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844A6F2">
      <w:pPr>
        <w:adjustRightInd w:val="0"/>
        <w:snapToGrid w:val="0"/>
        <w:spacing w:line="360" w:lineRule="auto"/>
        <w:jc w:val="center"/>
        <w:rPr>
          <w:rFonts w:hint="eastAsia"/>
          <w:b/>
          <w:color w:val="auto"/>
          <w:sz w:val="52"/>
          <w:szCs w:val="52"/>
        </w:rPr>
      </w:pPr>
    </w:p>
    <w:p w14:paraId="166CDA92">
      <w:pPr>
        <w:adjustRightInd w:val="0"/>
        <w:snapToGrid w:val="0"/>
        <w:spacing w:line="360" w:lineRule="auto"/>
        <w:jc w:val="center"/>
        <w:rPr>
          <w:b/>
          <w:color w:val="auto"/>
          <w:sz w:val="52"/>
          <w:szCs w:val="52"/>
        </w:rPr>
      </w:pPr>
      <w:r>
        <w:rPr>
          <w:rFonts w:hint="eastAsia"/>
          <w:b/>
          <w:color w:val="auto"/>
          <w:sz w:val="52"/>
          <w:szCs w:val="52"/>
          <w:lang w:eastAsia="zh-CN"/>
        </w:rPr>
        <w:t>广恒合优科技高端钣金制造智能化工厂项目（一期）</w:t>
      </w:r>
      <w:r>
        <w:rPr>
          <w:b/>
          <w:color w:val="auto"/>
          <w:sz w:val="52"/>
          <w:szCs w:val="52"/>
        </w:rPr>
        <w:t>竣工环境保护验收监测报告表</w:t>
      </w:r>
    </w:p>
    <w:p w14:paraId="48EECBBF">
      <w:pPr>
        <w:adjustRightInd w:val="0"/>
        <w:snapToGrid w:val="0"/>
        <w:spacing w:line="360" w:lineRule="auto"/>
      </w:pPr>
    </w:p>
    <w:p w14:paraId="2BC51526">
      <w:pPr>
        <w:adjustRightInd w:val="0"/>
        <w:snapToGrid w:val="0"/>
        <w:spacing w:line="360" w:lineRule="auto"/>
      </w:pPr>
    </w:p>
    <w:p w14:paraId="2E97C161">
      <w:pPr>
        <w:adjustRightInd w:val="0"/>
        <w:snapToGrid w:val="0"/>
        <w:spacing w:line="360" w:lineRule="auto"/>
        <w:jc w:val="center"/>
        <w:rPr>
          <w:sz w:val="32"/>
        </w:rPr>
      </w:pPr>
      <w:r>
        <w:rPr>
          <w:rFonts w:hint="eastAsia"/>
          <w:sz w:val="32"/>
          <w:lang w:eastAsia="zh-CN"/>
        </w:rPr>
        <w:t>HXZS2505042</w:t>
      </w:r>
      <w:r>
        <w:rPr>
          <w:sz w:val="32"/>
        </w:rPr>
        <w:t>-验收</w:t>
      </w:r>
    </w:p>
    <w:p w14:paraId="4A472400">
      <w:pPr>
        <w:spacing w:before="120" w:beforeLines="50" w:after="120" w:afterLines="50" w:line="480" w:lineRule="auto"/>
        <w:jc w:val="center"/>
        <w:rPr>
          <w:sz w:val="32"/>
          <w:szCs w:val="28"/>
        </w:rPr>
      </w:pPr>
    </w:p>
    <w:p w14:paraId="6C92BB4F">
      <w:pPr>
        <w:spacing w:before="120" w:beforeLines="50" w:after="120" w:afterLines="50" w:line="480" w:lineRule="auto"/>
        <w:jc w:val="center"/>
        <w:rPr>
          <w:sz w:val="32"/>
          <w:szCs w:val="28"/>
        </w:rPr>
      </w:pPr>
    </w:p>
    <w:p w14:paraId="70C7CF3F">
      <w:pPr>
        <w:spacing w:before="120" w:beforeLines="50" w:after="120" w:afterLines="50" w:line="480" w:lineRule="auto"/>
        <w:jc w:val="center"/>
        <w:rPr>
          <w:sz w:val="32"/>
          <w:szCs w:val="28"/>
        </w:rPr>
      </w:pPr>
    </w:p>
    <w:p w14:paraId="050F8A05">
      <w:pPr>
        <w:spacing w:before="120" w:beforeLines="50" w:after="120" w:afterLines="50" w:line="480" w:lineRule="auto"/>
        <w:jc w:val="center"/>
        <w:rPr>
          <w:sz w:val="32"/>
          <w:szCs w:val="28"/>
        </w:rPr>
      </w:pPr>
    </w:p>
    <w:p w14:paraId="688663D1">
      <w:pPr>
        <w:spacing w:line="600" w:lineRule="exact"/>
        <w:ind w:firstLine="1940" w:firstLineChars="690"/>
        <w:rPr>
          <w:b/>
          <w:sz w:val="28"/>
          <w:szCs w:val="28"/>
          <w:u w:val="single"/>
        </w:rPr>
      </w:pPr>
      <w:r>
        <w:rPr>
          <w:b/>
          <w:sz w:val="28"/>
          <w:szCs w:val="28"/>
        </w:rPr>
        <w:t>建设单位：</w:t>
      </w:r>
      <w:r>
        <w:rPr>
          <w:b/>
          <w:sz w:val="28"/>
          <w:szCs w:val="28"/>
          <w:u w:val="single"/>
        </w:rPr>
        <w:t xml:space="preserve">      </w:t>
      </w:r>
      <w:r>
        <w:rPr>
          <w:rFonts w:hint="eastAsia"/>
          <w:b/>
          <w:sz w:val="28"/>
          <w:szCs w:val="28"/>
          <w:u w:val="single"/>
          <w:lang w:eastAsia="zh-CN"/>
        </w:rPr>
        <w:t>中山市广恒合优科技发展有限公司</w:t>
      </w:r>
      <w:r>
        <w:rPr>
          <w:b/>
          <w:sz w:val="28"/>
          <w:szCs w:val="28"/>
          <w:u w:val="single"/>
        </w:rPr>
        <w:t xml:space="preserve">    </w:t>
      </w:r>
      <w:r>
        <w:rPr>
          <w:sz w:val="28"/>
          <w:szCs w:val="28"/>
          <w:u w:val="single"/>
        </w:rPr>
        <w:t xml:space="preserve">  </w:t>
      </w:r>
    </w:p>
    <w:p w14:paraId="2A4720FC">
      <w:pPr>
        <w:spacing w:line="600" w:lineRule="exact"/>
        <w:ind w:firstLine="2530" w:firstLineChars="900"/>
        <w:jc w:val="center"/>
        <w:rPr>
          <w:b/>
          <w:sz w:val="28"/>
          <w:szCs w:val="28"/>
          <w:u w:val="single"/>
        </w:rPr>
      </w:pPr>
    </w:p>
    <w:p w14:paraId="04C47974">
      <w:pPr>
        <w:spacing w:line="600" w:lineRule="exact"/>
        <w:ind w:firstLine="1968" w:firstLineChars="700"/>
        <w:rPr>
          <w:b/>
          <w:sz w:val="28"/>
          <w:szCs w:val="28"/>
        </w:rPr>
      </w:pPr>
      <w:r>
        <w:rPr>
          <w:b/>
          <w:sz w:val="28"/>
          <w:szCs w:val="28"/>
        </w:rPr>
        <w:t>编制单位：</w:t>
      </w:r>
      <w:r>
        <w:rPr>
          <w:b/>
          <w:sz w:val="28"/>
          <w:szCs w:val="28"/>
          <w:u w:val="single"/>
        </w:rPr>
        <w:t xml:space="preserve">     广州华鑫检测技术有限公司     </w:t>
      </w:r>
    </w:p>
    <w:p w14:paraId="7CE53980">
      <w:pPr>
        <w:spacing w:line="600" w:lineRule="exact"/>
        <w:ind w:firstLine="560" w:firstLineChars="200"/>
        <w:rPr>
          <w:sz w:val="28"/>
          <w:szCs w:val="28"/>
        </w:rPr>
      </w:pPr>
    </w:p>
    <w:p w14:paraId="0975B92E">
      <w:pPr>
        <w:rPr>
          <w:sz w:val="28"/>
          <w:szCs w:val="28"/>
        </w:rPr>
      </w:pPr>
    </w:p>
    <w:p w14:paraId="20F99E72">
      <w:pPr>
        <w:rPr>
          <w:sz w:val="28"/>
          <w:szCs w:val="28"/>
        </w:rPr>
      </w:pPr>
    </w:p>
    <w:p w14:paraId="0848E131">
      <w:pPr>
        <w:rPr>
          <w:sz w:val="28"/>
          <w:szCs w:val="28"/>
        </w:rPr>
      </w:pPr>
    </w:p>
    <w:p w14:paraId="21E609DA">
      <w:pPr>
        <w:rPr>
          <w:sz w:val="28"/>
          <w:szCs w:val="28"/>
        </w:rPr>
      </w:pPr>
    </w:p>
    <w:p w14:paraId="26FBCB10">
      <w:pPr>
        <w:jc w:val="center"/>
        <w:rPr>
          <w:b/>
          <w:sz w:val="32"/>
          <w:szCs w:val="32"/>
        </w:rPr>
      </w:pPr>
      <w:r>
        <w:rPr>
          <w:sz w:val="28"/>
          <w:szCs w:val="28"/>
        </w:rPr>
        <w:t>二〇二</w:t>
      </w:r>
      <w:r>
        <w:rPr>
          <w:rFonts w:hint="eastAsia"/>
          <w:sz w:val="28"/>
          <w:szCs w:val="28"/>
          <w:lang w:val="en-US" w:eastAsia="zh-CN"/>
        </w:rPr>
        <w:t>五</w:t>
      </w:r>
      <w:r>
        <w:rPr>
          <w:sz w:val="28"/>
          <w:szCs w:val="28"/>
        </w:rPr>
        <w:t>年</w:t>
      </w:r>
      <w:r>
        <w:rPr>
          <w:rFonts w:hint="eastAsia"/>
          <w:sz w:val="28"/>
          <w:szCs w:val="28"/>
          <w:lang w:val="en-US" w:eastAsia="zh-CN"/>
        </w:rPr>
        <w:t>六</w:t>
      </w:r>
      <w:r>
        <w:rPr>
          <w:sz w:val="28"/>
          <w:szCs w:val="28"/>
        </w:rPr>
        <w:t>月</w:t>
      </w:r>
    </w:p>
    <w:p w14:paraId="46CB0436">
      <w:pPr>
        <w:widowControl/>
        <w:spacing w:line="240" w:lineRule="auto"/>
        <w:jc w:val="left"/>
        <w:rPr>
          <w:sz w:val="32"/>
        </w:rPr>
      </w:pPr>
      <w:r>
        <w:rPr>
          <w:sz w:val="32"/>
        </w:rPr>
        <w:br w:type="page"/>
      </w:r>
    </w:p>
    <w:p w14:paraId="7A271E41">
      <w:pPr>
        <w:adjustRightInd w:val="0"/>
        <w:snapToGrid w:val="0"/>
        <w:spacing w:line="600" w:lineRule="exact"/>
        <w:rPr>
          <w:rFonts w:hint="eastAsia" w:eastAsia="宋体"/>
          <w:sz w:val="28"/>
          <w:szCs w:val="28"/>
          <w:lang w:eastAsia="zh-CN"/>
        </w:rPr>
      </w:pPr>
      <w:r>
        <w:rPr>
          <w:sz w:val="28"/>
          <w:szCs w:val="28"/>
        </w:rPr>
        <w:t>建  设  单  位：</w:t>
      </w:r>
      <w:r>
        <w:rPr>
          <w:rFonts w:hint="eastAsia"/>
          <w:sz w:val="28"/>
          <w:szCs w:val="28"/>
          <w:lang w:eastAsia="zh-CN"/>
        </w:rPr>
        <w:t>中山市广恒合优科技发展有限公司</w:t>
      </w:r>
    </w:p>
    <w:p w14:paraId="2BFFF508">
      <w:pPr>
        <w:adjustRightInd w:val="0"/>
        <w:snapToGrid w:val="0"/>
        <w:spacing w:line="600" w:lineRule="exact"/>
        <w:rPr>
          <w:rFonts w:hint="eastAsia" w:eastAsia="宋体"/>
          <w:sz w:val="24"/>
          <w:szCs w:val="24"/>
          <w:lang w:eastAsia="zh-CN"/>
        </w:rPr>
      </w:pPr>
      <w:r>
        <w:rPr>
          <w:sz w:val="28"/>
          <w:szCs w:val="28"/>
        </w:rPr>
        <w:t>法  人  代  表：</w:t>
      </w:r>
      <w:r>
        <w:rPr>
          <w:rFonts w:hint="eastAsia"/>
          <w:sz w:val="28"/>
          <w:szCs w:val="28"/>
          <w:lang w:val="en-US" w:eastAsia="zh-CN"/>
        </w:rPr>
        <w:t>区文显</w:t>
      </w:r>
    </w:p>
    <w:p w14:paraId="21026F45">
      <w:pPr>
        <w:adjustRightInd w:val="0"/>
        <w:snapToGrid w:val="0"/>
        <w:spacing w:line="600" w:lineRule="exact"/>
        <w:rPr>
          <w:sz w:val="28"/>
          <w:szCs w:val="28"/>
        </w:rPr>
      </w:pPr>
    </w:p>
    <w:p w14:paraId="3FC46184">
      <w:pPr>
        <w:adjustRightInd w:val="0"/>
        <w:snapToGrid w:val="0"/>
        <w:spacing w:line="600" w:lineRule="exact"/>
        <w:rPr>
          <w:sz w:val="28"/>
          <w:szCs w:val="28"/>
        </w:rPr>
      </w:pPr>
      <w:r>
        <w:rPr>
          <w:sz w:val="28"/>
          <w:szCs w:val="28"/>
        </w:rPr>
        <w:t>编  制  单  位：广州华鑫检测技术有限公司</w:t>
      </w:r>
    </w:p>
    <w:p w14:paraId="3F363902">
      <w:pPr>
        <w:adjustRightInd w:val="0"/>
        <w:snapToGrid w:val="0"/>
        <w:spacing w:line="600" w:lineRule="exact"/>
        <w:rPr>
          <w:sz w:val="28"/>
          <w:szCs w:val="28"/>
        </w:rPr>
      </w:pPr>
      <w:r>
        <w:rPr>
          <w:sz w:val="28"/>
          <w:szCs w:val="28"/>
        </w:rPr>
        <w:t>法  人  代  表：廖华勇</w:t>
      </w:r>
    </w:p>
    <w:p w14:paraId="7B3F479C">
      <w:pPr>
        <w:adjustRightInd w:val="0"/>
        <w:snapToGrid w:val="0"/>
        <w:spacing w:line="600" w:lineRule="exact"/>
        <w:rPr>
          <w:sz w:val="28"/>
          <w:szCs w:val="28"/>
        </w:rPr>
      </w:pPr>
      <w:r>
        <w:rPr>
          <w:sz w:val="28"/>
          <w:szCs w:val="28"/>
        </w:rPr>
        <w:t>报 告 编 写 人：</w:t>
      </w:r>
    </w:p>
    <w:p w14:paraId="14D47E18">
      <w:pPr>
        <w:adjustRightInd w:val="0"/>
        <w:snapToGrid w:val="0"/>
        <w:spacing w:line="600" w:lineRule="exact"/>
        <w:rPr>
          <w:sz w:val="28"/>
          <w:szCs w:val="28"/>
        </w:rPr>
      </w:pPr>
    </w:p>
    <w:p w14:paraId="65ACF652">
      <w:pPr>
        <w:adjustRightInd w:val="0"/>
        <w:snapToGrid w:val="0"/>
        <w:spacing w:line="600" w:lineRule="exact"/>
        <w:rPr>
          <w:sz w:val="28"/>
          <w:szCs w:val="28"/>
        </w:rPr>
      </w:pPr>
    </w:p>
    <w:p w14:paraId="143D0C2F">
      <w:pPr>
        <w:adjustRightInd w:val="0"/>
        <w:snapToGrid w:val="0"/>
        <w:spacing w:line="600" w:lineRule="exact"/>
        <w:rPr>
          <w:sz w:val="28"/>
          <w:szCs w:val="28"/>
        </w:rPr>
      </w:pPr>
      <w:r>
        <w:rPr>
          <w:sz w:val="28"/>
          <w:szCs w:val="28"/>
        </w:rPr>
        <w:t>审          核：</w:t>
      </w:r>
    </w:p>
    <w:p w14:paraId="7FE80688">
      <w:pPr>
        <w:adjustRightInd w:val="0"/>
        <w:snapToGrid w:val="0"/>
        <w:spacing w:line="600" w:lineRule="exact"/>
        <w:rPr>
          <w:sz w:val="28"/>
          <w:szCs w:val="28"/>
        </w:rPr>
      </w:pPr>
      <w:r>
        <w:rPr>
          <w:sz w:val="28"/>
          <w:szCs w:val="28"/>
        </w:rPr>
        <w:t>签          发：</w:t>
      </w:r>
    </w:p>
    <w:p w14:paraId="072B6F6F">
      <w:pPr>
        <w:adjustRightInd w:val="0"/>
        <w:snapToGrid w:val="0"/>
        <w:spacing w:line="600" w:lineRule="exact"/>
        <w:rPr>
          <w:sz w:val="28"/>
          <w:szCs w:val="28"/>
        </w:rPr>
      </w:pPr>
      <w:r>
        <w:rPr>
          <w:sz w:val="28"/>
          <w:szCs w:val="28"/>
        </w:rPr>
        <w:t xml:space="preserve">签  发  日  期： </w:t>
      </w:r>
    </w:p>
    <w:p w14:paraId="2E42FB1E">
      <w:pPr>
        <w:adjustRightInd w:val="0"/>
        <w:snapToGrid w:val="0"/>
        <w:spacing w:line="600" w:lineRule="exact"/>
        <w:rPr>
          <w:sz w:val="28"/>
          <w:szCs w:val="28"/>
        </w:rPr>
      </w:pPr>
    </w:p>
    <w:p w14:paraId="2D0AF969">
      <w:pPr>
        <w:adjustRightInd w:val="0"/>
        <w:snapToGrid w:val="0"/>
        <w:spacing w:line="600" w:lineRule="exact"/>
        <w:rPr>
          <w:sz w:val="28"/>
          <w:szCs w:val="28"/>
        </w:rPr>
      </w:pPr>
    </w:p>
    <w:p w14:paraId="5050B36C">
      <w:pPr>
        <w:adjustRightInd w:val="0"/>
        <w:snapToGrid w:val="0"/>
        <w:spacing w:line="600" w:lineRule="exact"/>
        <w:rPr>
          <w:sz w:val="28"/>
          <w:szCs w:val="28"/>
        </w:rPr>
      </w:pPr>
    </w:p>
    <w:p w14:paraId="3C759EBD">
      <w:pPr>
        <w:pStyle w:val="30"/>
        <w:rPr>
          <w:lang w:val="en-US"/>
        </w:rPr>
      </w:pPr>
    </w:p>
    <w:p w14:paraId="40E65B5F"/>
    <w:p w14:paraId="09E5CF41">
      <w:pPr>
        <w:pStyle w:val="30"/>
        <w:rPr>
          <w:lang w:val="en-US"/>
        </w:rPr>
      </w:pPr>
    </w:p>
    <w:p w14:paraId="355377D5"/>
    <w:p w14:paraId="6DD7C16C">
      <w:pPr>
        <w:pStyle w:val="30"/>
        <w:rPr>
          <w:lang w:val="en-US"/>
        </w:rPr>
      </w:pPr>
      <w:r>
        <w:rPr>
          <w:lang w:val="en-US"/>
        </w:rPr>
        <mc:AlternateContent>
          <mc:Choice Requires="wps">
            <w:drawing>
              <wp:anchor distT="0" distB="0" distL="114300" distR="114300" simplePos="0" relativeHeight="251662336" behindDoc="0" locked="0" layoutInCell="1" allowOverlap="1">
                <wp:simplePos x="0" y="0"/>
                <wp:positionH relativeFrom="column">
                  <wp:posOffset>3386455</wp:posOffset>
                </wp:positionH>
                <wp:positionV relativeFrom="paragraph">
                  <wp:posOffset>37465</wp:posOffset>
                </wp:positionV>
                <wp:extent cx="2668270" cy="2124075"/>
                <wp:effectExtent l="0" t="0" r="0" b="0"/>
                <wp:wrapNone/>
                <wp:docPr id="247" name="文本框 247"/>
                <wp:cNvGraphicFramePr/>
                <a:graphic xmlns:a="http://schemas.openxmlformats.org/drawingml/2006/main">
                  <a:graphicData uri="http://schemas.microsoft.com/office/word/2010/wordprocessingShape">
                    <wps:wsp>
                      <wps:cNvSpPr txBox="1">
                        <a:spLocks noChangeArrowheads="1"/>
                      </wps:cNvSpPr>
                      <wps:spPr bwMode="auto">
                        <a:xfrm>
                          <a:off x="0" y="0"/>
                          <a:ext cx="2668270" cy="2124075"/>
                        </a:xfrm>
                        <a:prstGeom prst="rect">
                          <a:avLst/>
                        </a:prstGeom>
                        <a:noFill/>
                        <a:ln w="9525">
                          <a:noFill/>
                          <a:miter lim="800000"/>
                        </a:ln>
                      </wps:spPr>
                      <wps:txbx>
                        <w:txbxContent>
                          <w:p w14:paraId="5628CECC">
                            <w:pPr>
                              <w:rPr>
                                <w:sz w:val="24"/>
                                <w:szCs w:val="24"/>
                              </w:rPr>
                            </w:pPr>
                            <w:r>
                              <w:rPr>
                                <w:rFonts w:hint="eastAsia"/>
                                <w:sz w:val="24"/>
                                <w:szCs w:val="24"/>
                              </w:rPr>
                              <w:t>广州华鑫检测技术有限公司</w:t>
                            </w:r>
                          </w:p>
                          <w:p w14:paraId="1EAC0376">
                            <w:pPr>
                              <w:rPr>
                                <w:sz w:val="24"/>
                                <w:szCs w:val="24"/>
                              </w:rPr>
                            </w:pPr>
                            <w:r>
                              <w:rPr>
                                <w:sz w:val="24"/>
                                <w:szCs w:val="24"/>
                              </w:rPr>
                              <w:t>电话：（+86） 020-32037719</w:t>
                            </w:r>
                          </w:p>
                          <w:p w14:paraId="1BB2187D">
                            <w:pPr>
                              <w:rPr>
                                <w:sz w:val="24"/>
                                <w:szCs w:val="24"/>
                              </w:rPr>
                            </w:pPr>
                            <w:r>
                              <w:rPr>
                                <w:sz w:val="24"/>
                                <w:szCs w:val="24"/>
                              </w:rPr>
                              <w:t>传真：</w:t>
                            </w:r>
                            <w:r>
                              <w:rPr>
                                <w:rFonts w:hint="eastAsia"/>
                                <w:sz w:val="24"/>
                                <w:szCs w:val="24"/>
                              </w:rPr>
                              <w:t>/</w:t>
                            </w:r>
                          </w:p>
                          <w:p w14:paraId="55BB8142">
                            <w:pPr>
                              <w:rPr>
                                <w:sz w:val="28"/>
                              </w:rPr>
                            </w:pPr>
                            <w:r>
                              <w:rPr>
                                <w:sz w:val="24"/>
                                <w:szCs w:val="24"/>
                              </w:rPr>
                              <w:t>邮编：510663</w:t>
                            </w:r>
                          </w:p>
                          <w:p w14:paraId="05CFD912">
                            <w:pPr>
                              <w:rPr>
                                <w:sz w:val="24"/>
                                <w:szCs w:val="24"/>
                              </w:rPr>
                            </w:pPr>
                            <w:r>
                              <w:rPr>
                                <w:sz w:val="24"/>
                                <w:szCs w:val="24"/>
                              </w:rPr>
                              <w:t>地址：</w:t>
                            </w:r>
                            <w:r>
                              <w:rPr>
                                <w:rFonts w:hint="eastAsia"/>
                                <w:sz w:val="24"/>
                                <w:szCs w:val="24"/>
                              </w:rPr>
                              <w:t>广东省广州市黄埔区神舟路19号自编2栋2楼、3楼</w:t>
                            </w: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266.65pt;margin-top:2.95pt;height:167.25pt;width:210.1pt;z-index:251662336;mso-width-relative:page;mso-height-relative:page;" filled="f" stroked="f" coordsize="21600,21600" o:gfxdata="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Mb9&#10;v/nWAAAACQEAAA8AAAAAAAAAAQAgAAAAIgAAAGRycy9kb3ducmV2LnhtbFBLAQIUABQAAAAIAIdO&#10;4kALbPdjJQIAAC4EAAAOAAAAAAAAAAEAIAAAACUBAABkcnMvZTJvRG9jLnhtbFBLBQYAAAAABgAG&#10;AFkBAAC8BQAAAAA=&#10;">
                <v:fill on="f" focussize="0,0"/>
                <v:stroke on="f" miterlimit="8" joinstyle="miter"/>
                <v:imagedata o:title=""/>
                <o:lock v:ext="edit" aspectratio="f"/>
                <v:textbox>
                  <w:txbxContent>
                    <w:p w14:paraId="5628CECC">
                      <w:pPr>
                        <w:rPr>
                          <w:sz w:val="24"/>
                          <w:szCs w:val="24"/>
                        </w:rPr>
                      </w:pPr>
                      <w:r>
                        <w:rPr>
                          <w:rFonts w:hint="eastAsia"/>
                          <w:sz w:val="24"/>
                          <w:szCs w:val="24"/>
                        </w:rPr>
                        <w:t>广州华鑫检测技术有限公司</w:t>
                      </w:r>
                    </w:p>
                    <w:p w14:paraId="1EAC0376">
                      <w:pPr>
                        <w:rPr>
                          <w:sz w:val="24"/>
                          <w:szCs w:val="24"/>
                        </w:rPr>
                      </w:pPr>
                      <w:r>
                        <w:rPr>
                          <w:sz w:val="24"/>
                          <w:szCs w:val="24"/>
                        </w:rPr>
                        <w:t>电话：（+86） 020-32037719</w:t>
                      </w:r>
                    </w:p>
                    <w:p w14:paraId="1BB2187D">
                      <w:pPr>
                        <w:rPr>
                          <w:sz w:val="24"/>
                          <w:szCs w:val="24"/>
                        </w:rPr>
                      </w:pPr>
                      <w:r>
                        <w:rPr>
                          <w:sz w:val="24"/>
                          <w:szCs w:val="24"/>
                        </w:rPr>
                        <w:t>传真：</w:t>
                      </w:r>
                      <w:r>
                        <w:rPr>
                          <w:rFonts w:hint="eastAsia"/>
                          <w:sz w:val="24"/>
                          <w:szCs w:val="24"/>
                        </w:rPr>
                        <w:t>/</w:t>
                      </w:r>
                    </w:p>
                    <w:p w14:paraId="55BB8142">
                      <w:pPr>
                        <w:rPr>
                          <w:sz w:val="28"/>
                        </w:rPr>
                      </w:pPr>
                      <w:r>
                        <w:rPr>
                          <w:sz w:val="24"/>
                          <w:szCs w:val="24"/>
                        </w:rPr>
                        <w:t>邮编：510663</w:t>
                      </w:r>
                    </w:p>
                    <w:p w14:paraId="05CFD912">
                      <w:pPr>
                        <w:rPr>
                          <w:sz w:val="24"/>
                          <w:szCs w:val="24"/>
                        </w:rPr>
                      </w:pPr>
                      <w:r>
                        <w:rPr>
                          <w:sz w:val="24"/>
                          <w:szCs w:val="24"/>
                        </w:rPr>
                        <w:t>地址：</w:t>
                      </w:r>
                      <w:r>
                        <w:rPr>
                          <w:rFonts w:hint="eastAsia"/>
                          <w:sz w:val="24"/>
                          <w:szCs w:val="24"/>
                        </w:rPr>
                        <w:t>广东省广州市黄埔区神舟路19号自编2栋2楼、3楼</w:t>
                      </w:r>
                    </w:p>
                  </w:txbxContent>
                </v:textbox>
              </v:shape>
            </w:pict>
          </mc:Fallback>
        </mc:AlternateContent>
      </w:r>
      <w:r>
        <w:rPr>
          <w:lang w:val="en-US"/>
        </w:rPr>
        <mc:AlternateContent>
          <mc:Choice Requires="wps">
            <w:drawing>
              <wp:anchor distT="0" distB="0" distL="114300" distR="114300" simplePos="0" relativeHeight="251661312" behindDoc="0" locked="0" layoutInCell="1" allowOverlap="1">
                <wp:simplePos x="0" y="0"/>
                <wp:positionH relativeFrom="column">
                  <wp:posOffset>5080</wp:posOffset>
                </wp:positionH>
                <wp:positionV relativeFrom="paragraph">
                  <wp:posOffset>37465</wp:posOffset>
                </wp:positionV>
                <wp:extent cx="3052445" cy="2391410"/>
                <wp:effectExtent l="0" t="0" r="0" b="0"/>
                <wp:wrapNone/>
                <wp:docPr id="307" name="文本框 307"/>
                <wp:cNvGraphicFramePr/>
                <a:graphic xmlns:a="http://schemas.openxmlformats.org/drawingml/2006/main">
                  <a:graphicData uri="http://schemas.microsoft.com/office/word/2010/wordprocessingShape">
                    <wps:wsp>
                      <wps:cNvSpPr txBox="1">
                        <a:spLocks noChangeArrowheads="1"/>
                      </wps:cNvSpPr>
                      <wps:spPr bwMode="auto">
                        <a:xfrm>
                          <a:off x="0" y="0"/>
                          <a:ext cx="3052445" cy="2391410"/>
                        </a:xfrm>
                        <a:prstGeom prst="rect">
                          <a:avLst/>
                        </a:prstGeom>
                        <a:noFill/>
                        <a:ln w="9525">
                          <a:noFill/>
                          <a:miter lim="800000"/>
                        </a:ln>
                      </wps:spPr>
                      <wps:txbx>
                        <w:txbxContent>
                          <w:p w14:paraId="4E1393F4">
                            <w:pPr>
                              <w:ind w:left="1200" w:hanging="1200" w:hangingChars="500"/>
                              <w:rPr>
                                <w:rFonts w:hint="eastAsia" w:eastAsia="宋体"/>
                                <w:sz w:val="24"/>
                                <w:szCs w:val="24"/>
                                <w:lang w:eastAsia="zh-CN"/>
                              </w:rPr>
                            </w:pPr>
                            <w:r>
                              <w:rPr>
                                <w:sz w:val="24"/>
                                <w:szCs w:val="24"/>
                              </w:rPr>
                              <w:t>建设单位：</w:t>
                            </w:r>
                            <w:r>
                              <w:rPr>
                                <w:rFonts w:hint="eastAsia"/>
                                <w:sz w:val="24"/>
                                <w:szCs w:val="24"/>
                                <w:lang w:eastAsia="zh-CN"/>
                              </w:rPr>
                              <w:t>中山市广恒合优科技发展有限公司</w:t>
                            </w:r>
                          </w:p>
                          <w:p w14:paraId="1A8FBE34">
                            <w:pPr>
                              <w:ind w:left="1200" w:hanging="1200" w:hangingChars="500"/>
                              <w:rPr>
                                <w:rFonts w:hint="eastAsia" w:eastAsia="宋体"/>
                                <w:sz w:val="24"/>
                                <w:szCs w:val="24"/>
                                <w:lang w:eastAsia="zh-CN"/>
                              </w:rPr>
                            </w:pPr>
                            <w:r>
                              <w:rPr>
                                <w:sz w:val="24"/>
                                <w:szCs w:val="24"/>
                              </w:rPr>
                              <w:t>电话：</w:t>
                            </w:r>
                            <w:r>
                              <w:rPr>
                                <w:rFonts w:hint="eastAsia"/>
                                <w:sz w:val="24"/>
                                <w:szCs w:val="24"/>
                                <w:lang w:eastAsia="zh-CN"/>
                              </w:rPr>
                              <w:t>18590135820</w:t>
                            </w:r>
                          </w:p>
                          <w:p w14:paraId="72F7F02A">
                            <w:pPr>
                              <w:rPr>
                                <w:sz w:val="24"/>
                                <w:szCs w:val="24"/>
                              </w:rPr>
                            </w:pPr>
                            <w:r>
                              <w:rPr>
                                <w:sz w:val="24"/>
                                <w:szCs w:val="24"/>
                              </w:rPr>
                              <w:t>传真：/</w:t>
                            </w:r>
                          </w:p>
                          <w:p w14:paraId="4F94E0B3">
                            <w:pPr>
                              <w:rPr>
                                <w:sz w:val="24"/>
                                <w:szCs w:val="24"/>
                              </w:rPr>
                            </w:pPr>
                            <w:r>
                              <w:rPr>
                                <w:sz w:val="24"/>
                                <w:szCs w:val="24"/>
                              </w:rPr>
                              <w:t>邮编：</w:t>
                            </w:r>
                            <w:r>
                              <w:rPr>
                                <w:rFonts w:hint="eastAsia"/>
                                <w:sz w:val="24"/>
                                <w:szCs w:val="24"/>
                              </w:rPr>
                              <w:t>/</w:t>
                            </w:r>
                          </w:p>
                          <w:p w14:paraId="510EE1AB">
                            <w:pPr>
                              <w:rPr>
                                <w:rFonts w:hint="eastAsia" w:eastAsia="宋体"/>
                                <w:sz w:val="24"/>
                                <w:szCs w:val="24"/>
                                <w:lang w:eastAsia="zh-CN"/>
                              </w:rPr>
                            </w:pPr>
                            <w:r>
                              <w:rPr>
                                <w:sz w:val="24"/>
                                <w:szCs w:val="24"/>
                              </w:rPr>
                              <w:t>地址：</w:t>
                            </w:r>
                            <w:r>
                              <w:rPr>
                                <w:rFonts w:hint="eastAsia"/>
                                <w:sz w:val="24"/>
                                <w:szCs w:val="24"/>
                                <w:lang w:eastAsia="zh-CN"/>
                              </w:rPr>
                              <w:t>中山市小榄镇埒西一菊城沙水路 333 号</w:t>
                            </w:r>
                          </w:p>
                        </w:txbxContent>
                      </wps:txbx>
                      <wps:bodyPr rot="0" vert="horz" wrap="square" lIns="91440" tIns="45720" rIns="91440" bIns="45720" anchor="t" anchorCtr="0">
                        <a:noAutofit/>
                      </wps:bodyPr>
                    </wps:wsp>
                  </a:graphicData>
                </a:graphic>
              </wp:anchor>
            </w:drawing>
          </mc:Choice>
          <mc:Fallback>
            <w:pict>
              <v:shape id="_x0000_s1026" o:spid="_x0000_s1026" o:spt="202" type="#_x0000_t202" style="position:absolute;left:0pt;margin-left:0.4pt;margin-top:2.95pt;height:188.3pt;width:240.35pt;z-index:251661312;mso-width-relative:page;mso-height-relative:page;" filled="f" stroked="f" coordsize="21600,21600" o:gfxdata="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K57&#10;lPXUAAAABgEAAA8AAAAAAAAAAQAgAAAAIgAAAGRycy9kb3ducmV2LnhtbFBLAQIUABQAAAAIAIdO&#10;4kAprUiQJwIAAC4EAAAOAAAAAAAAAAEAIAAAACMBAABkcnMvZTJvRG9jLnhtbFBLBQYAAAAABgAG&#10;AFkBAAC8BQAAAAA=&#10;">
                <v:fill on="f" focussize="0,0"/>
                <v:stroke on="f" miterlimit="8" joinstyle="miter"/>
                <v:imagedata o:title=""/>
                <o:lock v:ext="edit" aspectratio="f"/>
                <v:textbox>
                  <w:txbxContent>
                    <w:p w14:paraId="4E1393F4">
                      <w:pPr>
                        <w:ind w:left="1200" w:hanging="1200" w:hangingChars="500"/>
                        <w:rPr>
                          <w:rFonts w:hint="eastAsia" w:eastAsia="宋体"/>
                          <w:sz w:val="24"/>
                          <w:szCs w:val="24"/>
                          <w:lang w:eastAsia="zh-CN"/>
                        </w:rPr>
                      </w:pPr>
                      <w:r>
                        <w:rPr>
                          <w:sz w:val="24"/>
                          <w:szCs w:val="24"/>
                        </w:rPr>
                        <w:t>建设单位：</w:t>
                      </w:r>
                      <w:r>
                        <w:rPr>
                          <w:rFonts w:hint="eastAsia"/>
                          <w:sz w:val="24"/>
                          <w:szCs w:val="24"/>
                          <w:lang w:eastAsia="zh-CN"/>
                        </w:rPr>
                        <w:t>中山市广恒合优科技发展有限公司</w:t>
                      </w:r>
                    </w:p>
                    <w:p w14:paraId="1A8FBE34">
                      <w:pPr>
                        <w:ind w:left="1200" w:hanging="1200" w:hangingChars="500"/>
                        <w:rPr>
                          <w:rFonts w:hint="eastAsia" w:eastAsia="宋体"/>
                          <w:sz w:val="24"/>
                          <w:szCs w:val="24"/>
                          <w:lang w:eastAsia="zh-CN"/>
                        </w:rPr>
                      </w:pPr>
                      <w:r>
                        <w:rPr>
                          <w:sz w:val="24"/>
                          <w:szCs w:val="24"/>
                        </w:rPr>
                        <w:t>电话：</w:t>
                      </w:r>
                      <w:r>
                        <w:rPr>
                          <w:rFonts w:hint="eastAsia"/>
                          <w:sz w:val="24"/>
                          <w:szCs w:val="24"/>
                          <w:lang w:eastAsia="zh-CN"/>
                        </w:rPr>
                        <w:t>18590135820</w:t>
                      </w:r>
                    </w:p>
                    <w:p w14:paraId="72F7F02A">
                      <w:pPr>
                        <w:rPr>
                          <w:sz w:val="24"/>
                          <w:szCs w:val="24"/>
                        </w:rPr>
                      </w:pPr>
                      <w:r>
                        <w:rPr>
                          <w:sz w:val="24"/>
                          <w:szCs w:val="24"/>
                        </w:rPr>
                        <w:t>传真：/</w:t>
                      </w:r>
                    </w:p>
                    <w:p w14:paraId="4F94E0B3">
                      <w:pPr>
                        <w:rPr>
                          <w:sz w:val="24"/>
                          <w:szCs w:val="24"/>
                        </w:rPr>
                      </w:pPr>
                      <w:r>
                        <w:rPr>
                          <w:sz w:val="24"/>
                          <w:szCs w:val="24"/>
                        </w:rPr>
                        <w:t>邮编：</w:t>
                      </w:r>
                      <w:r>
                        <w:rPr>
                          <w:rFonts w:hint="eastAsia"/>
                          <w:sz w:val="24"/>
                          <w:szCs w:val="24"/>
                        </w:rPr>
                        <w:t>/</w:t>
                      </w:r>
                    </w:p>
                    <w:p w14:paraId="510EE1AB">
                      <w:pPr>
                        <w:rPr>
                          <w:rFonts w:hint="eastAsia" w:eastAsia="宋体"/>
                          <w:sz w:val="24"/>
                          <w:szCs w:val="24"/>
                          <w:lang w:eastAsia="zh-CN"/>
                        </w:rPr>
                      </w:pPr>
                      <w:r>
                        <w:rPr>
                          <w:sz w:val="24"/>
                          <w:szCs w:val="24"/>
                        </w:rPr>
                        <w:t>地址：</w:t>
                      </w:r>
                      <w:r>
                        <w:rPr>
                          <w:rFonts w:hint="eastAsia"/>
                          <w:sz w:val="24"/>
                          <w:szCs w:val="24"/>
                          <w:lang w:eastAsia="zh-CN"/>
                        </w:rPr>
                        <w:t>中山市小榄镇埒西一菊城沙水路 333 号</w:t>
                      </w:r>
                    </w:p>
                  </w:txbxContent>
                </v:textbox>
              </v:shape>
            </w:pict>
          </mc:Fallback>
        </mc:AlternateContent>
      </w:r>
    </w:p>
    <w:p w14:paraId="22CC07A3">
      <w:pPr>
        <w:spacing w:line="276" w:lineRule="auto"/>
        <w:rPr>
          <w:sz w:val="28"/>
          <w:szCs w:val="28"/>
        </w:rPr>
      </w:pPr>
    </w:p>
    <w:p w14:paraId="5DFA76DD">
      <w:pPr>
        <w:spacing w:line="276" w:lineRule="auto"/>
        <w:rPr>
          <w:sz w:val="28"/>
          <w:szCs w:val="28"/>
        </w:rPr>
      </w:pPr>
    </w:p>
    <w:p w14:paraId="64E188F0">
      <w:pPr>
        <w:spacing w:line="276" w:lineRule="auto"/>
        <w:rPr>
          <w:sz w:val="28"/>
          <w:szCs w:val="28"/>
        </w:rPr>
      </w:pPr>
    </w:p>
    <w:p w14:paraId="3738DD77">
      <w:pPr>
        <w:spacing w:line="276" w:lineRule="auto"/>
        <w:rPr>
          <w:sz w:val="28"/>
          <w:szCs w:val="28"/>
        </w:rPr>
      </w:pPr>
    </w:p>
    <w:p w14:paraId="0C1CAD74">
      <w:pPr>
        <w:spacing w:line="276" w:lineRule="auto"/>
        <w:rPr>
          <w:sz w:val="28"/>
          <w:szCs w:val="28"/>
        </w:rPr>
      </w:pPr>
    </w:p>
    <w:p w14:paraId="0F9B25D3">
      <w:pPr>
        <w:spacing w:line="276" w:lineRule="auto"/>
        <w:rPr>
          <w:sz w:val="28"/>
          <w:szCs w:val="28"/>
        </w:rPr>
      </w:pPr>
    </w:p>
    <w:p w14:paraId="41E307F3">
      <w:pPr>
        <w:adjustRightInd w:val="0"/>
        <w:snapToGrid w:val="0"/>
        <w:spacing w:line="360" w:lineRule="auto"/>
        <w:rPr>
          <w:sz w:val="32"/>
          <w:szCs w:val="28"/>
        </w:rPr>
      </w:pPr>
    </w:p>
    <w:p w14:paraId="7EF2E33D">
      <w:pPr>
        <w:adjustRightInd w:val="0"/>
        <w:snapToGrid w:val="0"/>
        <w:spacing w:line="360" w:lineRule="auto"/>
        <w:rPr>
          <w:sz w:val="32"/>
          <w:szCs w:val="28"/>
        </w:rPr>
      </w:pPr>
    </w:p>
    <w:p w14:paraId="3F5022A5">
      <w:pPr>
        <w:widowControl/>
        <w:spacing w:line="240" w:lineRule="auto"/>
        <w:jc w:val="left"/>
        <w:rPr>
          <w:b/>
          <w:bCs/>
          <w:kern w:val="44"/>
          <w:sz w:val="24"/>
          <w:szCs w:val="44"/>
        </w:rPr>
        <w:sectPr>
          <w:footerReference r:id="rId5" w:type="default"/>
          <w:pgSz w:w="11906" w:h="16838"/>
          <w:pgMar w:top="1440" w:right="907" w:bottom="1089" w:left="907" w:header="851" w:footer="992" w:gutter="0"/>
          <w:pgBorders>
            <w:top w:val="none" w:sz="0" w:space="0"/>
            <w:left w:val="none" w:sz="0" w:space="0"/>
            <w:bottom w:val="none" w:sz="0" w:space="0"/>
            <w:right w:val="none" w:sz="0" w:space="0"/>
          </w:pgBorders>
          <w:pgNumType w:start="1"/>
          <w:cols w:space="720" w:num="1"/>
          <w:docGrid w:linePitch="312" w:charSpace="0"/>
        </w:sectPr>
      </w:pPr>
    </w:p>
    <w:p w14:paraId="5F300237">
      <w:pPr>
        <w:pStyle w:val="2"/>
        <w:spacing w:line="240" w:lineRule="auto"/>
      </w:pPr>
      <w:r>
        <w:t>表一  项目概况、验收依据及标准</w:t>
      </w:r>
    </w:p>
    <w:tbl>
      <w:tblPr>
        <w:tblStyle w:val="31"/>
        <w:tblW w:w="1020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31"/>
        <w:gridCol w:w="2538"/>
        <w:gridCol w:w="1960"/>
        <w:gridCol w:w="1276"/>
        <w:gridCol w:w="992"/>
        <w:gridCol w:w="1310"/>
      </w:tblGrid>
      <w:tr w14:paraId="6F9C9A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131" w:type="dxa"/>
            <w:vAlign w:val="center"/>
          </w:tcPr>
          <w:p w14:paraId="4B378160">
            <w:pPr>
              <w:spacing w:line="240" w:lineRule="auto"/>
              <w:jc w:val="center"/>
              <w:rPr>
                <w:kern w:val="22"/>
                <w:sz w:val="24"/>
                <w:szCs w:val="24"/>
              </w:rPr>
            </w:pPr>
            <w:r>
              <w:rPr>
                <w:kern w:val="22"/>
                <w:sz w:val="24"/>
                <w:szCs w:val="24"/>
              </w:rPr>
              <w:t>建设项目名称</w:t>
            </w:r>
          </w:p>
        </w:tc>
        <w:tc>
          <w:tcPr>
            <w:tcW w:w="8076" w:type="dxa"/>
            <w:gridSpan w:val="5"/>
            <w:vAlign w:val="center"/>
          </w:tcPr>
          <w:p w14:paraId="7E6B4FDF">
            <w:pPr>
              <w:spacing w:line="240" w:lineRule="auto"/>
              <w:jc w:val="center"/>
              <w:rPr>
                <w:rFonts w:hint="eastAsia" w:eastAsia="宋体"/>
                <w:kern w:val="22"/>
                <w:sz w:val="24"/>
                <w:szCs w:val="24"/>
                <w:lang w:eastAsia="zh-CN"/>
              </w:rPr>
            </w:pPr>
            <w:r>
              <w:rPr>
                <w:rFonts w:hint="eastAsia"/>
                <w:kern w:val="22"/>
                <w:sz w:val="24"/>
                <w:szCs w:val="24"/>
                <w:lang w:eastAsia="zh-CN"/>
              </w:rPr>
              <w:t>广恒合优科技高端钣金制造智能化工厂项目（一期）</w:t>
            </w:r>
          </w:p>
        </w:tc>
      </w:tr>
      <w:tr w14:paraId="79D77C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131" w:type="dxa"/>
            <w:vAlign w:val="center"/>
          </w:tcPr>
          <w:p w14:paraId="37EB783F">
            <w:pPr>
              <w:spacing w:line="240" w:lineRule="auto"/>
              <w:jc w:val="center"/>
              <w:rPr>
                <w:kern w:val="22"/>
                <w:sz w:val="24"/>
                <w:szCs w:val="24"/>
              </w:rPr>
            </w:pPr>
            <w:r>
              <w:rPr>
                <w:kern w:val="22"/>
                <w:sz w:val="24"/>
                <w:szCs w:val="24"/>
              </w:rPr>
              <w:t>建设单位名称</w:t>
            </w:r>
          </w:p>
        </w:tc>
        <w:tc>
          <w:tcPr>
            <w:tcW w:w="8076" w:type="dxa"/>
            <w:gridSpan w:val="5"/>
            <w:vAlign w:val="center"/>
          </w:tcPr>
          <w:p w14:paraId="16C17B53">
            <w:pPr>
              <w:spacing w:line="240" w:lineRule="auto"/>
              <w:jc w:val="center"/>
              <w:rPr>
                <w:rFonts w:hint="eastAsia" w:eastAsia="宋体"/>
                <w:kern w:val="22"/>
                <w:sz w:val="24"/>
                <w:szCs w:val="24"/>
                <w:lang w:eastAsia="zh-CN"/>
              </w:rPr>
            </w:pPr>
            <w:r>
              <w:rPr>
                <w:rFonts w:hint="eastAsia"/>
                <w:kern w:val="22"/>
                <w:sz w:val="24"/>
                <w:szCs w:val="24"/>
                <w:lang w:eastAsia="zh-CN"/>
              </w:rPr>
              <w:t>中山市广恒合优科技发展有限公司</w:t>
            </w:r>
          </w:p>
        </w:tc>
      </w:tr>
      <w:tr w14:paraId="6CD3D0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131" w:type="dxa"/>
            <w:vAlign w:val="center"/>
          </w:tcPr>
          <w:p w14:paraId="64DB3EDC">
            <w:pPr>
              <w:spacing w:line="240" w:lineRule="auto"/>
              <w:jc w:val="center"/>
              <w:rPr>
                <w:kern w:val="22"/>
                <w:sz w:val="24"/>
                <w:szCs w:val="24"/>
              </w:rPr>
            </w:pPr>
            <w:r>
              <w:rPr>
                <w:sz w:val="24"/>
                <w:szCs w:val="24"/>
              </w:rPr>
              <w:t>通讯地址</w:t>
            </w:r>
          </w:p>
        </w:tc>
        <w:tc>
          <w:tcPr>
            <w:tcW w:w="8076" w:type="dxa"/>
            <w:gridSpan w:val="5"/>
            <w:vAlign w:val="center"/>
          </w:tcPr>
          <w:p w14:paraId="69C43371">
            <w:pPr>
              <w:spacing w:line="240" w:lineRule="auto"/>
              <w:jc w:val="center"/>
              <w:rPr>
                <w:rFonts w:hint="eastAsia" w:eastAsia="宋体"/>
                <w:kern w:val="22"/>
                <w:sz w:val="24"/>
                <w:szCs w:val="24"/>
                <w:lang w:eastAsia="zh-CN"/>
              </w:rPr>
            </w:pPr>
            <w:r>
              <w:rPr>
                <w:rFonts w:hint="eastAsia"/>
                <w:kern w:val="22"/>
                <w:sz w:val="24"/>
                <w:szCs w:val="24"/>
                <w:lang w:eastAsia="zh-CN"/>
              </w:rPr>
              <w:t>中山市小榄镇埒西一菊城沙水路 333 号</w:t>
            </w:r>
          </w:p>
        </w:tc>
      </w:tr>
      <w:tr w14:paraId="582B54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131" w:type="dxa"/>
            <w:vAlign w:val="center"/>
          </w:tcPr>
          <w:p w14:paraId="176F193A">
            <w:pPr>
              <w:spacing w:line="240" w:lineRule="auto"/>
              <w:jc w:val="center"/>
              <w:rPr>
                <w:kern w:val="22"/>
                <w:sz w:val="24"/>
                <w:szCs w:val="24"/>
              </w:rPr>
            </w:pPr>
            <w:r>
              <w:rPr>
                <w:kern w:val="22"/>
                <w:sz w:val="24"/>
                <w:szCs w:val="24"/>
              </w:rPr>
              <w:t>建设项目性质</w:t>
            </w:r>
          </w:p>
        </w:tc>
        <w:tc>
          <w:tcPr>
            <w:tcW w:w="8076" w:type="dxa"/>
            <w:gridSpan w:val="5"/>
            <w:vAlign w:val="center"/>
          </w:tcPr>
          <w:p w14:paraId="3597CC2F">
            <w:pPr>
              <w:spacing w:line="240" w:lineRule="auto"/>
              <w:jc w:val="center"/>
              <w:rPr>
                <w:kern w:val="22"/>
                <w:sz w:val="24"/>
                <w:szCs w:val="24"/>
              </w:rPr>
            </w:pPr>
            <w:r>
              <w:rPr>
                <w:kern w:val="22"/>
                <w:sz w:val="24"/>
                <w:szCs w:val="24"/>
              </w:rPr>
              <w:t>新建</w:t>
            </w:r>
            <w:r>
              <w:rPr>
                <w:rFonts w:hint="eastAsia"/>
                <w:kern w:val="22"/>
                <w:sz w:val="24"/>
                <w:szCs w:val="24"/>
                <w:lang w:eastAsia="zh-CN"/>
              </w:rPr>
              <w:t>（</w:t>
            </w:r>
            <w:r>
              <w:rPr>
                <w:rFonts w:hint="eastAsia"/>
                <w:kern w:val="22"/>
                <w:sz w:val="24"/>
                <w:szCs w:val="24"/>
                <w:lang w:val="en-US" w:eastAsia="zh-CN"/>
              </w:rPr>
              <w:t>迁建</w:t>
            </w:r>
            <w:r>
              <w:rPr>
                <w:rFonts w:hint="eastAsia"/>
                <w:kern w:val="22"/>
                <w:sz w:val="24"/>
                <w:szCs w:val="24"/>
                <w:lang w:eastAsia="zh-CN"/>
              </w:rPr>
              <w:t>）</w:t>
            </w:r>
            <w:r>
              <w:rPr>
                <w:kern w:val="22"/>
                <w:sz w:val="24"/>
                <w:szCs w:val="24"/>
              </w:rPr>
              <w:t xml:space="preserve">（√）    技改（）    改扩建（）     </w:t>
            </w:r>
          </w:p>
        </w:tc>
      </w:tr>
      <w:tr w14:paraId="7539F2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131" w:type="dxa"/>
            <w:vAlign w:val="center"/>
          </w:tcPr>
          <w:p w14:paraId="17B100C7">
            <w:pPr>
              <w:spacing w:line="240" w:lineRule="auto"/>
              <w:jc w:val="center"/>
              <w:rPr>
                <w:kern w:val="22"/>
                <w:sz w:val="24"/>
                <w:szCs w:val="24"/>
              </w:rPr>
            </w:pPr>
            <w:r>
              <w:rPr>
                <w:kern w:val="22"/>
                <w:sz w:val="24"/>
                <w:szCs w:val="24"/>
              </w:rPr>
              <w:t>行业类别及代码</w:t>
            </w:r>
          </w:p>
        </w:tc>
        <w:tc>
          <w:tcPr>
            <w:tcW w:w="8076" w:type="dxa"/>
            <w:gridSpan w:val="5"/>
            <w:vAlign w:val="center"/>
          </w:tcPr>
          <w:p w14:paraId="595D110E">
            <w:pPr>
              <w:spacing w:line="240" w:lineRule="auto"/>
              <w:jc w:val="center"/>
              <w:rPr>
                <w:rFonts w:hint="eastAsia"/>
                <w:kern w:val="22"/>
                <w:sz w:val="21"/>
                <w:szCs w:val="21"/>
              </w:rPr>
            </w:pPr>
            <w:r>
              <w:rPr>
                <w:rFonts w:hint="eastAsia"/>
                <w:kern w:val="22"/>
                <w:sz w:val="21"/>
                <w:szCs w:val="21"/>
              </w:rPr>
              <w:t>C2929 塑料零件及其他塑料制品制造、C3360 金属表面处理及热加工处理、</w:t>
            </w:r>
          </w:p>
          <w:p w14:paraId="4C33369A">
            <w:pPr>
              <w:spacing w:line="240" w:lineRule="auto"/>
              <w:jc w:val="center"/>
              <w:rPr>
                <w:rFonts w:hint="eastAsia"/>
                <w:kern w:val="22"/>
                <w:sz w:val="21"/>
                <w:szCs w:val="21"/>
              </w:rPr>
            </w:pPr>
            <w:r>
              <w:rPr>
                <w:rFonts w:hint="eastAsia"/>
                <w:kern w:val="22"/>
                <w:sz w:val="21"/>
                <w:szCs w:val="21"/>
              </w:rPr>
              <w:t>C3379 搪瓷日用品及其他搪瓷制品制造、C3854 家用厨房器具制造、</w:t>
            </w:r>
          </w:p>
          <w:p w14:paraId="12789A48">
            <w:pPr>
              <w:spacing w:line="240" w:lineRule="auto"/>
              <w:jc w:val="center"/>
              <w:rPr>
                <w:kern w:val="22"/>
                <w:sz w:val="21"/>
                <w:szCs w:val="21"/>
              </w:rPr>
            </w:pPr>
            <w:r>
              <w:rPr>
                <w:rFonts w:hint="eastAsia"/>
                <w:kern w:val="22"/>
                <w:sz w:val="21"/>
                <w:szCs w:val="21"/>
              </w:rPr>
              <w:t>C3399 其他未列明金属制品制造、C2231 纸和纸板容器制造</w:t>
            </w:r>
          </w:p>
        </w:tc>
      </w:tr>
      <w:tr w14:paraId="35C14A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131" w:type="dxa"/>
            <w:vAlign w:val="center"/>
          </w:tcPr>
          <w:p w14:paraId="6BCE6E14">
            <w:pPr>
              <w:spacing w:line="240" w:lineRule="auto"/>
              <w:jc w:val="center"/>
              <w:rPr>
                <w:kern w:val="22"/>
                <w:sz w:val="24"/>
                <w:szCs w:val="24"/>
              </w:rPr>
            </w:pPr>
            <w:r>
              <w:rPr>
                <w:kern w:val="22"/>
                <w:sz w:val="24"/>
                <w:szCs w:val="24"/>
              </w:rPr>
              <w:t>设计生产能力</w:t>
            </w:r>
          </w:p>
        </w:tc>
        <w:tc>
          <w:tcPr>
            <w:tcW w:w="8076" w:type="dxa"/>
            <w:gridSpan w:val="5"/>
            <w:vAlign w:val="center"/>
          </w:tcPr>
          <w:p w14:paraId="0E1163FA">
            <w:pPr>
              <w:spacing w:line="240" w:lineRule="auto"/>
              <w:jc w:val="center"/>
              <w:rPr>
                <w:kern w:val="22"/>
                <w:sz w:val="21"/>
                <w:szCs w:val="21"/>
              </w:rPr>
            </w:pPr>
            <w:r>
              <w:rPr>
                <w:rFonts w:hint="eastAsia"/>
                <w:kern w:val="22"/>
                <w:sz w:val="21"/>
                <w:szCs w:val="21"/>
              </w:rPr>
              <w:t>年产金属冲压制品4000万件、金属涂装制品3000万件、不锈钢冲压制品550万件、金属搪瓷制品450万件、烧烤炉200万套、厨卫电器200万套及塑料零件875吨</w:t>
            </w:r>
          </w:p>
        </w:tc>
      </w:tr>
      <w:tr w14:paraId="6F2330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131" w:type="dxa"/>
            <w:vAlign w:val="center"/>
          </w:tcPr>
          <w:p w14:paraId="3DC35D03">
            <w:pPr>
              <w:spacing w:line="240" w:lineRule="auto"/>
              <w:jc w:val="center"/>
              <w:rPr>
                <w:kern w:val="22"/>
                <w:sz w:val="24"/>
                <w:szCs w:val="24"/>
              </w:rPr>
            </w:pPr>
            <w:r>
              <w:rPr>
                <w:kern w:val="22"/>
                <w:sz w:val="24"/>
                <w:szCs w:val="24"/>
              </w:rPr>
              <w:t>实际生产能力</w:t>
            </w:r>
          </w:p>
        </w:tc>
        <w:tc>
          <w:tcPr>
            <w:tcW w:w="8076" w:type="dxa"/>
            <w:gridSpan w:val="5"/>
            <w:vAlign w:val="center"/>
          </w:tcPr>
          <w:p w14:paraId="220659EA">
            <w:pPr>
              <w:spacing w:line="240" w:lineRule="auto"/>
              <w:jc w:val="center"/>
              <w:rPr>
                <w:rFonts w:hint="default" w:eastAsia="宋体"/>
                <w:kern w:val="22"/>
                <w:sz w:val="21"/>
                <w:szCs w:val="21"/>
                <w:lang w:val="en-US" w:eastAsia="zh-CN"/>
              </w:rPr>
            </w:pPr>
            <w:r>
              <w:rPr>
                <w:rFonts w:hint="eastAsia"/>
                <w:kern w:val="22"/>
                <w:sz w:val="21"/>
                <w:szCs w:val="21"/>
                <w:lang w:val="en-US" w:eastAsia="zh-CN"/>
              </w:rPr>
              <w:t>年产塑料零件437.5吨/年，金属冲压制品2000万件/年，金属涂装制品1500万件/年，不锈钢冲压制品275万件/年，烧烤炉100万套/年、厨卫电器100万套/年</w:t>
            </w:r>
          </w:p>
        </w:tc>
      </w:tr>
      <w:tr w14:paraId="3804B9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131" w:type="dxa"/>
            <w:vAlign w:val="center"/>
          </w:tcPr>
          <w:p w14:paraId="6D008E88">
            <w:pPr>
              <w:spacing w:line="240" w:lineRule="auto"/>
              <w:jc w:val="center"/>
              <w:rPr>
                <w:color w:val="auto"/>
                <w:kern w:val="22"/>
                <w:sz w:val="24"/>
                <w:szCs w:val="24"/>
                <w:highlight w:val="none"/>
              </w:rPr>
            </w:pPr>
            <w:r>
              <w:rPr>
                <w:color w:val="auto"/>
                <w:kern w:val="22"/>
                <w:sz w:val="24"/>
                <w:szCs w:val="24"/>
                <w:highlight w:val="none"/>
              </w:rPr>
              <w:t>环评时间</w:t>
            </w:r>
          </w:p>
        </w:tc>
        <w:tc>
          <w:tcPr>
            <w:tcW w:w="2538" w:type="dxa"/>
            <w:vAlign w:val="center"/>
          </w:tcPr>
          <w:p w14:paraId="0C38B7F0">
            <w:pPr>
              <w:spacing w:line="240" w:lineRule="auto"/>
              <w:ind w:firstLine="120" w:firstLineChars="50"/>
              <w:jc w:val="center"/>
              <w:rPr>
                <w:color w:val="auto"/>
                <w:sz w:val="24"/>
                <w:szCs w:val="24"/>
                <w:highlight w:val="none"/>
              </w:rPr>
            </w:pPr>
            <w:r>
              <w:rPr>
                <w:color w:val="auto"/>
                <w:sz w:val="24"/>
                <w:szCs w:val="24"/>
                <w:highlight w:val="none"/>
              </w:rPr>
              <w:t>202</w:t>
            </w:r>
            <w:r>
              <w:rPr>
                <w:rFonts w:hint="eastAsia"/>
                <w:color w:val="auto"/>
                <w:sz w:val="24"/>
                <w:szCs w:val="24"/>
                <w:highlight w:val="none"/>
                <w:lang w:val="en-US" w:eastAsia="zh-CN"/>
              </w:rPr>
              <w:t>3</w:t>
            </w:r>
            <w:r>
              <w:rPr>
                <w:color w:val="auto"/>
                <w:sz w:val="24"/>
                <w:szCs w:val="24"/>
                <w:highlight w:val="none"/>
              </w:rPr>
              <w:t>年</w:t>
            </w:r>
            <w:r>
              <w:rPr>
                <w:rFonts w:hint="eastAsia"/>
                <w:color w:val="auto"/>
                <w:sz w:val="24"/>
                <w:szCs w:val="24"/>
                <w:highlight w:val="none"/>
                <w:lang w:val="en-US" w:eastAsia="zh-CN"/>
              </w:rPr>
              <w:t>12</w:t>
            </w:r>
            <w:r>
              <w:rPr>
                <w:color w:val="auto"/>
                <w:sz w:val="24"/>
                <w:szCs w:val="24"/>
                <w:highlight w:val="none"/>
              </w:rPr>
              <w:t>月</w:t>
            </w:r>
          </w:p>
        </w:tc>
        <w:tc>
          <w:tcPr>
            <w:tcW w:w="1960" w:type="dxa"/>
            <w:vAlign w:val="center"/>
          </w:tcPr>
          <w:p w14:paraId="250A4A32">
            <w:pPr>
              <w:spacing w:line="240" w:lineRule="auto"/>
              <w:jc w:val="center"/>
              <w:rPr>
                <w:color w:val="auto"/>
                <w:kern w:val="22"/>
                <w:sz w:val="24"/>
                <w:szCs w:val="24"/>
                <w:highlight w:val="none"/>
              </w:rPr>
            </w:pPr>
            <w:r>
              <w:rPr>
                <w:color w:val="auto"/>
                <w:kern w:val="22"/>
                <w:sz w:val="24"/>
                <w:szCs w:val="24"/>
                <w:highlight w:val="none"/>
              </w:rPr>
              <w:t>开工建设日期</w:t>
            </w:r>
          </w:p>
        </w:tc>
        <w:tc>
          <w:tcPr>
            <w:tcW w:w="3578" w:type="dxa"/>
            <w:gridSpan w:val="3"/>
            <w:vAlign w:val="center"/>
          </w:tcPr>
          <w:p w14:paraId="5D3C8858">
            <w:pPr>
              <w:spacing w:line="240" w:lineRule="auto"/>
              <w:jc w:val="center"/>
              <w:rPr>
                <w:rFonts w:hint="default" w:eastAsia="宋体"/>
                <w:kern w:val="22"/>
                <w:sz w:val="24"/>
                <w:szCs w:val="24"/>
                <w:lang w:val="en-US" w:eastAsia="zh-CN"/>
              </w:rPr>
            </w:pPr>
            <w:r>
              <w:rPr>
                <w:rFonts w:hint="eastAsia"/>
                <w:color w:val="auto"/>
                <w:kern w:val="22"/>
                <w:sz w:val="24"/>
                <w:szCs w:val="24"/>
                <w:highlight w:val="none"/>
                <w:lang w:val="en-US" w:eastAsia="zh-CN"/>
              </w:rPr>
              <w:t>2023年12月</w:t>
            </w:r>
          </w:p>
        </w:tc>
      </w:tr>
      <w:tr w14:paraId="52A7CF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131" w:type="dxa"/>
            <w:vAlign w:val="center"/>
          </w:tcPr>
          <w:p w14:paraId="2D5D94D6">
            <w:pPr>
              <w:spacing w:line="240" w:lineRule="auto"/>
              <w:jc w:val="center"/>
              <w:rPr>
                <w:color w:val="auto"/>
                <w:kern w:val="22"/>
                <w:sz w:val="24"/>
                <w:szCs w:val="24"/>
                <w:highlight w:val="none"/>
              </w:rPr>
            </w:pPr>
            <w:r>
              <w:rPr>
                <w:color w:val="auto"/>
                <w:sz w:val="24"/>
                <w:szCs w:val="24"/>
                <w:highlight w:val="none"/>
              </w:rPr>
              <w:t>调试时间</w:t>
            </w:r>
          </w:p>
        </w:tc>
        <w:tc>
          <w:tcPr>
            <w:tcW w:w="2538" w:type="dxa"/>
            <w:vAlign w:val="center"/>
          </w:tcPr>
          <w:p w14:paraId="60F5A987">
            <w:pPr>
              <w:spacing w:line="240" w:lineRule="auto"/>
              <w:jc w:val="center"/>
              <w:rPr>
                <w:rFonts w:hint="default" w:eastAsia="宋体"/>
                <w:color w:val="auto"/>
                <w:kern w:val="22"/>
                <w:sz w:val="24"/>
                <w:szCs w:val="24"/>
                <w:highlight w:val="none"/>
                <w:lang w:val="en-US" w:eastAsia="zh-CN"/>
              </w:rPr>
            </w:pPr>
            <w:r>
              <w:rPr>
                <w:rFonts w:hint="eastAsia"/>
                <w:color w:val="auto"/>
                <w:kern w:val="22"/>
                <w:sz w:val="24"/>
                <w:szCs w:val="24"/>
                <w:highlight w:val="none"/>
                <w:lang w:val="en-US" w:eastAsia="zh-CN"/>
              </w:rPr>
              <w:t>2024年11月2日-2025年6月20日</w:t>
            </w:r>
          </w:p>
        </w:tc>
        <w:tc>
          <w:tcPr>
            <w:tcW w:w="1960" w:type="dxa"/>
            <w:vAlign w:val="center"/>
          </w:tcPr>
          <w:p w14:paraId="22CB9CE5">
            <w:pPr>
              <w:spacing w:line="240" w:lineRule="auto"/>
              <w:jc w:val="center"/>
              <w:rPr>
                <w:color w:val="auto"/>
                <w:kern w:val="22"/>
                <w:sz w:val="24"/>
                <w:szCs w:val="24"/>
                <w:highlight w:val="none"/>
              </w:rPr>
            </w:pPr>
            <w:r>
              <w:rPr>
                <w:color w:val="auto"/>
                <w:sz w:val="24"/>
                <w:szCs w:val="24"/>
                <w:highlight w:val="none"/>
              </w:rPr>
              <w:t>验收监测时间</w:t>
            </w:r>
          </w:p>
        </w:tc>
        <w:tc>
          <w:tcPr>
            <w:tcW w:w="3578" w:type="dxa"/>
            <w:gridSpan w:val="3"/>
            <w:vAlign w:val="center"/>
          </w:tcPr>
          <w:p w14:paraId="1AEC8BD6">
            <w:pPr>
              <w:spacing w:line="240" w:lineRule="auto"/>
              <w:jc w:val="center"/>
              <w:rPr>
                <w:rFonts w:hint="eastAsia"/>
                <w:sz w:val="24"/>
                <w:szCs w:val="24"/>
                <w:lang w:eastAsia="zh-CN"/>
              </w:rPr>
            </w:pPr>
            <w:r>
              <w:rPr>
                <w:rFonts w:hint="eastAsia"/>
                <w:sz w:val="24"/>
                <w:szCs w:val="24"/>
                <w:lang w:eastAsia="zh-CN"/>
              </w:rPr>
              <w:t>2025年05月28日~</w:t>
            </w:r>
            <w:r>
              <w:rPr>
                <w:rFonts w:hint="eastAsia"/>
                <w:sz w:val="24"/>
                <w:szCs w:val="24"/>
                <w:lang w:val="en-US" w:eastAsia="zh-CN"/>
              </w:rPr>
              <w:t>29</w:t>
            </w:r>
            <w:r>
              <w:rPr>
                <w:rFonts w:hint="eastAsia"/>
                <w:sz w:val="24"/>
                <w:szCs w:val="24"/>
                <w:lang w:eastAsia="zh-CN"/>
              </w:rPr>
              <w:t>日</w:t>
            </w:r>
          </w:p>
          <w:p w14:paraId="6CF40608">
            <w:pPr>
              <w:spacing w:line="240" w:lineRule="auto"/>
              <w:jc w:val="center"/>
              <w:rPr>
                <w:kern w:val="22"/>
                <w:sz w:val="24"/>
                <w:szCs w:val="24"/>
              </w:rPr>
            </w:pPr>
            <w:r>
              <w:rPr>
                <w:rFonts w:hint="eastAsia"/>
                <w:sz w:val="24"/>
                <w:szCs w:val="24"/>
                <w:lang w:eastAsia="zh-CN"/>
              </w:rPr>
              <w:t>2025年06月03日</w:t>
            </w:r>
            <w:r>
              <w:rPr>
                <w:sz w:val="24"/>
                <w:szCs w:val="24"/>
              </w:rPr>
              <w:t>~0</w:t>
            </w:r>
            <w:r>
              <w:rPr>
                <w:rFonts w:hint="eastAsia"/>
                <w:sz w:val="24"/>
                <w:szCs w:val="24"/>
                <w:lang w:val="en-US" w:eastAsia="zh-CN"/>
              </w:rPr>
              <w:t>4</w:t>
            </w:r>
            <w:r>
              <w:rPr>
                <w:sz w:val="24"/>
                <w:szCs w:val="24"/>
              </w:rPr>
              <w:t>日</w:t>
            </w:r>
          </w:p>
        </w:tc>
      </w:tr>
      <w:tr w14:paraId="32A646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9" w:hRule="atLeast"/>
        </w:trPr>
        <w:tc>
          <w:tcPr>
            <w:tcW w:w="2131" w:type="dxa"/>
            <w:vAlign w:val="center"/>
          </w:tcPr>
          <w:p w14:paraId="1C60577B">
            <w:pPr>
              <w:spacing w:line="240" w:lineRule="auto"/>
              <w:jc w:val="center"/>
              <w:rPr>
                <w:kern w:val="22"/>
                <w:sz w:val="24"/>
                <w:szCs w:val="24"/>
              </w:rPr>
            </w:pPr>
            <w:r>
              <w:rPr>
                <w:kern w:val="22"/>
                <w:sz w:val="24"/>
                <w:szCs w:val="24"/>
              </w:rPr>
              <w:t>环评报告表审批</w:t>
            </w:r>
          </w:p>
          <w:p w14:paraId="00F01269">
            <w:pPr>
              <w:spacing w:line="240" w:lineRule="auto"/>
              <w:jc w:val="center"/>
              <w:rPr>
                <w:kern w:val="22"/>
                <w:sz w:val="24"/>
                <w:szCs w:val="24"/>
              </w:rPr>
            </w:pPr>
            <w:r>
              <w:rPr>
                <w:kern w:val="22"/>
                <w:sz w:val="24"/>
                <w:szCs w:val="24"/>
              </w:rPr>
              <w:t>部门</w:t>
            </w:r>
          </w:p>
        </w:tc>
        <w:tc>
          <w:tcPr>
            <w:tcW w:w="2538" w:type="dxa"/>
            <w:vAlign w:val="center"/>
          </w:tcPr>
          <w:p w14:paraId="48FF731E">
            <w:pPr>
              <w:spacing w:line="240" w:lineRule="auto"/>
              <w:jc w:val="center"/>
              <w:rPr>
                <w:kern w:val="22"/>
                <w:sz w:val="24"/>
                <w:szCs w:val="24"/>
              </w:rPr>
            </w:pPr>
            <w:r>
              <w:rPr>
                <w:sz w:val="24"/>
                <w:szCs w:val="24"/>
              </w:rPr>
              <w:t>中山市生态环境局</w:t>
            </w:r>
          </w:p>
        </w:tc>
        <w:tc>
          <w:tcPr>
            <w:tcW w:w="1960" w:type="dxa"/>
            <w:vAlign w:val="center"/>
          </w:tcPr>
          <w:p w14:paraId="3B1F2C9F">
            <w:pPr>
              <w:spacing w:line="240" w:lineRule="auto"/>
              <w:jc w:val="center"/>
              <w:rPr>
                <w:kern w:val="22"/>
                <w:sz w:val="24"/>
                <w:szCs w:val="24"/>
              </w:rPr>
            </w:pPr>
            <w:r>
              <w:rPr>
                <w:kern w:val="22"/>
                <w:sz w:val="24"/>
                <w:szCs w:val="24"/>
              </w:rPr>
              <w:t>环评报告表</w:t>
            </w:r>
          </w:p>
          <w:p w14:paraId="4E361985">
            <w:pPr>
              <w:spacing w:line="240" w:lineRule="auto"/>
              <w:jc w:val="center"/>
              <w:rPr>
                <w:kern w:val="22"/>
                <w:sz w:val="24"/>
                <w:szCs w:val="24"/>
              </w:rPr>
            </w:pPr>
            <w:r>
              <w:rPr>
                <w:kern w:val="22"/>
                <w:sz w:val="24"/>
                <w:szCs w:val="24"/>
              </w:rPr>
              <w:t>编制单位</w:t>
            </w:r>
          </w:p>
        </w:tc>
        <w:tc>
          <w:tcPr>
            <w:tcW w:w="3578" w:type="dxa"/>
            <w:gridSpan w:val="3"/>
            <w:vAlign w:val="center"/>
          </w:tcPr>
          <w:p w14:paraId="52616328">
            <w:pPr>
              <w:spacing w:line="240" w:lineRule="auto"/>
              <w:jc w:val="center"/>
              <w:rPr>
                <w:rFonts w:hint="eastAsia" w:eastAsia="宋体"/>
                <w:kern w:val="22"/>
                <w:sz w:val="24"/>
                <w:szCs w:val="24"/>
                <w:lang w:eastAsia="zh-CN"/>
              </w:rPr>
            </w:pPr>
            <w:r>
              <w:rPr>
                <w:rFonts w:hint="eastAsia"/>
                <w:kern w:val="22"/>
                <w:sz w:val="24"/>
                <w:szCs w:val="24"/>
                <w:lang w:eastAsia="zh-CN"/>
              </w:rPr>
              <w:t>中山市美斯环保节能技术有限公司</w:t>
            </w:r>
          </w:p>
        </w:tc>
      </w:tr>
      <w:tr w14:paraId="60E251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131" w:type="dxa"/>
            <w:vAlign w:val="center"/>
          </w:tcPr>
          <w:p w14:paraId="7467D7BF">
            <w:pPr>
              <w:spacing w:line="240" w:lineRule="auto"/>
              <w:jc w:val="center"/>
              <w:rPr>
                <w:kern w:val="22"/>
                <w:sz w:val="24"/>
                <w:szCs w:val="24"/>
              </w:rPr>
            </w:pPr>
            <w:r>
              <w:rPr>
                <w:kern w:val="22"/>
                <w:sz w:val="24"/>
                <w:szCs w:val="24"/>
              </w:rPr>
              <w:t>环保设施设计单位</w:t>
            </w:r>
          </w:p>
        </w:tc>
        <w:tc>
          <w:tcPr>
            <w:tcW w:w="2538" w:type="dxa"/>
            <w:vAlign w:val="center"/>
          </w:tcPr>
          <w:p w14:paraId="6BBAAD66">
            <w:pPr>
              <w:spacing w:line="240" w:lineRule="auto"/>
              <w:jc w:val="center"/>
              <w:rPr>
                <w:rFonts w:hint="eastAsia"/>
                <w:kern w:val="22"/>
                <w:sz w:val="24"/>
                <w:szCs w:val="24"/>
                <w:lang w:eastAsia="zh-CN"/>
              </w:rPr>
            </w:pPr>
            <w:r>
              <w:rPr>
                <w:rFonts w:hint="eastAsia"/>
                <w:kern w:val="22"/>
                <w:sz w:val="24"/>
                <w:szCs w:val="24"/>
                <w:lang w:eastAsia="zh-CN"/>
              </w:rPr>
              <w:t>中山市海润环保科技有限公司</w:t>
            </w:r>
          </w:p>
          <w:p w14:paraId="544424CB">
            <w:pPr>
              <w:spacing w:line="240" w:lineRule="auto"/>
              <w:jc w:val="center"/>
              <w:rPr>
                <w:rFonts w:hint="eastAsia" w:eastAsia="宋体"/>
                <w:kern w:val="22"/>
                <w:sz w:val="24"/>
                <w:szCs w:val="24"/>
                <w:lang w:eastAsia="zh-CN"/>
              </w:rPr>
            </w:pPr>
            <w:r>
              <w:rPr>
                <w:rFonts w:hint="eastAsia"/>
                <w:kern w:val="22"/>
                <w:sz w:val="24"/>
                <w:szCs w:val="24"/>
                <w:lang w:eastAsia="zh-CN"/>
              </w:rPr>
              <w:t>广东金澳环保科技有限公司</w:t>
            </w:r>
          </w:p>
        </w:tc>
        <w:tc>
          <w:tcPr>
            <w:tcW w:w="1960" w:type="dxa"/>
            <w:vAlign w:val="center"/>
          </w:tcPr>
          <w:p w14:paraId="3F5B074D">
            <w:pPr>
              <w:spacing w:line="240" w:lineRule="auto"/>
              <w:jc w:val="center"/>
              <w:rPr>
                <w:kern w:val="22"/>
                <w:sz w:val="24"/>
                <w:szCs w:val="24"/>
              </w:rPr>
            </w:pPr>
            <w:r>
              <w:rPr>
                <w:kern w:val="22"/>
                <w:sz w:val="24"/>
                <w:szCs w:val="24"/>
              </w:rPr>
              <w:t>环保设施</w:t>
            </w:r>
          </w:p>
          <w:p w14:paraId="5452A1FD">
            <w:pPr>
              <w:spacing w:line="240" w:lineRule="auto"/>
              <w:jc w:val="center"/>
              <w:rPr>
                <w:kern w:val="22"/>
                <w:sz w:val="24"/>
                <w:szCs w:val="24"/>
              </w:rPr>
            </w:pPr>
            <w:r>
              <w:rPr>
                <w:kern w:val="22"/>
                <w:sz w:val="24"/>
                <w:szCs w:val="24"/>
              </w:rPr>
              <w:t>施工单位</w:t>
            </w:r>
          </w:p>
        </w:tc>
        <w:tc>
          <w:tcPr>
            <w:tcW w:w="3578" w:type="dxa"/>
            <w:gridSpan w:val="3"/>
            <w:vAlign w:val="center"/>
          </w:tcPr>
          <w:p w14:paraId="642A0454">
            <w:pPr>
              <w:spacing w:line="240" w:lineRule="auto"/>
              <w:jc w:val="center"/>
              <w:rPr>
                <w:rFonts w:hint="eastAsia"/>
                <w:kern w:val="22"/>
                <w:sz w:val="24"/>
                <w:szCs w:val="24"/>
                <w:lang w:eastAsia="zh-CN"/>
              </w:rPr>
            </w:pPr>
            <w:r>
              <w:rPr>
                <w:rFonts w:hint="eastAsia"/>
                <w:kern w:val="22"/>
                <w:sz w:val="24"/>
                <w:szCs w:val="24"/>
                <w:lang w:eastAsia="zh-CN"/>
              </w:rPr>
              <w:t>中山市海润环保科技有限公司</w:t>
            </w:r>
          </w:p>
          <w:p w14:paraId="2BA55F29">
            <w:pPr>
              <w:spacing w:line="240" w:lineRule="auto"/>
              <w:jc w:val="center"/>
              <w:rPr>
                <w:rFonts w:hint="eastAsia"/>
                <w:kern w:val="22"/>
                <w:sz w:val="24"/>
                <w:szCs w:val="24"/>
                <w:lang w:eastAsia="zh-CN"/>
              </w:rPr>
            </w:pPr>
            <w:r>
              <w:rPr>
                <w:rFonts w:hint="eastAsia"/>
                <w:kern w:val="22"/>
                <w:sz w:val="24"/>
                <w:szCs w:val="24"/>
                <w:lang w:eastAsia="zh-CN"/>
              </w:rPr>
              <w:t>广东金澳环保科技有限公司</w:t>
            </w:r>
          </w:p>
        </w:tc>
      </w:tr>
      <w:tr w14:paraId="2EAD72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131" w:type="dxa"/>
            <w:vAlign w:val="center"/>
          </w:tcPr>
          <w:p w14:paraId="00BAAE49">
            <w:pPr>
              <w:spacing w:line="240" w:lineRule="auto"/>
              <w:jc w:val="center"/>
              <w:rPr>
                <w:kern w:val="22"/>
                <w:sz w:val="24"/>
                <w:szCs w:val="24"/>
              </w:rPr>
            </w:pPr>
            <w:r>
              <w:rPr>
                <w:kern w:val="22"/>
                <w:sz w:val="24"/>
                <w:szCs w:val="24"/>
              </w:rPr>
              <w:t>投资总概算</w:t>
            </w:r>
          </w:p>
        </w:tc>
        <w:tc>
          <w:tcPr>
            <w:tcW w:w="2538" w:type="dxa"/>
            <w:vAlign w:val="center"/>
          </w:tcPr>
          <w:p w14:paraId="47051535">
            <w:pPr>
              <w:spacing w:line="240" w:lineRule="auto"/>
              <w:jc w:val="center"/>
              <w:rPr>
                <w:rFonts w:hint="default" w:eastAsia="宋体"/>
                <w:kern w:val="22"/>
                <w:sz w:val="24"/>
                <w:szCs w:val="24"/>
                <w:lang w:val="en-US" w:eastAsia="zh-CN"/>
              </w:rPr>
            </w:pPr>
            <w:r>
              <w:rPr>
                <w:rFonts w:hint="eastAsia"/>
                <w:kern w:val="22"/>
                <w:sz w:val="24"/>
                <w:szCs w:val="24"/>
                <w:lang w:val="en-US" w:eastAsia="zh-CN"/>
              </w:rPr>
              <w:t>45000</w:t>
            </w:r>
          </w:p>
        </w:tc>
        <w:tc>
          <w:tcPr>
            <w:tcW w:w="1960" w:type="dxa"/>
            <w:vAlign w:val="center"/>
          </w:tcPr>
          <w:p w14:paraId="02A2D513">
            <w:pPr>
              <w:adjustRightInd w:val="0"/>
              <w:spacing w:line="240" w:lineRule="auto"/>
              <w:jc w:val="center"/>
              <w:rPr>
                <w:kern w:val="22"/>
                <w:sz w:val="24"/>
                <w:szCs w:val="24"/>
              </w:rPr>
            </w:pPr>
            <w:r>
              <w:rPr>
                <w:kern w:val="22"/>
                <w:sz w:val="24"/>
                <w:szCs w:val="24"/>
              </w:rPr>
              <w:t>环保投资总概算</w:t>
            </w:r>
          </w:p>
        </w:tc>
        <w:tc>
          <w:tcPr>
            <w:tcW w:w="1276" w:type="dxa"/>
            <w:vAlign w:val="center"/>
          </w:tcPr>
          <w:p w14:paraId="7124F05F">
            <w:pPr>
              <w:spacing w:line="240" w:lineRule="auto"/>
              <w:jc w:val="center"/>
              <w:rPr>
                <w:kern w:val="22"/>
                <w:sz w:val="24"/>
                <w:szCs w:val="24"/>
              </w:rPr>
            </w:pPr>
            <w:r>
              <w:rPr>
                <w:rFonts w:hint="eastAsia"/>
                <w:kern w:val="22"/>
                <w:sz w:val="24"/>
                <w:szCs w:val="24"/>
                <w:lang w:val="en-US" w:eastAsia="zh-CN"/>
              </w:rPr>
              <w:t>500</w:t>
            </w:r>
            <w:r>
              <w:rPr>
                <w:kern w:val="22"/>
                <w:sz w:val="24"/>
                <w:szCs w:val="24"/>
              </w:rPr>
              <w:t>万元</w:t>
            </w:r>
          </w:p>
        </w:tc>
        <w:tc>
          <w:tcPr>
            <w:tcW w:w="992" w:type="dxa"/>
            <w:vAlign w:val="center"/>
          </w:tcPr>
          <w:p w14:paraId="2CEFF5B3">
            <w:pPr>
              <w:spacing w:line="240" w:lineRule="auto"/>
              <w:jc w:val="center"/>
              <w:rPr>
                <w:kern w:val="22"/>
                <w:sz w:val="24"/>
                <w:szCs w:val="24"/>
              </w:rPr>
            </w:pPr>
            <w:r>
              <w:rPr>
                <w:kern w:val="22"/>
                <w:sz w:val="24"/>
                <w:szCs w:val="24"/>
              </w:rPr>
              <w:t>比例</w:t>
            </w:r>
          </w:p>
        </w:tc>
        <w:tc>
          <w:tcPr>
            <w:tcW w:w="1310" w:type="dxa"/>
            <w:vAlign w:val="center"/>
          </w:tcPr>
          <w:p w14:paraId="4235B974">
            <w:pPr>
              <w:spacing w:line="240" w:lineRule="auto"/>
              <w:jc w:val="center"/>
              <w:rPr>
                <w:kern w:val="22"/>
                <w:sz w:val="24"/>
                <w:szCs w:val="24"/>
              </w:rPr>
            </w:pPr>
            <w:r>
              <w:rPr>
                <w:rFonts w:hint="eastAsia"/>
                <w:kern w:val="22"/>
                <w:sz w:val="24"/>
                <w:szCs w:val="24"/>
                <w:lang w:val="en-US" w:eastAsia="zh-CN"/>
              </w:rPr>
              <w:t>1.1</w:t>
            </w:r>
            <w:r>
              <w:rPr>
                <w:kern w:val="22"/>
                <w:sz w:val="24"/>
                <w:szCs w:val="24"/>
              </w:rPr>
              <w:t>%</w:t>
            </w:r>
          </w:p>
        </w:tc>
      </w:tr>
      <w:tr w14:paraId="4EA30B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131" w:type="dxa"/>
            <w:vAlign w:val="center"/>
          </w:tcPr>
          <w:p w14:paraId="785F63D2">
            <w:pPr>
              <w:spacing w:line="240" w:lineRule="auto"/>
              <w:ind w:firstLine="120" w:firstLineChars="50"/>
              <w:jc w:val="center"/>
              <w:rPr>
                <w:color w:val="auto"/>
                <w:kern w:val="22"/>
                <w:sz w:val="24"/>
                <w:szCs w:val="24"/>
                <w:highlight w:val="none"/>
              </w:rPr>
            </w:pPr>
            <w:r>
              <w:rPr>
                <w:color w:val="auto"/>
                <w:kern w:val="22"/>
                <w:sz w:val="24"/>
                <w:szCs w:val="24"/>
                <w:highlight w:val="none"/>
              </w:rPr>
              <w:t>实际总投资</w:t>
            </w:r>
          </w:p>
        </w:tc>
        <w:tc>
          <w:tcPr>
            <w:tcW w:w="2538" w:type="dxa"/>
            <w:vAlign w:val="center"/>
          </w:tcPr>
          <w:p w14:paraId="093B7467">
            <w:pPr>
              <w:spacing w:line="240" w:lineRule="auto"/>
              <w:jc w:val="center"/>
              <w:rPr>
                <w:color w:val="auto"/>
                <w:kern w:val="22"/>
                <w:sz w:val="24"/>
                <w:szCs w:val="24"/>
                <w:highlight w:val="none"/>
              </w:rPr>
            </w:pPr>
            <w:r>
              <w:rPr>
                <w:rFonts w:hint="eastAsia"/>
                <w:color w:val="auto"/>
                <w:kern w:val="22"/>
                <w:sz w:val="24"/>
                <w:szCs w:val="24"/>
                <w:highlight w:val="none"/>
                <w:lang w:val="en-US" w:eastAsia="zh-CN"/>
              </w:rPr>
              <w:t>1000</w:t>
            </w:r>
            <w:r>
              <w:rPr>
                <w:color w:val="auto"/>
                <w:kern w:val="22"/>
                <w:sz w:val="24"/>
                <w:szCs w:val="24"/>
                <w:highlight w:val="none"/>
              </w:rPr>
              <w:t>万元</w:t>
            </w:r>
          </w:p>
        </w:tc>
        <w:tc>
          <w:tcPr>
            <w:tcW w:w="1960" w:type="dxa"/>
            <w:vAlign w:val="center"/>
          </w:tcPr>
          <w:p w14:paraId="20B03CA5">
            <w:pPr>
              <w:adjustRightInd w:val="0"/>
              <w:spacing w:line="240" w:lineRule="auto"/>
              <w:jc w:val="center"/>
              <w:rPr>
                <w:color w:val="auto"/>
                <w:kern w:val="22"/>
                <w:sz w:val="24"/>
                <w:szCs w:val="24"/>
                <w:highlight w:val="none"/>
              </w:rPr>
            </w:pPr>
            <w:r>
              <w:rPr>
                <w:color w:val="auto"/>
                <w:kern w:val="22"/>
                <w:sz w:val="24"/>
                <w:szCs w:val="24"/>
                <w:highlight w:val="none"/>
              </w:rPr>
              <w:t>实际环保投资</w:t>
            </w:r>
          </w:p>
        </w:tc>
        <w:tc>
          <w:tcPr>
            <w:tcW w:w="1276" w:type="dxa"/>
            <w:vAlign w:val="center"/>
          </w:tcPr>
          <w:p w14:paraId="25C70E03">
            <w:pPr>
              <w:spacing w:line="240" w:lineRule="auto"/>
              <w:jc w:val="center"/>
              <w:rPr>
                <w:color w:val="auto"/>
                <w:kern w:val="22"/>
                <w:sz w:val="24"/>
                <w:szCs w:val="24"/>
                <w:highlight w:val="none"/>
              </w:rPr>
            </w:pPr>
            <w:r>
              <w:rPr>
                <w:color w:val="auto"/>
                <w:kern w:val="22"/>
                <w:sz w:val="24"/>
                <w:szCs w:val="24"/>
                <w:highlight w:val="none"/>
              </w:rPr>
              <w:t>82</w:t>
            </w:r>
            <w:r>
              <w:rPr>
                <w:rFonts w:hint="eastAsia"/>
                <w:color w:val="auto"/>
                <w:kern w:val="22"/>
                <w:sz w:val="24"/>
                <w:szCs w:val="24"/>
                <w:highlight w:val="none"/>
                <w:lang w:val="en-US" w:eastAsia="zh-CN"/>
              </w:rPr>
              <w:t>.3</w:t>
            </w:r>
            <w:r>
              <w:rPr>
                <w:color w:val="auto"/>
                <w:kern w:val="22"/>
                <w:sz w:val="24"/>
                <w:szCs w:val="24"/>
                <w:highlight w:val="none"/>
              </w:rPr>
              <w:t>万元</w:t>
            </w:r>
          </w:p>
        </w:tc>
        <w:tc>
          <w:tcPr>
            <w:tcW w:w="992" w:type="dxa"/>
            <w:vAlign w:val="center"/>
          </w:tcPr>
          <w:p w14:paraId="4C8C0FFC">
            <w:pPr>
              <w:spacing w:line="240" w:lineRule="auto"/>
              <w:jc w:val="center"/>
              <w:rPr>
                <w:color w:val="auto"/>
                <w:kern w:val="22"/>
                <w:sz w:val="24"/>
                <w:szCs w:val="24"/>
                <w:highlight w:val="none"/>
              </w:rPr>
            </w:pPr>
            <w:r>
              <w:rPr>
                <w:color w:val="auto"/>
                <w:kern w:val="22"/>
                <w:sz w:val="24"/>
                <w:szCs w:val="24"/>
                <w:highlight w:val="none"/>
              </w:rPr>
              <w:t>比例</w:t>
            </w:r>
          </w:p>
        </w:tc>
        <w:tc>
          <w:tcPr>
            <w:tcW w:w="1310" w:type="dxa"/>
            <w:vAlign w:val="center"/>
          </w:tcPr>
          <w:p w14:paraId="159710DF">
            <w:pPr>
              <w:spacing w:line="240" w:lineRule="auto"/>
              <w:jc w:val="center"/>
              <w:rPr>
                <w:color w:val="auto"/>
                <w:kern w:val="22"/>
                <w:sz w:val="24"/>
                <w:szCs w:val="24"/>
                <w:highlight w:val="none"/>
              </w:rPr>
            </w:pPr>
            <w:r>
              <w:rPr>
                <w:rFonts w:hint="eastAsia"/>
                <w:color w:val="auto"/>
                <w:kern w:val="22"/>
                <w:sz w:val="24"/>
                <w:szCs w:val="24"/>
                <w:highlight w:val="none"/>
                <w:lang w:val="en-US" w:eastAsia="zh-CN"/>
              </w:rPr>
              <w:t>8.23</w:t>
            </w:r>
            <w:r>
              <w:rPr>
                <w:color w:val="auto"/>
                <w:kern w:val="22"/>
                <w:sz w:val="24"/>
                <w:szCs w:val="24"/>
                <w:highlight w:val="none"/>
              </w:rPr>
              <w:t>%</w:t>
            </w:r>
          </w:p>
        </w:tc>
      </w:tr>
      <w:tr w14:paraId="06BB8D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2131" w:type="dxa"/>
            <w:vAlign w:val="center"/>
          </w:tcPr>
          <w:p w14:paraId="45622055">
            <w:pPr>
              <w:spacing w:line="240" w:lineRule="exact"/>
              <w:ind w:firstLine="120" w:firstLineChars="50"/>
              <w:jc w:val="center"/>
              <w:rPr>
                <w:kern w:val="22"/>
                <w:sz w:val="24"/>
                <w:szCs w:val="24"/>
              </w:rPr>
            </w:pPr>
            <w:r>
              <w:rPr>
                <w:kern w:val="22"/>
                <w:sz w:val="24"/>
                <w:szCs w:val="24"/>
              </w:rPr>
              <w:t>验收监测依据</w:t>
            </w:r>
          </w:p>
        </w:tc>
        <w:tc>
          <w:tcPr>
            <w:tcW w:w="8076" w:type="dxa"/>
            <w:gridSpan w:val="5"/>
            <w:vAlign w:val="center"/>
          </w:tcPr>
          <w:p w14:paraId="6762EB3C">
            <w:pPr>
              <w:widowControl/>
              <w:spacing w:line="380" w:lineRule="exact"/>
              <w:ind w:firstLine="420" w:firstLineChars="200"/>
              <w:jc w:val="left"/>
              <w:rPr>
                <w:bCs/>
                <w:sz w:val="24"/>
                <w:szCs w:val="24"/>
              </w:rPr>
            </w:pPr>
            <w:r>
              <w:rPr>
                <w:szCs w:val="21"/>
              </w:rPr>
              <w:t>1</w:t>
            </w:r>
            <w:r>
              <w:rPr>
                <w:sz w:val="24"/>
                <w:szCs w:val="24"/>
              </w:rPr>
              <w:t>、中华人民共和国国务院令 第682号 《国务院关于修改&lt;建设项目环境保护管理条例&gt;的决定》（2017年7月16日）；</w:t>
            </w:r>
          </w:p>
          <w:p w14:paraId="28761C59">
            <w:pPr>
              <w:widowControl/>
              <w:spacing w:line="380" w:lineRule="exact"/>
              <w:ind w:firstLine="480" w:firstLineChars="200"/>
              <w:jc w:val="left"/>
              <w:rPr>
                <w:bCs/>
                <w:sz w:val="24"/>
                <w:szCs w:val="24"/>
              </w:rPr>
            </w:pPr>
            <w:r>
              <w:rPr>
                <w:sz w:val="24"/>
                <w:szCs w:val="24"/>
              </w:rPr>
              <w:t>2、《建设项目竣工环境保护验收暂行办法》（原国家环境保护部 国环规环评[2017]4号，2017年11月22日）；</w:t>
            </w:r>
          </w:p>
          <w:p w14:paraId="1F5A8D17">
            <w:pPr>
              <w:widowControl/>
              <w:spacing w:line="380" w:lineRule="exact"/>
              <w:ind w:firstLine="480" w:firstLineChars="200"/>
              <w:jc w:val="left"/>
              <w:rPr>
                <w:bCs/>
                <w:sz w:val="24"/>
                <w:szCs w:val="24"/>
              </w:rPr>
            </w:pPr>
            <w:r>
              <w:rPr>
                <w:sz w:val="24"/>
                <w:szCs w:val="24"/>
              </w:rPr>
              <w:t>3、广东省环境保护厅 《关于转发环境保护部&lt;建设项目竣工环境保护验收暂行办法&gt;的函》（粤环函[2017]1945号，2017年12月31日）；</w:t>
            </w:r>
          </w:p>
          <w:p w14:paraId="5454D51A">
            <w:pPr>
              <w:widowControl/>
              <w:spacing w:line="380" w:lineRule="exact"/>
              <w:ind w:firstLine="504" w:firstLineChars="210"/>
              <w:jc w:val="left"/>
              <w:rPr>
                <w:bCs/>
                <w:sz w:val="24"/>
                <w:szCs w:val="24"/>
              </w:rPr>
            </w:pPr>
            <w:r>
              <w:rPr>
                <w:sz w:val="24"/>
                <w:szCs w:val="24"/>
              </w:rPr>
              <w:t>4、《建设项目竣工环境保护验收技术指南  污染影响类》（生态环境部 2018年5月16日）；</w:t>
            </w:r>
          </w:p>
          <w:p w14:paraId="36CE5779">
            <w:pPr>
              <w:widowControl/>
              <w:adjustRightInd w:val="0"/>
              <w:snapToGrid w:val="0"/>
              <w:spacing w:line="380" w:lineRule="exact"/>
              <w:ind w:firstLine="480" w:firstLineChars="200"/>
              <w:jc w:val="left"/>
              <w:rPr>
                <w:bCs/>
                <w:sz w:val="24"/>
                <w:szCs w:val="24"/>
              </w:rPr>
            </w:pPr>
            <w:r>
              <w:rPr>
                <w:sz w:val="24"/>
                <w:szCs w:val="24"/>
              </w:rPr>
              <w:t>5、中华人民共和国主席令 《关于修改&lt;中华人民共和国大气污染防治法&gt;的决定》（2018年10月26日）；</w:t>
            </w:r>
          </w:p>
          <w:p w14:paraId="144750B8">
            <w:pPr>
              <w:widowControl/>
              <w:spacing w:line="380" w:lineRule="exact"/>
              <w:ind w:firstLine="504" w:firstLineChars="210"/>
              <w:jc w:val="left"/>
              <w:rPr>
                <w:bCs/>
                <w:sz w:val="24"/>
                <w:szCs w:val="24"/>
              </w:rPr>
            </w:pPr>
            <w:r>
              <w:rPr>
                <w:sz w:val="24"/>
                <w:szCs w:val="24"/>
              </w:rPr>
              <w:t>6、中华人民共和国主席令 第104号 《关于修改&lt;中华人民共和国环境噪声污染防治法&gt;的决定》（2022年06月05日）；</w:t>
            </w:r>
          </w:p>
          <w:p w14:paraId="5E50F2FB">
            <w:pPr>
              <w:widowControl/>
              <w:adjustRightInd w:val="0"/>
              <w:snapToGrid w:val="0"/>
              <w:spacing w:line="380" w:lineRule="exact"/>
              <w:ind w:firstLine="480" w:firstLineChars="200"/>
              <w:jc w:val="left"/>
              <w:rPr>
                <w:bCs/>
                <w:sz w:val="24"/>
                <w:szCs w:val="24"/>
              </w:rPr>
            </w:pPr>
            <w:r>
              <w:rPr>
                <w:sz w:val="24"/>
                <w:szCs w:val="24"/>
              </w:rPr>
              <w:t>7、中华人民共和国主席令 《关于修改&lt;中华人民共和国水污染防治法&gt;的决定》（2018年01月01日）；</w:t>
            </w:r>
          </w:p>
          <w:p w14:paraId="46772792">
            <w:pPr>
              <w:widowControl/>
              <w:adjustRightInd w:val="0"/>
              <w:snapToGrid w:val="0"/>
              <w:spacing w:line="380" w:lineRule="exact"/>
              <w:ind w:firstLine="480" w:firstLineChars="200"/>
              <w:jc w:val="left"/>
              <w:rPr>
                <w:bCs/>
                <w:sz w:val="24"/>
                <w:szCs w:val="24"/>
              </w:rPr>
            </w:pPr>
            <w:r>
              <w:rPr>
                <w:sz w:val="24"/>
                <w:szCs w:val="24"/>
              </w:rPr>
              <w:t>8、中华人民共和国主席令 第43号 《中华人民共和国固体废物污染环境防治法》（2020年04月29号）；</w:t>
            </w:r>
          </w:p>
          <w:p w14:paraId="5D513C36">
            <w:pPr>
              <w:widowControl/>
              <w:spacing w:line="380" w:lineRule="exact"/>
              <w:ind w:firstLine="504" w:firstLineChars="210"/>
              <w:jc w:val="left"/>
              <w:rPr>
                <w:bCs/>
                <w:sz w:val="24"/>
                <w:szCs w:val="24"/>
              </w:rPr>
            </w:pPr>
            <w:r>
              <w:rPr>
                <w:sz w:val="24"/>
                <w:szCs w:val="24"/>
              </w:rPr>
              <w:t>9、《中山市生态环境局关于&lt;</w:t>
            </w:r>
            <w:r>
              <w:rPr>
                <w:rFonts w:hint="eastAsia"/>
                <w:kern w:val="22"/>
                <w:sz w:val="24"/>
                <w:szCs w:val="24"/>
                <w:lang w:eastAsia="zh-CN"/>
              </w:rPr>
              <w:t>广恒合优科技高端钣金制造智能化工厂项目环境影响报告表</w:t>
            </w:r>
            <w:r>
              <w:rPr>
                <w:sz w:val="24"/>
                <w:szCs w:val="24"/>
              </w:rPr>
              <w:t>&gt;的批复》（中（榄）环建表</w:t>
            </w:r>
            <w:r>
              <w:rPr>
                <w:rFonts w:hint="eastAsia"/>
                <w:sz w:val="24"/>
                <w:szCs w:val="24"/>
                <w:lang w:eastAsia="zh-CN"/>
              </w:rPr>
              <w:t>[2023]0128号</w:t>
            </w:r>
            <w:r>
              <w:rPr>
                <w:sz w:val="24"/>
                <w:szCs w:val="24"/>
              </w:rPr>
              <w:t>，</w:t>
            </w:r>
            <w:r>
              <w:rPr>
                <w:rFonts w:hint="eastAsia"/>
                <w:sz w:val="24"/>
                <w:szCs w:val="24"/>
                <w:lang w:eastAsia="zh-CN"/>
              </w:rPr>
              <w:t>2023年12月26日</w:t>
            </w:r>
            <w:r>
              <w:rPr>
                <w:sz w:val="24"/>
                <w:szCs w:val="24"/>
              </w:rPr>
              <w:t>）；</w:t>
            </w:r>
          </w:p>
          <w:p w14:paraId="367CBB0D">
            <w:pPr>
              <w:widowControl/>
              <w:spacing w:line="380" w:lineRule="exact"/>
              <w:ind w:firstLine="504" w:firstLineChars="210"/>
              <w:jc w:val="left"/>
              <w:rPr>
                <w:bCs/>
              </w:rPr>
            </w:pPr>
            <w:r>
              <w:rPr>
                <w:sz w:val="24"/>
                <w:szCs w:val="24"/>
              </w:rPr>
              <w:t>10、《</w:t>
            </w:r>
            <w:r>
              <w:rPr>
                <w:rFonts w:hint="eastAsia"/>
                <w:kern w:val="22"/>
                <w:sz w:val="24"/>
                <w:szCs w:val="24"/>
                <w:lang w:eastAsia="zh-CN"/>
              </w:rPr>
              <w:t>广恒合优科技高端钣金制造智能化工厂项目环境影响报告表</w:t>
            </w:r>
            <w:r>
              <w:rPr>
                <w:sz w:val="24"/>
                <w:szCs w:val="24"/>
              </w:rPr>
              <w:t>》（</w:t>
            </w:r>
            <w:r>
              <w:rPr>
                <w:rFonts w:hint="eastAsia"/>
                <w:sz w:val="24"/>
                <w:szCs w:val="24"/>
                <w:lang w:eastAsia="zh-CN"/>
              </w:rPr>
              <w:t>中山市美斯环保节能技术有限公司</w:t>
            </w:r>
            <w:r>
              <w:rPr>
                <w:sz w:val="24"/>
                <w:szCs w:val="24"/>
              </w:rPr>
              <w:t>，202</w:t>
            </w:r>
            <w:r>
              <w:rPr>
                <w:rFonts w:hint="eastAsia"/>
                <w:sz w:val="24"/>
                <w:szCs w:val="24"/>
                <w:lang w:val="en-US" w:eastAsia="zh-CN"/>
              </w:rPr>
              <w:t>3</w:t>
            </w:r>
            <w:r>
              <w:rPr>
                <w:sz w:val="24"/>
                <w:szCs w:val="24"/>
              </w:rPr>
              <w:t>年</w:t>
            </w:r>
            <w:r>
              <w:rPr>
                <w:rFonts w:hint="eastAsia"/>
                <w:sz w:val="24"/>
                <w:szCs w:val="24"/>
                <w:lang w:val="en-US" w:eastAsia="zh-CN"/>
              </w:rPr>
              <w:t>12</w:t>
            </w:r>
            <w:r>
              <w:rPr>
                <w:sz w:val="24"/>
                <w:szCs w:val="24"/>
              </w:rPr>
              <w:t>月）。</w:t>
            </w:r>
          </w:p>
        </w:tc>
      </w:tr>
    </w:tbl>
    <w:p w14:paraId="307A3BF8">
      <w:pPr>
        <w:pStyle w:val="2"/>
      </w:pPr>
      <w:r>
        <w:t>续表一  项目概况、验收依据及标准</w:t>
      </w:r>
    </w:p>
    <w:tbl>
      <w:tblPr>
        <w:tblStyle w:val="31"/>
        <w:tblW w:w="10484" w:type="dxa"/>
        <w:tblInd w:w="-1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397"/>
        <w:gridCol w:w="8087"/>
      </w:tblGrid>
      <w:tr w14:paraId="2B2CAD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68" w:hRule="exact"/>
        </w:trPr>
        <w:tc>
          <w:tcPr>
            <w:tcW w:w="2397" w:type="dxa"/>
            <w:vAlign w:val="center"/>
          </w:tcPr>
          <w:p w14:paraId="07E621F2">
            <w:pPr>
              <w:adjustRightInd w:val="0"/>
              <w:snapToGrid w:val="0"/>
              <w:jc w:val="center"/>
              <w:rPr>
                <w:b/>
                <w:sz w:val="24"/>
                <w:szCs w:val="24"/>
              </w:rPr>
            </w:pPr>
            <w:r>
              <w:rPr>
                <w:sz w:val="24"/>
                <w:szCs w:val="24"/>
              </w:rPr>
              <w:t>验收监测评价标准、标号、级别、限值</w:t>
            </w:r>
          </w:p>
        </w:tc>
        <w:tc>
          <w:tcPr>
            <w:tcW w:w="8087" w:type="dxa"/>
            <w:tcBorders>
              <w:bottom w:val="single" w:color="auto" w:sz="4" w:space="0"/>
            </w:tcBorders>
            <w:vAlign w:val="center"/>
          </w:tcPr>
          <w:p w14:paraId="6FABAA05">
            <w:pPr>
              <w:widowControl/>
              <w:ind w:firstLine="504" w:firstLineChars="210"/>
              <w:jc w:val="left"/>
              <w:rPr>
                <w:sz w:val="24"/>
                <w:szCs w:val="24"/>
              </w:rPr>
            </w:pPr>
            <w:r>
              <w:rPr>
                <w:sz w:val="24"/>
                <w:szCs w:val="24"/>
              </w:rPr>
              <w:t>根据该项目的环境影响报告表以及《</w:t>
            </w:r>
            <w:r>
              <w:rPr>
                <w:rFonts w:hint="eastAsia"/>
                <w:sz w:val="24"/>
                <w:lang w:eastAsia="zh-CN"/>
              </w:rPr>
              <w:t>广恒合优科技高端钣金制造智能化工厂项目环境影响报告表</w:t>
            </w:r>
            <w:r>
              <w:rPr>
                <w:sz w:val="24"/>
                <w:szCs w:val="24"/>
              </w:rPr>
              <w:t>&gt;的批复》（中（榄）环建表</w:t>
            </w:r>
            <w:r>
              <w:rPr>
                <w:rFonts w:hint="eastAsia"/>
                <w:sz w:val="24"/>
                <w:szCs w:val="24"/>
                <w:lang w:eastAsia="zh-CN"/>
              </w:rPr>
              <w:t>[2023]0128号</w:t>
            </w:r>
            <w:r>
              <w:rPr>
                <w:sz w:val="24"/>
                <w:szCs w:val="24"/>
              </w:rPr>
              <w:t>，</w:t>
            </w:r>
            <w:r>
              <w:rPr>
                <w:rFonts w:hint="eastAsia"/>
                <w:sz w:val="24"/>
                <w:szCs w:val="24"/>
                <w:lang w:eastAsia="zh-CN"/>
              </w:rPr>
              <w:t>2023年12月26日</w:t>
            </w:r>
            <w:r>
              <w:rPr>
                <w:sz w:val="24"/>
                <w:szCs w:val="24"/>
              </w:rPr>
              <w:t>），确定该项目废水、废气、噪声、固废的验收监测评价标准，如下所述：</w:t>
            </w:r>
          </w:p>
          <w:p w14:paraId="1813ECB6">
            <w:pPr>
              <w:widowControl/>
              <w:ind w:firstLine="504" w:firstLineChars="210"/>
              <w:jc w:val="left"/>
              <w:rPr>
                <w:sz w:val="24"/>
                <w:szCs w:val="24"/>
              </w:rPr>
            </w:pPr>
            <w:r>
              <w:rPr>
                <w:sz w:val="24"/>
                <w:szCs w:val="24"/>
              </w:rPr>
              <w:t>1、废水评价标准</w:t>
            </w:r>
          </w:p>
          <w:p w14:paraId="790C6743">
            <w:pPr>
              <w:spacing w:before="72" w:beforeLines="30"/>
              <w:ind w:firstLine="480" w:firstLineChars="200"/>
              <w:rPr>
                <w:sz w:val="24"/>
                <w:szCs w:val="24"/>
              </w:rPr>
            </w:pPr>
            <w:r>
              <w:rPr>
                <w:sz w:val="24"/>
                <w:szCs w:val="24"/>
              </w:rPr>
              <w:t>项目生活污水污染物排放执行广东省地方标准《水污染物排放限值》（DB 44/26-2001）第二时段三级标准</w:t>
            </w:r>
            <w:r>
              <w:rPr>
                <w:rFonts w:hint="eastAsia"/>
                <w:sz w:val="24"/>
                <w:szCs w:val="24"/>
                <w:lang w:val="en-US" w:eastAsia="zh-CN"/>
              </w:rPr>
              <w:t>.；生产废水污染物排放执行广东省地方标准《水污染物排放限值》(DB44/26-2001)(第二时段)三级标准及中山市小榄镇工业污水纳管限值标准（非食品类）的较严者。</w:t>
            </w:r>
            <w:r>
              <w:rPr>
                <w:sz w:val="24"/>
                <w:szCs w:val="24"/>
              </w:rPr>
              <w:t>具体见表1-1</w:t>
            </w:r>
            <w:r>
              <w:rPr>
                <w:rFonts w:hint="default" w:ascii="Times New Roman" w:hAnsi="Times New Roman" w:cs="Times New Roman"/>
                <w:sz w:val="24"/>
                <w:szCs w:val="24"/>
              </w:rPr>
              <w:t>~</w:t>
            </w:r>
            <w:r>
              <w:rPr>
                <w:rFonts w:hint="eastAsia"/>
                <w:sz w:val="24"/>
                <w:szCs w:val="24"/>
                <w:lang w:val="en-US" w:eastAsia="zh-CN"/>
              </w:rPr>
              <w:t>表1-2</w:t>
            </w:r>
            <w:r>
              <w:rPr>
                <w:sz w:val="24"/>
                <w:szCs w:val="24"/>
              </w:rPr>
              <w:t>。</w:t>
            </w:r>
          </w:p>
          <w:p w14:paraId="1392445B">
            <w:pPr>
              <w:ind w:firstLine="482" w:firstLineChars="200"/>
              <w:jc w:val="center"/>
              <w:rPr>
                <w:b/>
                <w:sz w:val="24"/>
                <w:szCs w:val="24"/>
              </w:rPr>
            </w:pPr>
            <w:r>
              <w:rPr>
                <w:b/>
                <w:sz w:val="24"/>
                <w:szCs w:val="24"/>
              </w:rPr>
              <w:t>表1-1  生活污水排放执行标准</w:t>
            </w:r>
          </w:p>
          <w:tbl>
            <w:tblPr>
              <w:tblStyle w:val="31"/>
              <w:tblW w:w="7861"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90"/>
              <w:gridCol w:w="1701"/>
              <w:gridCol w:w="4270"/>
            </w:tblGrid>
            <w:tr w14:paraId="651ADDD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890" w:type="dxa"/>
                  <w:vAlign w:val="center"/>
                </w:tcPr>
                <w:p w14:paraId="4CCB12D1">
                  <w:pPr>
                    <w:adjustRightInd w:val="0"/>
                    <w:snapToGrid w:val="0"/>
                    <w:spacing w:line="240" w:lineRule="auto"/>
                    <w:jc w:val="center"/>
                    <w:rPr>
                      <w:b/>
                      <w:szCs w:val="21"/>
                    </w:rPr>
                  </w:pPr>
                  <w:r>
                    <w:rPr>
                      <w:b/>
                      <w:szCs w:val="21"/>
                    </w:rPr>
                    <w:t>污染物</w:t>
                  </w:r>
                </w:p>
              </w:tc>
              <w:tc>
                <w:tcPr>
                  <w:tcW w:w="1701" w:type="dxa"/>
                  <w:vAlign w:val="center"/>
                </w:tcPr>
                <w:p w14:paraId="15D85616">
                  <w:pPr>
                    <w:adjustRightInd w:val="0"/>
                    <w:snapToGrid w:val="0"/>
                    <w:spacing w:line="240" w:lineRule="auto"/>
                    <w:jc w:val="center"/>
                    <w:rPr>
                      <w:b/>
                      <w:szCs w:val="21"/>
                    </w:rPr>
                  </w:pPr>
                  <w:r>
                    <w:rPr>
                      <w:b/>
                      <w:szCs w:val="21"/>
                    </w:rPr>
                    <w:t>排放浓度限值</w:t>
                  </w:r>
                </w:p>
              </w:tc>
              <w:tc>
                <w:tcPr>
                  <w:tcW w:w="4270" w:type="dxa"/>
                  <w:vAlign w:val="center"/>
                </w:tcPr>
                <w:p w14:paraId="677069A6">
                  <w:pPr>
                    <w:adjustRightInd w:val="0"/>
                    <w:snapToGrid w:val="0"/>
                    <w:spacing w:line="240" w:lineRule="auto"/>
                    <w:jc w:val="center"/>
                    <w:rPr>
                      <w:b/>
                      <w:szCs w:val="21"/>
                    </w:rPr>
                  </w:pPr>
                  <w:r>
                    <w:rPr>
                      <w:b/>
                      <w:szCs w:val="21"/>
                    </w:rPr>
                    <w:t>标准依据</w:t>
                  </w:r>
                </w:p>
              </w:tc>
            </w:tr>
            <w:tr w14:paraId="05A2B89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890" w:type="dxa"/>
                  <w:vAlign w:val="center"/>
                </w:tcPr>
                <w:p w14:paraId="00BB2F0A">
                  <w:pPr>
                    <w:widowControl/>
                    <w:spacing w:line="240" w:lineRule="auto"/>
                    <w:jc w:val="center"/>
                    <w:textAlignment w:val="center"/>
                    <w:rPr>
                      <w:b/>
                      <w:szCs w:val="21"/>
                    </w:rPr>
                  </w:pPr>
                  <w:r>
                    <w:rPr>
                      <w:color w:val="000000"/>
                      <w:szCs w:val="21"/>
                    </w:rPr>
                    <w:t>化学需氧量</w:t>
                  </w:r>
                </w:p>
              </w:tc>
              <w:tc>
                <w:tcPr>
                  <w:tcW w:w="1701" w:type="dxa"/>
                  <w:vAlign w:val="center"/>
                </w:tcPr>
                <w:p w14:paraId="5C643BDD">
                  <w:pPr>
                    <w:widowControl/>
                    <w:spacing w:line="240" w:lineRule="auto"/>
                    <w:jc w:val="center"/>
                    <w:textAlignment w:val="center"/>
                    <w:rPr>
                      <w:b/>
                      <w:szCs w:val="21"/>
                    </w:rPr>
                  </w:pPr>
                  <w:r>
                    <w:rPr>
                      <w:szCs w:val="21"/>
                    </w:rPr>
                    <w:t>500 mg/L</w:t>
                  </w:r>
                </w:p>
              </w:tc>
              <w:tc>
                <w:tcPr>
                  <w:tcW w:w="4270" w:type="dxa"/>
                  <w:vMerge w:val="restart"/>
                  <w:vAlign w:val="center"/>
                </w:tcPr>
                <w:p w14:paraId="72D679E4">
                  <w:pPr>
                    <w:spacing w:line="240" w:lineRule="auto"/>
                    <w:jc w:val="center"/>
                    <w:rPr>
                      <w:szCs w:val="21"/>
                    </w:rPr>
                  </w:pPr>
                  <w:r>
                    <w:rPr>
                      <w:szCs w:val="21"/>
                    </w:rPr>
                    <w:t>广东省地方标准《水污染物排放限值》</w:t>
                  </w:r>
                </w:p>
                <w:p w14:paraId="530B0EB2">
                  <w:pPr>
                    <w:spacing w:line="240" w:lineRule="auto"/>
                    <w:jc w:val="center"/>
                    <w:rPr>
                      <w:b/>
                      <w:szCs w:val="21"/>
                    </w:rPr>
                  </w:pPr>
                  <w:r>
                    <w:rPr>
                      <w:szCs w:val="21"/>
                    </w:rPr>
                    <w:t>（DB 44/26-2001）第二时段三级标准</w:t>
                  </w:r>
                </w:p>
              </w:tc>
            </w:tr>
            <w:tr w14:paraId="124835D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890" w:type="dxa"/>
                  <w:vAlign w:val="center"/>
                </w:tcPr>
                <w:p w14:paraId="54E34BB3">
                  <w:pPr>
                    <w:widowControl/>
                    <w:spacing w:line="240" w:lineRule="auto"/>
                    <w:jc w:val="center"/>
                    <w:textAlignment w:val="center"/>
                    <w:rPr>
                      <w:b/>
                      <w:szCs w:val="21"/>
                    </w:rPr>
                  </w:pPr>
                  <w:r>
                    <w:rPr>
                      <w:color w:val="000000"/>
                      <w:szCs w:val="21"/>
                    </w:rPr>
                    <w:t>五日生化需氧量</w:t>
                  </w:r>
                </w:p>
              </w:tc>
              <w:tc>
                <w:tcPr>
                  <w:tcW w:w="1701" w:type="dxa"/>
                  <w:vAlign w:val="center"/>
                </w:tcPr>
                <w:p w14:paraId="67A69D87">
                  <w:pPr>
                    <w:widowControl/>
                    <w:spacing w:line="240" w:lineRule="auto"/>
                    <w:jc w:val="center"/>
                    <w:textAlignment w:val="center"/>
                    <w:rPr>
                      <w:b/>
                      <w:szCs w:val="21"/>
                    </w:rPr>
                  </w:pPr>
                  <w:r>
                    <w:rPr>
                      <w:szCs w:val="21"/>
                    </w:rPr>
                    <w:t>300 mg/L</w:t>
                  </w:r>
                </w:p>
              </w:tc>
              <w:tc>
                <w:tcPr>
                  <w:tcW w:w="4270" w:type="dxa"/>
                  <w:vMerge w:val="continue"/>
                  <w:vAlign w:val="center"/>
                </w:tcPr>
                <w:p w14:paraId="2DB373B9">
                  <w:pPr>
                    <w:spacing w:line="240" w:lineRule="auto"/>
                    <w:jc w:val="center"/>
                    <w:rPr>
                      <w:b/>
                      <w:szCs w:val="21"/>
                    </w:rPr>
                  </w:pPr>
                </w:p>
              </w:tc>
            </w:tr>
            <w:tr w14:paraId="6F3FD7F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890" w:type="dxa"/>
                  <w:vAlign w:val="center"/>
                </w:tcPr>
                <w:p w14:paraId="43F602D2">
                  <w:pPr>
                    <w:widowControl/>
                    <w:spacing w:line="240" w:lineRule="auto"/>
                    <w:jc w:val="center"/>
                    <w:textAlignment w:val="center"/>
                    <w:rPr>
                      <w:b/>
                      <w:szCs w:val="21"/>
                    </w:rPr>
                  </w:pPr>
                  <w:r>
                    <w:rPr>
                      <w:color w:val="000000"/>
                      <w:szCs w:val="21"/>
                    </w:rPr>
                    <w:t>悬浮物</w:t>
                  </w:r>
                </w:p>
              </w:tc>
              <w:tc>
                <w:tcPr>
                  <w:tcW w:w="1701" w:type="dxa"/>
                  <w:vAlign w:val="center"/>
                </w:tcPr>
                <w:p w14:paraId="24F6EF11">
                  <w:pPr>
                    <w:widowControl/>
                    <w:spacing w:line="240" w:lineRule="auto"/>
                    <w:jc w:val="center"/>
                    <w:textAlignment w:val="center"/>
                    <w:rPr>
                      <w:b/>
                      <w:szCs w:val="21"/>
                    </w:rPr>
                  </w:pPr>
                  <w:r>
                    <w:rPr>
                      <w:szCs w:val="21"/>
                    </w:rPr>
                    <w:t>400 mg/L</w:t>
                  </w:r>
                </w:p>
              </w:tc>
              <w:tc>
                <w:tcPr>
                  <w:tcW w:w="4270" w:type="dxa"/>
                  <w:vMerge w:val="continue"/>
                  <w:vAlign w:val="center"/>
                </w:tcPr>
                <w:p w14:paraId="56BE7049">
                  <w:pPr>
                    <w:spacing w:line="240" w:lineRule="auto"/>
                    <w:jc w:val="center"/>
                    <w:rPr>
                      <w:b/>
                      <w:szCs w:val="21"/>
                    </w:rPr>
                  </w:pPr>
                </w:p>
              </w:tc>
            </w:tr>
            <w:tr w14:paraId="7515D6D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890" w:type="dxa"/>
                  <w:vAlign w:val="center"/>
                </w:tcPr>
                <w:p w14:paraId="50147B59">
                  <w:pPr>
                    <w:widowControl/>
                    <w:spacing w:line="240" w:lineRule="auto"/>
                    <w:jc w:val="center"/>
                    <w:textAlignment w:val="center"/>
                    <w:rPr>
                      <w:b/>
                      <w:szCs w:val="21"/>
                    </w:rPr>
                  </w:pPr>
                  <w:r>
                    <w:rPr>
                      <w:bCs/>
                      <w:szCs w:val="21"/>
                    </w:rPr>
                    <w:t>氨氮</w:t>
                  </w:r>
                </w:p>
              </w:tc>
              <w:tc>
                <w:tcPr>
                  <w:tcW w:w="1701" w:type="dxa"/>
                  <w:vAlign w:val="center"/>
                </w:tcPr>
                <w:p w14:paraId="1C3F0FC8">
                  <w:pPr>
                    <w:widowControl/>
                    <w:spacing w:line="240" w:lineRule="auto"/>
                    <w:jc w:val="center"/>
                    <w:textAlignment w:val="center"/>
                    <w:rPr>
                      <w:b/>
                      <w:szCs w:val="21"/>
                    </w:rPr>
                  </w:pPr>
                  <w:r>
                    <w:rPr>
                      <w:szCs w:val="21"/>
                    </w:rPr>
                    <w:t>/</w:t>
                  </w:r>
                </w:p>
              </w:tc>
              <w:tc>
                <w:tcPr>
                  <w:tcW w:w="4270" w:type="dxa"/>
                  <w:vMerge w:val="continue"/>
                  <w:vAlign w:val="center"/>
                </w:tcPr>
                <w:p w14:paraId="4D5898E7">
                  <w:pPr>
                    <w:spacing w:line="240" w:lineRule="auto"/>
                    <w:jc w:val="center"/>
                    <w:rPr>
                      <w:b/>
                      <w:szCs w:val="21"/>
                    </w:rPr>
                  </w:pPr>
                </w:p>
              </w:tc>
            </w:tr>
            <w:tr w14:paraId="73BFB62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890" w:type="dxa"/>
                  <w:vAlign w:val="center"/>
                </w:tcPr>
                <w:p w14:paraId="4D50E0DD">
                  <w:pPr>
                    <w:widowControl/>
                    <w:spacing w:line="240" w:lineRule="auto"/>
                    <w:jc w:val="center"/>
                    <w:textAlignment w:val="center"/>
                    <w:rPr>
                      <w:bCs/>
                      <w:szCs w:val="21"/>
                    </w:rPr>
                  </w:pPr>
                  <w:r>
                    <w:rPr>
                      <w:color w:val="000000"/>
                      <w:szCs w:val="21"/>
                    </w:rPr>
                    <w:t>pH值</w:t>
                  </w:r>
                </w:p>
              </w:tc>
              <w:tc>
                <w:tcPr>
                  <w:tcW w:w="1701" w:type="dxa"/>
                  <w:vAlign w:val="center"/>
                </w:tcPr>
                <w:p w14:paraId="76009653">
                  <w:pPr>
                    <w:widowControl/>
                    <w:spacing w:line="240" w:lineRule="auto"/>
                    <w:jc w:val="center"/>
                    <w:textAlignment w:val="center"/>
                    <w:rPr>
                      <w:szCs w:val="21"/>
                    </w:rPr>
                  </w:pPr>
                  <w:r>
                    <w:rPr>
                      <w:szCs w:val="21"/>
                    </w:rPr>
                    <w:t>6~9无量纲</w:t>
                  </w:r>
                </w:p>
              </w:tc>
              <w:tc>
                <w:tcPr>
                  <w:tcW w:w="4270" w:type="dxa"/>
                  <w:vMerge w:val="continue"/>
                  <w:vAlign w:val="center"/>
                </w:tcPr>
                <w:p w14:paraId="7E64C134">
                  <w:pPr>
                    <w:spacing w:line="240" w:lineRule="auto"/>
                    <w:jc w:val="center"/>
                    <w:rPr>
                      <w:b/>
                      <w:szCs w:val="21"/>
                    </w:rPr>
                  </w:pPr>
                </w:p>
              </w:tc>
            </w:tr>
          </w:tbl>
          <w:p w14:paraId="1B461BF0">
            <w:pPr>
              <w:ind w:firstLine="482" w:firstLineChars="200"/>
              <w:jc w:val="center"/>
              <w:rPr>
                <w:b/>
                <w:sz w:val="24"/>
                <w:szCs w:val="24"/>
              </w:rPr>
            </w:pPr>
            <w:r>
              <w:rPr>
                <w:b/>
                <w:sz w:val="24"/>
                <w:szCs w:val="24"/>
              </w:rPr>
              <w:t>表1-</w:t>
            </w:r>
            <w:r>
              <w:rPr>
                <w:rFonts w:hint="eastAsia"/>
                <w:b/>
                <w:sz w:val="24"/>
                <w:szCs w:val="24"/>
                <w:lang w:val="en-US" w:eastAsia="zh-CN"/>
              </w:rPr>
              <w:t>2</w:t>
            </w:r>
            <w:r>
              <w:rPr>
                <w:b/>
                <w:sz w:val="24"/>
                <w:szCs w:val="24"/>
              </w:rPr>
              <w:t xml:space="preserve">  </w:t>
            </w:r>
            <w:r>
              <w:rPr>
                <w:rFonts w:hint="eastAsia"/>
                <w:b/>
                <w:sz w:val="24"/>
                <w:szCs w:val="24"/>
                <w:lang w:val="en-US" w:eastAsia="zh-CN"/>
              </w:rPr>
              <w:t>生产废水</w:t>
            </w:r>
            <w:r>
              <w:rPr>
                <w:b/>
                <w:sz w:val="24"/>
                <w:szCs w:val="24"/>
              </w:rPr>
              <w:t>排放执行标准</w:t>
            </w:r>
          </w:p>
          <w:tbl>
            <w:tblPr>
              <w:tblStyle w:val="31"/>
              <w:tblW w:w="7861"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90"/>
              <w:gridCol w:w="1701"/>
              <w:gridCol w:w="4270"/>
            </w:tblGrid>
            <w:tr w14:paraId="4848AA1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890" w:type="dxa"/>
                  <w:vAlign w:val="center"/>
                </w:tcPr>
                <w:p w14:paraId="44413351">
                  <w:pPr>
                    <w:adjustRightInd w:val="0"/>
                    <w:snapToGrid w:val="0"/>
                    <w:spacing w:line="240" w:lineRule="auto"/>
                    <w:jc w:val="center"/>
                    <w:rPr>
                      <w:b/>
                      <w:szCs w:val="21"/>
                    </w:rPr>
                  </w:pPr>
                  <w:r>
                    <w:rPr>
                      <w:b/>
                      <w:szCs w:val="21"/>
                    </w:rPr>
                    <w:t>污染物</w:t>
                  </w:r>
                </w:p>
              </w:tc>
              <w:tc>
                <w:tcPr>
                  <w:tcW w:w="1701" w:type="dxa"/>
                  <w:vAlign w:val="center"/>
                </w:tcPr>
                <w:p w14:paraId="19AD1031">
                  <w:pPr>
                    <w:adjustRightInd w:val="0"/>
                    <w:snapToGrid w:val="0"/>
                    <w:spacing w:line="240" w:lineRule="auto"/>
                    <w:jc w:val="center"/>
                    <w:rPr>
                      <w:b/>
                      <w:szCs w:val="21"/>
                    </w:rPr>
                  </w:pPr>
                  <w:r>
                    <w:rPr>
                      <w:b/>
                      <w:szCs w:val="21"/>
                    </w:rPr>
                    <w:t>排放浓度限值</w:t>
                  </w:r>
                </w:p>
              </w:tc>
              <w:tc>
                <w:tcPr>
                  <w:tcW w:w="4270" w:type="dxa"/>
                  <w:vAlign w:val="center"/>
                </w:tcPr>
                <w:p w14:paraId="40B60F54">
                  <w:pPr>
                    <w:adjustRightInd w:val="0"/>
                    <w:snapToGrid w:val="0"/>
                    <w:spacing w:line="240" w:lineRule="auto"/>
                    <w:jc w:val="center"/>
                    <w:rPr>
                      <w:b/>
                      <w:szCs w:val="21"/>
                    </w:rPr>
                  </w:pPr>
                  <w:r>
                    <w:rPr>
                      <w:b/>
                      <w:szCs w:val="21"/>
                    </w:rPr>
                    <w:t>标准依据</w:t>
                  </w:r>
                </w:p>
              </w:tc>
            </w:tr>
            <w:tr w14:paraId="138DE42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890" w:type="dxa"/>
                  <w:vAlign w:val="center"/>
                </w:tcPr>
                <w:p w14:paraId="735C40A4">
                  <w:pPr>
                    <w:widowControl/>
                    <w:spacing w:line="240" w:lineRule="auto"/>
                    <w:jc w:val="center"/>
                    <w:rPr>
                      <w:b/>
                      <w:szCs w:val="21"/>
                    </w:rPr>
                  </w:pPr>
                  <w:r>
                    <w:rPr>
                      <w:bCs/>
                      <w:szCs w:val="21"/>
                    </w:rPr>
                    <w:t>pH值</w:t>
                  </w:r>
                </w:p>
              </w:tc>
              <w:tc>
                <w:tcPr>
                  <w:tcW w:w="1701" w:type="dxa"/>
                  <w:vAlign w:val="center"/>
                </w:tcPr>
                <w:p w14:paraId="0CFCAE80">
                  <w:pPr>
                    <w:widowControl/>
                    <w:spacing w:line="240" w:lineRule="auto"/>
                    <w:jc w:val="center"/>
                    <w:rPr>
                      <w:b/>
                      <w:szCs w:val="21"/>
                    </w:rPr>
                  </w:pPr>
                  <w:r>
                    <w:rPr>
                      <w:rFonts w:hint="eastAsia"/>
                      <w:bCs/>
                      <w:szCs w:val="21"/>
                      <w:lang w:val="en-US" w:eastAsia="zh-CN"/>
                    </w:rPr>
                    <w:t>6~9</w:t>
                  </w:r>
                  <w:r>
                    <w:rPr>
                      <w:bCs/>
                      <w:szCs w:val="21"/>
                    </w:rPr>
                    <w:t>无量纲</w:t>
                  </w:r>
                </w:p>
              </w:tc>
              <w:tc>
                <w:tcPr>
                  <w:tcW w:w="4270" w:type="dxa"/>
                  <w:vMerge w:val="restart"/>
                  <w:vAlign w:val="center"/>
                </w:tcPr>
                <w:p w14:paraId="5811C94C">
                  <w:pPr>
                    <w:spacing w:line="240" w:lineRule="auto"/>
                    <w:jc w:val="center"/>
                    <w:rPr>
                      <w:b/>
                      <w:szCs w:val="21"/>
                    </w:rPr>
                  </w:pPr>
                  <w:r>
                    <w:rPr>
                      <w:rFonts w:hint="eastAsia"/>
                      <w:szCs w:val="21"/>
                    </w:rPr>
                    <w:t>广东省地方标准《水污染物排放限值》 (DB44/26-2001) (第二时 段)三级标准及中山市小榄镇工业污水纳管限值标准(非食品类)的较严者</w:t>
                  </w:r>
                </w:p>
              </w:tc>
            </w:tr>
            <w:tr w14:paraId="22C8C1C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890" w:type="dxa"/>
                  <w:vAlign w:val="center"/>
                </w:tcPr>
                <w:p w14:paraId="44AA479C">
                  <w:pPr>
                    <w:widowControl/>
                    <w:spacing w:line="240" w:lineRule="auto"/>
                    <w:jc w:val="center"/>
                    <w:rPr>
                      <w:b/>
                      <w:szCs w:val="21"/>
                    </w:rPr>
                  </w:pPr>
                  <w:r>
                    <w:rPr>
                      <w:bCs/>
                      <w:szCs w:val="21"/>
                    </w:rPr>
                    <w:t>化学需氧量</w:t>
                  </w:r>
                </w:p>
              </w:tc>
              <w:tc>
                <w:tcPr>
                  <w:tcW w:w="1701" w:type="dxa"/>
                  <w:vAlign w:val="center"/>
                </w:tcPr>
                <w:p w14:paraId="02FC4C7E">
                  <w:pPr>
                    <w:widowControl/>
                    <w:spacing w:line="240" w:lineRule="auto"/>
                    <w:jc w:val="center"/>
                    <w:rPr>
                      <w:b/>
                      <w:szCs w:val="21"/>
                    </w:rPr>
                  </w:pPr>
                  <w:r>
                    <w:rPr>
                      <w:rFonts w:hint="eastAsia"/>
                      <w:bCs/>
                      <w:szCs w:val="21"/>
                      <w:lang w:val="en-US" w:eastAsia="zh-CN"/>
                    </w:rPr>
                    <w:t xml:space="preserve">90 </w:t>
                  </w:r>
                  <w:r>
                    <w:rPr>
                      <w:bCs/>
                      <w:szCs w:val="21"/>
                    </w:rPr>
                    <w:t>mg/L</w:t>
                  </w:r>
                </w:p>
              </w:tc>
              <w:tc>
                <w:tcPr>
                  <w:tcW w:w="4270" w:type="dxa"/>
                  <w:vMerge w:val="continue"/>
                  <w:vAlign w:val="center"/>
                </w:tcPr>
                <w:p w14:paraId="62567B90">
                  <w:pPr>
                    <w:spacing w:line="240" w:lineRule="auto"/>
                    <w:jc w:val="center"/>
                    <w:rPr>
                      <w:b/>
                      <w:szCs w:val="21"/>
                    </w:rPr>
                  </w:pPr>
                </w:p>
              </w:tc>
            </w:tr>
            <w:tr w14:paraId="7F77AA8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890" w:type="dxa"/>
                  <w:vAlign w:val="center"/>
                </w:tcPr>
                <w:p w14:paraId="7F7C65F9">
                  <w:pPr>
                    <w:widowControl/>
                    <w:spacing w:line="240" w:lineRule="auto"/>
                    <w:jc w:val="center"/>
                    <w:rPr>
                      <w:b/>
                      <w:szCs w:val="21"/>
                    </w:rPr>
                  </w:pPr>
                  <w:r>
                    <w:rPr>
                      <w:bCs/>
                      <w:szCs w:val="21"/>
                    </w:rPr>
                    <w:t>五日生化需氧量</w:t>
                  </w:r>
                </w:p>
              </w:tc>
              <w:tc>
                <w:tcPr>
                  <w:tcW w:w="1701" w:type="dxa"/>
                  <w:vAlign w:val="center"/>
                </w:tcPr>
                <w:p w14:paraId="7FAB46F8">
                  <w:pPr>
                    <w:widowControl/>
                    <w:spacing w:line="240" w:lineRule="auto"/>
                    <w:jc w:val="center"/>
                    <w:rPr>
                      <w:b/>
                      <w:szCs w:val="21"/>
                    </w:rPr>
                  </w:pPr>
                  <w:r>
                    <w:rPr>
                      <w:rFonts w:hint="eastAsia"/>
                      <w:bCs/>
                      <w:szCs w:val="21"/>
                      <w:lang w:val="en-US" w:eastAsia="zh-CN"/>
                    </w:rPr>
                    <w:t xml:space="preserve">20 </w:t>
                  </w:r>
                  <w:r>
                    <w:rPr>
                      <w:bCs/>
                      <w:szCs w:val="21"/>
                    </w:rPr>
                    <w:t>mg/L</w:t>
                  </w:r>
                </w:p>
              </w:tc>
              <w:tc>
                <w:tcPr>
                  <w:tcW w:w="4270" w:type="dxa"/>
                  <w:vMerge w:val="continue"/>
                  <w:vAlign w:val="center"/>
                </w:tcPr>
                <w:p w14:paraId="64599C37">
                  <w:pPr>
                    <w:spacing w:line="240" w:lineRule="auto"/>
                    <w:jc w:val="center"/>
                    <w:rPr>
                      <w:b/>
                      <w:szCs w:val="21"/>
                    </w:rPr>
                  </w:pPr>
                </w:p>
              </w:tc>
            </w:tr>
            <w:tr w14:paraId="0DF73FF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890" w:type="dxa"/>
                  <w:vAlign w:val="center"/>
                </w:tcPr>
                <w:p w14:paraId="27D047D6">
                  <w:pPr>
                    <w:widowControl/>
                    <w:spacing w:line="240" w:lineRule="auto"/>
                    <w:jc w:val="center"/>
                    <w:rPr>
                      <w:b/>
                      <w:szCs w:val="21"/>
                    </w:rPr>
                  </w:pPr>
                  <w:r>
                    <w:rPr>
                      <w:bCs/>
                      <w:szCs w:val="21"/>
                    </w:rPr>
                    <w:t>氨氮</w:t>
                  </w:r>
                </w:p>
              </w:tc>
              <w:tc>
                <w:tcPr>
                  <w:tcW w:w="1701" w:type="dxa"/>
                  <w:vAlign w:val="center"/>
                </w:tcPr>
                <w:p w14:paraId="0134FDE8">
                  <w:pPr>
                    <w:widowControl/>
                    <w:spacing w:line="240" w:lineRule="auto"/>
                    <w:jc w:val="center"/>
                    <w:rPr>
                      <w:b/>
                      <w:szCs w:val="21"/>
                    </w:rPr>
                  </w:pPr>
                  <w:r>
                    <w:rPr>
                      <w:rFonts w:hint="eastAsia"/>
                      <w:bCs/>
                      <w:szCs w:val="21"/>
                      <w:lang w:val="en-US" w:eastAsia="zh-CN"/>
                    </w:rPr>
                    <w:t xml:space="preserve">10 </w:t>
                  </w:r>
                  <w:r>
                    <w:rPr>
                      <w:bCs/>
                      <w:szCs w:val="21"/>
                    </w:rPr>
                    <w:t>mg/L</w:t>
                  </w:r>
                </w:p>
              </w:tc>
              <w:tc>
                <w:tcPr>
                  <w:tcW w:w="4270" w:type="dxa"/>
                  <w:vMerge w:val="continue"/>
                  <w:vAlign w:val="center"/>
                </w:tcPr>
                <w:p w14:paraId="5BA92A1F">
                  <w:pPr>
                    <w:spacing w:line="240" w:lineRule="auto"/>
                    <w:jc w:val="center"/>
                    <w:rPr>
                      <w:b/>
                      <w:szCs w:val="21"/>
                    </w:rPr>
                  </w:pPr>
                </w:p>
              </w:tc>
            </w:tr>
            <w:tr w14:paraId="0DDDBD9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890" w:type="dxa"/>
                  <w:vAlign w:val="center"/>
                </w:tcPr>
                <w:p w14:paraId="3A245F1F">
                  <w:pPr>
                    <w:widowControl/>
                    <w:spacing w:line="240" w:lineRule="auto"/>
                    <w:jc w:val="center"/>
                    <w:rPr>
                      <w:bCs/>
                      <w:szCs w:val="21"/>
                    </w:rPr>
                  </w:pPr>
                  <w:r>
                    <w:rPr>
                      <w:bCs/>
                      <w:szCs w:val="21"/>
                    </w:rPr>
                    <w:t>悬浮物</w:t>
                  </w:r>
                </w:p>
              </w:tc>
              <w:tc>
                <w:tcPr>
                  <w:tcW w:w="1701" w:type="dxa"/>
                  <w:vAlign w:val="center"/>
                </w:tcPr>
                <w:p w14:paraId="299484EB">
                  <w:pPr>
                    <w:widowControl/>
                    <w:spacing w:line="240" w:lineRule="auto"/>
                    <w:jc w:val="center"/>
                    <w:rPr>
                      <w:szCs w:val="21"/>
                    </w:rPr>
                  </w:pPr>
                  <w:r>
                    <w:rPr>
                      <w:rFonts w:hint="eastAsia"/>
                      <w:bCs/>
                      <w:szCs w:val="21"/>
                      <w:lang w:val="en-US" w:eastAsia="zh-CN"/>
                    </w:rPr>
                    <w:t xml:space="preserve">60 </w:t>
                  </w:r>
                  <w:r>
                    <w:rPr>
                      <w:bCs/>
                      <w:szCs w:val="21"/>
                    </w:rPr>
                    <w:t>mg/L</w:t>
                  </w:r>
                </w:p>
              </w:tc>
              <w:tc>
                <w:tcPr>
                  <w:tcW w:w="4270" w:type="dxa"/>
                  <w:vMerge w:val="continue"/>
                  <w:vAlign w:val="center"/>
                </w:tcPr>
                <w:p w14:paraId="334FC9FA">
                  <w:pPr>
                    <w:spacing w:line="240" w:lineRule="auto"/>
                    <w:jc w:val="center"/>
                    <w:rPr>
                      <w:b/>
                      <w:szCs w:val="21"/>
                    </w:rPr>
                  </w:pPr>
                </w:p>
              </w:tc>
            </w:tr>
            <w:tr w14:paraId="2F76F5F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890" w:type="dxa"/>
                  <w:vAlign w:val="center"/>
                </w:tcPr>
                <w:p w14:paraId="20C4B27C">
                  <w:pPr>
                    <w:widowControl/>
                    <w:spacing w:line="240" w:lineRule="auto"/>
                    <w:jc w:val="center"/>
                    <w:rPr>
                      <w:bCs/>
                      <w:szCs w:val="21"/>
                    </w:rPr>
                  </w:pPr>
                  <w:r>
                    <w:rPr>
                      <w:bCs/>
                      <w:szCs w:val="21"/>
                    </w:rPr>
                    <w:t>石油类</w:t>
                  </w:r>
                </w:p>
              </w:tc>
              <w:tc>
                <w:tcPr>
                  <w:tcW w:w="1701" w:type="dxa"/>
                  <w:vAlign w:val="center"/>
                </w:tcPr>
                <w:p w14:paraId="2DF3FFA2">
                  <w:pPr>
                    <w:widowControl/>
                    <w:spacing w:line="240" w:lineRule="auto"/>
                    <w:jc w:val="center"/>
                    <w:rPr>
                      <w:szCs w:val="21"/>
                    </w:rPr>
                  </w:pPr>
                  <w:r>
                    <w:rPr>
                      <w:rFonts w:hint="eastAsia"/>
                      <w:bCs/>
                      <w:szCs w:val="21"/>
                      <w:lang w:val="en-US" w:eastAsia="zh-CN"/>
                    </w:rPr>
                    <w:t xml:space="preserve">5.0 </w:t>
                  </w:r>
                  <w:r>
                    <w:rPr>
                      <w:bCs/>
                      <w:szCs w:val="21"/>
                    </w:rPr>
                    <w:t>mg/L</w:t>
                  </w:r>
                </w:p>
              </w:tc>
              <w:tc>
                <w:tcPr>
                  <w:tcW w:w="4270" w:type="dxa"/>
                  <w:vMerge w:val="continue"/>
                  <w:vAlign w:val="center"/>
                </w:tcPr>
                <w:p w14:paraId="6434FEF2">
                  <w:pPr>
                    <w:spacing w:line="240" w:lineRule="auto"/>
                    <w:jc w:val="center"/>
                    <w:rPr>
                      <w:b/>
                      <w:szCs w:val="21"/>
                    </w:rPr>
                  </w:pPr>
                </w:p>
              </w:tc>
            </w:tr>
            <w:tr w14:paraId="1637174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890" w:type="dxa"/>
                  <w:vAlign w:val="center"/>
                </w:tcPr>
                <w:p w14:paraId="3B27C7C7">
                  <w:pPr>
                    <w:widowControl/>
                    <w:spacing w:line="240" w:lineRule="auto"/>
                    <w:jc w:val="center"/>
                    <w:rPr>
                      <w:bCs/>
                      <w:szCs w:val="21"/>
                    </w:rPr>
                  </w:pPr>
                  <w:r>
                    <w:rPr>
                      <w:bCs/>
                      <w:szCs w:val="21"/>
                    </w:rPr>
                    <w:t>阴离子表面活性剂</w:t>
                  </w:r>
                </w:p>
              </w:tc>
              <w:tc>
                <w:tcPr>
                  <w:tcW w:w="1701" w:type="dxa"/>
                  <w:vAlign w:val="center"/>
                </w:tcPr>
                <w:p w14:paraId="246AE44A">
                  <w:pPr>
                    <w:widowControl/>
                    <w:spacing w:line="240" w:lineRule="auto"/>
                    <w:jc w:val="center"/>
                    <w:rPr>
                      <w:szCs w:val="21"/>
                    </w:rPr>
                  </w:pPr>
                  <w:r>
                    <w:rPr>
                      <w:rFonts w:hint="eastAsia"/>
                      <w:bCs/>
                      <w:szCs w:val="21"/>
                      <w:lang w:val="en-US" w:eastAsia="zh-CN"/>
                    </w:rPr>
                    <w:t xml:space="preserve">5.0 </w:t>
                  </w:r>
                  <w:r>
                    <w:rPr>
                      <w:bCs/>
                      <w:szCs w:val="21"/>
                    </w:rPr>
                    <w:t>mg/L</w:t>
                  </w:r>
                </w:p>
              </w:tc>
              <w:tc>
                <w:tcPr>
                  <w:tcW w:w="4270" w:type="dxa"/>
                  <w:vMerge w:val="continue"/>
                  <w:vAlign w:val="center"/>
                </w:tcPr>
                <w:p w14:paraId="3FDFB407">
                  <w:pPr>
                    <w:spacing w:line="240" w:lineRule="auto"/>
                    <w:jc w:val="center"/>
                    <w:rPr>
                      <w:b/>
                      <w:szCs w:val="21"/>
                    </w:rPr>
                  </w:pPr>
                </w:p>
              </w:tc>
            </w:tr>
            <w:tr w14:paraId="714F88D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890" w:type="dxa"/>
                  <w:vAlign w:val="center"/>
                </w:tcPr>
                <w:p w14:paraId="0F418190">
                  <w:pPr>
                    <w:widowControl/>
                    <w:spacing w:line="240" w:lineRule="auto"/>
                    <w:jc w:val="center"/>
                    <w:rPr>
                      <w:bCs/>
                      <w:szCs w:val="21"/>
                    </w:rPr>
                  </w:pPr>
                  <w:r>
                    <w:rPr>
                      <w:bCs/>
                      <w:szCs w:val="21"/>
                    </w:rPr>
                    <w:t>氟化物</w:t>
                  </w:r>
                </w:p>
              </w:tc>
              <w:tc>
                <w:tcPr>
                  <w:tcW w:w="1701" w:type="dxa"/>
                  <w:vAlign w:val="center"/>
                </w:tcPr>
                <w:p w14:paraId="1A74B34E">
                  <w:pPr>
                    <w:widowControl/>
                    <w:spacing w:line="240" w:lineRule="auto"/>
                    <w:jc w:val="center"/>
                    <w:rPr>
                      <w:szCs w:val="21"/>
                    </w:rPr>
                  </w:pPr>
                  <w:r>
                    <w:rPr>
                      <w:rFonts w:hint="eastAsia"/>
                      <w:bCs/>
                      <w:szCs w:val="21"/>
                      <w:lang w:val="en-US" w:eastAsia="zh-CN"/>
                    </w:rPr>
                    <w:t xml:space="preserve">20 </w:t>
                  </w:r>
                  <w:r>
                    <w:rPr>
                      <w:bCs/>
                      <w:szCs w:val="21"/>
                    </w:rPr>
                    <w:t>mg/L</w:t>
                  </w:r>
                </w:p>
              </w:tc>
              <w:tc>
                <w:tcPr>
                  <w:tcW w:w="4270" w:type="dxa"/>
                  <w:vMerge w:val="continue"/>
                  <w:vAlign w:val="center"/>
                </w:tcPr>
                <w:p w14:paraId="68347445">
                  <w:pPr>
                    <w:spacing w:line="240" w:lineRule="auto"/>
                    <w:jc w:val="center"/>
                    <w:rPr>
                      <w:b/>
                      <w:szCs w:val="21"/>
                    </w:rPr>
                  </w:pPr>
                </w:p>
              </w:tc>
            </w:tr>
          </w:tbl>
          <w:p w14:paraId="450552B1">
            <w:pPr>
              <w:spacing w:before="72" w:beforeLines="30"/>
              <w:ind w:left="560"/>
              <w:rPr>
                <w:sz w:val="24"/>
                <w:szCs w:val="24"/>
              </w:rPr>
            </w:pPr>
          </w:p>
          <w:p w14:paraId="7EA20675">
            <w:pPr>
              <w:ind w:firstLine="420" w:firstLineChars="200"/>
              <w:rPr>
                <w:szCs w:val="21"/>
              </w:rPr>
            </w:pPr>
          </w:p>
        </w:tc>
      </w:tr>
    </w:tbl>
    <w:p w14:paraId="68BD1189">
      <w:pPr>
        <w:pStyle w:val="2"/>
        <w:rPr>
          <w:rFonts w:hint="eastAsia"/>
        </w:rPr>
      </w:pPr>
      <w:r>
        <w:br w:type="page"/>
      </w:r>
      <w:r>
        <w:rPr>
          <w:rFonts w:hint="eastAsia"/>
        </w:rPr>
        <w:t>续表一  项目概况、验收依据及标准</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08"/>
      </w:tblGrid>
      <w:tr w14:paraId="1E7D5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82" w:hRule="atLeast"/>
        </w:trPr>
        <w:tc>
          <w:tcPr>
            <w:tcW w:w="10308" w:type="dxa"/>
          </w:tcPr>
          <w:p w14:paraId="66CF228C">
            <w:pPr>
              <w:spacing w:before="72" w:beforeLines="30"/>
              <w:ind w:left="560"/>
              <w:rPr>
                <w:sz w:val="24"/>
                <w:szCs w:val="24"/>
              </w:rPr>
            </w:pPr>
            <w:r>
              <w:rPr>
                <w:sz w:val="24"/>
                <w:szCs w:val="24"/>
              </w:rPr>
              <w:t>（1）有组织废气</w:t>
            </w:r>
          </w:p>
          <w:p w14:paraId="357904A3">
            <w:pPr>
              <w:spacing w:before="72" w:beforeLines="30"/>
              <w:ind w:firstLine="480" w:firstLineChars="200"/>
              <w:rPr>
                <w:sz w:val="24"/>
                <w:szCs w:val="24"/>
              </w:rPr>
            </w:pPr>
            <w:r>
              <w:rPr>
                <w:rFonts w:hint="eastAsia"/>
                <w:sz w:val="24"/>
                <w:szCs w:val="24"/>
              </w:rPr>
              <w:t>喷粉后固化工序、固化炉燃天然气废气中的非甲烷总烃、TVOC 排放执行广东省地方标准《固定污染源挥发性有机物综合排放标准(DB44/2367-2022)表1挥发性有机物排放限值，颗粒物、二氧化硫、氮氧化物排放执行《工业炉窑大气污染综合治理方案》(环大气[2019]56号)重点区域排放限值，烟气黑度排放执行《工业炉窑大气污染物排放标准》 (GB9078-1996) 表2干燥炉二级排放限值，臭气浓度指标排放执行《恶臭污染物排放标准》 (GB14554—93)表2恶臭污染物排放标准值；燃天然气废气中的颗粒物、二氧化硫、氮氧化物排放执行《工业炉窑大气污染综合治理方案》(环大气[2019]56号) 中的重点区域排放限值，烟气黑度排放执行《工业炉窑大气污染物排放标准》(GB9078-1996) 表2干燥炉二级排放限值；注塑工序废气中的非甲烷总烃排放执行《合成树脂工业污染物排放标准》 (GB31572-2015) 表4大气污染物排放限值，臭气浓度指标排放执行《恶臭污染物排放标准》(GB14554—93) 表2恶臭污染物排放标准值；丝印移印、烘干固化工序废气中的非甲烷总烃排放执行《印刷工业大气污染物排放标准》 (GB41616-2022) 表1大气污染物排放限值，总VOCs 排放执行广东省地方标准《印刷行业挥发性有机化合物排放标准》(DB44/815-2010)表2丝网印刷排气筒 VOCs 排放限值，臭气浓度指标排放执行《恶臭污染物排放标准》(GB14554-93)表2恶臭污染物排放标准值；金属清洁工序废气中的非甲烷总烃、TVOC 排放执行广东省地方标准《固定污染源挥发性有机物综合排放标准》(DB44/2367-2022) 表.1挥发性有机物排放限值，臭气浓度指标排放执行《恶臭污染物排放标准》 (GB14554—93) 表2恶臭污染物排放标准值；纸箱生产印刷、上光油、啤合贴合工序废气中的非甲烷总烃排放执行《印刷工业大气污染物排放标准》(GB41616-2022) 表1大气污染物排放限值，总VOCs 排放执行广东省地方标准《印刷行业挥发性有机化合物排放标准》 (DB44/815-2010)    表2排气筒VOCs排放限值(柔版 印刷),臭气浓度指标排放执行《恶臭污染物排放标准》 (GB14554—93) 表2恶臭污染物排放标准值；食堂油烟废气中的油烟排放 执行《饮食业油烟排放标准》(GB18483-2001) 表2小型饮食单位的油烟最高允许排放浓度和油烟净化设施最低去除效率要求。</w:t>
            </w:r>
            <w:r>
              <w:rPr>
                <w:sz w:val="24"/>
                <w:szCs w:val="24"/>
              </w:rPr>
              <w:t>具体见表1-</w:t>
            </w:r>
            <w:r>
              <w:rPr>
                <w:rFonts w:hint="eastAsia"/>
                <w:sz w:val="24"/>
                <w:szCs w:val="24"/>
                <w:lang w:val="en-US" w:eastAsia="zh-CN"/>
              </w:rPr>
              <w:t>3</w:t>
            </w:r>
            <w:r>
              <w:rPr>
                <w:sz w:val="24"/>
                <w:szCs w:val="24"/>
              </w:rPr>
              <w:t>。</w:t>
            </w:r>
          </w:p>
          <w:p w14:paraId="010DB439">
            <w:pPr>
              <w:ind w:firstLine="420" w:firstLineChars="200"/>
              <w:rPr>
                <w:rFonts w:hint="eastAsia"/>
                <w:vertAlign w:val="baseline"/>
              </w:rPr>
            </w:pPr>
          </w:p>
        </w:tc>
      </w:tr>
    </w:tbl>
    <w:p w14:paraId="3E5B63F4">
      <w:pPr>
        <w:rPr>
          <w:rFonts w:hint="eastAsia"/>
        </w:rPr>
      </w:pPr>
    </w:p>
    <w:p w14:paraId="1F288199">
      <w:pPr>
        <w:pStyle w:val="2"/>
      </w:pPr>
      <w:r>
        <w:t>续表一  项目概况、验收依据及标准</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7"/>
        <w:gridCol w:w="8251"/>
      </w:tblGrid>
      <w:tr w14:paraId="42779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172" w:hRule="atLeast"/>
        </w:trPr>
        <w:tc>
          <w:tcPr>
            <w:tcW w:w="2057" w:type="dxa"/>
            <w:vAlign w:val="center"/>
          </w:tcPr>
          <w:p w14:paraId="0690509B">
            <w:pPr>
              <w:jc w:val="center"/>
            </w:pPr>
            <w:r>
              <w:rPr>
                <w:sz w:val="24"/>
                <w:szCs w:val="24"/>
              </w:rPr>
              <w:t>验收监测评价标准、标号、级别、限值</w:t>
            </w:r>
          </w:p>
        </w:tc>
        <w:tc>
          <w:tcPr>
            <w:tcW w:w="8251" w:type="dxa"/>
          </w:tcPr>
          <w:p w14:paraId="138BCEFA">
            <w:pPr>
              <w:spacing w:line="360" w:lineRule="auto"/>
              <w:jc w:val="center"/>
              <w:rPr>
                <w:b/>
                <w:sz w:val="24"/>
                <w:szCs w:val="24"/>
              </w:rPr>
            </w:pPr>
            <w:r>
              <w:rPr>
                <w:b/>
                <w:sz w:val="24"/>
                <w:szCs w:val="24"/>
              </w:rPr>
              <w:t>表1-</w:t>
            </w:r>
            <w:r>
              <w:rPr>
                <w:rFonts w:hint="eastAsia"/>
                <w:b/>
                <w:sz w:val="24"/>
                <w:szCs w:val="24"/>
                <w:lang w:val="en-US" w:eastAsia="zh-CN"/>
              </w:rPr>
              <w:t>3</w:t>
            </w:r>
            <w:r>
              <w:rPr>
                <w:b/>
                <w:sz w:val="24"/>
                <w:szCs w:val="24"/>
              </w:rPr>
              <w:t xml:space="preserve">  有组织废气排放执行标准</w:t>
            </w:r>
          </w:p>
          <w:tbl>
            <w:tblPr>
              <w:tblStyle w:val="31"/>
              <w:tblW w:w="8164"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85"/>
              <w:gridCol w:w="1418"/>
              <w:gridCol w:w="1317"/>
              <w:gridCol w:w="1179"/>
              <w:gridCol w:w="3265"/>
            </w:tblGrid>
            <w:tr w14:paraId="536009D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985" w:type="dxa"/>
                  <w:vAlign w:val="center"/>
                </w:tcPr>
                <w:p w14:paraId="52C6E3B3">
                  <w:pPr>
                    <w:adjustRightInd w:val="0"/>
                    <w:snapToGrid w:val="0"/>
                    <w:spacing w:line="240" w:lineRule="auto"/>
                    <w:jc w:val="center"/>
                    <w:rPr>
                      <w:b/>
                      <w:sz w:val="21"/>
                      <w:szCs w:val="21"/>
                    </w:rPr>
                  </w:pPr>
                  <w:r>
                    <w:rPr>
                      <w:b/>
                      <w:sz w:val="21"/>
                      <w:szCs w:val="21"/>
                    </w:rPr>
                    <w:t>排气口</w:t>
                  </w:r>
                </w:p>
              </w:tc>
              <w:tc>
                <w:tcPr>
                  <w:tcW w:w="1418" w:type="dxa"/>
                  <w:vAlign w:val="center"/>
                </w:tcPr>
                <w:p w14:paraId="10A78831">
                  <w:pPr>
                    <w:adjustRightInd w:val="0"/>
                    <w:snapToGrid w:val="0"/>
                    <w:spacing w:line="240" w:lineRule="auto"/>
                    <w:jc w:val="center"/>
                    <w:rPr>
                      <w:b/>
                      <w:sz w:val="21"/>
                      <w:szCs w:val="21"/>
                    </w:rPr>
                  </w:pPr>
                  <w:r>
                    <w:rPr>
                      <w:b/>
                      <w:sz w:val="21"/>
                      <w:szCs w:val="21"/>
                    </w:rPr>
                    <w:t>污染物</w:t>
                  </w:r>
                </w:p>
              </w:tc>
              <w:tc>
                <w:tcPr>
                  <w:tcW w:w="1317" w:type="dxa"/>
                  <w:vAlign w:val="center"/>
                </w:tcPr>
                <w:p w14:paraId="3D1DD786">
                  <w:pPr>
                    <w:adjustRightInd w:val="0"/>
                    <w:snapToGrid w:val="0"/>
                    <w:spacing w:line="240" w:lineRule="auto"/>
                    <w:jc w:val="center"/>
                    <w:rPr>
                      <w:rFonts w:hint="eastAsia" w:eastAsia="宋体"/>
                      <w:b/>
                      <w:sz w:val="21"/>
                      <w:szCs w:val="21"/>
                      <w:lang w:eastAsia="zh-CN"/>
                    </w:rPr>
                  </w:pPr>
                  <w:r>
                    <w:rPr>
                      <w:b/>
                      <w:sz w:val="21"/>
                      <w:szCs w:val="21"/>
                    </w:rPr>
                    <w:t>排放浓度限值</w:t>
                  </w:r>
                  <w:r>
                    <w:rPr>
                      <w:rFonts w:hint="eastAsia"/>
                      <w:b/>
                      <w:sz w:val="21"/>
                      <w:szCs w:val="21"/>
                      <w:lang w:eastAsia="zh-CN"/>
                    </w:rPr>
                    <w:t>（</w:t>
                  </w:r>
                  <w:r>
                    <w:rPr>
                      <w:sz w:val="21"/>
                      <w:szCs w:val="21"/>
                    </w:rPr>
                    <w:t>mg/m</w:t>
                  </w:r>
                  <w:r>
                    <w:rPr>
                      <w:sz w:val="21"/>
                      <w:szCs w:val="21"/>
                      <w:vertAlign w:val="superscript"/>
                    </w:rPr>
                    <w:t>3</w:t>
                  </w:r>
                  <w:r>
                    <w:rPr>
                      <w:rFonts w:hint="eastAsia"/>
                      <w:b/>
                      <w:sz w:val="21"/>
                      <w:szCs w:val="21"/>
                      <w:lang w:eastAsia="zh-CN"/>
                    </w:rPr>
                    <w:t>）</w:t>
                  </w:r>
                </w:p>
              </w:tc>
              <w:tc>
                <w:tcPr>
                  <w:tcW w:w="1179" w:type="dxa"/>
                  <w:tcMar>
                    <w:left w:w="40" w:type="dxa"/>
                    <w:right w:w="40" w:type="dxa"/>
                  </w:tcMar>
                  <w:vAlign w:val="center"/>
                </w:tcPr>
                <w:p w14:paraId="7C525881">
                  <w:pPr>
                    <w:adjustRightInd w:val="0"/>
                    <w:snapToGrid w:val="0"/>
                    <w:spacing w:line="240" w:lineRule="auto"/>
                    <w:jc w:val="center"/>
                    <w:rPr>
                      <w:b/>
                      <w:sz w:val="21"/>
                      <w:szCs w:val="21"/>
                    </w:rPr>
                  </w:pPr>
                  <w:r>
                    <w:rPr>
                      <w:b/>
                      <w:sz w:val="21"/>
                      <w:szCs w:val="21"/>
                    </w:rPr>
                    <w:t>排放速率限值</w:t>
                  </w:r>
                </w:p>
              </w:tc>
              <w:tc>
                <w:tcPr>
                  <w:tcW w:w="3265" w:type="dxa"/>
                  <w:vAlign w:val="center"/>
                </w:tcPr>
                <w:p w14:paraId="05C94CCD">
                  <w:pPr>
                    <w:adjustRightInd w:val="0"/>
                    <w:snapToGrid w:val="0"/>
                    <w:spacing w:line="240" w:lineRule="auto"/>
                    <w:jc w:val="center"/>
                    <w:rPr>
                      <w:b/>
                      <w:sz w:val="21"/>
                      <w:szCs w:val="21"/>
                    </w:rPr>
                  </w:pPr>
                  <w:r>
                    <w:rPr>
                      <w:b/>
                      <w:sz w:val="21"/>
                      <w:szCs w:val="21"/>
                    </w:rPr>
                    <w:t>标准依据</w:t>
                  </w:r>
                </w:p>
              </w:tc>
            </w:tr>
            <w:tr w14:paraId="313B436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985" w:type="dxa"/>
                  <w:vMerge w:val="restart"/>
                  <w:tcMar>
                    <w:left w:w="40" w:type="dxa"/>
                    <w:right w:w="40" w:type="dxa"/>
                  </w:tcMar>
                  <w:vAlign w:val="center"/>
                </w:tcPr>
                <w:p w14:paraId="3F796A53">
                  <w:pPr>
                    <w:spacing w:line="240" w:lineRule="auto"/>
                    <w:jc w:val="center"/>
                    <w:rPr>
                      <w:sz w:val="21"/>
                      <w:szCs w:val="21"/>
                    </w:rPr>
                  </w:pPr>
                  <w:r>
                    <w:rPr>
                      <w:rFonts w:hint="eastAsia"/>
                      <w:sz w:val="21"/>
                      <w:szCs w:val="21"/>
                    </w:rPr>
                    <w:t>喷粉后固化工序废气、燃天然气废气排放口</w:t>
                  </w:r>
                </w:p>
              </w:tc>
              <w:tc>
                <w:tcPr>
                  <w:tcW w:w="1418" w:type="dxa"/>
                  <w:shd w:val="clear" w:color="auto" w:fill="auto"/>
                  <w:vAlign w:val="center"/>
                </w:tcPr>
                <w:p w14:paraId="32BF9AD6">
                  <w:pPr>
                    <w:widowControl/>
                    <w:spacing w:line="240" w:lineRule="auto"/>
                    <w:jc w:val="center"/>
                    <w:rPr>
                      <w:rFonts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非甲烷总烃</w:t>
                  </w:r>
                </w:p>
              </w:tc>
              <w:tc>
                <w:tcPr>
                  <w:tcW w:w="1317" w:type="dxa"/>
                  <w:shd w:val="clear" w:color="auto" w:fill="auto"/>
                  <w:vAlign w:val="center"/>
                </w:tcPr>
                <w:p w14:paraId="54D7D7AD">
                  <w:pPr>
                    <w:spacing w:line="240" w:lineRule="auto"/>
                    <w:jc w:val="center"/>
                    <w:rPr>
                      <w:rFonts w:hint="default"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 xml:space="preserve">80 </w:t>
                  </w:r>
                </w:p>
              </w:tc>
              <w:tc>
                <w:tcPr>
                  <w:tcW w:w="1179" w:type="dxa"/>
                  <w:shd w:val="clear" w:color="auto" w:fill="auto"/>
                  <w:tcMar>
                    <w:left w:w="40" w:type="dxa"/>
                    <w:right w:w="40" w:type="dxa"/>
                  </w:tcMar>
                  <w:vAlign w:val="center"/>
                </w:tcPr>
                <w:p w14:paraId="402DBF7D">
                  <w:pPr>
                    <w:spacing w:line="240" w:lineRule="auto"/>
                    <w:jc w:val="center"/>
                    <w:rPr>
                      <w:rFonts w:ascii="Times New Roman" w:hAnsi="Times New Roman" w:eastAsia="宋体" w:cs="Times New Roman"/>
                      <w:b w:val="0"/>
                      <w:bCs w:val="0"/>
                      <w:kern w:val="2"/>
                      <w:sz w:val="21"/>
                      <w:szCs w:val="21"/>
                      <w:lang w:val="en-US" w:eastAsia="zh-CN" w:bidi="ar-SA"/>
                    </w:rPr>
                  </w:pPr>
                  <w:r>
                    <w:rPr>
                      <w:rFonts w:ascii="Times New Roman" w:hAnsi="Times New Roman" w:eastAsia="宋体" w:cs="Times New Roman"/>
                      <w:b w:val="0"/>
                      <w:bCs w:val="0"/>
                      <w:kern w:val="2"/>
                      <w:sz w:val="21"/>
                      <w:szCs w:val="21"/>
                      <w:lang w:val="en-US" w:eastAsia="zh-CN" w:bidi="ar-SA"/>
                    </w:rPr>
                    <w:t>/</w:t>
                  </w:r>
                </w:p>
              </w:tc>
              <w:tc>
                <w:tcPr>
                  <w:tcW w:w="3265" w:type="dxa"/>
                  <w:vMerge w:val="restart"/>
                  <w:vAlign w:val="top"/>
                </w:tcPr>
                <w:p w14:paraId="3FCF640C">
                  <w:pPr>
                    <w:pStyle w:val="104"/>
                    <w:spacing w:before="44" w:line="228" w:lineRule="auto"/>
                    <w:ind w:right="2"/>
                    <w:jc w:val="both"/>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广东省地方标准《固定污染源挥发性有机物综合排放标准》</w:t>
                  </w:r>
                </w:p>
                <w:p w14:paraId="3D38FA4E">
                  <w:pPr>
                    <w:pStyle w:val="104"/>
                    <w:spacing w:before="26" w:line="229" w:lineRule="auto"/>
                    <w:ind w:left="30"/>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（DB44/2367-2022）表 1挥发性有机物排放限值</w:t>
                  </w:r>
                </w:p>
              </w:tc>
            </w:tr>
            <w:tr w14:paraId="12F8522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985" w:type="dxa"/>
                  <w:vMerge w:val="continue"/>
                  <w:tcMar>
                    <w:left w:w="40" w:type="dxa"/>
                    <w:right w:w="40" w:type="dxa"/>
                  </w:tcMar>
                  <w:vAlign w:val="center"/>
                </w:tcPr>
                <w:p w14:paraId="7A240D0E">
                  <w:pPr>
                    <w:spacing w:line="240" w:lineRule="auto"/>
                    <w:jc w:val="center"/>
                    <w:rPr>
                      <w:sz w:val="21"/>
                      <w:szCs w:val="21"/>
                    </w:rPr>
                  </w:pPr>
                </w:p>
              </w:tc>
              <w:tc>
                <w:tcPr>
                  <w:tcW w:w="1418" w:type="dxa"/>
                  <w:shd w:val="clear" w:color="auto" w:fill="auto"/>
                  <w:vAlign w:val="center"/>
                </w:tcPr>
                <w:p w14:paraId="1543276B">
                  <w:pPr>
                    <w:widowControl/>
                    <w:spacing w:line="240" w:lineRule="auto"/>
                    <w:jc w:val="center"/>
                    <w:rPr>
                      <w:rFonts w:hint="eastAsia" w:ascii="Times New Roman" w:hAnsi="Times New Roman" w:eastAsia="宋体" w:cs="Times New Roman"/>
                      <w:b w:val="0"/>
                      <w:bCs w:val="0"/>
                      <w:kern w:val="2"/>
                      <w:sz w:val="21"/>
                      <w:szCs w:val="21"/>
                      <w:highlight w:val="none"/>
                      <w:lang w:val="en-US" w:eastAsia="zh-CN" w:bidi="ar-SA"/>
                    </w:rPr>
                  </w:pPr>
                  <w:r>
                    <w:rPr>
                      <w:rFonts w:ascii="Times New Roman" w:hAnsi="Times New Roman" w:eastAsia="宋体" w:cs="Times New Roman"/>
                      <w:b w:val="0"/>
                      <w:bCs w:val="0"/>
                      <w:kern w:val="2"/>
                      <w:sz w:val="21"/>
                      <w:szCs w:val="21"/>
                      <w:highlight w:val="none"/>
                      <w:lang w:val="en-US" w:eastAsia="zh-CN" w:bidi="ar-SA"/>
                    </w:rPr>
                    <w:t>TVOC</w:t>
                  </w:r>
                </w:p>
              </w:tc>
              <w:tc>
                <w:tcPr>
                  <w:tcW w:w="1317" w:type="dxa"/>
                  <w:shd w:val="clear" w:color="auto" w:fill="auto"/>
                  <w:vAlign w:val="center"/>
                </w:tcPr>
                <w:p w14:paraId="308C7F9C">
                  <w:pPr>
                    <w:spacing w:line="240" w:lineRule="auto"/>
                    <w:jc w:val="center"/>
                    <w:rPr>
                      <w:rFonts w:hint="default" w:ascii="Times New Roman" w:hAnsi="Times New Roman" w:eastAsia="宋体" w:cs="Times New Roman"/>
                      <w:b w:val="0"/>
                      <w:bCs w:val="0"/>
                      <w:kern w:val="2"/>
                      <w:sz w:val="21"/>
                      <w:szCs w:val="21"/>
                      <w:highlight w:val="none"/>
                      <w:lang w:val="en-US" w:eastAsia="zh-CN" w:bidi="ar-SA"/>
                    </w:rPr>
                  </w:pPr>
                  <w:r>
                    <w:rPr>
                      <w:rFonts w:hint="eastAsia" w:ascii="Times New Roman" w:hAnsi="Times New Roman" w:eastAsia="宋体" w:cs="Times New Roman"/>
                      <w:b w:val="0"/>
                      <w:bCs w:val="0"/>
                      <w:kern w:val="2"/>
                      <w:sz w:val="21"/>
                      <w:szCs w:val="21"/>
                      <w:highlight w:val="none"/>
                      <w:lang w:val="en-US" w:eastAsia="zh-CN" w:bidi="ar-SA"/>
                    </w:rPr>
                    <w:t xml:space="preserve">100 </w:t>
                  </w:r>
                </w:p>
              </w:tc>
              <w:tc>
                <w:tcPr>
                  <w:tcW w:w="1179" w:type="dxa"/>
                  <w:shd w:val="clear" w:color="auto" w:fill="auto"/>
                  <w:tcMar>
                    <w:left w:w="40" w:type="dxa"/>
                    <w:right w:w="40" w:type="dxa"/>
                  </w:tcMar>
                  <w:vAlign w:val="center"/>
                </w:tcPr>
                <w:p w14:paraId="36961B38">
                  <w:pPr>
                    <w:spacing w:line="240" w:lineRule="auto"/>
                    <w:jc w:val="center"/>
                    <w:rPr>
                      <w:rFonts w:ascii="Times New Roman" w:hAnsi="Times New Roman" w:eastAsia="宋体" w:cs="Times New Roman"/>
                      <w:b w:val="0"/>
                      <w:bCs w:val="0"/>
                      <w:kern w:val="2"/>
                      <w:sz w:val="21"/>
                      <w:szCs w:val="21"/>
                      <w:highlight w:val="none"/>
                      <w:lang w:val="en-US" w:eastAsia="zh-CN" w:bidi="ar-SA"/>
                    </w:rPr>
                  </w:pPr>
                  <w:r>
                    <w:rPr>
                      <w:rFonts w:ascii="Times New Roman" w:hAnsi="Times New Roman" w:eastAsia="宋体" w:cs="Times New Roman"/>
                      <w:b w:val="0"/>
                      <w:bCs w:val="0"/>
                      <w:kern w:val="2"/>
                      <w:sz w:val="21"/>
                      <w:szCs w:val="21"/>
                      <w:highlight w:val="none"/>
                      <w:lang w:val="en-US" w:eastAsia="zh-CN" w:bidi="ar-SA"/>
                    </w:rPr>
                    <w:t>/</w:t>
                  </w:r>
                </w:p>
              </w:tc>
              <w:tc>
                <w:tcPr>
                  <w:tcW w:w="3265" w:type="dxa"/>
                  <w:vMerge w:val="continue"/>
                  <w:vAlign w:val="center"/>
                </w:tcPr>
                <w:p w14:paraId="09AB5C9B">
                  <w:pPr>
                    <w:spacing w:line="240" w:lineRule="auto"/>
                    <w:jc w:val="center"/>
                    <w:rPr>
                      <w:rFonts w:ascii="Times New Roman" w:hAnsi="Times New Roman" w:eastAsia="宋体" w:cs="Times New Roman"/>
                      <w:kern w:val="2"/>
                      <w:sz w:val="21"/>
                      <w:szCs w:val="21"/>
                      <w:highlight w:val="none"/>
                      <w:lang w:val="en-US" w:eastAsia="zh-CN" w:bidi="ar-SA"/>
                    </w:rPr>
                  </w:pPr>
                </w:p>
              </w:tc>
            </w:tr>
            <w:tr w14:paraId="155D15E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985" w:type="dxa"/>
                  <w:vMerge w:val="continue"/>
                  <w:tcMar>
                    <w:left w:w="40" w:type="dxa"/>
                    <w:right w:w="40" w:type="dxa"/>
                  </w:tcMar>
                  <w:vAlign w:val="center"/>
                </w:tcPr>
                <w:p w14:paraId="7DB2D1EA">
                  <w:pPr>
                    <w:spacing w:line="240" w:lineRule="auto"/>
                    <w:jc w:val="center"/>
                    <w:rPr>
                      <w:sz w:val="21"/>
                      <w:szCs w:val="21"/>
                    </w:rPr>
                  </w:pPr>
                </w:p>
              </w:tc>
              <w:tc>
                <w:tcPr>
                  <w:tcW w:w="1418" w:type="dxa"/>
                  <w:shd w:val="clear" w:color="auto" w:fill="auto"/>
                  <w:vAlign w:val="center"/>
                </w:tcPr>
                <w:p w14:paraId="4DA341CB">
                  <w:pPr>
                    <w:widowControl/>
                    <w:spacing w:line="240" w:lineRule="auto"/>
                    <w:jc w:val="center"/>
                    <w:rPr>
                      <w:rFonts w:hint="eastAsia"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臭气浓度</w:t>
                  </w:r>
                </w:p>
                <w:p w14:paraId="26199836">
                  <w:pPr>
                    <w:widowControl/>
                    <w:spacing w:line="240" w:lineRule="auto"/>
                    <w:jc w:val="center"/>
                    <w:rPr>
                      <w:rFonts w:hint="eastAsia" w:ascii="Times New Roman" w:hAnsi="Times New Roman" w:eastAsia="宋体" w:cs="Times New Roman"/>
                      <w:b w:val="0"/>
                      <w:bCs w:val="0"/>
                      <w:kern w:val="2"/>
                      <w:sz w:val="21"/>
                      <w:szCs w:val="21"/>
                      <w:lang w:val="en-US" w:eastAsia="zh-CN" w:bidi="ar-SA"/>
                    </w:rPr>
                  </w:pPr>
                  <w:r>
                    <w:rPr>
                      <w:rFonts w:hint="eastAsia"/>
                      <w:color w:val="000000"/>
                      <w:kern w:val="0"/>
                      <w:sz w:val="21"/>
                      <w:szCs w:val="21"/>
                      <w:lang w:bidi="ar"/>
                    </w:rPr>
                    <w:t>（h=4</w:t>
                  </w:r>
                  <w:r>
                    <w:rPr>
                      <w:rFonts w:hint="eastAsia"/>
                      <w:color w:val="000000"/>
                      <w:kern w:val="0"/>
                      <w:sz w:val="21"/>
                      <w:szCs w:val="21"/>
                      <w:lang w:val="en-US" w:eastAsia="zh-CN" w:bidi="ar"/>
                    </w:rPr>
                    <w:t>5</w:t>
                  </w:r>
                  <w:r>
                    <w:rPr>
                      <w:rFonts w:hint="eastAsia"/>
                      <w:color w:val="000000"/>
                      <w:kern w:val="0"/>
                      <w:sz w:val="21"/>
                      <w:szCs w:val="21"/>
                      <w:lang w:bidi="ar"/>
                    </w:rPr>
                    <w:t>m）</w:t>
                  </w:r>
                </w:p>
              </w:tc>
              <w:tc>
                <w:tcPr>
                  <w:tcW w:w="1317" w:type="dxa"/>
                  <w:shd w:val="clear" w:color="auto" w:fill="auto"/>
                  <w:vAlign w:val="center"/>
                </w:tcPr>
                <w:p w14:paraId="7406CBEA">
                  <w:pPr>
                    <w:spacing w:line="240" w:lineRule="auto"/>
                    <w:jc w:val="center"/>
                    <w:rPr>
                      <w:rFonts w:hint="default"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20000</w:t>
                  </w:r>
                  <w:r>
                    <w:rPr>
                      <w:rFonts w:ascii="Times New Roman" w:hAnsi="Times New Roman" w:eastAsia="宋体" w:cs="Times New Roman"/>
                      <w:b w:val="0"/>
                      <w:bCs w:val="0"/>
                      <w:kern w:val="2"/>
                      <w:sz w:val="21"/>
                      <w:szCs w:val="21"/>
                      <w:lang w:val="en-US" w:eastAsia="zh-CN" w:bidi="ar-SA"/>
                    </w:rPr>
                    <w:t>（无 量纲）</w:t>
                  </w:r>
                </w:p>
              </w:tc>
              <w:tc>
                <w:tcPr>
                  <w:tcW w:w="1179" w:type="dxa"/>
                  <w:tcMar>
                    <w:left w:w="40" w:type="dxa"/>
                    <w:right w:w="40" w:type="dxa"/>
                  </w:tcMar>
                  <w:vAlign w:val="center"/>
                </w:tcPr>
                <w:p w14:paraId="7B62FB3C">
                  <w:pPr>
                    <w:spacing w:line="240" w:lineRule="auto"/>
                    <w:jc w:val="center"/>
                    <w:rPr>
                      <w:rFonts w:ascii="Times New Roman" w:hAnsi="Times New Roman" w:eastAsia="宋体" w:cs="Times New Roman"/>
                      <w:b w:val="0"/>
                      <w:bCs w:val="0"/>
                      <w:kern w:val="2"/>
                      <w:sz w:val="21"/>
                      <w:szCs w:val="21"/>
                      <w:lang w:val="en-US" w:eastAsia="zh-CN" w:bidi="ar-SA"/>
                    </w:rPr>
                  </w:pPr>
                  <w:r>
                    <w:rPr>
                      <w:rFonts w:ascii="Times New Roman" w:hAnsi="Times New Roman" w:eastAsia="宋体" w:cs="Times New Roman"/>
                      <w:b w:val="0"/>
                      <w:bCs w:val="0"/>
                      <w:kern w:val="2"/>
                      <w:sz w:val="21"/>
                      <w:szCs w:val="21"/>
                      <w:lang w:val="en-US" w:eastAsia="zh-CN" w:bidi="ar-SA"/>
                    </w:rPr>
                    <w:t>/</w:t>
                  </w:r>
                </w:p>
              </w:tc>
              <w:tc>
                <w:tcPr>
                  <w:tcW w:w="3265" w:type="dxa"/>
                  <w:vAlign w:val="top"/>
                </w:tcPr>
                <w:p w14:paraId="231560FA">
                  <w:pPr>
                    <w:pStyle w:val="104"/>
                    <w:spacing w:before="51" w:line="228" w:lineRule="auto"/>
                    <w:ind w:left="122"/>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恶臭污染物排放标准》（GB14554-93）表 2 有组织排放限值</w:t>
                  </w:r>
                </w:p>
              </w:tc>
            </w:tr>
            <w:tr w14:paraId="3E8E5DB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985" w:type="dxa"/>
                  <w:vMerge w:val="continue"/>
                  <w:tcMar>
                    <w:left w:w="40" w:type="dxa"/>
                    <w:right w:w="40" w:type="dxa"/>
                  </w:tcMar>
                  <w:vAlign w:val="center"/>
                </w:tcPr>
                <w:p w14:paraId="744840F5">
                  <w:pPr>
                    <w:spacing w:line="240" w:lineRule="auto"/>
                    <w:jc w:val="center"/>
                    <w:rPr>
                      <w:sz w:val="21"/>
                      <w:szCs w:val="21"/>
                    </w:rPr>
                  </w:pPr>
                </w:p>
              </w:tc>
              <w:tc>
                <w:tcPr>
                  <w:tcW w:w="1418" w:type="dxa"/>
                  <w:shd w:val="clear" w:color="auto" w:fill="auto"/>
                  <w:vAlign w:val="center"/>
                </w:tcPr>
                <w:p w14:paraId="0D1677C1">
                  <w:pPr>
                    <w:widowControl/>
                    <w:spacing w:line="240" w:lineRule="auto"/>
                    <w:jc w:val="center"/>
                    <w:rPr>
                      <w:rFonts w:hint="eastAsia"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颗粒物</w:t>
                  </w:r>
                </w:p>
              </w:tc>
              <w:tc>
                <w:tcPr>
                  <w:tcW w:w="1317" w:type="dxa"/>
                  <w:vAlign w:val="center"/>
                </w:tcPr>
                <w:p w14:paraId="3E941310">
                  <w:pPr>
                    <w:spacing w:line="240" w:lineRule="auto"/>
                    <w:jc w:val="center"/>
                    <w:rPr>
                      <w:rFonts w:hint="default"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 xml:space="preserve">30 </w:t>
                  </w:r>
                </w:p>
              </w:tc>
              <w:tc>
                <w:tcPr>
                  <w:tcW w:w="1179" w:type="dxa"/>
                  <w:tcMar>
                    <w:left w:w="40" w:type="dxa"/>
                    <w:right w:w="40" w:type="dxa"/>
                  </w:tcMar>
                  <w:vAlign w:val="center"/>
                </w:tcPr>
                <w:p w14:paraId="7DA2E137">
                  <w:pPr>
                    <w:spacing w:line="240" w:lineRule="auto"/>
                    <w:jc w:val="center"/>
                    <w:rPr>
                      <w:rFonts w:ascii="Times New Roman" w:hAnsi="Times New Roman" w:eastAsia="宋体" w:cs="Times New Roman"/>
                      <w:b w:val="0"/>
                      <w:bCs w:val="0"/>
                      <w:kern w:val="2"/>
                      <w:sz w:val="21"/>
                      <w:szCs w:val="21"/>
                      <w:lang w:val="en-US" w:eastAsia="zh-CN" w:bidi="ar-SA"/>
                    </w:rPr>
                  </w:pPr>
                  <w:r>
                    <w:rPr>
                      <w:rFonts w:ascii="Times New Roman" w:hAnsi="Times New Roman" w:eastAsia="宋体" w:cs="Times New Roman"/>
                      <w:b w:val="0"/>
                      <w:bCs w:val="0"/>
                      <w:kern w:val="2"/>
                      <w:sz w:val="21"/>
                      <w:szCs w:val="21"/>
                      <w:lang w:val="en-US" w:eastAsia="zh-CN" w:bidi="ar-SA"/>
                    </w:rPr>
                    <w:t>/</w:t>
                  </w:r>
                </w:p>
              </w:tc>
              <w:tc>
                <w:tcPr>
                  <w:tcW w:w="3265" w:type="dxa"/>
                  <w:vMerge w:val="restart"/>
                  <w:vAlign w:val="top"/>
                </w:tcPr>
                <w:p w14:paraId="658C4407">
                  <w:pPr>
                    <w:pStyle w:val="104"/>
                    <w:spacing w:before="53" w:line="228" w:lineRule="auto"/>
                    <w:ind w:left="126"/>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《工业炉窑大气污染综合治理方案》（环大气[2019]56 号）重点区域排放限值</w:t>
                  </w:r>
                </w:p>
              </w:tc>
            </w:tr>
            <w:tr w14:paraId="0D5AA38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985" w:type="dxa"/>
                  <w:vMerge w:val="continue"/>
                  <w:tcMar>
                    <w:left w:w="40" w:type="dxa"/>
                    <w:right w:w="40" w:type="dxa"/>
                  </w:tcMar>
                  <w:vAlign w:val="center"/>
                </w:tcPr>
                <w:p w14:paraId="10F3E0F1">
                  <w:pPr>
                    <w:spacing w:line="240" w:lineRule="auto"/>
                    <w:jc w:val="center"/>
                    <w:rPr>
                      <w:sz w:val="21"/>
                      <w:szCs w:val="21"/>
                    </w:rPr>
                  </w:pPr>
                </w:p>
              </w:tc>
              <w:tc>
                <w:tcPr>
                  <w:tcW w:w="1418" w:type="dxa"/>
                  <w:shd w:val="clear" w:color="auto" w:fill="auto"/>
                  <w:vAlign w:val="center"/>
                </w:tcPr>
                <w:p w14:paraId="3D3378FD">
                  <w:pPr>
                    <w:widowControl/>
                    <w:spacing w:line="240" w:lineRule="auto"/>
                    <w:jc w:val="center"/>
                    <w:rPr>
                      <w:rFonts w:hint="eastAsia"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二氧化硫</w:t>
                  </w:r>
                </w:p>
              </w:tc>
              <w:tc>
                <w:tcPr>
                  <w:tcW w:w="1317" w:type="dxa"/>
                  <w:vAlign w:val="center"/>
                </w:tcPr>
                <w:p w14:paraId="4FA1BD86">
                  <w:pPr>
                    <w:spacing w:line="240" w:lineRule="auto"/>
                    <w:jc w:val="center"/>
                    <w:rPr>
                      <w:rFonts w:hint="default"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200</w:t>
                  </w:r>
                </w:p>
              </w:tc>
              <w:tc>
                <w:tcPr>
                  <w:tcW w:w="1179" w:type="dxa"/>
                  <w:tcMar>
                    <w:left w:w="40" w:type="dxa"/>
                    <w:right w:w="40" w:type="dxa"/>
                  </w:tcMar>
                  <w:vAlign w:val="center"/>
                </w:tcPr>
                <w:p w14:paraId="094DF95A">
                  <w:pPr>
                    <w:spacing w:line="240" w:lineRule="auto"/>
                    <w:jc w:val="center"/>
                    <w:rPr>
                      <w:rFonts w:ascii="Times New Roman" w:hAnsi="Times New Roman" w:eastAsia="宋体" w:cs="Times New Roman"/>
                      <w:b w:val="0"/>
                      <w:bCs w:val="0"/>
                      <w:kern w:val="2"/>
                      <w:sz w:val="21"/>
                      <w:szCs w:val="21"/>
                      <w:lang w:val="en-US" w:eastAsia="zh-CN" w:bidi="ar-SA"/>
                    </w:rPr>
                  </w:pPr>
                  <w:r>
                    <w:rPr>
                      <w:rFonts w:ascii="Times New Roman" w:hAnsi="Times New Roman" w:eastAsia="宋体" w:cs="Times New Roman"/>
                      <w:b w:val="0"/>
                      <w:bCs w:val="0"/>
                      <w:kern w:val="2"/>
                      <w:sz w:val="21"/>
                      <w:szCs w:val="21"/>
                      <w:lang w:val="en-US" w:eastAsia="zh-CN" w:bidi="ar-SA"/>
                    </w:rPr>
                    <w:t>/</w:t>
                  </w:r>
                </w:p>
              </w:tc>
              <w:tc>
                <w:tcPr>
                  <w:tcW w:w="3265" w:type="dxa"/>
                  <w:vMerge w:val="continue"/>
                  <w:vAlign w:val="center"/>
                </w:tcPr>
                <w:p w14:paraId="0D2CBBE2">
                  <w:pPr>
                    <w:spacing w:line="240" w:lineRule="auto"/>
                    <w:jc w:val="center"/>
                    <w:rPr>
                      <w:rFonts w:ascii="Times New Roman" w:hAnsi="Times New Roman" w:eastAsia="宋体" w:cs="Times New Roman"/>
                      <w:kern w:val="2"/>
                      <w:sz w:val="21"/>
                      <w:szCs w:val="21"/>
                      <w:lang w:val="en-US" w:eastAsia="zh-CN" w:bidi="ar-SA"/>
                    </w:rPr>
                  </w:pPr>
                </w:p>
              </w:tc>
            </w:tr>
            <w:tr w14:paraId="690AB0B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985" w:type="dxa"/>
                  <w:vMerge w:val="continue"/>
                  <w:tcMar>
                    <w:left w:w="40" w:type="dxa"/>
                    <w:right w:w="40" w:type="dxa"/>
                  </w:tcMar>
                  <w:vAlign w:val="center"/>
                </w:tcPr>
                <w:p w14:paraId="47FA7639">
                  <w:pPr>
                    <w:spacing w:line="240" w:lineRule="auto"/>
                    <w:jc w:val="center"/>
                    <w:rPr>
                      <w:sz w:val="21"/>
                      <w:szCs w:val="21"/>
                    </w:rPr>
                  </w:pPr>
                </w:p>
              </w:tc>
              <w:tc>
                <w:tcPr>
                  <w:tcW w:w="1418" w:type="dxa"/>
                  <w:shd w:val="clear" w:color="auto" w:fill="auto"/>
                  <w:vAlign w:val="center"/>
                </w:tcPr>
                <w:p w14:paraId="4DEDE0CE">
                  <w:pPr>
                    <w:widowControl/>
                    <w:spacing w:line="240" w:lineRule="auto"/>
                    <w:jc w:val="center"/>
                    <w:rPr>
                      <w:rFonts w:hint="eastAsia"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氮氧化物</w:t>
                  </w:r>
                </w:p>
              </w:tc>
              <w:tc>
                <w:tcPr>
                  <w:tcW w:w="1317" w:type="dxa"/>
                  <w:vAlign w:val="center"/>
                </w:tcPr>
                <w:p w14:paraId="54407ECC">
                  <w:pPr>
                    <w:pStyle w:val="4"/>
                    <w:keepNext w:val="0"/>
                    <w:keepLines w:val="0"/>
                    <w:spacing w:line="240" w:lineRule="auto"/>
                    <w:ind w:firstLine="0" w:firstLineChars="0"/>
                    <w:jc w:val="center"/>
                    <w:rPr>
                      <w:rFonts w:hint="default"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 xml:space="preserve">300 </w:t>
                  </w:r>
                </w:p>
              </w:tc>
              <w:tc>
                <w:tcPr>
                  <w:tcW w:w="1179" w:type="dxa"/>
                  <w:tcMar>
                    <w:left w:w="40" w:type="dxa"/>
                    <w:right w:w="40" w:type="dxa"/>
                  </w:tcMar>
                  <w:vAlign w:val="center"/>
                </w:tcPr>
                <w:p w14:paraId="53BD61B9">
                  <w:pPr>
                    <w:spacing w:line="240" w:lineRule="auto"/>
                    <w:jc w:val="center"/>
                    <w:rPr>
                      <w:rFonts w:ascii="Times New Roman" w:hAnsi="Times New Roman" w:eastAsia="宋体" w:cs="Times New Roman"/>
                      <w:b w:val="0"/>
                      <w:bCs w:val="0"/>
                      <w:kern w:val="2"/>
                      <w:sz w:val="21"/>
                      <w:szCs w:val="21"/>
                      <w:lang w:val="en-US" w:eastAsia="zh-CN" w:bidi="ar-SA"/>
                    </w:rPr>
                  </w:pPr>
                  <w:r>
                    <w:rPr>
                      <w:rFonts w:ascii="Times New Roman" w:hAnsi="Times New Roman" w:eastAsia="宋体" w:cs="Times New Roman"/>
                      <w:b w:val="0"/>
                      <w:bCs w:val="0"/>
                      <w:kern w:val="2"/>
                      <w:sz w:val="21"/>
                      <w:szCs w:val="21"/>
                      <w:lang w:val="en-US" w:eastAsia="zh-CN" w:bidi="ar-SA"/>
                    </w:rPr>
                    <w:t>/</w:t>
                  </w:r>
                </w:p>
              </w:tc>
              <w:tc>
                <w:tcPr>
                  <w:tcW w:w="3265" w:type="dxa"/>
                  <w:vMerge w:val="continue"/>
                  <w:vAlign w:val="center"/>
                </w:tcPr>
                <w:p w14:paraId="5DDD390A">
                  <w:pPr>
                    <w:spacing w:line="240" w:lineRule="auto"/>
                    <w:jc w:val="center"/>
                    <w:rPr>
                      <w:rFonts w:ascii="Times New Roman" w:hAnsi="Times New Roman" w:eastAsia="宋体" w:cs="Times New Roman"/>
                      <w:kern w:val="2"/>
                      <w:sz w:val="21"/>
                      <w:szCs w:val="21"/>
                      <w:lang w:val="en-US" w:eastAsia="zh-CN" w:bidi="ar-SA"/>
                    </w:rPr>
                  </w:pPr>
                </w:p>
              </w:tc>
            </w:tr>
            <w:tr w14:paraId="0418A4A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985" w:type="dxa"/>
                  <w:vMerge w:val="continue"/>
                  <w:tcMar>
                    <w:left w:w="40" w:type="dxa"/>
                    <w:right w:w="40" w:type="dxa"/>
                  </w:tcMar>
                  <w:vAlign w:val="center"/>
                </w:tcPr>
                <w:p w14:paraId="4F845025">
                  <w:pPr>
                    <w:spacing w:line="240" w:lineRule="auto"/>
                    <w:jc w:val="center"/>
                    <w:rPr>
                      <w:sz w:val="21"/>
                      <w:szCs w:val="21"/>
                    </w:rPr>
                  </w:pPr>
                </w:p>
              </w:tc>
              <w:tc>
                <w:tcPr>
                  <w:tcW w:w="1418" w:type="dxa"/>
                  <w:vAlign w:val="center"/>
                </w:tcPr>
                <w:p w14:paraId="6324906E">
                  <w:pPr>
                    <w:widowControl/>
                    <w:spacing w:line="240" w:lineRule="auto"/>
                    <w:jc w:val="center"/>
                    <w:rPr>
                      <w:rFonts w:hint="eastAsia"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烟气黑度</w:t>
                  </w:r>
                </w:p>
              </w:tc>
              <w:tc>
                <w:tcPr>
                  <w:tcW w:w="1317" w:type="dxa"/>
                  <w:vAlign w:val="center"/>
                </w:tcPr>
                <w:p w14:paraId="64A80B96">
                  <w:pPr>
                    <w:pStyle w:val="4"/>
                    <w:keepNext w:val="0"/>
                    <w:keepLines w:val="0"/>
                    <w:spacing w:line="240" w:lineRule="auto"/>
                    <w:ind w:firstLine="0" w:firstLineChars="0"/>
                    <w:jc w:val="center"/>
                    <w:rPr>
                      <w:rFonts w:ascii="Times New Roman" w:hAnsi="Times New Roman" w:eastAsia="宋体" w:cs="Times New Roman"/>
                      <w:b w:val="0"/>
                      <w:bCs w:val="0"/>
                      <w:kern w:val="2"/>
                      <w:sz w:val="21"/>
                      <w:szCs w:val="21"/>
                      <w:lang w:val="en-US" w:eastAsia="zh-CN" w:bidi="ar-SA"/>
                    </w:rPr>
                  </w:pPr>
                  <w:r>
                    <w:rPr>
                      <w:rFonts w:ascii="Times New Roman" w:hAnsi="Times New Roman" w:eastAsia="宋体" w:cs="Times New Roman"/>
                      <w:b w:val="0"/>
                      <w:bCs w:val="0"/>
                      <w:kern w:val="2"/>
                      <w:sz w:val="21"/>
                      <w:szCs w:val="21"/>
                      <w:lang w:val="en-US" w:eastAsia="zh-CN" w:bidi="ar-SA"/>
                    </w:rPr>
                    <w:t>1 级</w:t>
                  </w:r>
                </w:p>
              </w:tc>
              <w:tc>
                <w:tcPr>
                  <w:tcW w:w="1179" w:type="dxa"/>
                  <w:tcMar>
                    <w:left w:w="40" w:type="dxa"/>
                    <w:right w:w="40" w:type="dxa"/>
                  </w:tcMar>
                  <w:vAlign w:val="center"/>
                </w:tcPr>
                <w:p w14:paraId="1967E2D7">
                  <w:pPr>
                    <w:spacing w:line="240" w:lineRule="auto"/>
                    <w:jc w:val="center"/>
                    <w:rPr>
                      <w:rFonts w:ascii="Times New Roman" w:hAnsi="Times New Roman" w:eastAsia="宋体" w:cs="Times New Roman"/>
                      <w:b w:val="0"/>
                      <w:bCs w:val="0"/>
                      <w:kern w:val="2"/>
                      <w:sz w:val="21"/>
                      <w:szCs w:val="21"/>
                      <w:lang w:val="en-US" w:eastAsia="zh-CN" w:bidi="ar-SA"/>
                    </w:rPr>
                  </w:pPr>
                  <w:r>
                    <w:rPr>
                      <w:rFonts w:ascii="Times New Roman" w:hAnsi="Times New Roman" w:eastAsia="宋体" w:cs="Times New Roman"/>
                      <w:b w:val="0"/>
                      <w:bCs w:val="0"/>
                      <w:kern w:val="2"/>
                      <w:sz w:val="21"/>
                      <w:szCs w:val="21"/>
                      <w:lang w:val="en-US" w:eastAsia="zh-CN" w:bidi="ar-SA"/>
                    </w:rPr>
                    <w:t>/</w:t>
                  </w:r>
                </w:p>
              </w:tc>
              <w:tc>
                <w:tcPr>
                  <w:tcW w:w="3265" w:type="dxa"/>
                  <w:vAlign w:val="top"/>
                </w:tcPr>
                <w:p w14:paraId="0F0A4BA1">
                  <w:pPr>
                    <w:pStyle w:val="104"/>
                    <w:spacing w:before="63" w:line="228" w:lineRule="auto"/>
                    <w:ind w:left="126"/>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《工业炉窑大气污染物排放标准》（GB9078-1996）表 2 中 干燥炉二级排放限值</w:t>
                  </w:r>
                </w:p>
              </w:tc>
            </w:tr>
            <w:tr w14:paraId="6EA07A5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985" w:type="dxa"/>
                  <w:vMerge w:val="restart"/>
                  <w:tcMar>
                    <w:left w:w="40" w:type="dxa"/>
                    <w:right w:w="40" w:type="dxa"/>
                  </w:tcMar>
                  <w:vAlign w:val="center"/>
                </w:tcPr>
                <w:p w14:paraId="5AD12320">
                  <w:pPr>
                    <w:spacing w:line="240" w:lineRule="auto"/>
                    <w:jc w:val="center"/>
                    <w:rPr>
                      <w:sz w:val="21"/>
                      <w:szCs w:val="21"/>
                    </w:rPr>
                  </w:pPr>
                  <w:r>
                    <w:rPr>
                      <w:sz w:val="21"/>
                      <w:szCs w:val="21"/>
                    </w:rPr>
                    <w:t>注塑工序有机废气排放口</w:t>
                  </w:r>
                </w:p>
              </w:tc>
              <w:tc>
                <w:tcPr>
                  <w:tcW w:w="1418" w:type="dxa"/>
                  <w:shd w:val="clear" w:color="auto" w:fill="auto"/>
                  <w:vAlign w:val="center"/>
                </w:tcPr>
                <w:p w14:paraId="06CABF2D">
                  <w:pPr>
                    <w:pStyle w:val="104"/>
                    <w:spacing w:before="26" w:line="199" w:lineRule="auto"/>
                    <w:jc w:val="center"/>
                    <w:rPr>
                      <w:rFonts w:ascii="宋体" w:hAnsi="宋体" w:eastAsia="宋体" w:cs="宋体"/>
                      <w:kern w:val="2"/>
                      <w:sz w:val="21"/>
                      <w:szCs w:val="21"/>
                      <w:highlight w:val="none"/>
                      <w:lang w:val="en-US" w:eastAsia="en-US" w:bidi="ar-SA"/>
                    </w:rPr>
                  </w:pPr>
                  <w:r>
                    <w:rPr>
                      <w:spacing w:val="7"/>
                      <w:sz w:val="21"/>
                      <w:szCs w:val="21"/>
                      <w:highlight w:val="none"/>
                    </w:rPr>
                    <w:t>非</w:t>
                  </w:r>
                  <w:r>
                    <w:rPr>
                      <w:spacing w:val="2"/>
                      <w:sz w:val="21"/>
                      <w:szCs w:val="21"/>
                      <w:highlight w:val="none"/>
                    </w:rPr>
                    <w:t>甲烷总烃</w:t>
                  </w:r>
                </w:p>
              </w:tc>
              <w:tc>
                <w:tcPr>
                  <w:tcW w:w="1317" w:type="dxa"/>
                  <w:vAlign w:val="center"/>
                </w:tcPr>
                <w:p w14:paraId="24AE98DA">
                  <w:pPr>
                    <w:spacing w:line="240" w:lineRule="auto"/>
                    <w:jc w:val="center"/>
                    <w:rPr>
                      <w:rFonts w:hint="default" w:eastAsia="宋体"/>
                      <w:bCs/>
                      <w:sz w:val="21"/>
                      <w:szCs w:val="21"/>
                      <w:highlight w:val="none"/>
                      <w:lang w:val="en-US" w:eastAsia="zh-CN"/>
                    </w:rPr>
                  </w:pPr>
                  <w:r>
                    <w:rPr>
                      <w:rFonts w:hint="eastAsia"/>
                      <w:bCs/>
                      <w:sz w:val="21"/>
                      <w:szCs w:val="21"/>
                      <w:highlight w:val="none"/>
                      <w:lang w:val="en-US" w:eastAsia="zh-CN"/>
                    </w:rPr>
                    <w:t>100</w:t>
                  </w:r>
                </w:p>
              </w:tc>
              <w:tc>
                <w:tcPr>
                  <w:tcW w:w="1179" w:type="dxa"/>
                  <w:tcMar>
                    <w:left w:w="40" w:type="dxa"/>
                    <w:right w:w="40" w:type="dxa"/>
                  </w:tcMar>
                  <w:vAlign w:val="center"/>
                </w:tcPr>
                <w:p w14:paraId="00868CA9">
                  <w:pPr>
                    <w:spacing w:line="240" w:lineRule="auto"/>
                    <w:jc w:val="center"/>
                    <w:rPr>
                      <w:sz w:val="21"/>
                      <w:szCs w:val="21"/>
                      <w:highlight w:val="none"/>
                    </w:rPr>
                  </w:pPr>
                  <w:r>
                    <w:rPr>
                      <w:rFonts w:ascii="Times New Roman" w:hAnsi="Times New Roman" w:eastAsia="宋体" w:cs="Times New Roman"/>
                      <w:b w:val="0"/>
                      <w:bCs w:val="0"/>
                      <w:kern w:val="2"/>
                      <w:sz w:val="21"/>
                      <w:szCs w:val="21"/>
                      <w:highlight w:val="none"/>
                      <w:lang w:val="en-US" w:eastAsia="zh-CN" w:bidi="ar-SA"/>
                    </w:rPr>
                    <w:t>/</w:t>
                  </w:r>
                </w:p>
              </w:tc>
              <w:tc>
                <w:tcPr>
                  <w:tcW w:w="3265" w:type="dxa"/>
                  <w:vAlign w:val="center"/>
                </w:tcPr>
                <w:p w14:paraId="505AD672">
                  <w:pPr>
                    <w:pStyle w:val="104"/>
                    <w:spacing w:before="59" w:line="228" w:lineRule="auto"/>
                    <w:rPr>
                      <w:sz w:val="21"/>
                      <w:szCs w:val="21"/>
                      <w:highlight w:val="none"/>
                    </w:rPr>
                  </w:pPr>
                  <w:r>
                    <w:rPr>
                      <w:spacing w:val="8"/>
                      <w:sz w:val="21"/>
                      <w:szCs w:val="21"/>
                      <w:highlight w:val="none"/>
                    </w:rPr>
                    <w:t>《合成树脂工业污染物</w:t>
                  </w:r>
                  <w:r>
                    <w:rPr>
                      <w:spacing w:val="5"/>
                      <w:sz w:val="21"/>
                      <w:szCs w:val="21"/>
                      <w:highlight w:val="none"/>
                    </w:rPr>
                    <w:t>排放标准》</w:t>
                  </w:r>
                  <w:r>
                    <w:rPr>
                      <w:spacing w:val="1"/>
                      <w:sz w:val="21"/>
                      <w:szCs w:val="21"/>
                      <w:highlight w:val="none"/>
                    </w:rPr>
                    <w:t>（</w:t>
                  </w:r>
                  <w:r>
                    <w:rPr>
                      <w:rFonts w:ascii="Times New Roman" w:hAnsi="Times New Roman" w:eastAsia="Times New Roman" w:cs="Times New Roman"/>
                      <w:sz w:val="21"/>
                      <w:szCs w:val="21"/>
                      <w:highlight w:val="none"/>
                    </w:rPr>
                    <w:t>GB</w:t>
                  </w:r>
                  <w:r>
                    <w:rPr>
                      <w:rFonts w:ascii="Times New Roman" w:hAnsi="Times New Roman" w:eastAsia="Times New Roman" w:cs="Times New Roman"/>
                      <w:spacing w:val="1"/>
                      <w:sz w:val="21"/>
                      <w:szCs w:val="21"/>
                      <w:highlight w:val="none"/>
                    </w:rPr>
                    <w:t>31572-2015</w:t>
                  </w:r>
                  <w:r>
                    <w:rPr>
                      <w:spacing w:val="1"/>
                      <w:sz w:val="21"/>
                      <w:szCs w:val="21"/>
                      <w:highlight w:val="none"/>
                    </w:rPr>
                    <w:t>）表</w:t>
                  </w:r>
                  <w:r>
                    <w:rPr>
                      <w:spacing w:val="-43"/>
                      <w:sz w:val="21"/>
                      <w:szCs w:val="21"/>
                      <w:highlight w:val="none"/>
                    </w:rPr>
                    <w:t xml:space="preserve"> </w:t>
                  </w:r>
                  <w:r>
                    <w:rPr>
                      <w:rFonts w:ascii="Times New Roman" w:hAnsi="Times New Roman" w:eastAsia="Times New Roman" w:cs="Times New Roman"/>
                      <w:spacing w:val="1"/>
                      <w:sz w:val="21"/>
                      <w:szCs w:val="21"/>
                      <w:highlight w:val="none"/>
                    </w:rPr>
                    <w:t>4</w:t>
                  </w:r>
                  <w:r>
                    <w:rPr>
                      <w:rFonts w:ascii="Times New Roman" w:hAnsi="Times New Roman" w:eastAsia="Times New Roman" w:cs="Times New Roman"/>
                      <w:spacing w:val="15"/>
                      <w:sz w:val="21"/>
                      <w:szCs w:val="21"/>
                      <w:highlight w:val="none"/>
                    </w:rPr>
                    <w:t xml:space="preserve"> </w:t>
                  </w:r>
                  <w:r>
                    <w:rPr>
                      <w:spacing w:val="1"/>
                      <w:sz w:val="21"/>
                      <w:szCs w:val="21"/>
                      <w:highlight w:val="none"/>
                    </w:rPr>
                    <w:t>大</w:t>
                  </w:r>
                </w:p>
                <w:p w14:paraId="258C545B">
                  <w:pPr>
                    <w:spacing w:line="240" w:lineRule="auto"/>
                    <w:jc w:val="center"/>
                    <w:rPr>
                      <w:sz w:val="21"/>
                      <w:szCs w:val="21"/>
                      <w:highlight w:val="none"/>
                    </w:rPr>
                  </w:pPr>
                  <w:r>
                    <w:rPr>
                      <w:spacing w:val="8"/>
                      <w:sz w:val="21"/>
                      <w:szCs w:val="21"/>
                      <w:highlight w:val="none"/>
                    </w:rPr>
                    <w:t>气污染物排放限值</w:t>
                  </w:r>
                </w:p>
              </w:tc>
            </w:tr>
            <w:tr w14:paraId="1946FED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985" w:type="dxa"/>
                  <w:vMerge w:val="continue"/>
                  <w:tcMar>
                    <w:left w:w="40" w:type="dxa"/>
                    <w:right w:w="40" w:type="dxa"/>
                  </w:tcMar>
                  <w:vAlign w:val="center"/>
                </w:tcPr>
                <w:p w14:paraId="58720786">
                  <w:pPr>
                    <w:spacing w:line="240" w:lineRule="auto"/>
                    <w:jc w:val="center"/>
                    <w:rPr>
                      <w:sz w:val="21"/>
                      <w:szCs w:val="21"/>
                    </w:rPr>
                  </w:pPr>
                </w:p>
              </w:tc>
              <w:tc>
                <w:tcPr>
                  <w:tcW w:w="1418" w:type="dxa"/>
                  <w:shd w:val="clear" w:color="auto" w:fill="auto"/>
                  <w:vAlign w:val="top"/>
                </w:tcPr>
                <w:p w14:paraId="7C5E7213">
                  <w:pPr>
                    <w:pStyle w:val="104"/>
                    <w:spacing w:before="65" w:line="228" w:lineRule="auto"/>
                    <w:ind w:left="134" w:leftChars="0"/>
                    <w:rPr>
                      <w:spacing w:val="7"/>
                      <w:sz w:val="21"/>
                      <w:szCs w:val="21"/>
                    </w:rPr>
                  </w:pPr>
                  <w:r>
                    <w:rPr>
                      <w:spacing w:val="7"/>
                      <w:sz w:val="21"/>
                      <w:szCs w:val="21"/>
                    </w:rPr>
                    <w:t>臭气浓度</w:t>
                  </w:r>
                </w:p>
                <w:p w14:paraId="79F63B8C">
                  <w:pPr>
                    <w:pStyle w:val="104"/>
                    <w:spacing w:before="65" w:line="228" w:lineRule="auto"/>
                    <w:ind w:left="134" w:leftChars="0"/>
                    <w:rPr>
                      <w:spacing w:val="7"/>
                      <w:sz w:val="21"/>
                      <w:szCs w:val="21"/>
                      <w:lang w:val="en-US" w:eastAsia="en-US"/>
                    </w:rPr>
                  </w:pPr>
                  <w:r>
                    <w:rPr>
                      <w:rFonts w:hint="eastAsia"/>
                      <w:color w:val="000000"/>
                      <w:kern w:val="0"/>
                      <w:sz w:val="21"/>
                      <w:szCs w:val="21"/>
                      <w:lang w:bidi="ar"/>
                    </w:rPr>
                    <w:t>（h=4</w:t>
                  </w:r>
                  <w:r>
                    <w:rPr>
                      <w:rFonts w:hint="eastAsia"/>
                      <w:color w:val="000000"/>
                      <w:kern w:val="0"/>
                      <w:sz w:val="21"/>
                      <w:szCs w:val="21"/>
                      <w:lang w:val="en-US" w:eastAsia="zh-CN" w:bidi="ar"/>
                    </w:rPr>
                    <w:t>5</w:t>
                  </w:r>
                  <w:r>
                    <w:rPr>
                      <w:rFonts w:hint="eastAsia"/>
                      <w:color w:val="000000"/>
                      <w:kern w:val="0"/>
                      <w:sz w:val="21"/>
                      <w:szCs w:val="21"/>
                      <w:lang w:bidi="ar"/>
                    </w:rPr>
                    <w:t>m）</w:t>
                  </w:r>
                </w:p>
              </w:tc>
              <w:tc>
                <w:tcPr>
                  <w:tcW w:w="1317" w:type="dxa"/>
                  <w:vAlign w:val="center"/>
                </w:tcPr>
                <w:p w14:paraId="524DA2CF">
                  <w:pPr>
                    <w:spacing w:line="240" w:lineRule="auto"/>
                    <w:jc w:val="center"/>
                    <w:rPr>
                      <w:bCs/>
                      <w:sz w:val="21"/>
                      <w:szCs w:val="21"/>
                    </w:rPr>
                  </w:pPr>
                  <w:r>
                    <w:rPr>
                      <w:rFonts w:hint="eastAsia" w:ascii="Times New Roman" w:hAnsi="Times New Roman" w:eastAsia="宋体" w:cs="Times New Roman"/>
                      <w:b w:val="0"/>
                      <w:bCs w:val="0"/>
                      <w:kern w:val="2"/>
                      <w:sz w:val="21"/>
                      <w:szCs w:val="21"/>
                      <w:lang w:val="en-US" w:eastAsia="zh-CN" w:bidi="ar-SA"/>
                    </w:rPr>
                    <w:t>20000</w:t>
                  </w:r>
                  <w:r>
                    <w:rPr>
                      <w:rFonts w:ascii="Times New Roman" w:hAnsi="Times New Roman" w:eastAsia="宋体" w:cs="Times New Roman"/>
                      <w:b w:val="0"/>
                      <w:bCs w:val="0"/>
                      <w:kern w:val="2"/>
                      <w:sz w:val="21"/>
                      <w:szCs w:val="21"/>
                      <w:lang w:val="en-US" w:eastAsia="zh-CN" w:bidi="ar-SA"/>
                    </w:rPr>
                    <w:t>（无 量纲）</w:t>
                  </w:r>
                </w:p>
              </w:tc>
              <w:tc>
                <w:tcPr>
                  <w:tcW w:w="1179" w:type="dxa"/>
                  <w:tcMar>
                    <w:left w:w="40" w:type="dxa"/>
                    <w:right w:w="40" w:type="dxa"/>
                  </w:tcMar>
                  <w:vAlign w:val="center"/>
                </w:tcPr>
                <w:p w14:paraId="42F5615F">
                  <w:pPr>
                    <w:spacing w:line="240" w:lineRule="auto"/>
                    <w:jc w:val="center"/>
                    <w:rPr>
                      <w:sz w:val="21"/>
                      <w:szCs w:val="21"/>
                    </w:rPr>
                  </w:pPr>
                  <w:r>
                    <w:rPr>
                      <w:rFonts w:ascii="Times New Roman" w:hAnsi="Times New Roman" w:eastAsia="宋体" w:cs="Times New Roman"/>
                      <w:b w:val="0"/>
                      <w:bCs w:val="0"/>
                      <w:kern w:val="2"/>
                      <w:sz w:val="21"/>
                      <w:szCs w:val="21"/>
                      <w:lang w:val="en-US" w:eastAsia="zh-CN" w:bidi="ar-SA"/>
                    </w:rPr>
                    <w:t>/</w:t>
                  </w:r>
                </w:p>
              </w:tc>
              <w:tc>
                <w:tcPr>
                  <w:tcW w:w="3265" w:type="dxa"/>
                  <w:vAlign w:val="center"/>
                </w:tcPr>
                <w:p w14:paraId="0153B6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1"/>
                      <w:szCs w:val="21"/>
                    </w:rPr>
                  </w:pPr>
                  <w:r>
                    <w:rPr>
                      <w:rFonts w:hint="eastAsia"/>
                      <w:sz w:val="21"/>
                      <w:szCs w:val="21"/>
                    </w:rPr>
                    <w:t>恶臭污染物排放标准》</w:t>
                  </w:r>
                </w:p>
                <w:p w14:paraId="648C6C9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sz w:val="21"/>
                      <w:szCs w:val="21"/>
                    </w:rPr>
                  </w:pPr>
                  <w:r>
                    <w:rPr>
                      <w:rFonts w:hint="eastAsia"/>
                      <w:sz w:val="21"/>
                      <w:szCs w:val="21"/>
                    </w:rPr>
                    <w:t>（GB14554-93）表 2 有组</w:t>
                  </w:r>
                </w:p>
                <w:p w14:paraId="3034C34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 w:val="21"/>
                      <w:szCs w:val="21"/>
                    </w:rPr>
                  </w:pPr>
                  <w:r>
                    <w:rPr>
                      <w:rFonts w:hint="eastAsia"/>
                      <w:sz w:val="21"/>
                      <w:szCs w:val="21"/>
                    </w:rPr>
                    <w:t>织排放限值</w:t>
                  </w:r>
                </w:p>
              </w:tc>
            </w:tr>
            <w:tr w14:paraId="2EB7217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985" w:type="dxa"/>
                  <w:vMerge w:val="restart"/>
                  <w:tcMar>
                    <w:left w:w="40" w:type="dxa"/>
                    <w:right w:w="40" w:type="dxa"/>
                  </w:tcMar>
                  <w:vAlign w:val="center"/>
                </w:tcPr>
                <w:p w14:paraId="168A6D29">
                  <w:pPr>
                    <w:spacing w:line="240" w:lineRule="auto"/>
                    <w:jc w:val="center"/>
                    <w:rPr>
                      <w:sz w:val="21"/>
                      <w:szCs w:val="21"/>
                    </w:rPr>
                  </w:pPr>
                  <w:r>
                    <w:rPr>
                      <w:sz w:val="21"/>
                      <w:szCs w:val="21"/>
                    </w:rPr>
                    <w:t>丝印移印、烘干固化、金属清洁工序有机废气排放口</w:t>
                  </w:r>
                </w:p>
              </w:tc>
              <w:tc>
                <w:tcPr>
                  <w:tcW w:w="1418" w:type="dxa"/>
                  <w:vAlign w:val="center"/>
                </w:tcPr>
                <w:p w14:paraId="5D84839D">
                  <w:pPr>
                    <w:spacing w:line="240" w:lineRule="auto"/>
                    <w:jc w:val="center"/>
                    <w:rPr>
                      <w:sz w:val="21"/>
                      <w:szCs w:val="21"/>
                    </w:rPr>
                  </w:pPr>
                  <w:r>
                    <w:rPr>
                      <w:sz w:val="21"/>
                      <w:szCs w:val="21"/>
                    </w:rPr>
                    <w:t>非甲烷总烃</w:t>
                  </w:r>
                </w:p>
              </w:tc>
              <w:tc>
                <w:tcPr>
                  <w:tcW w:w="1317" w:type="dxa"/>
                  <w:vAlign w:val="center"/>
                </w:tcPr>
                <w:p w14:paraId="286C6A33">
                  <w:pPr>
                    <w:spacing w:line="240" w:lineRule="auto"/>
                    <w:jc w:val="center"/>
                    <w:rPr>
                      <w:rFonts w:hint="default" w:eastAsia="宋体"/>
                      <w:bCs/>
                      <w:sz w:val="21"/>
                      <w:szCs w:val="21"/>
                      <w:lang w:val="en-US" w:eastAsia="zh-CN"/>
                    </w:rPr>
                  </w:pPr>
                  <w:r>
                    <w:rPr>
                      <w:rFonts w:hint="eastAsia"/>
                      <w:bCs/>
                      <w:sz w:val="21"/>
                      <w:szCs w:val="21"/>
                      <w:lang w:val="en-US" w:eastAsia="zh-CN"/>
                    </w:rPr>
                    <w:t xml:space="preserve">70 </w:t>
                  </w:r>
                </w:p>
              </w:tc>
              <w:tc>
                <w:tcPr>
                  <w:tcW w:w="1179" w:type="dxa"/>
                  <w:tcMar>
                    <w:left w:w="40" w:type="dxa"/>
                    <w:right w:w="40" w:type="dxa"/>
                  </w:tcMar>
                  <w:vAlign w:val="center"/>
                </w:tcPr>
                <w:p w14:paraId="3CB130A5">
                  <w:pPr>
                    <w:spacing w:line="240" w:lineRule="auto"/>
                    <w:jc w:val="center"/>
                    <w:rPr>
                      <w:sz w:val="21"/>
                      <w:szCs w:val="21"/>
                    </w:rPr>
                  </w:pPr>
                  <w:r>
                    <w:rPr>
                      <w:sz w:val="21"/>
                      <w:szCs w:val="21"/>
                    </w:rPr>
                    <w:t>/</w:t>
                  </w:r>
                </w:p>
              </w:tc>
              <w:tc>
                <w:tcPr>
                  <w:tcW w:w="3265" w:type="dxa"/>
                  <w:vAlign w:val="top"/>
                </w:tcPr>
                <w:p w14:paraId="424A6A83">
                  <w:pPr>
                    <w:pStyle w:val="104"/>
                    <w:keepNext w:val="0"/>
                    <w:keepLines w:val="0"/>
                    <w:pageBreakBefore w:val="0"/>
                    <w:widowControl w:val="0"/>
                    <w:kinsoku/>
                    <w:wordWrap/>
                    <w:overflowPunct/>
                    <w:topLinePunct w:val="0"/>
                    <w:autoSpaceDE/>
                    <w:autoSpaceDN/>
                    <w:bidi w:val="0"/>
                    <w:adjustRightInd/>
                    <w:snapToGrid/>
                    <w:spacing w:line="252" w:lineRule="auto"/>
                    <w:ind w:left="0" w:right="0" w:firstLine="0"/>
                    <w:textAlignment w:val="auto"/>
                    <w:rPr>
                      <w:sz w:val="21"/>
                      <w:szCs w:val="21"/>
                    </w:rPr>
                  </w:pPr>
                  <w:r>
                    <w:rPr>
                      <w:spacing w:val="8"/>
                      <w:sz w:val="21"/>
                      <w:szCs w:val="21"/>
                    </w:rPr>
                    <w:t>《印刷工业大气污染物</w:t>
                  </w:r>
                  <w:r>
                    <w:rPr>
                      <w:spacing w:val="5"/>
                      <w:sz w:val="21"/>
                      <w:szCs w:val="21"/>
                    </w:rPr>
                    <w:t>排放标准》</w:t>
                  </w:r>
                  <w:r>
                    <w:rPr>
                      <w:spacing w:val="-1"/>
                      <w:sz w:val="21"/>
                      <w:szCs w:val="21"/>
                    </w:rPr>
                    <w:t>（</w:t>
                  </w:r>
                  <w:r>
                    <w:rPr>
                      <w:rFonts w:ascii="Times New Roman" w:hAnsi="Times New Roman" w:eastAsia="Times New Roman" w:cs="Times New Roman"/>
                      <w:spacing w:val="-1"/>
                      <w:sz w:val="21"/>
                      <w:szCs w:val="21"/>
                    </w:rPr>
                    <w:t>GB41616-2022</w:t>
                  </w:r>
                  <w:r>
                    <w:rPr>
                      <w:spacing w:val="-1"/>
                      <w:sz w:val="21"/>
                      <w:szCs w:val="21"/>
                    </w:rPr>
                    <w:t>）表</w:t>
                  </w:r>
                  <w:r>
                    <w:rPr>
                      <w:spacing w:val="-12"/>
                      <w:sz w:val="21"/>
                      <w:szCs w:val="21"/>
                    </w:rPr>
                    <w:t xml:space="preserve"> </w:t>
                  </w:r>
                  <w:r>
                    <w:rPr>
                      <w:rFonts w:ascii="Times New Roman" w:hAnsi="Times New Roman" w:eastAsia="Times New Roman" w:cs="Times New Roman"/>
                      <w:spacing w:val="-1"/>
                      <w:sz w:val="21"/>
                      <w:szCs w:val="21"/>
                    </w:rPr>
                    <w:t>1</w:t>
                  </w:r>
                  <w:r>
                    <w:rPr>
                      <w:rFonts w:ascii="Times New Roman" w:hAnsi="Times New Roman" w:eastAsia="Times New Roman" w:cs="Times New Roman"/>
                      <w:spacing w:val="14"/>
                      <w:w w:val="101"/>
                      <w:sz w:val="21"/>
                      <w:szCs w:val="21"/>
                    </w:rPr>
                    <w:t xml:space="preserve"> </w:t>
                  </w:r>
                  <w:r>
                    <w:rPr>
                      <w:spacing w:val="-1"/>
                      <w:sz w:val="21"/>
                      <w:szCs w:val="21"/>
                    </w:rPr>
                    <w:t>大</w:t>
                  </w:r>
                  <w:r>
                    <w:rPr>
                      <w:spacing w:val="8"/>
                      <w:sz w:val="21"/>
                      <w:szCs w:val="21"/>
                    </w:rPr>
                    <w:t>气污染物排放限值</w:t>
                  </w:r>
                </w:p>
              </w:tc>
            </w:tr>
            <w:tr w14:paraId="532A3AA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985" w:type="dxa"/>
                  <w:vMerge w:val="continue"/>
                  <w:tcMar>
                    <w:left w:w="40" w:type="dxa"/>
                    <w:right w:w="40" w:type="dxa"/>
                  </w:tcMar>
                  <w:vAlign w:val="center"/>
                </w:tcPr>
                <w:p w14:paraId="4A70C95D">
                  <w:pPr>
                    <w:spacing w:line="240" w:lineRule="auto"/>
                    <w:jc w:val="center"/>
                    <w:rPr>
                      <w:sz w:val="21"/>
                      <w:szCs w:val="21"/>
                    </w:rPr>
                  </w:pPr>
                </w:p>
              </w:tc>
              <w:tc>
                <w:tcPr>
                  <w:tcW w:w="1418" w:type="dxa"/>
                  <w:shd w:val="clear" w:color="auto" w:fill="auto"/>
                  <w:vAlign w:val="center"/>
                </w:tcPr>
                <w:p w14:paraId="1ACB7240">
                  <w:pPr>
                    <w:spacing w:line="240" w:lineRule="auto"/>
                    <w:jc w:val="center"/>
                    <w:rPr>
                      <w:rFonts w:ascii="Times New Roman" w:hAnsi="Times New Roman" w:eastAsia="宋体" w:cs="Times New Roman"/>
                      <w:kern w:val="2"/>
                      <w:sz w:val="21"/>
                      <w:szCs w:val="21"/>
                      <w:lang w:val="en-US" w:eastAsia="zh-CN" w:bidi="ar-SA"/>
                    </w:rPr>
                  </w:pPr>
                  <w:r>
                    <w:rPr>
                      <w:sz w:val="21"/>
                      <w:szCs w:val="21"/>
                    </w:rPr>
                    <w:t>总VOCs</w:t>
                  </w:r>
                </w:p>
              </w:tc>
              <w:tc>
                <w:tcPr>
                  <w:tcW w:w="1317" w:type="dxa"/>
                  <w:shd w:val="clear" w:color="auto" w:fill="auto"/>
                  <w:vAlign w:val="center"/>
                </w:tcPr>
                <w:p w14:paraId="568229C8">
                  <w:pPr>
                    <w:spacing w:line="240" w:lineRule="auto"/>
                    <w:jc w:val="center"/>
                    <w:rPr>
                      <w:rFonts w:hint="default" w:ascii="Times New Roman" w:hAnsi="Times New Roman" w:eastAsia="宋体" w:cs="Times New Roman"/>
                      <w:bCs/>
                      <w:kern w:val="2"/>
                      <w:sz w:val="21"/>
                      <w:szCs w:val="21"/>
                      <w:lang w:val="en-US" w:eastAsia="zh-CN" w:bidi="ar-SA"/>
                    </w:rPr>
                  </w:pPr>
                  <w:r>
                    <w:rPr>
                      <w:rFonts w:hint="eastAsia"/>
                      <w:bCs/>
                      <w:sz w:val="21"/>
                      <w:szCs w:val="21"/>
                      <w:lang w:val="en-US" w:eastAsia="zh-CN"/>
                    </w:rPr>
                    <w:t xml:space="preserve">120 </w:t>
                  </w:r>
                </w:p>
              </w:tc>
              <w:tc>
                <w:tcPr>
                  <w:tcW w:w="1179" w:type="dxa"/>
                  <w:tcMar>
                    <w:left w:w="40" w:type="dxa"/>
                    <w:right w:w="40" w:type="dxa"/>
                  </w:tcMar>
                  <w:vAlign w:val="center"/>
                </w:tcPr>
                <w:p w14:paraId="15B779D8">
                  <w:pPr>
                    <w:spacing w:line="240" w:lineRule="auto"/>
                    <w:jc w:val="center"/>
                    <w:rPr>
                      <w:sz w:val="21"/>
                      <w:szCs w:val="21"/>
                    </w:rPr>
                  </w:pPr>
                  <w:r>
                    <w:rPr>
                      <w:sz w:val="21"/>
                      <w:szCs w:val="21"/>
                    </w:rPr>
                    <w:t>/</w:t>
                  </w:r>
                </w:p>
              </w:tc>
              <w:tc>
                <w:tcPr>
                  <w:tcW w:w="3265" w:type="dxa"/>
                  <w:vAlign w:val="top"/>
                </w:tcPr>
                <w:p w14:paraId="0D7DA4AF">
                  <w:pPr>
                    <w:pStyle w:val="104"/>
                    <w:spacing w:before="58" w:line="228" w:lineRule="auto"/>
                    <w:ind w:right="2"/>
                    <w:jc w:val="both"/>
                    <w:rPr>
                      <w:sz w:val="21"/>
                      <w:szCs w:val="21"/>
                    </w:rPr>
                  </w:pPr>
                  <w:r>
                    <w:rPr>
                      <w:spacing w:val="8"/>
                      <w:sz w:val="21"/>
                      <w:szCs w:val="21"/>
                    </w:rPr>
                    <w:t>广东省地方标准《印刷行</w:t>
                  </w:r>
                  <w:r>
                    <w:rPr>
                      <w:spacing w:val="9"/>
                      <w:sz w:val="21"/>
                      <w:szCs w:val="21"/>
                    </w:rPr>
                    <w:t>业挥发性有机化合物排</w:t>
                  </w:r>
                  <w:r>
                    <w:rPr>
                      <w:spacing w:val="5"/>
                      <w:sz w:val="21"/>
                      <w:szCs w:val="21"/>
                    </w:rPr>
                    <w:t>放标准》</w:t>
                  </w:r>
                </w:p>
                <w:p w14:paraId="0D117FEE">
                  <w:pPr>
                    <w:pStyle w:val="104"/>
                    <w:spacing w:before="26" w:line="229" w:lineRule="auto"/>
                    <w:ind w:left="105"/>
                    <w:rPr>
                      <w:sz w:val="21"/>
                      <w:szCs w:val="21"/>
                    </w:rPr>
                  </w:pPr>
                  <w:r>
                    <w:rPr>
                      <w:spacing w:val="4"/>
                      <w:sz w:val="21"/>
                      <w:szCs w:val="21"/>
                    </w:rPr>
                    <w:t>（</w:t>
                  </w:r>
                  <w:r>
                    <w:rPr>
                      <w:rFonts w:ascii="Times New Roman" w:hAnsi="Times New Roman" w:eastAsia="Times New Roman" w:cs="Times New Roman"/>
                      <w:sz w:val="21"/>
                      <w:szCs w:val="21"/>
                    </w:rPr>
                    <w:t>DB</w:t>
                  </w:r>
                  <w:r>
                    <w:rPr>
                      <w:rFonts w:ascii="Times New Roman" w:hAnsi="Times New Roman" w:eastAsia="Times New Roman" w:cs="Times New Roman"/>
                      <w:spacing w:val="4"/>
                      <w:sz w:val="21"/>
                      <w:szCs w:val="21"/>
                    </w:rPr>
                    <w:t>44/815-2010</w:t>
                  </w:r>
                  <w:r>
                    <w:rPr>
                      <w:spacing w:val="4"/>
                      <w:sz w:val="21"/>
                      <w:szCs w:val="21"/>
                    </w:rPr>
                    <w:t>）表</w:t>
                  </w:r>
                  <w:r>
                    <w:rPr>
                      <w:spacing w:val="-28"/>
                      <w:sz w:val="21"/>
                      <w:szCs w:val="21"/>
                    </w:rPr>
                    <w:t xml:space="preserve"> </w:t>
                  </w:r>
                  <w:r>
                    <w:rPr>
                      <w:rFonts w:ascii="Times New Roman" w:hAnsi="Times New Roman" w:eastAsia="Times New Roman" w:cs="Times New Roman"/>
                      <w:spacing w:val="4"/>
                      <w:sz w:val="21"/>
                      <w:szCs w:val="21"/>
                    </w:rPr>
                    <w:t>2</w:t>
                  </w:r>
                  <w:r>
                    <w:rPr>
                      <w:spacing w:val="9"/>
                      <w:sz w:val="21"/>
                      <w:szCs w:val="21"/>
                    </w:rPr>
                    <w:t>丝网印刷排气筒</w:t>
                  </w:r>
                  <w:r>
                    <w:rPr>
                      <w:spacing w:val="-43"/>
                      <w:sz w:val="21"/>
                      <w:szCs w:val="21"/>
                    </w:rPr>
                    <w:t xml:space="preserve"> </w:t>
                  </w:r>
                  <w:r>
                    <w:rPr>
                      <w:rFonts w:ascii="Times New Roman" w:hAnsi="Times New Roman" w:eastAsia="Times New Roman" w:cs="Times New Roman"/>
                      <w:sz w:val="21"/>
                      <w:szCs w:val="21"/>
                    </w:rPr>
                    <w:t>VOCs</w:t>
                  </w:r>
                  <w:r>
                    <w:rPr>
                      <w:rFonts w:ascii="Times New Roman" w:hAnsi="Times New Roman" w:eastAsia="Times New Roman" w:cs="Times New Roman"/>
                      <w:spacing w:val="9"/>
                      <w:sz w:val="21"/>
                      <w:szCs w:val="21"/>
                    </w:rPr>
                    <w:t xml:space="preserve"> </w:t>
                  </w:r>
                  <w:r>
                    <w:rPr>
                      <w:spacing w:val="9"/>
                      <w:sz w:val="21"/>
                      <w:szCs w:val="21"/>
                    </w:rPr>
                    <w:t>排</w:t>
                  </w:r>
                  <w:r>
                    <w:rPr>
                      <w:spacing w:val="6"/>
                      <w:sz w:val="21"/>
                      <w:szCs w:val="21"/>
                    </w:rPr>
                    <w:t>放限值</w:t>
                  </w:r>
                </w:p>
              </w:tc>
            </w:tr>
            <w:tr w14:paraId="5708044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985" w:type="dxa"/>
                  <w:vMerge w:val="continue"/>
                  <w:tcMar>
                    <w:left w:w="40" w:type="dxa"/>
                    <w:right w:w="40" w:type="dxa"/>
                  </w:tcMar>
                  <w:vAlign w:val="center"/>
                </w:tcPr>
                <w:p w14:paraId="58604FD0">
                  <w:pPr>
                    <w:spacing w:line="240" w:lineRule="auto"/>
                    <w:jc w:val="center"/>
                    <w:rPr>
                      <w:sz w:val="21"/>
                      <w:szCs w:val="21"/>
                    </w:rPr>
                  </w:pPr>
                </w:p>
              </w:tc>
              <w:tc>
                <w:tcPr>
                  <w:tcW w:w="1418" w:type="dxa"/>
                  <w:shd w:val="clear" w:color="auto" w:fill="auto"/>
                  <w:vAlign w:val="center"/>
                </w:tcPr>
                <w:p w14:paraId="0123FCE6">
                  <w:pPr>
                    <w:spacing w:line="240" w:lineRule="auto"/>
                    <w:jc w:val="center"/>
                    <w:rPr>
                      <w:rFonts w:ascii="Times New Roman" w:hAnsi="Times New Roman" w:eastAsia="宋体" w:cs="Times New Roman"/>
                      <w:kern w:val="2"/>
                      <w:sz w:val="21"/>
                      <w:szCs w:val="21"/>
                      <w:lang w:val="en-US" w:eastAsia="zh-CN" w:bidi="ar-SA"/>
                    </w:rPr>
                  </w:pPr>
                  <w:r>
                    <w:rPr>
                      <w:sz w:val="21"/>
                      <w:szCs w:val="21"/>
                    </w:rPr>
                    <w:t>臭气浓度</w:t>
                  </w:r>
                  <w:r>
                    <w:rPr>
                      <w:rFonts w:hint="eastAsia"/>
                      <w:color w:val="000000"/>
                      <w:kern w:val="0"/>
                      <w:sz w:val="21"/>
                      <w:szCs w:val="21"/>
                      <w:lang w:bidi="ar"/>
                    </w:rPr>
                    <w:t>（h=4</w:t>
                  </w:r>
                  <w:r>
                    <w:rPr>
                      <w:rFonts w:hint="eastAsia"/>
                      <w:color w:val="000000"/>
                      <w:kern w:val="0"/>
                      <w:sz w:val="21"/>
                      <w:szCs w:val="21"/>
                      <w:lang w:val="en-US" w:eastAsia="zh-CN" w:bidi="ar"/>
                    </w:rPr>
                    <w:t>5</w:t>
                  </w:r>
                  <w:r>
                    <w:rPr>
                      <w:rFonts w:hint="eastAsia"/>
                      <w:color w:val="000000"/>
                      <w:kern w:val="0"/>
                      <w:sz w:val="21"/>
                      <w:szCs w:val="21"/>
                      <w:lang w:bidi="ar"/>
                    </w:rPr>
                    <w:t>m）</w:t>
                  </w:r>
                </w:p>
              </w:tc>
              <w:tc>
                <w:tcPr>
                  <w:tcW w:w="1317" w:type="dxa"/>
                  <w:shd w:val="clear" w:color="auto" w:fill="auto"/>
                  <w:vAlign w:val="center"/>
                </w:tcPr>
                <w:p w14:paraId="45F92DF9">
                  <w:pPr>
                    <w:spacing w:line="240" w:lineRule="auto"/>
                    <w:jc w:val="center"/>
                    <w:rPr>
                      <w:bCs/>
                      <w:sz w:val="21"/>
                      <w:szCs w:val="21"/>
                    </w:rPr>
                  </w:pPr>
                  <w:r>
                    <w:rPr>
                      <w:bCs/>
                      <w:sz w:val="21"/>
                      <w:szCs w:val="21"/>
                    </w:rPr>
                    <w:t>20000</w:t>
                  </w:r>
                </w:p>
                <w:p w14:paraId="28D69135">
                  <w:pPr>
                    <w:spacing w:line="240" w:lineRule="auto"/>
                    <w:jc w:val="center"/>
                    <w:rPr>
                      <w:rFonts w:ascii="Times New Roman" w:hAnsi="Times New Roman" w:eastAsia="宋体" w:cs="Times New Roman"/>
                      <w:bCs/>
                      <w:kern w:val="2"/>
                      <w:sz w:val="21"/>
                      <w:szCs w:val="21"/>
                      <w:lang w:val="en-US" w:eastAsia="zh-CN" w:bidi="ar-SA"/>
                    </w:rPr>
                  </w:pPr>
                  <w:r>
                    <w:rPr>
                      <w:sz w:val="21"/>
                      <w:szCs w:val="21"/>
                    </w:rPr>
                    <w:t>(无量纲)</w:t>
                  </w:r>
                </w:p>
              </w:tc>
              <w:tc>
                <w:tcPr>
                  <w:tcW w:w="1179" w:type="dxa"/>
                  <w:tcMar>
                    <w:left w:w="40" w:type="dxa"/>
                    <w:right w:w="40" w:type="dxa"/>
                  </w:tcMar>
                  <w:vAlign w:val="center"/>
                </w:tcPr>
                <w:p w14:paraId="217FEA18">
                  <w:pPr>
                    <w:spacing w:line="240" w:lineRule="auto"/>
                    <w:jc w:val="center"/>
                    <w:rPr>
                      <w:sz w:val="21"/>
                      <w:szCs w:val="21"/>
                    </w:rPr>
                  </w:pPr>
                  <w:r>
                    <w:rPr>
                      <w:sz w:val="21"/>
                      <w:szCs w:val="21"/>
                    </w:rPr>
                    <w:t>/</w:t>
                  </w:r>
                </w:p>
              </w:tc>
              <w:tc>
                <w:tcPr>
                  <w:tcW w:w="3265" w:type="dxa"/>
                  <w:vAlign w:val="center"/>
                </w:tcPr>
                <w:p w14:paraId="4831C29A">
                  <w:pPr>
                    <w:spacing w:line="240" w:lineRule="auto"/>
                    <w:jc w:val="center"/>
                    <w:rPr>
                      <w:sz w:val="21"/>
                      <w:szCs w:val="21"/>
                    </w:rPr>
                  </w:pPr>
                  <w:r>
                    <w:rPr>
                      <w:rFonts w:hint="eastAsia"/>
                      <w:sz w:val="21"/>
                      <w:szCs w:val="21"/>
                    </w:rPr>
                    <w:t>《恶臭污染物排放标准》(GB14554-1993)表2恶臭污染物排放标准值</w:t>
                  </w:r>
                </w:p>
              </w:tc>
            </w:tr>
            <w:tr w14:paraId="3A67619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985" w:type="dxa"/>
                  <w:tcMar>
                    <w:left w:w="40" w:type="dxa"/>
                    <w:right w:w="40" w:type="dxa"/>
                  </w:tcMar>
                  <w:vAlign w:val="center"/>
                </w:tcPr>
                <w:p w14:paraId="44E816F3">
                  <w:pPr>
                    <w:spacing w:line="240" w:lineRule="auto"/>
                    <w:jc w:val="center"/>
                    <w:rPr>
                      <w:sz w:val="21"/>
                      <w:szCs w:val="21"/>
                    </w:rPr>
                  </w:pPr>
                  <w:r>
                    <w:rPr>
                      <w:sz w:val="21"/>
                      <w:szCs w:val="21"/>
                    </w:rPr>
                    <w:t>油烟废气排放口</w:t>
                  </w:r>
                </w:p>
              </w:tc>
              <w:tc>
                <w:tcPr>
                  <w:tcW w:w="1418" w:type="dxa"/>
                  <w:shd w:val="clear" w:color="auto" w:fill="auto"/>
                  <w:vAlign w:val="center"/>
                </w:tcPr>
                <w:p w14:paraId="03F0AA43">
                  <w:pPr>
                    <w:spacing w:line="240" w:lineRule="auto"/>
                    <w:jc w:val="center"/>
                    <w:rPr>
                      <w:sz w:val="21"/>
                      <w:szCs w:val="21"/>
                    </w:rPr>
                  </w:pPr>
                  <w:r>
                    <w:rPr>
                      <w:sz w:val="21"/>
                      <w:szCs w:val="21"/>
                    </w:rPr>
                    <w:t>油烟</w:t>
                  </w:r>
                </w:p>
              </w:tc>
              <w:tc>
                <w:tcPr>
                  <w:tcW w:w="1317" w:type="dxa"/>
                  <w:shd w:val="clear" w:color="auto" w:fill="auto"/>
                  <w:vAlign w:val="center"/>
                </w:tcPr>
                <w:p w14:paraId="1BD5F1A8">
                  <w:pPr>
                    <w:spacing w:line="240" w:lineRule="auto"/>
                    <w:jc w:val="center"/>
                    <w:rPr>
                      <w:rFonts w:hint="default" w:eastAsia="宋体"/>
                      <w:sz w:val="21"/>
                      <w:szCs w:val="21"/>
                      <w:lang w:val="en-US" w:eastAsia="zh-CN"/>
                    </w:rPr>
                  </w:pPr>
                  <w:r>
                    <w:rPr>
                      <w:rFonts w:hint="eastAsia"/>
                      <w:sz w:val="21"/>
                      <w:szCs w:val="21"/>
                      <w:lang w:val="en-US" w:eastAsia="zh-CN"/>
                    </w:rPr>
                    <w:t>2.0</w:t>
                  </w:r>
                  <w:r>
                    <w:rPr>
                      <w:rFonts w:hint="eastAsia"/>
                      <w:bCs/>
                      <w:sz w:val="21"/>
                      <w:szCs w:val="21"/>
                      <w:lang w:val="en-US" w:eastAsia="zh-CN"/>
                    </w:rPr>
                    <w:t xml:space="preserve"> </w:t>
                  </w:r>
                </w:p>
              </w:tc>
              <w:tc>
                <w:tcPr>
                  <w:tcW w:w="1179" w:type="dxa"/>
                  <w:tcMar>
                    <w:left w:w="40" w:type="dxa"/>
                    <w:right w:w="40" w:type="dxa"/>
                  </w:tcMar>
                  <w:vAlign w:val="center"/>
                </w:tcPr>
                <w:p w14:paraId="65CB062A">
                  <w:pPr>
                    <w:spacing w:line="240" w:lineRule="auto"/>
                    <w:jc w:val="center"/>
                    <w:rPr>
                      <w:sz w:val="21"/>
                      <w:szCs w:val="21"/>
                    </w:rPr>
                  </w:pPr>
                </w:p>
              </w:tc>
              <w:tc>
                <w:tcPr>
                  <w:tcW w:w="3265" w:type="dxa"/>
                  <w:vAlign w:val="center"/>
                </w:tcPr>
                <w:p w14:paraId="06775F4D">
                  <w:pPr>
                    <w:spacing w:line="240" w:lineRule="auto"/>
                    <w:jc w:val="both"/>
                    <w:rPr>
                      <w:rFonts w:hint="eastAsia"/>
                      <w:sz w:val="21"/>
                      <w:szCs w:val="21"/>
                    </w:rPr>
                  </w:pPr>
                  <w:r>
                    <w:rPr>
                      <w:rFonts w:hint="eastAsia"/>
                      <w:sz w:val="21"/>
                      <w:szCs w:val="21"/>
                    </w:rPr>
                    <w:t>《饮食业油烟排放标准（试行）》</w:t>
                  </w:r>
                </w:p>
                <w:p w14:paraId="58407C30">
                  <w:pPr>
                    <w:spacing w:line="240" w:lineRule="auto"/>
                    <w:jc w:val="center"/>
                    <w:rPr>
                      <w:rFonts w:hint="eastAsia"/>
                      <w:sz w:val="21"/>
                      <w:szCs w:val="21"/>
                    </w:rPr>
                  </w:pPr>
                  <w:r>
                    <w:rPr>
                      <w:rFonts w:hint="eastAsia"/>
                      <w:sz w:val="21"/>
                      <w:szCs w:val="21"/>
                    </w:rPr>
                    <w:t>（GB18483-2001）小型饮 食单位的油烟最高允许  排放浓度和油烟净化设  施最低去除效率要求</w:t>
                  </w:r>
                </w:p>
              </w:tc>
            </w:tr>
            <w:tr w14:paraId="1C027DA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8164" w:type="dxa"/>
                  <w:gridSpan w:val="5"/>
                  <w:tcMar>
                    <w:left w:w="40" w:type="dxa"/>
                    <w:right w:w="40" w:type="dxa"/>
                  </w:tcMar>
                  <w:vAlign w:val="center"/>
                </w:tcPr>
                <w:p w14:paraId="3FF7B2C1">
                  <w:pPr>
                    <w:spacing w:line="240" w:lineRule="auto"/>
                    <w:rPr>
                      <w:sz w:val="21"/>
                      <w:szCs w:val="21"/>
                      <w:lang w:val="zh-TW" w:bidi="zh-TW"/>
                    </w:rPr>
                  </w:pPr>
                  <w:r>
                    <w:rPr>
                      <w:sz w:val="21"/>
                      <w:szCs w:val="21"/>
                    </w:rPr>
                    <w:t>备注：h表示排气筒高度。</w:t>
                  </w:r>
                </w:p>
              </w:tc>
            </w:tr>
          </w:tbl>
          <w:p w14:paraId="7284C9A0"/>
        </w:tc>
      </w:tr>
    </w:tbl>
    <w:p w14:paraId="38577942">
      <w:pPr>
        <w:rPr>
          <w:b/>
          <w:bCs/>
          <w:kern w:val="44"/>
          <w:sz w:val="24"/>
          <w:szCs w:val="44"/>
        </w:rPr>
      </w:pPr>
      <w:r>
        <w:rPr>
          <w:b/>
          <w:bCs/>
          <w:kern w:val="44"/>
          <w:sz w:val="24"/>
          <w:szCs w:val="44"/>
        </w:rPr>
        <w:t>续表一  项目概况、验收依据及标准</w:t>
      </w:r>
    </w:p>
    <w:tbl>
      <w:tblPr>
        <w:tblStyle w:val="31"/>
        <w:tblW w:w="10484" w:type="dxa"/>
        <w:tblInd w:w="-1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397"/>
        <w:gridCol w:w="8087"/>
      </w:tblGrid>
      <w:tr w14:paraId="74FE02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63" w:hRule="exact"/>
        </w:trPr>
        <w:tc>
          <w:tcPr>
            <w:tcW w:w="2397" w:type="dxa"/>
            <w:vAlign w:val="center"/>
          </w:tcPr>
          <w:p w14:paraId="1C7CF0DE">
            <w:pPr>
              <w:adjustRightInd w:val="0"/>
              <w:snapToGrid w:val="0"/>
              <w:jc w:val="center"/>
              <w:rPr>
                <w:b/>
                <w:sz w:val="24"/>
                <w:szCs w:val="24"/>
              </w:rPr>
            </w:pPr>
            <w:r>
              <w:rPr>
                <w:sz w:val="24"/>
                <w:szCs w:val="24"/>
              </w:rPr>
              <w:t>验收监测评价标准、标号、级别、限值</w:t>
            </w:r>
          </w:p>
        </w:tc>
        <w:tc>
          <w:tcPr>
            <w:tcW w:w="8087" w:type="dxa"/>
            <w:tcBorders>
              <w:bottom w:val="single" w:color="auto" w:sz="4" w:space="0"/>
            </w:tcBorders>
            <w:vAlign w:val="center"/>
          </w:tcPr>
          <w:p w14:paraId="57E4002E">
            <w:pPr>
              <w:spacing w:before="72" w:beforeLines="30" w:line="240" w:lineRule="auto"/>
              <w:ind w:left="560"/>
              <w:rPr>
                <w:sz w:val="24"/>
                <w:szCs w:val="24"/>
              </w:rPr>
            </w:pPr>
            <w:r>
              <w:rPr>
                <w:sz w:val="24"/>
                <w:szCs w:val="24"/>
              </w:rPr>
              <w:t>（2）无组织废气</w:t>
            </w:r>
          </w:p>
          <w:p w14:paraId="0E810AEE">
            <w:pPr>
              <w:snapToGrid w:val="0"/>
              <w:spacing w:line="360" w:lineRule="auto"/>
              <w:ind w:firstLine="480" w:firstLineChars="200"/>
              <w:rPr>
                <w:color w:val="auto"/>
                <w:sz w:val="24"/>
                <w:szCs w:val="24"/>
              </w:rPr>
            </w:pPr>
            <w:r>
              <w:rPr>
                <w:rFonts w:hint="eastAsia"/>
                <w:color w:val="auto"/>
                <w:sz w:val="24"/>
                <w:szCs w:val="24"/>
              </w:rPr>
              <w:t>厂界无组织排放的非甲烷总烃排放执行《合成树脂工业污染物排放标准》 (GB31572-2015) 表 9企业边界大气污染物浓度限值与广东省地方标准《大气污染物排放限值》 (DB44/27—2001) 第二时段无组织排放监控浓度限值中的较严值，总悬浮</w:t>
            </w:r>
            <w:r>
              <w:rPr>
                <w:rFonts w:hint="eastAsia"/>
                <w:sz w:val="24"/>
                <w:szCs w:val="24"/>
              </w:rPr>
              <w:t>颗粒物（颗粒物）、二氧化硫、氮氧化物、锰及其化合物、镍及其化合物排放执行广东省地方标准《大气污染物排放限值》（DB44/27-2001</w:t>
            </w:r>
            <w:r>
              <w:rPr>
                <w:rFonts w:hint="eastAsia"/>
                <w:color w:val="auto"/>
                <w:sz w:val="24"/>
                <w:szCs w:val="24"/>
              </w:rPr>
              <w:t xml:space="preserve">）表2工艺废气大气污染物排放限值第二时段无组织排放监控浓度限值限值，总VOCs 排放执行广东省地方标准 《印刷行业挥发性有机化合物排放标准》 (DB44/815-2010)表3无组织排放监控点浓度限值，臭气浓度指标排放执行《恶臭污染物排放标准》 (GB14554-93)   表1恶臭污染物厂界标准限值。厂区内非甲烷总烃排放执行广东省地方标准《固定污染源挥发性有机物综合排放标准 》(DB44/2367-2022) 表3厂区内VOCs 无组织排放限值，总悬浮颗粒物（颗粒物）排放执行《工业炉窑大气污染物排放标准》(GB9078-1996) 表3中有车间厂房的其他炉窑无组织排放限值 </w:t>
            </w:r>
            <w:r>
              <w:rPr>
                <w:color w:val="auto"/>
                <w:sz w:val="24"/>
                <w:szCs w:val="24"/>
              </w:rPr>
              <w:t>，具体见表1-</w:t>
            </w:r>
            <w:r>
              <w:rPr>
                <w:rFonts w:hint="eastAsia"/>
                <w:color w:val="auto"/>
                <w:sz w:val="24"/>
                <w:szCs w:val="24"/>
                <w:lang w:val="en-US" w:eastAsia="zh-CN"/>
              </w:rPr>
              <w:t>4</w:t>
            </w:r>
            <w:r>
              <w:rPr>
                <w:color w:val="auto"/>
                <w:sz w:val="24"/>
                <w:szCs w:val="24"/>
              </w:rPr>
              <w:t>。</w:t>
            </w:r>
          </w:p>
          <w:p w14:paraId="0EFB129B">
            <w:pPr>
              <w:spacing w:line="240" w:lineRule="auto"/>
              <w:jc w:val="center"/>
              <w:rPr>
                <w:b/>
                <w:sz w:val="24"/>
                <w:szCs w:val="24"/>
              </w:rPr>
            </w:pPr>
            <w:r>
              <w:rPr>
                <w:b/>
                <w:sz w:val="24"/>
                <w:szCs w:val="24"/>
              </w:rPr>
              <w:t>表1-</w:t>
            </w:r>
            <w:r>
              <w:rPr>
                <w:rFonts w:hint="eastAsia"/>
                <w:b/>
                <w:sz w:val="24"/>
                <w:szCs w:val="24"/>
                <w:lang w:val="en-US" w:eastAsia="zh-CN"/>
              </w:rPr>
              <w:t>4</w:t>
            </w:r>
            <w:r>
              <w:rPr>
                <w:b/>
                <w:sz w:val="24"/>
                <w:szCs w:val="24"/>
              </w:rPr>
              <w:t xml:space="preserve"> 无组织废气排放执行标准</w:t>
            </w:r>
          </w:p>
          <w:tbl>
            <w:tblPr>
              <w:tblStyle w:val="31"/>
              <w:tblW w:w="7922"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72"/>
              <w:gridCol w:w="1635"/>
              <w:gridCol w:w="1241"/>
              <w:gridCol w:w="4174"/>
            </w:tblGrid>
            <w:tr w14:paraId="09F1E5B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2" w:type="dxa"/>
                  <w:vAlign w:val="center"/>
                </w:tcPr>
                <w:p w14:paraId="2836858F">
                  <w:pPr>
                    <w:adjustRightInd w:val="0"/>
                    <w:snapToGrid w:val="0"/>
                    <w:spacing w:line="240" w:lineRule="auto"/>
                    <w:jc w:val="center"/>
                    <w:rPr>
                      <w:b/>
                      <w:szCs w:val="21"/>
                    </w:rPr>
                  </w:pPr>
                  <w:r>
                    <w:rPr>
                      <w:b/>
                      <w:szCs w:val="21"/>
                    </w:rPr>
                    <w:t>无组织废气类别</w:t>
                  </w:r>
                </w:p>
              </w:tc>
              <w:tc>
                <w:tcPr>
                  <w:tcW w:w="1635" w:type="dxa"/>
                  <w:vAlign w:val="center"/>
                </w:tcPr>
                <w:p w14:paraId="418DE7B7">
                  <w:pPr>
                    <w:adjustRightInd w:val="0"/>
                    <w:snapToGrid w:val="0"/>
                    <w:spacing w:line="240" w:lineRule="auto"/>
                    <w:jc w:val="center"/>
                    <w:rPr>
                      <w:b/>
                      <w:szCs w:val="21"/>
                    </w:rPr>
                  </w:pPr>
                  <w:r>
                    <w:rPr>
                      <w:b/>
                      <w:szCs w:val="21"/>
                    </w:rPr>
                    <w:t>污染物</w:t>
                  </w:r>
                </w:p>
              </w:tc>
              <w:tc>
                <w:tcPr>
                  <w:tcW w:w="1241" w:type="dxa"/>
                  <w:tcMar>
                    <w:left w:w="40" w:type="dxa"/>
                    <w:right w:w="40" w:type="dxa"/>
                  </w:tcMar>
                  <w:vAlign w:val="center"/>
                </w:tcPr>
                <w:p w14:paraId="1E241F87">
                  <w:pPr>
                    <w:adjustRightInd w:val="0"/>
                    <w:snapToGrid w:val="0"/>
                    <w:spacing w:line="240" w:lineRule="auto"/>
                    <w:jc w:val="center"/>
                    <w:rPr>
                      <w:b/>
                      <w:szCs w:val="21"/>
                    </w:rPr>
                  </w:pPr>
                  <w:r>
                    <w:rPr>
                      <w:b/>
                      <w:szCs w:val="21"/>
                    </w:rPr>
                    <w:t>排放浓度限值</w:t>
                  </w:r>
                </w:p>
                <w:p w14:paraId="2E56F352">
                  <w:pPr>
                    <w:adjustRightInd w:val="0"/>
                    <w:snapToGrid w:val="0"/>
                    <w:spacing w:line="240" w:lineRule="auto"/>
                    <w:jc w:val="center"/>
                    <w:rPr>
                      <w:b/>
                      <w:szCs w:val="21"/>
                    </w:rPr>
                  </w:pPr>
                  <w:r>
                    <w:rPr>
                      <w:rFonts w:hint="eastAsia"/>
                      <w:b/>
                      <w:sz w:val="21"/>
                      <w:szCs w:val="21"/>
                      <w:lang w:eastAsia="zh-CN"/>
                    </w:rPr>
                    <w:t>（</w:t>
                  </w:r>
                  <w:r>
                    <w:rPr>
                      <w:sz w:val="21"/>
                      <w:szCs w:val="21"/>
                    </w:rPr>
                    <w:t>mg/m</w:t>
                  </w:r>
                  <w:r>
                    <w:rPr>
                      <w:sz w:val="21"/>
                      <w:szCs w:val="21"/>
                      <w:vertAlign w:val="superscript"/>
                    </w:rPr>
                    <w:t>3</w:t>
                  </w:r>
                  <w:r>
                    <w:rPr>
                      <w:rFonts w:hint="eastAsia"/>
                      <w:b/>
                      <w:sz w:val="21"/>
                      <w:szCs w:val="21"/>
                      <w:lang w:eastAsia="zh-CN"/>
                    </w:rPr>
                    <w:t>）</w:t>
                  </w:r>
                </w:p>
              </w:tc>
              <w:tc>
                <w:tcPr>
                  <w:tcW w:w="4174" w:type="dxa"/>
                  <w:vAlign w:val="center"/>
                </w:tcPr>
                <w:p w14:paraId="540914EF">
                  <w:pPr>
                    <w:adjustRightInd w:val="0"/>
                    <w:snapToGrid w:val="0"/>
                    <w:spacing w:line="240" w:lineRule="auto"/>
                    <w:jc w:val="center"/>
                    <w:rPr>
                      <w:b/>
                      <w:szCs w:val="21"/>
                    </w:rPr>
                  </w:pPr>
                  <w:r>
                    <w:rPr>
                      <w:b/>
                      <w:szCs w:val="21"/>
                    </w:rPr>
                    <w:t>标准依据</w:t>
                  </w:r>
                </w:p>
              </w:tc>
            </w:tr>
            <w:tr w14:paraId="00B66F4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2" w:type="dxa"/>
                  <w:vMerge w:val="restart"/>
                  <w:tcMar>
                    <w:left w:w="40" w:type="dxa"/>
                    <w:right w:w="40" w:type="dxa"/>
                  </w:tcMar>
                  <w:vAlign w:val="center"/>
                </w:tcPr>
                <w:p w14:paraId="38C648B9">
                  <w:pPr>
                    <w:spacing w:line="240" w:lineRule="auto"/>
                    <w:jc w:val="center"/>
                    <w:rPr>
                      <w:szCs w:val="21"/>
                    </w:rPr>
                  </w:pPr>
                  <w:r>
                    <w:rPr>
                      <w:szCs w:val="21"/>
                    </w:rPr>
                    <w:t>厂界</w:t>
                  </w:r>
                </w:p>
              </w:tc>
              <w:tc>
                <w:tcPr>
                  <w:tcW w:w="1635" w:type="dxa"/>
                  <w:vAlign w:val="center"/>
                </w:tcPr>
                <w:p w14:paraId="40D43410">
                  <w:pPr>
                    <w:spacing w:line="240" w:lineRule="auto"/>
                    <w:jc w:val="center"/>
                    <w:rPr>
                      <w:kern w:val="0"/>
                      <w:szCs w:val="21"/>
                    </w:rPr>
                  </w:pPr>
                  <w:r>
                    <w:rPr>
                      <w:spacing w:val="16"/>
                    </w:rPr>
                    <w:t>总</w:t>
                  </w:r>
                  <w:r>
                    <w:rPr>
                      <w:spacing w:val="-46"/>
                    </w:rPr>
                    <w:t xml:space="preserve"> </w:t>
                  </w:r>
                  <w:r>
                    <w:rPr>
                      <w:rFonts w:ascii="Times New Roman" w:hAnsi="Times New Roman" w:eastAsia="Times New Roman" w:cs="Times New Roman"/>
                    </w:rPr>
                    <w:t>VOCs</w:t>
                  </w:r>
                </w:p>
              </w:tc>
              <w:tc>
                <w:tcPr>
                  <w:tcW w:w="1241" w:type="dxa"/>
                  <w:tcMar>
                    <w:left w:w="40" w:type="dxa"/>
                    <w:right w:w="40" w:type="dxa"/>
                  </w:tcMar>
                  <w:vAlign w:val="center"/>
                </w:tcPr>
                <w:p w14:paraId="2B079EA6">
                  <w:pPr>
                    <w:spacing w:line="240" w:lineRule="auto"/>
                    <w:jc w:val="center"/>
                    <w:rPr>
                      <w:rFonts w:hint="default" w:eastAsia="宋体"/>
                      <w:szCs w:val="21"/>
                      <w:lang w:val="en-US" w:eastAsia="zh-CN"/>
                    </w:rPr>
                  </w:pPr>
                  <w:r>
                    <w:rPr>
                      <w:rFonts w:hint="eastAsia"/>
                      <w:szCs w:val="21"/>
                      <w:lang w:val="en-US" w:eastAsia="zh-CN"/>
                    </w:rPr>
                    <w:t>2.0</w:t>
                  </w:r>
                </w:p>
              </w:tc>
              <w:tc>
                <w:tcPr>
                  <w:tcW w:w="4174" w:type="dxa"/>
                  <w:tcMar>
                    <w:left w:w="40" w:type="dxa"/>
                    <w:right w:w="40" w:type="dxa"/>
                  </w:tcMar>
                  <w:vAlign w:val="center"/>
                </w:tcPr>
                <w:p w14:paraId="7E1BD319">
                  <w:pPr>
                    <w:spacing w:line="240" w:lineRule="auto"/>
                    <w:jc w:val="center"/>
                    <w:rPr>
                      <w:rFonts w:hint="eastAsia"/>
                      <w:szCs w:val="21"/>
                    </w:rPr>
                  </w:pPr>
                  <w:r>
                    <w:rPr>
                      <w:rFonts w:hint="eastAsia"/>
                      <w:szCs w:val="21"/>
                    </w:rPr>
                    <w:t>广东省地方标准《印刷行业挥发性有机化合物排放标准》（DB44/815-2010）表 3</w:t>
                  </w:r>
                </w:p>
                <w:p w14:paraId="412D45F6">
                  <w:pPr>
                    <w:spacing w:line="240" w:lineRule="auto"/>
                    <w:jc w:val="center"/>
                    <w:rPr>
                      <w:szCs w:val="21"/>
                    </w:rPr>
                  </w:pPr>
                  <w:r>
                    <w:rPr>
                      <w:rFonts w:hint="eastAsia"/>
                      <w:szCs w:val="21"/>
                    </w:rPr>
                    <w:t>无组织排放监控点浓度限值</w:t>
                  </w:r>
                </w:p>
              </w:tc>
            </w:tr>
            <w:tr w14:paraId="308041A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2" w:type="dxa"/>
                  <w:vMerge w:val="continue"/>
                  <w:tcMar>
                    <w:left w:w="40" w:type="dxa"/>
                    <w:right w:w="40" w:type="dxa"/>
                  </w:tcMar>
                  <w:vAlign w:val="center"/>
                </w:tcPr>
                <w:p w14:paraId="0F6197B4">
                  <w:pPr>
                    <w:spacing w:line="240" w:lineRule="auto"/>
                    <w:jc w:val="center"/>
                    <w:rPr>
                      <w:szCs w:val="21"/>
                    </w:rPr>
                  </w:pPr>
                </w:p>
              </w:tc>
              <w:tc>
                <w:tcPr>
                  <w:tcW w:w="1635" w:type="dxa"/>
                  <w:shd w:val="clear" w:color="auto" w:fill="auto"/>
                  <w:vAlign w:val="center"/>
                </w:tcPr>
                <w:p w14:paraId="238D5D65">
                  <w:pPr>
                    <w:spacing w:line="240" w:lineRule="auto"/>
                    <w:jc w:val="center"/>
                    <w:rPr>
                      <w:rFonts w:ascii="Times New Roman" w:hAnsi="Times New Roman" w:eastAsia="宋体" w:cs="Times New Roman"/>
                      <w:kern w:val="0"/>
                      <w:sz w:val="21"/>
                      <w:szCs w:val="21"/>
                      <w:lang w:val="en-US" w:eastAsia="zh-CN" w:bidi="ar-SA"/>
                    </w:rPr>
                  </w:pPr>
                  <w:r>
                    <w:rPr>
                      <w:szCs w:val="21"/>
                    </w:rPr>
                    <w:t>非甲烷总烃</w:t>
                  </w:r>
                </w:p>
              </w:tc>
              <w:tc>
                <w:tcPr>
                  <w:tcW w:w="1241" w:type="dxa"/>
                  <w:shd w:val="clear" w:color="auto" w:fill="auto"/>
                  <w:tcMar>
                    <w:left w:w="40" w:type="dxa"/>
                    <w:right w:w="40" w:type="dxa"/>
                  </w:tcMar>
                  <w:vAlign w:val="center"/>
                </w:tcPr>
                <w:p w14:paraId="4B36EA91">
                  <w:pPr>
                    <w:spacing w:line="240" w:lineRule="auto"/>
                    <w:jc w:val="center"/>
                    <w:rPr>
                      <w:rFonts w:ascii="Times New Roman" w:hAnsi="Times New Roman" w:eastAsia="宋体" w:cs="Times New Roman"/>
                      <w:kern w:val="2"/>
                      <w:sz w:val="21"/>
                      <w:szCs w:val="21"/>
                      <w:lang w:val="en-US" w:eastAsia="zh-CN" w:bidi="ar-SA"/>
                    </w:rPr>
                  </w:pPr>
                  <w:r>
                    <w:rPr>
                      <w:szCs w:val="21"/>
                    </w:rPr>
                    <w:t>4.0</w:t>
                  </w:r>
                </w:p>
              </w:tc>
              <w:tc>
                <w:tcPr>
                  <w:tcW w:w="4174" w:type="dxa"/>
                  <w:tcMar>
                    <w:left w:w="40" w:type="dxa"/>
                    <w:right w:w="40" w:type="dxa"/>
                  </w:tcMar>
                  <w:vAlign w:val="center"/>
                </w:tcPr>
                <w:p w14:paraId="4AF7227E">
                  <w:pPr>
                    <w:spacing w:line="240" w:lineRule="auto"/>
                    <w:jc w:val="center"/>
                    <w:rPr>
                      <w:rFonts w:hint="eastAsia"/>
                      <w:szCs w:val="21"/>
                    </w:rPr>
                  </w:pPr>
                  <w:r>
                    <w:rPr>
                      <w:rFonts w:hint="eastAsia"/>
                      <w:szCs w:val="21"/>
                    </w:rPr>
                    <w:t>《合成树脂工业污染物 排放标准》</w:t>
                  </w:r>
                </w:p>
                <w:p w14:paraId="6B64B73A">
                  <w:pPr>
                    <w:spacing w:line="240" w:lineRule="auto"/>
                    <w:jc w:val="center"/>
                    <w:rPr>
                      <w:rFonts w:hint="eastAsia"/>
                      <w:szCs w:val="21"/>
                    </w:rPr>
                  </w:pPr>
                  <w:r>
                    <w:rPr>
                      <w:rFonts w:hint="eastAsia"/>
                      <w:szCs w:val="21"/>
                    </w:rPr>
                    <w:t>（GB31572-2015）表 9 企业边界大气污染物浓度限值与广东省地方标准</w:t>
                  </w:r>
                </w:p>
                <w:p w14:paraId="2638FCA0">
                  <w:pPr>
                    <w:spacing w:line="240" w:lineRule="auto"/>
                    <w:jc w:val="both"/>
                    <w:rPr>
                      <w:szCs w:val="21"/>
                    </w:rPr>
                  </w:pPr>
                  <w:r>
                    <w:rPr>
                      <w:rFonts w:hint="eastAsia"/>
                      <w:szCs w:val="21"/>
                    </w:rPr>
                    <w:t>《大气污染物排放限值》（DB44/27-2001）（第二时段）厂界无组织排放限值中的较严值</w:t>
                  </w:r>
                </w:p>
              </w:tc>
            </w:tr>
            <w:tr w14:paraId="4CCEB07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2" w:type="dxa"/>
                  <w:vMerge w:val="continue"/>
                  <w:tcMar>
                    <w:left w:w="40" w:type="dxa"/>
                    <w:right w:w="40" w:type="dxa"/>
                  </w:tcMar>
                  <w:vAlign w:val="center"/>
                </w:tcPr>
                <w:p w14:paraId="1861DB02">
                  <w:pPr>
                    <w:spacing w:line="240" w:lineRule="auto"/>
                    <w:jc w:val="center"/>
                    <w:rPr>
                      <w:szCs w:val="21"/>
                    </w:rPr>
                  </w:pPr>
                </w:p>
              </w:tc>
              <w:tc>
                <w:tcPr>
                  <w:tcW w:w="1635" w:type="dxa"/>
                  <w:vAlign w:val="center"/>
                </w:tcPr>
                <w:p w14:paraId="7C2BAFE9">
                  <w:pPr>
                    <w:spacing w:line="240" w:lineRule="auto"/>
                    <w:jc w:val="center"/>
                    <w:rPr>
                      <w:szCs w:val="21"/>
                    </w:rPr>
                  </w:pPr>
                  <w:r>
                    <w:rPr>
                      <w:szCs w:val="21"/>
                    </w:rPr>
                    <w:t>总悬浮颗粒物（颗粒物）</w:t>
                  </w:r>
                </w:p>
              </w:tc>
              <w:tc>
                <w:tcPr>
                  <w:tcW w:w="1241" w:type="dxa"/>
                  <w:tcMar>
                    <w:left w:w="40" w:type="dxa"/>
                    <w:right w:w="40" w:type="dxa"/>
                  </w:tcMar>
                  <w:vAlign w:val="center"/>
                </w:tcPr>
                <w:p w14:paraId="7E58E0BA">
                  <w:pPr>
                    <w:spacing w:line="240" w:lineRule="auto"/>
                    <w:jc w:val="center"/>
                    <w:rPr>
                      <w:kern w:val="0"/>
                      <w:szCs w:val="21"/>
                    </w:rPr>
                  </w:pPr>
                  <w:r>
                    <w:rPr>
                      <w:kern w:val="0"/>
                      <w:szCs w:val="21"/>
                    </w:rPr>
                    <w:t xml:space="preserve">1.0 </w:t>
                  </w:r>
                </w:p>
              </w:tc>
              <w:tc>
                <w:tcPr>
                  <w:tcW w:w="4174" w:type="dxa"/>
                  <w:vMerge w:val="restart"/>
                  <w:tcMar>
                    <w:left w:w="40" w:type="dxa"/>
                    <w:right w:w="40" w:type="dxa"/>
                  </w:tcMar>
                  <w:vAlign w:val="center"/>
                </w:tcPr>
                <w:p w14:paraId="529E959F">
                  <w:pPr>
                    <w:spacing w:line="240" w:lineRule="auto"/>
                    <w:jc w:val="center"/>
                    <w:rPr>
                      <w:rFonts w:hint="eastAsia"/>
                      <w:szCs w:val="21"/>
                    </w:rPr>
                  </w:pPr>
                  <w:r>
                    <w:rPr>
                      <w:rFonts w:hint="eastAsia"/>
                      <w:szCs w:val="21"/>
                    </w:rPr>
                    <w:t>广东省地方标准《大气污染物排放限值》</w:t>
                  </w:r>
                </w:p>
                <w:p w14:paraId="557F3845">
                  <w:pPr>
                    <w:spacing w:line="240" w:lineRule="auto"/>
                    <w:jc w:val="center"/>
                    <w:rPr>
                      <w:szCs w:val="21"/>
                    </w:rPr>
                  </w:pPr>
                  <w:r>
                    <w:rPr>
                      <w:rFonts w:hint="eastAsia"/>
                      <w:szCs w:val="21"/>
                    </w:rPr>
                    <w:t>（DB44/27-2001）（第二时段）厂界无组织排放限值</w:t>
                  </w:r>
                </w:p>
              </w:tc>
            </w:tr>
            <w:tr w14:paraId="37FC8BD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2" w:type="dxa"/>
                  <w:vMerge w:val="continue"/>
                  <w:tcMar>
                    <w:left w:w="40" w:type="dxa"/>
                    <w:right w:w="40" w:type="dxa"/>
                  </w:tcMar>
                  <w:vAlign w:val="center"/>
                </w:tcPr>
                <w:p w14:paraId="1D0C3F81">
                  <w:pPr>
                    <w:spacing w:line="240" w:lineRule="auto"/>
                    <w:jc w:val="center"/>
                    <w:rPr>
                      <w:szCs w:val="21"/>
                    </w:rPr>
                  </w:pPr>
                </w:p>
              </w:tc>
              <w:tc>
                <w:tcPr>
                  <w:tcW w:w="1635" w:type="dxa"/>
                  <w:vAlign w:val="center"/>
                </w:tcPr>
                <w:p w14:paraId="5B8FB5DF">
                  <w:pPr>
                    <w:spacing w:line="240" w:lineRule="auto"/>
                    <w:jc w:val="center"/>
                    <w:rPr>
                      <w:szCs w:val="21"/>
                    </w:rPr>
                  </w:pPr>
                  <w:r>
                    <w:rPr>
                      <w:szCs w:val="21"/>
                    </w:rPr>
                    <w:t>二氧化硫</w:t>
                  </w:r>
                </w:p>
              </w:tc>
              <w:tc>
                <w:tcPr>
                  <w:tcW w:w="1241" w:type="dxa"/>
                  <w:tcMar>
                    <w:left w:w="40" w:type="dxa"/>
                    <w:right w:w="40" w:type="dxa"/>
                  </w:tcMar>
                  <w:vAlign w:val="center"/>
                </w:tcPr>
                <w:p w14:paraId="0DA416C1">
                  <w:pPr>
                    <w:spacing w:line="240" w:lineRule="auto"/>
                    <w:jc w:val="center"/>
                    <w:rPr>
                      <w:kern w:val="0"/>
                      <w:szCs w:val="21"/>
                    </w:rPr>
                  </w:pPr>
                  <w:r>
                    <w:rPr>
                      <w:kern w:val="0"/>
                      <w:szCs w:val="21"/>
                    </w:rPr>
                    <w:t>0.40</w:t>
                  </w:r>
                </w:p>
              </w:tc>
              <w:tc>
                <w:tcPr>
                  <w:tcW w:w="4174" w:type="dxa"/>
                  <w:vMerge w:val="continue"/>
                  <w:tcMar>
                    <w:left w:w="40" w:type="dxa"/>
                    <w:right w:w="40" w:type="dxa"/>
                  </w:tcMar>
                  <w:vAlign w:val="center"/>
                </w:tcPr>
                <w:p w14:paraId="7E58547D">
                  <w:pPr>
                    <w:spacing w:line="240" w:lineRule="auto"/>
                    <w:jc w:val="center"/>
                    <w:rPr>
                      <w:szCs w:val="21"/>
                    </w:rPr>
                  </w:pPr>
                </w:p>
              </w:tc>
            </w:tr>
            <w:tr w14:paraId="7EBB3F3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2" w:type="dxa"/>
                  <w:vMerge w:val="continue"/>
                  <w:tcMar>
                    <w:left w:w="40" w:type="dxa"/>
                    <w:right w:w="40" w:type="dxa"/>
                  </w:tcMar>
                  <w:vAlign w:val="center"/>
                </w:tcPr>
                <w:p w14:paraId="5F7E05F8">
                  <w:pPr>
                    <w:spacing w:line="240" w:lineRule="auto"/>
                    <w:jc w:val="center"/>
                    <w:rPr>
                      <w:szCs w:val="21"/>
                    </w:rPr>
                  </w:pPr>
                </w:p>
              </w:tc>
              <w:tc>
                <w:tcPr>
                  <w:tcW w:w="1635" w:type="dxa"/>
                  <w:vAlign w:val="center"/>
                </w:tcPr>
                <w:p w14:paraId="59604179">
                  <w:pPr>
                    <w:spacing w:line="240" w:lineRule="auto"/>
                    <w:jc w:val="center"/>
                    <w:rPr>
                      <w:szCs w:val="21"/>
                    </w:rPr>
                  </w:pPr>
                  <w:r>
                    <w:rPr>
                      <w:szCs w:val="21"/>
                    </w:rPr>
                    <w:t>氮氧化物</w:t>
                  </w:r>
                </w:p>
              </w:tc>
              <w:tc>
                <w:tcPr>
                  <w:tcW w:w="1241" w:type="dxa"/>
                  <w:tcMar>
                    <w:left w:w="40" w:type="dxa"/>
                    <w:right w:w="40" w:type="dxa"/>
                  </w:tcMar>
                  <w:vAlign w:val="center"/>
                </w:tcPr>
                <w:p w14:paraId="55B20B71">
                  <w:pPr>
                    <w:spacing w:line="240" w:lineRule="auto"/>
                    <w:jc w:val="center"/>
                    <w:rPr>
                      <w:kern w:val="0"/>
                      <w:szCs w:val="21"/>
                    </w:rPr>
                  </w:pPr>
                  <w:r>
                    <w:rPr>
                      <w:kern w:val="0"/>
                      <w:szCs w:val="21"/>
                    </w:rPr>
                    <w:t>0.12</w:t>
                  </w:r>
                </w:p>
              </w:tc>
              <w:tc>
                <w:tcPr>
                  <w:tcW w:w="4174" w:type="dxa"/>
                  <w:vMerge w:val="continue"/>
                  <w:tcMar>
                    <w:left w:w="40" w:type="dxa"/>
                    <w:right w:w="40" w:type="dxa"/>
                  </w:tcMar>
                  <w:vAlign w:val="center"/>
                </w:tcPr>
                <w:p w14:paraId="62B1885F">
                  <w:pPr>
                    <w:spacing w:line="240" w:lineRule="auto"/>
                    <w:jc w:val="center"/>
                    <w:rPr>
                      <w:szCs w:val="21"/>
                    </w:rPr>
                  </w:pPr>
                </w:p>
              </w:tc>
            </w:tr>
            <w:tr w14:paraId="5236913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2" w:type="dxa"/>
                  <w:vMerge w:val="continue"/>
                  <w:tcMar>
                    <w:left w:w="40" w:type="dxa"/>
                    <w:right w:w="40" w:type="dxa"/>
                  </w:tcMar>
                  <w:vAlign w:val="center"/>
                </w:tcPr>
                <w:p w14:paraId="645FA9DB">
                  <w:pPr>
                    <w:spacing w:line="240" w:lineRule="auto"/>
                    <w:jc w:val="center"/>
                    <w:rPr>
                      <w:szCs w:val="21"/>
                    </w:rPr>
                  </w:pPr>
                </w:p>
              </w:tc>
              <w:tc>
                <w:tcPr>
                  <w:tcW w:w="1635" w:type="dxa"/>
                  <w:vAlign w:val="top"/>
                </w:tcPr>
                <w:p w14:paraId="3BD15D55">
                  <w:pPr>
                    <w:pStyle w:val="104"/>
                    <w:spacing w:before="87" w:line="240" w:lineRule="auto"/>
                    <w:ind w:left="29"/>
                  </w:pPr>
                  <w:r>
                    <w:rPr>
                      <w:spacing w:val="8"/>
                    </w:rPr>
                    <w:t>锰及其化合</w:t>
                  </w:r>
                  <w:r>
                    <w:t>物</w:t>
                  </w:r>
                </w:p>
              </w:tc>
              <w:tc>
                <w:tcPr>
                  <w:tcW w:w="1241" w:type="dxa"/>
                  <w:tcMar>
                    <w:left w:w="40" w:type="dxa"/>
                    <w:right w:w="40" w:type="dxa"/>
                  </w:tcMar>
                  <w:vAlign w:val="center"/>
                </w:tcPr>
                <w:p w14:paraId="3072DD9C">
                  <w:pPr>
                    <w:spacing w:line="240" w:lineRule="auto"/>
                    <w:jc w:val="center"/>
                    <w:rPr>
                      <w:kern w:val="0"/>
                      <w:szCs w:val="21"/>
                    </w:rPr>
                  </w:pPr>
                  <w:r>
                    <w:rPr>
                      <w:kern w:val="0"/>
                      <w:szCs w:val="21"/>
                    </w:rPr>
                    <w:t>0.</w:t>
                  </w:r>
                  <w:r>
                    <w:rPr>
                      <w:rFonts w:hint="eastAsia"/>
                      <w:kern w:val="0"/>
                      <w:szCs w:val="21"/>
                      <w:lang w:val="en-US" w:eastAsia="zh-CN"/>
                    </w:rPr>
                    <w:t>04</w:t>
                  </w:r>
                </w:p>
              </w:tc>
              <w:tc>
                <w:tcPr>
                  <w:tcW w:w="4174" w:type="dxa"/>
                  <w:vMerge w:val="continue"/>
                  <w:tcMar>
                    <w:left w:w="40" w:type="dxa"/>
                    <w:right w:w="40" w:type="dxa"/>
                  </w:tcMar>
                  <w:vAlign w:val="center"/>
                </w:tcPr>
                <w:p w14:paraId="72D5BD0C">
                  <w:pPr>
                    <w:spacing w:line="240" w:lineRule="auto"/>
                    <w:jc w:val="center"/>
                    <w:rPr>
                      <w:szCs w:val="21"/>
                    </w:rPr>
                  </w:pPr>
                </w:p>
              </w:tc>
            </w:tr>
            <w:tr w14:paraId="25CE9EE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2" w:type="dxa"/>
                  <w:vMerge w:val="continue"/>
                  <w:tcMar>
                    <w:left w:w="40" w:type="dxa"/>
                    <w:right w:w="40" w:type="dxa"/>
                  </w:tcMar>
                  <w:vAlign w:val="center"/>
                </w:tcPr>
                <w:p w14:paraId="256D046A">
                  <w:pPr>
                    <w:spacing w:line="240" w:lineRule="auto"/>
                    <w:jc w:val="center"/>
                    <w:rPr>
                      <w:szCs w:val="21"/>
                    </w:rPr>
                  </w:pPr>
                </w:p>
              </w:tc>
              <w:tc>
                <w:tcPr>
                  <w:tcW w:w="1635" w:type="dxa"/>
                  <w:vAlign w:val="top"/>
                </w:tcPr>
                <w:p w14:paraId="455F4520">
                  <w:pPr>
                    <w:pStyle w:val="104"/>
                    <w:spacing w:before="64" w:line="240" w:lineRule="auto"/>
                    <w:ind w:left="28"/>
                  </w:pPr>
                  <w:r>
                    <w:rPr>
                      <w:spacing w:val="8"/>
                    </w:rPr>
                    <w:t>镍及其化合</w:t>
                  </w:r>
                  <w:r>
                    <w:t>物</w:t>
                  </w:r>
                </w:p>
              </w:tc>
              <w:tc>
                <w:tcPr>
                  <w:tcW w:w="1241" w:type="dxa"/>
                  <w:tcMar>
                    <w:left w:w="40" w:type="dxa"/>
                    <w:right w:w="40" w:type="dxa"/>
                  </w:tcMar>
                  <w:vAlign w:val="center"/>
                </w:tcPr>
                <w:p w14:paraId="3D625A36">
                  <w:pPr>
                    <w:spacing w:line="240" w:lineRule="auto"/>
                    <w:jc w:val="center"/>
                    <w:rPr>
                      <w:kern w:val="0"/>
                      <w:szCs w:val="21"/>
                    </w:rPr>
                  </w:pPr>
                  <w:r>
                    <w:rPr>
                      <w:kern w:val="0"/>
                      <w:szCs w:val="21"/>
                    </w:rPr>
                    <w:t>0.</w:t>
                  </w:r>
                  <w:r>
                    <w:rPr>
                      <w:rFonts w:hint="eastAsia"/>
                      <w:kern w:val="0"/>
                      <w:szCs w:val="21"/>
                      <w:lang w:val="en-US" w:eastAsia="zh-CN"/>
                    </w:rPr>
                    <w:t>04</w:t>
                  </w:r>
                </w:p>
              </w:tc>
              <w:tc>
                <w:tcPr>
                  <w:tcW w:w="4174" w:type="dxa"/>
                  <w:vMerge w:val="continue"/>
                  <w:tcMar>
                    <w:left w:w="40" w:type="dxa"/>
                    <w:right w:w="40" w:type="dxa"/>
                  </w:tcMar>
                  <w:vAlign w:val="center"/>
                </w:tcPr>
                <w:p w14:paraId="2B13E579">
                  <w:pPr>
                    <w:spacing w:line="240" w:lineRule="auto"/>
                    <w:jc w:val="center"/>
                    <w:rPr>
                      <w:szCs w:val="21"/>
                    </w:rPr>
                  </w:pPr>
                </w:p>
              </w:tc>
            </w:tr>
            <w:tr w14:paraId="312517D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72" w:type="dxa"/>
                  <w:vMerge w:val="continue"/>
                  <w:tcMar>
                    <w:left w:w="40" w:type="dxa"/>
                    <w:right w:w="40" w:type="dxa"/>
                  </w:tcMar>
                  <w:vAlign w:val="center"/>
                </w:tcPr>
                <w:p w14:paraId="422A3959">
                  <w:pPr>
                    <w:spacing w:line="240" w:lineRule="auto"/>
                    <w:jc w:val="center"/>
                    <w:rPr>
                      <w:szCs w:val="21"/>
                    </w:rPr>
                  </w:pPr>
                </w:p>
              </w:tc>
              <w:tc>
                <w:tcPr>
                  <w:tcW w:w="1635" w:type="dxa"/>
                  <w:vAlign w:val="center"/>
                </w:tcPr>
                <w:p w14:paraId="3616F5E8">
                  <w:pPr>
                    <w:spacing w:line="240" w:lineRule="auto"/>
                    <w:jc w:val="center"/>
                    <w:rPr>
                      <w:szCs w:val="21"/>
                    </w:rPr>
                  </w:pPr>
                  <w:r>
                    <w:rPr>
                      <w:szCs w:val="21"/>
                    </w:rPr>
                    <w:t>臭气浓度</w:t>
                  </w:r>
                </w:p>
              </w:tc>
              <w:tc>
                <w:tcPr>
                  <w:tcW w:w="1241" w:type="dxa"/>
                  <w:tcMar>
                    <w:left w:w="40" w:type="dxa"/>
                    <w:right w:w="40" w:type="dxa"/>
                  </w:tcMar>
                  <w:vAlign w:val="center"/>
                </w:tcPr>
                <w:p w14:paraId="15D937FD">
                  <w:pPr>
                    <w:spacing w:line="240" w:lineRule="auto"/>
                    <w:jc w:val="center"/>
                    <w:rPr>
                      <w:szCs w:val="21"/>
                    </w:rPr>
                  </w:pPr>
                  <w:r>
                    <w:rPr>
                      <w:kern w:val="0"/>
                      <w:szCs w:val="21"/>
                    </w:rPr>
                    <w:t>20</w:t>
                  </w:r>
                  <w:r>
                    <w:rPr>
                      <w:szCs w:val="21"/>
                    </w:rPr>
                    <w:t>(无量纲)</w:t>
                  </w:r>
                </w:p>
              </w:tc>
              <w:tc>
                <w:tcPr>
                  <w:tcW w:w="4174" w:type="dxa"/>
                  <w:tcMar>
                    <w:left w:w="40" w:type="dxa"/>
                    <w:right w:w="40" w:type="dxa"/>
                  </w:tcMar>
                  <w:vAlign w:val="center"/>
                </w:tcPr>
                <w:p w14:paraId="43385E8B">
                  <w:pPr>
                    <w:spacing w:line="240" w:lineRule="auto"/>
                    <w:jc w:val="center"/>
                    <w:rPr>
                      <w:szCs w:val="21"/>
                    </w:rPr>
                  </w:pPr>
                  <w:r>
                    <w:rPr>
                      <w:szCs w:val="21"/>
                    </w:rPr>
                    <w:t>《恶臭污染物排放标准》（GB 14554-1993）表1恶臭污染物厂界标准值</w:t>
                  </w:r>
                </w:p>
              </w:tc>
            </w:tr>
          </w:tbl>
          <w:p w14:paraId="22AF2938">
            <w:pPr>
              <w:snapToGrid w:val="0"/>
              <w:ind w:firstLine="480" w:firstLineChars="200"/>
              <w:rPr>
                <w:color w:val="auto"/>
                <w:sz w:val="24"/>
                <w:szCs w:val="24"/>
              </w:rPr>
            </w:pPr>
          </w:p>
          <w:p w14:paraId="5026F4BF">
            <w:pPr>
              <w:snapToGrid w:val="0"/>
              <w:ind w:firstLine="480" w:firstLineChars="200"/>
              <w:rPr>
                <w:color w:val="auto"/>
                <w:sz w:val="24"/>
                <w:szCs w:val="24"/>
              </w:rPr>
            </w:pPr>
          </w:p>
          <w:p w14:paraId="3C30C6E8">
            <w:pPr>
              <w:jc w:val="both"/>
              <w:rPr>
                <w:rFonts w:hint="default"/>
                <w:szCs w:val="21"/>
                <w:lang w:val="en-US" w:eastAsia="zh-CN"/>
              </w:rPr>
            </w:pPr>
          </w:p>
        </w:tc>
      </w:tr>
    </w:tbl>
    <w:p w14:paraId="1D52F303">
      <w:pPr>
        <w:rPr>
          <w:b/>
          <w:bCs/>
          <w:kern w:val="44"/>
          <w:sz w:val="24"/>
          <w:szCs w:val="44"/>
        </w:rPr>
      </w:pPr>
      <w:r>
        <w:rPr>
          <w:b/>
          <w:bCs/>
          <w:kern w:val="44"/>
          <w:sz w:val="24"/>
          <w:szCs w:val="44"/>
        </w:rPr>
        <w:t>续表一  项目概况、验收依据及标准</w:t>
      </w:r>
    </w:p>
    <w:tbl>
      <w:tblPr>
        <w:tblStyle w:val="31"/>
        <w:tblW w:w="10484" w:type="dxa"/>
        <w:tblInd w:w="-1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397"/>
        <w:gridCol w:w="8087"/>
      </w:tblGrid>
      <w:tr w14:paraId="6278F4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023" w:hRule="exact"/>
        </w:trPr>
        <w:tc>
          <w:tcPr>
            <w:tcW w:w="2397" w:type="dxa"/>
            <w:vAlign w:val="center"/>
          </w:tcPr>
          <w:p w14:paraId="16B0035D">
            <w:pPr>
              <w:adjustRightInd w:val="0"/>
              <w:snapToGrid w:val="0"/>
              <w:jc w:val="center"/>
              <w:rPr>
                <w:b/>
                <w:sz w:val="24"/>
                <w:szCs w:val="24"/>
              </w:rPr>
            </w:pPr>
            <w:r>
              <w:rPr>
                <w:sz w:val="24"/>
                <w:szCs w:val="24"/>
              </w:rPr>
              <w:t>验收监测评价标准、标号、级别、限值</w:t>
            </w:r>
          </w:p>
        </w:tc>
        <w:tc>
          <w:tcPr>
            <w:tcW w:w="8087" w:type="dxa"/>
            <w:tcBorders>
              <w:bottom w:val="single" w:color="auto" w:sz="4" w:space="0"/>
            </w:tcBorders>
            <w:vAlign w:val="center"/>
          </w:tcPr>
          <w:p w14:paraId="4D8339CE">
            <w:pPr>
              <w:jc w:val="center"/>
              <w:rPr>
                <w:b/>
                <w:sz w:val="24"/>
                <w:szCs w:val="24"/>
              </w:rPr>
            </w:pPr>
            <w:r>
              <w:rPr>
                <w:rFonts w:hint="eastAsia"/>
                <w:b/>
                <w:sz w:val="24"/>
                <w:szCs w:val="24"/>
                <w:lang w:val="en-US" w:eastAsia="zh-CN"/>
              </w:rPr>
              <w:t>续</w:t>
            </w:r>
            <w:r>
              <w:rPr>
                <w:b/>
                <w:sz w:val="24"/>
                <w:szCs w:val="24"/>
              </w:rPr>
              <w:t>表1-</w:t>
            </w:r>
            <w:r>
              <w:rPr>
                <w:rFonts w:hint="eastAsia"/>
                <w:b/>
                <w:sz w:val="24"/>
                <w:szCs w:val="24"/>
                <w:lang w:val="en-US" w:eastAsia="zh-CN"/>
              </w:rPr>
              <w:t>4</w:t>
            </w:r>
            <w:r>
              <w:rPr>
                <w:b/>
                <w:sz w:val="24"/>
                <w:szCs w:val="24"/>
              </w:rPr>
              <w:t xml:space="preserve"> 无组织废气排放执行标准</w:t>
            </w:r>
          </w:p>
          <w:tbl>
            <w:tblPr>
              <w:tblStyle w:val="31"/>
              <w:tblW w:w="7871"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93"/>
              <w:gridCol w:w="1622"/>
              <w:gridCol w:w="1470"/>
              <w:gridCol w:w="3786"/>
            </w:tblGrid>
            <w:tr w14:paraId="3D21230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993" w:type="dxa"/>
                  <w:vAlign w:val="center"/>
                </w:tcPr>
                <w:p w14:paraId="3266D7F4">
                  <w:pPr>
                    <w:adjustRightInd w:val="0"/>
                    <w:snapToGrid w:val="0"/>
                    <w:spacing w:line="240" w:lineRule="auto"/>
                    <w:jc w:val="center"/>
                    <w:rPr>
                      <w:b/>
                      <w:szCs w:val="21"/>
                    </w:rPr>
                  </w:pPr>
                  <w:r>
                    <w:rPr>
                      <w:b/>
                      <w:szCs w:val="21"/>
                    </w:rPr>
                    <w:t>无组织废气类别</w:t>
                  </w:r>
                </w:p>
              </w:tc>
              <w:tc>
                <w:tcPr>
                  <w:tcW w:w="1622" w:type="dxa"/>
                  <w:vAlign w:val="center"/>
                </w:tcPr>
                <w:p w14:paraId="58FD6296">
                  <w:pPr>
                    <w:adjustRightInd w:val="0"/>
                    <w:snapToGrid w:val="0"/>
                    <w:spacing w:line="240" w:lineRule="auto"/>
                    <w:jc w:val="center"/>
                    <w:rPr>
                      <w:b/>
                      <w:szCs w:val="21"/>
                    </w:rPr>
                  </w:pPr>
                  <w:r>
                    <w:rPr>
                      <w:b/>
                      <w:szCs w:val="21"/>
                    </w:rPr>
                    <w:t>污染物</w:t>
                  </w:r>
                </w:p>
              </w:tc>
              <w:tc>
                <w:tcPr>
                  <w:tcW w:w="1470" w:type="dxa"/>
                  <w:tcMar>
                    <w:left w:w="40" w:type="dxa"/>
                    <w:right w:w="40" w:type="dxa"/>
                  </w:tcMar>
                  <w:vAlign w:val="center"/>
                </w:tcPr>
                <w:p w14:paraId="07DBA6C9">
                  <w:pPr>
                    <w:adjustRightInd w:val="0"/>
                    <w:snapToGrid w:val="0"/>
                    <w:spacing w:line="240" w:lineRule="auto"/>
                    <w:jc w:val="center"/>
                    <w:rPr>
                      <w:b/>
                      <w:szCs w:val="21"/>
                    </w:rPr>
                  </w:pPr>
                  <w:r>
                    <w:rPr>
                      <w:b/>
                      <w:szCs w:val="21"/>
                    </w:rPr>
                    <w:t>排放浓度限值</w:t>
                  </w:r>
                </w:p>
                <w:p w14:paraId="643A174C">
                  <w:pPr>
                    <w:adjustRightInd w:val="0"/>
                    <w:snapToGrid w:val="0"/>
                    <w:spacing w:line="240" w:lineRule="auto"/>
                    <w:jc w:val="center"/>
                    <w:rPr>
                      <w:b/>
                      <w:szCs w:val="21"/>
                    </w:rPr>
                  </w:pPr>
                  <w:r>
                    <w:rPr>
                      <w:rFonts w:hint="eastAsia"/>
                      <w:b/>
                      <w:sz w:val="21"/>
                      <w:szCs w:val="21"/>
                      <w:lang w:eastAsia="zh-CN"/>
                    </w:rPr>
                    <w:t>（</w:t>
                  </w:r>
                  <w:r>
                    <w:rPr>
                      <w:sz w:val="21"/>
                      <w:szCs w:val="21"/>
                    </w:rPr>
                    <w:t>mg/m</w:t>
                  </w:r>
                  <w:r>
                    <w:rPr>
                      <w:sz w:val="21"/>
                      <w:szCs w:val="21"/>
                      <w:vertAlign w:val="superscript"/>
                    </w:rPr>
                    <w:t>3</w:t>
                  </w:r>
                  <w:r>
                    <w:rPr>
                      <w:rFonts w:hint="eastAsia"/>
                      <w:b/>
                      <w:sz w:val="21"/>
                      <w:szCs w:val="21"/>
                      <w:lang w:eastAsia="zh-CN"/>
                    </w:rPr>
                    <w:t>）</w:t>
                  </w:r>
                </w:p>
              </w:tc>
              <w:tc>
                <w:tcPr>
                  <w:tcW w:w="3786" w:type="dxa"/>
                  <w:vAlign w:val="center"/>
                </w:tcPr>
                <w:p w14:paraId="22D242D0">
                  <w:pPr>
                    <w:adjustRightInd w:val="0"/>
                    <w:snapToGrid w:val="0"/>
                    <w:spacing w:line="240" w:lineRule="auto"/>
                    <w:jc w:val="center"/>
                    <w:rPr>
                      <w:b/>
                      <w:szCs w:val="21"/>
                    </w:rPr>
                  </w:pPr>
                  <w:r>
                    <w:rPr>
                      <w:b/>
                      <w:szCs w:val="21"/>
                    </w:rPr>
                    <w:t>标准依据</w:t>
                  </w:r>
                </w:p>
              </w:tc>
            </w:tr>
            <w:tr w14:paraId="0C53A47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993" w:type="dxa"/>
                  <w:vMerge w:val="restart"/>
                  <w:tcMar>
                    <w:left w:w="40" w:type="dxa"/>
                    <w:right w:w="40" w:type="dxa"/>
                  </w:tcMar>
                  <w:vAlign w:val="center"/>
                </w:tcPr>
                <w:p w14:paraId="7B610F09">
                  <w:pPr>
                    <w:spacing w:line="240" w:lineRule="auto"/>
                    <w:jc w:val="center"/>
                    <w:rPr>
                      <w:rFonts w:hint="eastAsia" w:eastAsia="宋体"/>
                      <w:szCs w:val="21"/>
                      <w:lang w:val="en-US" w:eastAsia="zh-CN"/>
                    </w:rPr>
                  </w:pPr>
                  <w:r>
                    <w:rPr>
                      <w:rFonts w:hint="eastAsia"/>
                      <w:szCs w:val="21"/>
                      <w:lang w:val="en-US" w:eastAsia="zh-CN"/>
                    </w:rPr>
                    <w:t>厂区内</w:t>
                  </w:r>
                </w:p>
              </w:tc>
              <w:tc>
                <w:tcPr>
                  <w:tcW w:w="1622" w:type="dxa"/>
                  <w:vAlign w:val="center"/>
                </w:tcPr>
                <w:p w14:paraId="63F1D03E">
                  <w:pPr>
                    <w:spacing w:line="240" w:lineRule="auto"/>
                    <w:jc w:val="center"/>
                    <w:rPr>
                      <w:szCs w:val="21"/>
                    </w:rPr>
                  </w:pPr>
                  <w:r>
                    <w:rPr>
                      <w:rFonts w:hint="eastAsia"/>
                      <w:szCs w:val="21"/>
                    </w:rPr>
                    <w:t>非甲烷总烃</w:t>
                  </w:r>
                </w:p>
              </w:tc>
              <w:tc>
                <w:tcPr>
                  <w:tcW w:w="1470" w:type="dxa"/>
                  <w:tcMar>
                    <w:left w:w="40" w:type="dxa"/>
                    <w:right w:w="40" w:type="dxa"/>
                  </w:tcMar>
                  <w:vAlign w:val="center"/>
                </w:tcPr>
                <w:p w14:paraId="2F095CA2">
                  <w:pPr>
                    <w:spacing w:line="240" w:lineRule="auto"/>
                    <w:jc w:val="center"/>
                    <w:rPr>
                      <w:rFonts w:hint="eastAsia" w:eastAsia="宋体"/>
                      <w:szCs w:val="21"/>
                      <w:lang w:val="en-US" w:eastAsia="zh-CN"/>
                    </w:rPr>
                  </w:pPr>
                  <w:r>
                    <w:rPr>
                      <w:rFonts w:hint="eastAsia"/>
                      <w:szCs w:val="21"/>
                      <w:lang w:val="en-US" w:eastAsia="zh-CN"/>
                    </w:rPr>
                    <w:t xml:space="preserve">6 </w:t>
                  </w:r>
                </w:p>
              </w:tc>
              <w:tc>
                <w:tcPr>
                  <w:tcW w:w="3786" w:type="dxa"/>
                  <w:tcMar>
                    <w:left w:w="40" w:type="dxa"/>
                    <w:right w:w="40" w:type="dxa"/>
                  </w:tcMar>
                  <w:vAlign w:val="center"/>
                </w:tcPr>
                <w:p w14:paraId="3851D858">
                  <w:pPr>
                    <w:spacing w:line="240" w:lineRule="auto"/>
                    <w:jc w:val="center"/>
                    <w:rPr>
                      <w:rFonts w:hint="eastAsia" w:ascii="Times New Roman" w:hAnsi="Times New Roman" w:eastAsia="宋体" w:cs="Times New Roman"/>
                      <w:szCs w:val="21"/>
                    </w:rPr>
                  </w:pPr>
                  <w:r>
                    <w:rPr>
                      <w:rFonts w:hint="eastAsia" w:ascii="Times New Roman" w:hAnsi="Times New Roman" w:eastAsia="宋体" w:cs="Times New Roman"/>
                      <w:szCs w:val="21"/>
                    </w:rPr>
                    <w:t>广东省《固定污染源挥发性有机物综合排放标准》（DB44/2367-2022）表 3</w:t>
                  </w:r>
                </w:p>
                <w:p w14:paraId="79FEA5C1">
                  <w:pPr>
                    <w:spacing w:line="240" w:lineRule="auto"/>
                    <w:jc w:val="center"/>
                    <w:rPr>
                      <w:rFonts w:hint="eastAsia" w:ascii="Times New Roman" w:hAnsi="Times New Roman" w:eastAsia="宋体" w:cs="Times New Roman"/>
                      <w:szCs w:val="21"/>
                    </w:rPr>
                  </w:pPr>
                  <w:r>
                    <w:rPr>
                      <w:rFonts w:hint="eastAsia" w:ascii="Times New Roman" w:hAnsi="Times New Roman" w:eastAsia="宋体" w:cs="Times New Roman"/>
                      <w:szCs w:val="21"/>
                    </w:rPr>
                    <w:t>厂区内VOCs 无组织排放限值</w:t>
                  </w:r>
                </w:p>
              </w:tc>
            </w:tr>
            <w:tr w14:paraId="36D2499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993" w:type="dxa"/>
                  <w:vMerge w:val="continue"/>
                  <w:tcMar>
                    <w:left w:w="40" w:type="dxa"/>
                    <w:right w:w="40" w:type="dxa"/>
                  </w:tcMar>
                  <w:vAlign w:val="center"/>
                </w:tcPr>
                <w:p w14:paraId="66161830">
                  <w:pPr>
                    <w:spacing w:line="240" w:lineRule="auto"/>
                    <w:jc w:val="center"/>
                    <w:rPr>
                      <w:rFonts w:hint="eastAsia"/>
                      <w:szCs w:val="21"/>
                      <w:lang w:val="en-US" w:eastAsia="zh-CN"/>
                    </w:rPr>
                  </w:pPr>
                </w:p>
              </w:tc>
              <w:tc>
                <w:tcPr>
                  <w:tcW w:w="1622" w:type="dxa"/>
                  <w:vAlign w:val="center"/>
                </w:tcPr>
                <w:p w14:paraId="59CAFCD3">
                  <w:pPr>
                    <w:spacing w:line="240" w:lineRule="auto"/>
                    <w:jc w:val="center"/>
                    <w:rPr>
                      <w:rFonts w:hint="eastAsia"/>
                      <w:szCs w:val="21"/>
                    </w:rPr>
                  </w:pPr>
                  <w:r>
                    <w:rPr>
                      <w:rFonts w:hint="eastAsia"/>
                      <w:szCs w:val="21"/>
                    </w:rPr>
                    <w:t>总悬浮颗粒物（颗粒物）</w:t>
                  </w:r>
                </w:p>
              </w:tc>
              <w:tc>
                <w:tcPr>
                  <w:tcW w:w="1470" w:type="dxa"/>
                  <w:tcMar>
                    <w:left w:w="40" w:type="dxa"/>
                    <w:right w:w="40" w:type="dxa"/>
                  </w:tcMar>
                  <w:vAlign w:val="center"/>
                </w:tcPr>
                <w:p w14:paraId="5C26F376">
                  <w:pPr>
                    <w:spacing w:line="240" w:lineRule="auto"/>
                    <w:jc w:val="center"/>
                    <w:rPr>
                      <w:rFonts w:hint="eastAsia" w:eastAsia="宋体"/>
                      <w:szCs w:val="21"/>
                      <w:lang w:val="en-US" w:eastAsia="zh-CN"/>
                    </w:rPr>
                  </w:pPr>
                  <w:r>
                    <w:rPr>
                      <w:rFonts w:hint="eastAsia"/>
                      <w:szCs w:val="21"/>
                      <w:lang w:val="en-US" w:eastAsia="zh-CN"/>
                    </w:rPr>
                    <w:t xml:space="preserve">5 </w:t>
                  </w:r>
                </w:p>
              </w:tc>
              <w:tc>
                <w:tcPr>
                  <w:tcW w:w="3786" w:type="dxa"/>
                  <w:tcMar>
                    <w:left w:w="40" w:type="dxa"/>
                    <w:right w:w="40" w:type="dxa"/>
                  </w:tcMar>
                  <w:vAlign w:val="center"/>
                </w:tcPr>
                <w:p w14:paraId="209F2C9B">
                  <w:pPr>
                    <w:spacing w:line="240" w:lineRule="auto"/>
                    <w:jc w:val="center"/>
                    <w:rPr>
                      <w:rFonts w:hint="eastAsia" w:ascii="Times New Roman" w:hAnsi="Times New Roman" w:eastAsia="宋体" w:cs="Times New Roman"/>
                      <w:szCs w:val="21"/>
                    </w:rPr>
                  </w:pPr>
                  <w:r>
                    <w:rPr>
                      <w:rFonts w:hint="eastAsia" w:ascii="Times New Roman" w:hAnsi="Times New Roman" w:eastAsia="宋体" w:cs="Times New Roman"/>
                      <w:szCs w:val="21"/>
                    </w:rPr>
                    <w:t>《工业炉窑大气污染物 排放标准》（GB9078-1996）表 3 中有车间厂房的其他炉窑无组织排放限值</w:t>
                  </w:r>
                </w:p>
              </w:tc>
            </w:tr>
          </w:tbl>
          <w:p w14:paraId="5F5E496F">
            <w:pPr>
              <w:spacing w:before="72" w:beforeLines="30"/>
              <w:ind w:left="560"/>
              <w:rPr>
                <w:sz w:val="24"/>
                <w:szCs w:val="24"/>
              </w:rPr>
            </w:pPr>
          </w:p>
          <w:p w14:paraId="06153F49">
            <w:pPr>
              <w:spacing w:before="72" w:beforeLines="30"/>
              <w:ind w:left="560"/>
              <w:rPr>
                <w:sz w:val="24"/>
                <w:szCs w:val="24"/>
              </w:rPr>
            </w:pPr>
            <w:r>
              <w:rPr>
                <w:sz w:val="24"/>
                <w:szCs w:val="24"/>
              </w:rPr>
              <w:t>3、噪声评价标准</w:t>
            </w:r>
          </w:p>
          <w:p w14:paraId="0D877462">
            <w:pPr>
              <w:ind w:firstLine="561"/>
              <w:rPr>
                <w:sz w:val="24"/>
                <w:szCs w:val="24"/>
              </w:rPr>
            </w:pPr>
            <w:r>
              <w:rPr>
                <w:sz w:val="24"/>
                <w:szCs w:val="24"/>
              </w:rPr>
              <w:t>本项目厂界噪声执行《工业企业厂界环境噪声排放标准》（GB 12348-2008）</w:t>
            </w:r>
            <w:r>
              <w:rPr>
                <w:rFonts w:hint="eastAsia"/>
                <w:sz w:val="24"/>
                <w:szCs w:val="24"/>
                <w:lang w:val="en-US" w:eastAsia="zh-CN"/>
              </w:rPr>
              <w:t>2</w:t>
            </w:r>
            <w:r>
              <w:rPr>
                <w:sz w:val="24"/>
                <w:szCs w:val="24"/>
              </w:rPr>
              <w:t>类。具体限值见表1-</w:t>
            </w:r>
            <w:r>
              <w:rPr>
                <w:rFonts w:hint="eastAsia"/>
                <w:sz w:val="24"/>
                <w:szCs w:val="24"/>
                <w:lang w:val="en-US" w:eastAsia="zh-CN"/>
              </w:rPr>
              <w:t>5</w:t>
            </w:r>
            <w:r>
              <w:rPr>
                <w:sz w:val="24"/>
                <w:szCs w:val="24"/>
              </w:rPr>
              <w:t>。</w:t>
            </w:r>
          </w:p>
          <w:p w14:paraId="3405F8BF">
            <w:pPr>
              <w:pStyle w:val="56"/>
              <w:spacing w:line="500" w:lineRule="exact"/>
              <w:rPr>
                <w:rFonts w:ascii="Times New Roman" w:hAnsi="Times New Roman" w:eastAsia="宋体" w:cs="Times New Roman"/>
              </w:rPr>
            </w:pPr>
            <w:r>
              <w:rPr>
                <w:rFonts w:ascii="Times New Roman" w:hAnsi="Times New Roman" w:eastAsia="宋体" w:cs="Times New Roman"/>
              </w:rPr>
              <w:t>表1-</w:t>
            </w:r>
            <w:r>
              <w:rPr>
                <w:rFonts w:hint="eastAsia" w:ascii="Times New Roman" w:hAnsi="Times New Roman" w:eastAsia="宋体" w:cs="Times New Roman"/>
                <w:lang w:val="en-US" w:eastAsia="zh-CN"/>
              </w:rPr>
              <w:t>5</w:t>
            </w:r>
            <w:r>
              <w:rPr>
                <w:rFonts w:ascii="Times New Roman" w:hAnsi="Times New Roman" w:eastAsia="宋体" w:cs="Times New Roman"/>
              </w:rPr>
              <w:t xml:space="preserve">  噪声排放限值一览表</w:t>
            </w:r>
          </w:p>
          <w:tbl>
            <w:tblPr>
              <w:tblStyle w:val="31"/>
              <w:tblW w:w="7742" w:type="dxa"/>
              <w:tblInd w:w="0" w:type="dxa"/>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19"/>
              <w:gridCol w:w="999"/>
              <w:gridCol w:w="2365"/>
              <w:gridCol w:w="3159"/>
            </w:tblGrid>
            <w:tr w14:paraId="50FB7FCA">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1219" w:type="dxa"/>
                  <w:vAlign w:val="center"/>
                </w:tcPr>
                <w:p w14:paraId="788D2629">
                  <w:pPr>
                    <w:pStyle w:val="70"/>
                    <w:rPr>
                      <w:rFonts w:ascii="Times New Roman" w:hAnsi="Times New Roman" w:eastAsia="宋体" w:cs="Times New Roman"/>
                      <w:b/>
                      <w:szCs w:val="21"/>
                    </w:rPr>
                  </w:pPr>
                  <w:r>
                    <w:rPr>
                      <w:rFonts w:ascii="Times New Roman" w:hAnsi="Times New Roman" w:eastAsia="宋体" w:cs="Times New Roman"/>
                      <w:b/>
                      <w:szCs w:val="21"/>
                    </w:rPr>
                    <w:t>噪声类别</w:t>
                  </w:r>
                </w:p>
              </w:tc>
              <w:tc>
                <w:tcPr>
                  <w:tcW w:w="999" w:type="dxa"/>
                  <w:vAlign w:val="center"/>
                </w:tcPr>
                <w:p w14:paraId="1D2A4B63">
                  <w:pPr>
                    <w:pStyle w:val="70"/>
                    <w:rPr>
                      <w:rFonts w:ascii="Times New Roman" w:hAnsi="Times New Roman" w:eastAsia="宋体" w:cs="Times New Roman"/>
                      <w:b/>
                      <w:szCs w:val="21"/>
                    </w:rPr>
                  </w:pPr>
                  <w:r>
                    <w:rPr>
                      <w:rFonts w:ascii="Times New Roman" w:hAnsi="Times New Roman" w:eastAsia="宋体" w:cs="Times New Roman"/>
                      <w:b/>
                      <w:szCs w:val="21"/>
                    </w:rPr>
                    <w:t>时段</w:t>
                  </w:r>
                </w:p>
              </w:tc>
              <w:tc>
                <w:tcPr>
                  <w:tcW w:w="2365" w:type="dxa"/>
                  <w:vAlign w:val="center"/>
                </w:tcPr>
                <w:p w14:paraId="56BF2AF8">
                  <w:pPr>
                    <w:pStyle w:val="70"/>
                    <w:rPr>
                      <w:rFonts w:ascii="Times New Roman" w:hAnsi="Times New Roman" w:eastAsia="宋体" w:cs="Times New Roman"/>
                      <w:b/>
                      <w:szCs w:val="21"/>
                    </w:rPr>
                  </w:pPr>
                  <w:r>
                    <w:rPr>
                      <w:rFonts w:ascii="Times New Roman" w:hAnsi="Times New Roman" w:eastAsia="宋体" w:cs="Times New Roman"/>
                      <w:b/>
                      <w:szCs w:val="21"/>
                    </w:rPr>
                    <w:t>标准限值 L</w:t>
                  </w:r>
                  <w:r>
                    <w:rPr>
                      <w:rFonts w:ascii="Times New Roman" w:hAnsi="Times New Roman" w:eastAsia="宋体" w:cs="Times New Roman"/>
                      <w:b/>
                      <w:szCs w:val="21"/>
                      <w:vertAlign w:val="subscript"/>
                    </w:rPr>
                    <w:t>eq</w:t>
                  </w:r>
                  <w:r>
                    <w:rPr>
                      <w:rFonts w:ascii="Times New Roman" w:hAnsi="Times New Roman" w:eastAsia="宋体" w:cs="Times New Roman"/>
                      <w:b/>
                      <w:szCs w:val="21"/>
                    </w:rPr>
                    <w:t>[dB（A）]</w:t>
                  </w:r>
                </w:p>
              </w:tc>
              <w:tc>
                <w:tcPr>
                  <w:tcW w:w="3159" w:type="dxa"/>
                  <w:vAlign w:val="center"/>
                </w:tcPr>
                <w:p w14:paraId="5468EB8A">
                  <w:pPr>
                    <w:pStyle w:val="70"/>
                    <w:ind w:firstLine="482"/>
                    <w:rPr>
                      <w:rFonts w:ascii="Times New Roman" w:hAnsi="Times New Roman" w:eastAsia="宋体" w:cs="Times New Roman"/>
                      <w:b/>
                      <w:szCs w:val="21"/>
                    </w:rPr>
                  </w:pPr>
                  <w:r>
                    <w:rPr>
                      <w:rFonts w:ascii="Times New Roman" w:hAnsi="Times New Roman" w:eastAsia="宋体" w:cs="Times New Roman"/>
                      <w:b/>
                      <w:szCs w:val="21"/>
                    </w:rPr>
                    <w:t>执行标准</w:t>
                  </w:r>
                </w:p>
              </w:tc>
            </w:tr>
            <w:tr w14:paraId="14053F9B">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trPr>
              <w:tc>
                <w:tcPr>
                  <w:tcW w:w="1219" w:type="dxa"/>
                  <w:vAlign w:val="center"/>
                </w:tcPr>
                <w:p w14:paraId="7BCF0E4D">
                  <w:pPr>
                    <w:pStyle w:val="70"/>
                    <w:rPr>
                      <w:rFonts w:ascii="Times New Roman" w:hAnsi="Times New Roman" w:eastAsia="宋体" w:cs="Times New Roman"/>
                      <w:szCs w:val="21"/>
                    </w:rPr>
                  </w:pPr>
                  <w:r>
                    <w:rPr>
                      <w:rFonts w:ascii="Times New Roman" w:hAnsi="Times New Roman" w:eastAsia="宋体" w:cs="Times New Roman"/>
                      <w:szCs w:val="21"/>
                    </w:rPr>
                    <w:t>厂界噪声</w:t>
                  </w:r>
                </w:p>
              </w:tc>
              <w:tc>
                <w:tcPr>
                  <w:tcW w:w="999" w:type="dxa"/>
                  <w:vAlign w:val="center"/>
                </w:tcPr>
                <w:p w14:paraId="68BE604B">
                  <w:pPr>
                    <w:pStyle w:val="70"/>
                    <w:rPr>
                      <w:rFonts w:ascii="Times New Roman" w:hAnsi="Times New Roman" w:eastAsia="宋体" w:cs="Times New Roman"/>
                      <w:szCs w:val="21"/>
                    </w:rPr>
                  </w:pPr>
                  <w:r>
                    <w:rPr>
                      <w:rFonts w:ascii="Times New Roman" w:hAnsi="Times New Roman" w:eastAsia="宋体" w:cs="Times New Roman"/>
                      <w:szCs w:val="21"/>
                    </w:rPr>
                    <w:t>昼间</w:t>
                  </w:r>
                </w:p>
              </w:tc>
              <w:tc>
                <w:tcPr>
                  <w:tcW w:w="2365" w:type="dxa"/>
                  <w:vAlign w:val="center"/>
                </w:tcPr>
                <w:p w14:paraId="752096EA">
                  <w:pPr>
                    <w:pStyle w:val="7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60</w:t>
                  </w:r>
                </w:p>
              </w:tc>
              <w:tc>
                <w:tcPr>
                  <w:tcW w:w="3159" w:type="dxa"/>
                  <w:vAlign w:val="center"/>
                </w:tcPr>
                <w:p w14:paraId="6A34F088">
                  <w:pPr>
                    <w:pStyle w:val="70"/>
                    <w:rPr>
                      <w:rFonts w:ascii="Times New Roman" w:hAnsi="Times New Roman" w:eastAsia="宋体" w:cs="Times New Roman"/>
                      <w:szCs w:val="21"/>
                    </w:rPr>
                  </w:pPr>
                  <w:r>
                    <w:rPr>
                      <w:rFonts w:ascii="Times New Roman" w:hAnsi="Times New Roman" w:eastAsia="宋体" w:cs="Times New Roman"/>
                      <w:szCs w:val="21"/>
                    </w:rPr>
                    <w:t>《工业企业厂界环境噪声排放标准》（GB 12348</w:t>
                  </w:r>
                  <w:r>
                    <w:rPr>
                      <w:rFonts w:ascii="Times New Roman" w:hAnsi="Times New Roman" w:eastAsia="宋体" w:cs="Times New Roman"/>
                      <w:sz w:val="24"/>
                      <w:szCs w:val="24"/>
                    </w:rPr>
                    <w:t>-</w:t>
                  </w:r>
                  <w:r>
                    <w:rPr>
                      <w:rFonts w:ascii="Times New Roman" w:hAnsi="Times New Roman" w:eastAsia="宋体" w:cs="Times New Roman"/>
                      <w:szCs w:val="21"/>
                    </w:rPr>
                    <w:t>2008）</w:t>
                  </w:r>
                  <w:r>
                    <w:rPr>
                      <w:rFonts w:hint="eastAsia" w:ascii="Times New Roman" w:hAnsi="Times New Roman" w:eastAsia="宋体" w:cs="Times New Roman"/>
                      <w:szCs w:val="21"/>
                      <w:lang w:val="en-US" w:eastAsia="zh-CN"/>
                    </w:rPr>
                    <w:t>2</w:t>
                  </w:r>
                  <w:r>
                    <w:rPr>
                      <w:rFonts w:ascii="Times New Roman" w:hAnsi="Times New Roman" w:eastAsia="宋体" w:cs="Times New Roman"/>
                      <w:szCs w:val="21"/>
                    </w:rPr>
                    <w:t>类标准限值</w:t>
                  </w:r>
                </w:p>
              </w:tc>
            </w:tr>
          </w:tbl>
          <w:p w14:paraId="2AFCFC93">
            <w:pPr>
              <w:ind w:firstLine="480" w:firstLineChars="200"/>
              <w:rPr>
                <w:sz w:val="24"/>
                <w:szCs w:val="24"/>
              </w:rPr>
            </w:pPr>
          </w:p>
          <w:p w14:paraId="445666C7">
            <w:pPr>
              <w:ind w:firstLine="480" w:firstLineChars="200"/>
              <w:rPr>
                <w:sz w:val="24"/>
                <w:szCs w:val="24"/>
              </w:rPr>
            </w:pPr>
            <w:r>
              <w:rPr>
                <w:sz w:val="24"/>
                <w:szCs w:val="24"/>
              </w:rPr>
              <w:t>4、固废评价标准</w:t>
            </w:r>
          </w:p>
          <w:p w14:paraId="32BA90E2">
            <w:pPr>
              <w:jc w:val="left"/>
              <w:rPr>
                <w:szCs w:val="21"/>
              </w:rPr>
            </w:pPr>
            <w:r>
              <w:rPr>
                <w:rFonts w:hint="eastAsia"/>
                <w:bCs/>
                <w:szCs w:val="21"/>
                <w:lang w:val="en-US" w:eastAsia="zh-CN"/>
              </w:rPr>
              <w:t xml:space="preserve"> </w:t>
            </w:r>
            <w:r>
              <w:rPr>
                <w:rFonts w:hint="eastAsia"/>
                <w:bCs/>
                <w:sz w:val="24"/>
                <w:szCs w:val="24"/>
                <w:lang w:val="en-US" w:eastAsia="zh-CN"/>
              </w:rPr>
              <w:t xml:space="preserve">   </w:t>
            </w:r>
            <w:r>
              <w:rPr>
                <w:bCs/>
                <w:sz w:val="24"/>
                <w:szCs w:val="24"/>
              </w:rPr>
              <w:t>固体废物、危险废物的管理和贮存设施的建设执行《危险废物贮存污染控制标准》（GB 18597-2023）、《一般工业固体废物贮存和填埋污染控制标准》（GB 18599-2020）以及《关于发布&lt;一般工业固体废物贮存、处置场污染控制标准&gt;（GB 18599-2001）等3项国家污染物控制标准修改单的公告》（环境保护部公告2013年第36号）中相关规定。</w:t>
            </w:r>
          </w:p>
        </w:tc>
      </w:tr>
    </w:tbl>
    <w:p w14:paraId="694FEE3A">
      <w:pPr>
        <w:pStyle w:val="2"/>
      </w:pPr>
      <w:r>
        <w:t>表二  项目基本情况</w:t>
      </w:r>
    </w:p>
    <w:tbl>
      <w:tblPr>
        <w:tblStyle w:val="31"/>
        <w:tblW w:w="1030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308"/>
      </w:tblGrid>
      <w:tr w14:paraId="3E8B8A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563" w:hRule="atLeast"/>
        </w:trPr>
        <w:tc>
          <w:tcPr>
            <w:tcW w:w="10308" w:type="dxa"/>
          </w:tcPr>
          <w:p w14:paraId="75AADD95">
            <w:pPr>
              <w:ind w:firstLine="482" w:firstLineChars="200"/>
              <w:rPr>
                <w:b/>
                <w:kern w:val="22"/>
                <w:sz w:val="24"/>
                <w:szCs w:val="24"/>
              </w:rPr>
            </w:pPr>
            <w:r>
              <w:rPr>
                <w:b/>
                <w:kern w:val="22"/>
                <w:sz w:val="24"/>
                <w:szCs w:val="24"/>
              </w:rPr>
              <w:t>项目背景</w:t>
            </w:r>
          </w:p>
          <w:p w14:paraId="1DEABFAD">
            <w:pPr>
              <w:widowControl/>
              <w:spacing w:line="360" w:lineRule="auto"/>
              <w:ind w:firstLine="504" w:firstLineChars="210"/>
              <w:jc w:val="left"/>
              <w:rPr>
                <w:rFonts w:hint="eastAsia"/>
                <w:sz w:val="24"/>
                <w:szCs w:val="24"/>
              </w:rPr>
            </w:pPr>
            <w:r>
              <w:rPr>
                <w:sz w:val="24"/>
                <w:szCs w:val="24"/>
              </w:rPr>
              <w:t xml:space="preserve"> </w:t>
            </w:r>
            <w:r>
              <w:rPr>
                <w:rFonts w:hint="eastAsia"/>
                <w:sz w:val="24"/>
                <w:szCs w:val="24"/>
              </w:rPr>
              <w:t>中山市广恒合优科技发展有限公司</w:t>
            </w:r>
            <w:r>
              <w:rPr>
                <w:rFonts w:hint="eastAsia"/>
                <w:sz w:val="24"/>
                <w:szCs w:val="24"/>
                <w:lang w:val="en-US" w:eastAsia="zh-CN"/>
              </w:rPr>
              <w:t>原有</w:t>
            </w:r>
            <w:r>
              <w:rPr>
                <w:rFonts w:hint="eastAsia"/>
                <w:sz w:val="24"/>
                <w:szCs w:val="24"/>
              </w:rPr>
              <w:t>项目</w:t>
            </w:r>
            <w:r>
              <w:rPr>
                <w:rFonts w:hint="eastAsia"/>
                <w:sz w:val="24"/>
                <w:szCs w:val="24"/>
                <w:lang w:eastAsia="zh-CN"/>
              </w:rPr>
              <w:t>（</w:t>
            </w:r>
            <w:r>
              <w:rPr>
                <w:rFonts w:hint="eastAsia"/>
                <w:sz w:val="24"/>
                <w:szCs w:val="24"/>
                <w:lang w:val="en-US" w:eastAsia="zh-CN"/>
              </w:rPr>
              <w:t>搬迁前</w:t>
            </w:r>
            <w:r>
              <w:rPr>
                <w:rFonts w:hint="eastAsia"/>
                <w:sz w:val="24"/>
                <w:szCs w:val="24"/>
                <w:lang w:eastAsia="zh-CN"/>
              </w:rPr>
              <w:t>）</w:t>
            </w:r>
            <w:r>
              <w:rPr>
                <w:rFonts w:hint="eastAsia"/>
                <w:sz w:val="24"/>
                <w:szCs w:val="24"/>
              </w:rPr>
              <w:t>位于中山市小榄镇九洲基联丰北路 148 号之一（项目所在地坐标为东经：113°13'57.630″，北纬：22°38'41.580"），用地面积 27241m</w:t>
            </w:r>
            <w:r>
              <w:rPr>
                <w:rFonts w:hint="eastAsia"/>
                <w:sz w:val="24"/>
                <w:szCs w:val="24"/>
                <w:vertAlign w:val="superscript"/>
              </w:rPr>
              <w:t>2</w:t>
            </w:r>
            <w:r>
              <w:rPr>
                <w:rFonts w:hint="eastAsia"/>
                <w:sz w:val="24"/>
                <w:szCs w:val="24"/>
              </w:rPr>
              <w:t xml:space="preserve"> ，建筑面积为 19845.77m2 。原有项目总投资19550万元，其中环保投资202万元，主要从事研发、生产、销售：动力电池及其配件、新能源材料及配件、五金制品、塑料制品；货物及技术进出口；投资办实业；企业管理咨询；五金喷漆加工（分支机构经营），年产金属冲压零配件3000万件、金属制品涂装件2500万件、不锈钢冲压零配件1000万件、金属丝印零配件100 万件。</w:t>
            </w:r>
          </w:p>
          <w:p w14:paraId="6B5B3127">
            <w:pPr>
              <w:widowControl/>
              <w:spacing w:line="360" w:lineRule="auto"/>
              <w:ind w:firstLine="504" w:firstLineChars="210"/>
              <w:jc w:val="left"/>
              <w:rPr>
                <w:rFonts w:hint="eastAsia"/>
                <w:sz w:val="24"/>
                <w:szCs w:val="24"/>
              </w:rPr>
            </w:pPr>
            <w:r>
              <w:rPr>
                <w:rFonts w:hint="eastAsia"/>
                <w:sz w:val="24"/>
                <w:szCs w:val="24"/>
              </w:rPr>
              <w:t>由于业务发展及生产需要，项目由原厂址整体搬迁至中山市小榄镇埒西一菊城沙水路 333 号（项目所在地坐标为东经：113° 13'40.120"，北纬：22°37'38.921"）， 项目为整体搬迁，搬迁扩建后</w:t>
            </w:r>
            <w:r>
              <w:rPr>
                <w:rFonts w:hint="eastAsia"/>
                <w:sz w:val="24"/>
                <w:szCs w:val="24"/>
                <w:lang w:val="en-US" w:eastAsia="zh-CN"/>
              </w:rPr>
              <w:t>原</w:t>
            </w:r>
            <w:r>
              <w:rPr>
                <w:rFonts w:hint="eastAsia"/>
                <w:sz w:val="24"/>
                <w:szCs w:val="24"/>
              </w:rPr>
              <w:t>有项目（中山市小榄镇九洲基联丰北路 148 号之一）随即停止生产。</w:t>
            </w:r>
          </w:p>
          <w:p w14:paraId="2DE69124">
            <w:pPr>
              <w:widowControl/>
              <w:spacing w:line="360" w:lineRule="auto"/>
              <w:ind w:firstLine="504" w:firstLineChars="210"/>
              <w:jc w:val="left"/>
              <w:rPr>
                <w:rFonts w:hint="eastAsia"/>
                <w:sz w:val="24"/>
                <w:szCs w:val="24"/>
              </w:rPr>
            </w:pPr>
            <w:r>
              <w:rPr>
                <w:rFonts w:hint="eastAsia"/>
                <w:sz w:val="24"/>
                <w:szCs w:val="24"/>
              </w:rPr>
              <w:t>搬迁扩建项目用地面积 47992 平方米，建筑面积 162858.58 平方米，</w:t>
            </w:r>
            <w:r>
              <w:rPr>
                <w:rFonts w:hint="eastAsia"/>
                <w:sz w:val="24"/>
                <w:szCs w:val="24"/>
                <w:lang w:val="en-US" w:eastAsia="zh-CN"/>
              </w:rPr>
              <w:t>计划</w:t>
            </w:r>
            <w:r>
              <w:rPr>
                <w:rFonts w:hint="eastAsia"/>
                <w:sz w:val="24"/>
                <w:szCs w:val="24"/>
              </w:rPr>
              <w:t>总投资45000万元，其中环保投资500万元。搬迁扩建项目主要从事五金配件、塑料零件、厨卫电器的生产及销售，年产金属冲压制品4000万件、金属涂装制品3000万件、不锈钢冲压制品 550 万件、金属搪瓷制品450万件、烧烤炉200万套、厨卫电器200万套及塑料零件875吨。</w:t>
            </w:r>
          </w:p>
          <w:p w14:paraId="4A71A36D">
            <w:pPr>
              <w:spacing w:line="360" w:lineRule="auto"/>
              <w:ind w:firstLine="480" w:firstLineChars="200"/>
              <w:rPr>
                <w:sz w:val="24"/>
                <w:szCs w:val="24"/>
              </w:rPr>
            </w:pPr>
            <w:r>
              <w:rPr>
                <w:rFonts w:hint="eastAsia"/>
                <w:sz w:val="24"/>
                <w:szCs w:val="24"/>
                <w:lang w:eastAsia="zh-CN"/>
              </w:rPr>
              <w:t>2023年12月</w:t>
            </w:r>
            <w:r>
              <w:rPr>
                <w:sz w:val="24"/>
                <w:szCs w:val="24"/>
              </w:rPr>
              <w:t xml:space="preserve">， </w:t>
            </w:r>
            <w:r>
              <w:rPr>
                <w:rFonts w:hint="eastAsia"/>
                <w:sz w:val="24"/>
                <w:szCs w:val="24"/>
                <w:lang w:eastAsia="zh-CN"/>
              </w:rPr>
              <w:t>中山市广恒合优科技发展有限公司</w:t>
            </w:r>
            <w:r>
              <w:rPr>
                <w:sz w:val="24"/>
                <w:szCs w:val="24"/>
              </w:rPr>
              <w:t>委托</w:t>
            </w:r>
            <w:r>
              <w:rPr>
                <w:rFonts w:hint="eastAsia"/>
                <w:sz w:val="24"/>
                <w:szCs w:val="24"/>
                <w:lang w:eastAsia="zh-CN"/>
              </w:rPr>
              <w:t>中山市美斯环保节能技术有限公司</w:t>
            </w:r>
            <w:r>
              <w:rPr>
                <w:sz w:val="24"/>
                <w:szCs w:val="24"/>
              </w:rPr>
              <w:t>编制了《</w:t>
            </w:r>
            <w:r>
              <w:rPr>
                <w:rFonts w:hint="eastAsia"/>
                <w:kern w:val="22"/>
                <w:sz w:val="24"/>
                <w:szCs w:val="24"/>
                <w:lang w:eastAsia="zh-CN"/>
              </w:rPr>
              <w:t>广恒合优科技高端钣金制造智能化工厂项目环境影响报告表</w:t>
            </w:r>
            <w:r>
              <w:rPr>
                <w:sz w:val="24"/>
                <w:szCs w:val="24"/>
              </w:rPr>
              <w:t>》，并于</w:t>
            </w:r>
            <w:r>
              <w:rPr>
                <w:rFonts w:hint="eastAsia"/>
                <w:sz w:val="24"/>
                <w:szCs w:val="24"/>
                <w:lang w:eastAsia="zh-CN"/>
              </w:rPr>
              <w:t>2023年12月26日</w:t>
            </w:r>
            <w:r>
              <w:rPr>
                <w:sz w:val="24"/>
                <w:szCs w:val="24"/>
              </w:rPr>
              <w:t>取得中山市生态环境局新建项目环境影响审查批复（中（榄）环建表</w:t>
            </w:r>
            <w:r>
              <w:rPr>
                <w:rFonts w:hint="eastAsia"/>
                <w:sz w:val="24"/>
                <w:szCs w:val="24"/>
                <w:lang w:eastAsia="zh-CN"/>
              </w:rPr>
              <w:t>[2023]0128号</w:t>
            </w:r>
            <w:r>
              <w:rPr>
                <w:sz w:val="24"/>
                <w:szCs w:val="24"/>
              </w:rPr>
              <w:t>）。</w:t>
            </w:r>
          </w:p>
          <w:p w14:paraId="6A1E173B">
            <w:pPr>
              <w:spacing w:line="360" w:lineRule="auto"/>
              <w:ind w:firstLine="482" w:firstLineChars="200"/>
              <w:rPr>
                <w:b/>
                <w:kern w:val="22"/>
                <w:sz w:val="24"/>
                <w:szCs w:val="24"/>
              </w:rPr>
            </w:pPr>
            <w:r>
              <w:rPr>
                <w:b/>
                <w:kern w:val="22"/>
                <w:sz w:val="24"/>
                <w:szCs w:val="24"/>
              </w:rPr>
              <w:t>工程建设内容</w:t>
            </w:r>
          </w:p>
          <w:p w14:paraId="229FF9CD">
            <w:pPr>
              <w:widowControl/>
              <w:spacing w:line="360" w:lineRule="auto"/>
              <w:ind w:firstLine="504" w:firstLineChars="210"/>
              <w:jc w:val="left"/>
              <w:rPr>
                <w:rFonts w:hint="eastAsia"/>
                <w:sz w:val="24"/>
                <w:szCs w:val="24"/>
              </w:rPr>
            </w:pPr>
            <w:r>
              <w:rPr>
                <w:sz w:val="24"/>
                <w:szCs w:val="24"/>
              </w:rPr>
              <w:t xml:space="preserve"> </w:t>
            </w:r>
            <w:r>
              <w:rPr>
                <w:rFonts w:hint="eastAsia"/>
                <w:sz w:val="24"/>
                <w:szCs w:val="24"/>
                <w:lang w:eastAsia="zh-CN"/>
              </w:rPr>
              <w:t>中山市广恒合优科技发展有限公司</w:t>
            </w:r>
            <w:r>
              <w:rPr>
                <w:rFonts w:hint="eastAsia"/>
                <w:sz w:val="24"/>
                <w:szCs w:val="24"/>
                <w:lang w:val="en-US" w:eastAsia="zh-CN"/>
              </w:rPr>
              <w:t>搬迁扩建项目位于</w:t>
            </w:r>
            <w:r>
              <w:rPr>
                <w:rFonts w:hint="eastAsia"/>
                <w:sz w:val="24"/>
                <w:szCs w:val="24"/>
                <w:lang w:eastAsia="zh-CN"/>
              </w:rPr>
              <w:t>中山市小榄镇埒西一菊城沙水路 333 号（项目所在地坐标为东经：113°13'40.120"，北纬：22°37'38.921"），</w:t>
            </w:r>
            <w:r>
              <w:rPr>
                <w:rFonts w:hint="eastAsia"/>
                <w:sz w:val="24"/>
                <w:szCs w:val="24"/>
              </w:rPr>
              <w:t>项目用地面积 47992 平方米，建筑面积 162858.58 平方米，总投 资 45000 万元，其中环保投资 500 万元。搬迁扩建后项目主要从事五金配件、塑料零件、厨卫电器的生产及销售，年产金属冲压制品4000 万件、金属涂装制品 3000 万件、不锈钢冲压制品 550 万件、金属搪瓷制品450 万件、烧烤炉 200 万套、 厨卫电器 200 万套及塑料零件 875 吨。</w:t>
            </w:r>
          </w:p>
          <w:p w14:paraId="3B7A78B2">
            <w:pPr>
              <w:pStyle w:val="4"/>
              <w:ind w:firstLine="480"/>
              <w:rPr>
                <w:b w:val="0"/>
                <w:bCs w:val="0"/>
                <w:color w:val="auto"/>
                <w:szCs w:val="24"/>
                <w:highlight w:val="none"/>
              </w:rPr>
            </w:pPr>
            <w:r>
              <w:rPr>
                <w:b w:val="0"/>
                <w:bCs w:val="0"/>
                <w:color w:val="auto"/>
                <w:szCs w:val="24"/>
                <w:highlight w:val="none"/>
              </w:rPr>
              <w:t>现项目因业务关系申请分期验收，一期项目总投资</w:t>
            </w:r>
            <w:r>
              <w:rPr>
                <w:rFonts w:hint="eastAsia"/>
                <w:b w:val="0"/>
                <w:bCs w:val="0"/>
                <w:color w:val="auto"/>
                <w:szCs w:val="24"/>
                <w:highlight w:val="none"/>
                <w:lang w:val="en-US" w:eastAsia="zh-CN"/>
              </w:rPr>
              <w:t>1</w:t>
            </w:r>
            <w:r>
              <w:rPr>
                <w:b w:val="0"/>
                <w:bCs w:val="0"/>
                <w:color w:val="auto"/>
                <w:szCs w:val="24"/>
                <w:highlight w:val="none"/>
              </w:rPr>
              <w:t>000万元，环保投资额为82</w:t>
            </w:r>
            <w:r>
              <w:rPr>
                <w:rFonts w:hint="eastAsia"/>
                <w:b w:val="0"/>
                <w:bCs w:val="0"/>
                <w:color w:val="auto"/>
                <w:szCs w:val="24"/>
                <w:highlight w:val="none"/>
                <w:lang w:val="en-US" w:eastAsia="zh-CN"/>
              </w:rPr>
              <w:t>.3</w:t>
            </w:r>
            <w:r>
              <w:rPr>
                <w:b w:val="0"/>
                <w:bCs w:val="0"/>
                <w:color w:val="auto"/>
                <w:szCs w:val="24"/>
                <w:highlight w:val="none"/>
              </w:rPr>
              <w:t>万元，总用地面积约</w:t>
            </w:r>
            <w:r>
              <w:rPr>
                <w:rFonts w:ascii="Times New Roman" w:hAnsi="Times New Roman" w:eastAsia="Times New Roman" w:cs="Times New Roman"/>
                <w:b w:val="0"/>
                <w:bCs w:val="0"/>
                <w:color w:val="auto"/>
                <w:spacing w:val="-1"/>
                <w:sz w:val="24"/>
                <w:szCs w:val="24"/>
                <w:highlight w:val="none"/>
              </w:rPr>
              <w:t>47992</w:t>
            </w:r>
            <w:r>
              <w:rPr>
                <w:b w:val="0"/>
                <w:bCs w:val="0"/>
                <w:color w:val="auto"/>
                <w:szCs w:val="24"/>
                <w:highlight w:val="none"/>
              </w:rPr>
              <w:t>平方米，</w:t>
            </w:r>
            <w:r>
              <w:rPr>
                <w:rFonts w:hint="eastAsia"/>
                <w:b w:val="0"/>
                <w:bCs w:val="0"/>
                <w:color w:val="auto"/>
                <w:sz w:val="24"/>
                <w:szCs w:val="24"/>
                <w:highlight w:val="none"/>
              </w:rPr>
              <w:t>建筑面积 80759.74平方米</w:t>
            </w:r>
            <w:r>
              <w:rPr>
                <w:b w:val="0"/>
                <w:bCs w:val="0"/>
                <w:color w:val="auto"/>
                <w:szCs w:val="24"/>
                <w:highlight w:val="none"/>
              </w:rPr>
              <w:t>。本项目主要从事</w:t>
            </w:r>
            <w:r>
              <w:rPr>
                <w:rFonts w:hint="eastAsia"/>
                <w:b w:val="0"/>
                <w:bCs w:val="0"/>
                <w:color w:val="auto"/>
                <w:szCs w:val="24"/>
                <w:highlight w:val="none"/>
              </w:rPr>
              <w:t>从事五金配件、塑料零件、厨卫电器的生产及销售</w:t>
            </w:r>
            <w:r>
              <w:rPr>
                <w:b w:val="0"/>
                <w:bCs w:val="0"/>
                <w:color w:val="auto"/>
                <w:szCs w:val="24"/>
                <w:highlight w:val="none"/>
              </w:rPr>
              <w:t>，</w:t>
            </w:r>
            <w:r>
              <w:rPr>
                <w:rFonts w:hint="eastAsia"/>
                <w:b w:val="0"/>
                <w:bCs w:val="0"/>
                <w:color w:val="auto"/>
                <w:szCs w:val="24"/>
                <w:highlight w:val="none"/>
              </w:rPr>
              <w:t>塑料零件437.5吨/年，金属冲压制品</w:t>
            </w:r>
            <w:r>
              <w:rPr>
                <w:rFonts w:hint="eastAsia"/>
                <w:b w:val="0"/>
                <w:bCs w:val="0"/>
                <w:color w:val="auto"/>
                <w:szCs w:val="24"/>
                <w:highlight w:val="none"/>
                <w:lang w:val="en-US" w:eastAsia="zh-CN"/>
              </w:rPr>
              <w:t>2</w:t>
            </w:r>
            <w:r>
              <w:rPr>
                <w:rFonts w:hint="eastAsia"/>
                <w:b w:val="0"/>
                <w:bCs w:val="0"/>
                <w:color w:val="auto"/>
                <w:szCs w:val="24"/>
                <w:highlight w:val="none"/>
              </w:rPr>
              <w:t>000万件/年，金属涂装制品</w:t>
            </w:r>
            <w:r>
              <w:rPr>
                <w:rFonts w:hint="eastAsia"/>
                <w:b w:val="0"/>
                <w:bCs w:val="0"/>
                <w:color w:val="auto"/>
                <w:szCs w:val="24"/>
                <w:highlight w:val="none"/>
                <w:lang w:val="en-US" w:eastAsia="zh-CN"/>
              </w:rPr>
              <w:t>15</w:t>
            </w:r>
            <w:r>
              <w:rPr>
                <w:rFonts w:hint="eastAsia"/>
                <w:b w:val="0"/>
                <w:bCs w:val="0"/>
                <w:color w:val="auto"/>
                <w:szCs w:val="24"/>
                <w:highlight w:val="none"/>
              </w:rPr>
              <w:t>00万件/年，不锈钢冲压制品</w:t>
            </w:r>
            <w:r>
              <w:rPr>
                <w:rFonts w:hint="eastAsia"/>
                <w:b w:val="0"/>
                <w:bCs w:val="0"/>
                <w:color w:val="auto"/>
                <w:szCs w:val="24"/>
                <w:highlight w:val="none"/>
                <w:lang w:val="en-US" w:eastAsia="zh-CN"/>
              </w:rPr>
              <w:t>275</w:t>
            </w:r>
            <w:r>
              <w:rPr>
                <w:rFonts w:hint="eastAsia"/>
                <w:b w:val="0"/>
                <w:bCs w:val="0"/>
                <w:color w:val="auto"/>
                <w:szCs w:val="24"/>
                <w:highlight w:val="none"/>
              </w:rPr>
              <w:t>万件/年，烧烤炉</w:t>
            </w:r>
            <w:r>
              <w:rPr>
                <w:rFonts w:hint="eastAsia"/>
                <w:b w:val="0"/>
                <w:bCs w:val="0"/>
                <w:color w:val="auto"/>
                <w:szCs w:val="24"/>
                <w:highlight w:val="none"/>
                <w:lang w:val="en-US" w:eastAsia="zh-CN"/>
              </w:rPr>
              <w:t>1</w:t>
            </w:r>
            <w:r>
              <w:rPr>
                <w:rFonts w:hint="eastAsia"/>
                <w:b w:val="0"/>
                <w:bCs w:val="0"/>
                <w:color w:val="auto"/>
                <w:szCs w:val="24"/>
                <w:highlight w:val="none"/>
              </w:rPr>
              <w:t>00万套/年、厨卫电器</w:t>
            </w:r>
            <w:r>
              <w:rPr>
                <w:rFonts w:hint="eastAsia"/>
                <w:b w:val="0"/>
                <w:bCs w:val="0"/>
                <w:color w:val="auto"/>
                <w:szCs w:val="24"/>
                <w:highlight w:val="none"/>
                <w:lang w:val="en-US" w:eastAsia="zh-CN"/>
              </w:rPr>
              <w:t>1</w:t>
            </w:r>
            <w:r>
              <w:rPr>
                <w:rFonts w:hint="eastAsia"/>
                <w:b w:val="0"/>
                <w:bCs w:val="0"/>
                <w:color w:val="auto"/>
                <w:szCs w:val="24"/>
                <w:highlight w:val="none"/>
              </w:rPr>
              <w:t>00万套/年。</w:t>
            </w:r>
          </w:p>
          <w:p w14:paraId="17881F02">
            <w:pPr>
              <w:rPr>
                <w:kern w:val="22"/>
                <w:szCs w:val="21"/>
              </w:rPr>
            </w:pPr>
          </w:p>
        </w:tc>
      </w:tr>
    </w:tbl>
    <w:p w14:paraId="277DB194">
      <w:pPr>
        <w:pStyle w:val="2"/>
      </w:pPr>
      <w:r>
        <w:rPr>
          <w:rFonts w:hint="eastAsia"/>
          <w:lang w:val="en-US" w:eastAsia="zh-CN"/>
        </w:rPr>
        <w:t>续</w:t>
      </w:r>
      <w:r>
        <w:t>表二  项目基本情况</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08"/>
      </w:tblGrid>
      <w:tr w14:paraId="6AD3A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36" w:hRule="atLeast"/>
        </w:trPr>
        <w:tc>
          <w:tcPr>
            <w:tcW w:w="10308" w:type="dxa"/>
          </w:tcPr>
          <w:p w14:paraId="726D6705">
            <w:pPr>
              <w:widowControl/>
              <w:spacing w:line="360" w:lineRule="auto"/>
              <w:ind w:firstLine="504" w:firstLineChars="210"/>
              <w:jc w:val="left"/>
              <w:rPr>
                <w:rFonts w:hint="eastAsia" w:eastAsia="宋体"/>
                <w:sz w:val="24"/>
                <w:szCs w:val="24"/>
                <w:lang w:val="en-US" w:eastAsia="zh-CN"/>
              </w:rPr>
            </w:pPr>
            <w:r>
              <w:rPr>
                <w:rFonts w:hint="eastAsia"/>
                <w:sz w:val="24"/>
                <w:szCs w:val="24"/>
                <w:lang w:val="en-US" w:eastAsia="zh-CN"/>
              </w:rPr>
              <w:t>一期</w:t>
            </w:r>
            <w:r>
              <w:rPr>
                <w:rFonts w:hint="eastAsia"/>
                <w:sz w:val="24"/>
                <w:szCs w:val="24"/>
              </w:rPr>
              <w:t>项目员工</w:t>
            </w:r>
            <w:r>
              <w:rPr>
                <w:rFonts w:hint="eastAsia"/>
                <w:sz w:val="24"/>
                <w:szCs w:val="24"/>
                <w:lang w:val="en-US" w:eastAsia="zh-CN"/>
              </w:rPr>
              <w:t>2</w:t>
            </w:r>
            <w:r>
              <w:rPr>
                <w:rFonts w:hint="eastAsia"/>
                <w:sz w:val="24"/>
                <w:szCs w:val="24"/>
              </w:rPr>
              <w:t>00人，在厂内食宿。全年工作300天， 每天生产约8小时，不涉夜间生产</w:t>
            </w:r>
            <w:r>
              <w:rPr>
                <w:rFonts w:hint="eastAsia"/>
                <w:sz w:val="24"/>
                <w:szCs w:val="24"/>
                <w:lang w:eastAsia="zh-CN"/>
              </w:rPr>
              <w:t>。</w:t>
            </w:r>
          </w:p>
          <w:p w14:paraId="0C320CA6">
            <w:pPr>
              <w:widowControl/>
              <w:spacing w:line="360" w:lineRule="auto"/>
              <w:ind w:firstLine="504" w:firstLineChars="210"/>
              <w:jc w:val="left"/>
              <w:rPr>
                <w:sz w:val="24"/>
                <w:szCs w:val="24"/>
              </w:rPr>
            </w:pPr>
            <w:r>
              <w:rPr>
                <w:sz w:val="24"/>
                <w:szCs w:val="24"/>
              </w:rPr>
              <w:t>项目</w:t>
            </w:r>
            <w:r>
              <w:rPr>
                <w:rFonts w:hint="eastAsia"/>
                <w:sz w:val="24"/>
                <w:szCs w:val="24"/>
              </w:rPr>
              <w:t>东北面为祥丰西村，东南面  为环镇南路，隔路为祥丰西村、星仔金属制造有限公司和源峰水泥制品有限公司， 西南面为中榄石油有限公司，西北面为中山市天沅园林绿化工程有限公司。</w:t>
            </w:r>
          </w:p>
          <w:p w14:paraId="731FA9E0">
            <w:pPr>
              <w:widowControl/>
              <w:spacing w:line="360" w:lineRule="auto"/>
              <w:ind w:firstLine="504" w:firstLineChars="210"/>
              <w:jc w:val="left"/>
              <w:rPr>
                <w:sz w:val="24"/>
                <w:szCs w:val="24"/>
              </w:rPr>
            </w:pPr>
            <w:r>
              <w:rPr>
                <w:sz w:val="24"/>
                <w:szCs w:val="24"/>
              </w:rPr>
              <w:t>项目产品产能见表2-1，项目主要生产设备及数量见表2-2。</w:t>
            </w:r>
          </w:p>
          <w:p w14:paraId="543C3331">
            <w:pPr>
              <w:adjustRightInd w:val="0"/>
              <w:snapToGrid w:val="0"/>
              <w:ind w:firstLine="361" w:firstLineChars="150"/>
              <w:jc w:val="center"/>
              <w:rPr>
                <w:b/>
                <w:sz w:val="24"/>
                <w:szCs w:val="24"/>
              </w:rPr>
            </w:pPr>
            <w:r>
              <w:rPr>
                <w:b/>
                <w:sz w:val="24"/>
                <w:szCs w:val="24"/>
              </w:rPr>
              <w:t>表2-1  项目产品产量情况</w:t>
            </w:r>
          </w:p>
          <w:tbl>
            <w:tblPr>
              <w:tblStyle w:val="31"/>
              <w:tblW w:w="10092"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60"/>
              <w:gridCol w:w="2333"/>
              <w:gridCol w:w="2333"/>
              <w:gridCol w:w="2603"/>
              <w:gridCol w:w="2063"/>
            </w:tblGrid>
            <w:tr w14:paraId="6246B98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0" w:type="dxa"/>
                  <w:vAlign w:val="center"/>
                </w:tcPr>
                <w:p w14:paraId="00574E65">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序号</w:t>
                  </w:r>
                </w:p>
              </w:tc>
              <w:tc>
                <w:tcPr>
                  <w:tcW w:w="2333" w:type="dxa"/>
                  <w:vAlign w:val="center"/>
                </w:tcPr>
                <w:p w14:paraId="51EA2E55">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产品</w:t>
                  </w:r>
                </w:p>
              </w:tc>
              <w:tc>
                <w:tcPr>
                  <w:tcW w:w="2333" w:type="dxa"/>
                  <w:vAlign w:val="center"/>
                </w:tcPr>
                <w:p w14:paraId="3CA39D1A">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环评审批年产量</w:t>
                  </w:r>
                </w:p>
              </w:tc>
              <w:tc>
                <w:tcPr>
                  <w:tcW w:w="2603" w:type="dxa"/>
                  <w:vAlign w:val="center"/>
                </w:tcPr>
                <w:p w14:paraId="1E269301">
                  <w:pPr>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一期项目实际年产量</w:t>
                  </w:r>
                </w:p>
              </w:tc>
              <w:tc>
                <w:tcPr>
                  <w:tcW w:w="2063" w:type="dxa"/>
                  <w:vAlign w:val="center"/>
                </w:tcPr>
                <w:p w14:paraId="756BC825">
                  <w:pPr>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备注</w:t>
                  </w:r>
                </w:p>
              </w:tc>
            </w:tr>
            <w:tr w14:paraId="3397034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0" w:type="dxa"/>
                  <w:shd w:val="clear" w:color="auto" w:fill="auto"/>
                  <w:vAlign w:val="center"/>
                </w:tcPr>
                <w:p w14:paraId="298E2D19">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1</w:t>
                  </w:r>
                </w:p>
              </w:tc>
              <w:tc>
                <w:tcPr>
                  <w:tcW w:w="2333" w:type="dxa"/>
                  <w:shd w:val="clear" w:color="auto" w:fill="auto"/>
                  <w:vAlign w:val="center"/>
                </w:tcPr>
                <w:p w14:paraId="23C83308">
                  <w:pPr>
                    <w:spacing w:line="240" w:lineRule="auto"/>
                    <w:jc w:val="center"/>
                    <w:rPr>
                      <w:rFonts w:hint="default" w:ascii="Times New Roman" w:hAnsi="Times New Roman" w:eastAsia="宋体" w:cs="Times New Roman"/>
                      <w:sz w:val="21"/>
                      <w:szCs w:val="21"/>
                      <w:lang w:val="en-US" w:eastAsia="en-US"/>
                    </w:rPr>
                  </w:pPr>
                  <w:r>
                    <w:rPr>
                      <w:rFonts w:hint="default" w:ascii="Times New Roman" w:hAnsi="Times New Roman" w:eastAsia="宋体" w:cs="Times New Roman"/>
                      <w:sz w:val="21"/>
                      <w:szCs w:val="21"/>
                    </w:rPr>
                    <w:t>金属冲压制品</w:t>
                  </w:r>
                </w:p>
              </w:tc>
              <w:tc>
                <w:tcPr>
                  <w:tcW w:w="2333" w:type="dxa"/>
                  <w:shd w:val="clear" w:color="auto" w:fill="auto"/>
                  <w:vAlign w:val="center"/>
                </w:tcPr>
                <w:p w14:paraId="76AF7C30">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4000</w:t>
                  </w:r>
                  <w:r>
                    <w:rPr>
                      <w:rFonts w:hint="default" w:ascii="Times New Roman" w:hAnsi="Times New Roman" w:eastAsia="宋体" w:cs="Times New Roman"/>
                      <w:sz w:val="21"/>
                      <w:szCs w:val="21"/>
                      <w:lang w:val="en-US" w:eastAsia="zh-CN"/>
                    </w:rPr>
                    <w:t>万件</w:t>
                  </w:r>
                </w:p>
              </w:tc>
              <w:tc>
                <w:tcPr>
                  <w:tcW w:w="2603" w:type="dxa"/>
                  <w:vAlign w:val="center"/>
                </w:tcPr>
                <w:p w14:paraId="3F1125F2">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000万件</w:t>
                  </w:r>
                </w:p>
              </w:tc>
              <w:tc>
                <w:tcPr>
                  <w:tcW w:w="2063" w:type="dxa"/>
                  <w:vAlign w:val="center"/>
                </w:tcPr>
                <w:p w14:paraId="4F563294">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14:paraId="5A60474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0" w:type="dxa"/>
                  <w:shd w:val="clear" w:color="auto" w:fill="auto"/>
                  <w:vAlign w:val="center"/>
                </w:tcPr>
                <w:p w14:paraId="11959D64">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2</w:t>
                  </w:r>
                </w:p>
              </w:tc>
              <w:tc>
                <w:tcPr>
                  <w:tcW w:w="2333" w:type="dxa"/>
                  <w:shd w:val="clear" w:color="auto" w:fill="auto"/>
                  <w:vAlign w:val="center"/>
                </w:tcPr>
                <w:p w14:paraId="64E71092">
                  <w:pPr>
                    <w:spacing w:line="240" w:lineRule="auto"/>
                    <w:jc w:val="center"/>
                    <w:rPr>
                      <w:rFonts w:hint="default" w:ascii="Times New Roman" w:hAnsi="Times New Roman" w:eastAsia="宋体" w:cs="Times New Roman"/>
                      <w:sz w:val="21"/>
                      <w:szCs w:val="21"/>
                      <w:lang w:val="en-US" w:eastAsia="en-US"/>
                    </w:rPr>
                  </w:pPr>
                  <w:r>
                    <w:rPr>
                      <w:rFonts w:hint="default" w:ascii="Times New Roman" w:hAnsi="Times New Roman" w:eastAsia="宋体" w:cs="Times New Roman"/>
                      <w:sz w:val="21"/>
                      <w:szCs w:val="21"/>
                    </w:rPr>
                    <w:t>金属涂装制品</w:t>
                  </w:r>
                </w:p>
              </w:tc>
              <w:tc>
                <w:tcPr>
                  <w:tcW w:w="2333" w:type="dxa"/>
                  <w:shd w:val="clear" w:color="auto" w:fill="auto"/>
                  <w:vAlign w:val="center"/>
                </w:tcPr>
                <w:p w14:paraId="40644417">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3000</w:t>
                  </w:r>
                  <w:r>
                    <w:rPr>
                      <w:rFonts w:hint="default" w:ascii="Times New Roman" w:hAnsi="Times New Roman" w:eastAsia="宋体" w:cs="Times New Roman"/>
                      <w:sz w:val="21"/>
                      <w:szCs w:val="21"/>
                      <w:lang w:val="en-US" w:eastAsia="zh-CN"/>
                    </w:rPr>
                    <w:t>万件</w:t>
                  </w:r>
                </w:p>
              </w:tc>
              <w:tc>
                <w:tcPr>
                  <w:tcW w:w="2603" w:type="dxa"/>
                  <w:vAlign w:val="center"/>
                </w:tcPr>
                <w:p w14:paraId="3A80241C">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15</w:t>
                  </w:r>
                  <w:r>
                    <w:rPr>
                      <w:rFonts w:hint="default" w:ascii="Times New Roman" w:hAnsi="Times New Roman" w:eastAsia="宋体" w:cs="Times New Roman"/>
                      <w:color w:val="auto"/>
                      <w:sz w:val="21"/>
                      <w:szCs w:val="21"/>
                      <w:highlight w:val="none"/>
                      <w:lang w:val="en-US" w:eastAsia="zh-CN"/>
                    </w:rPr>
                    <w:t>00万件</w:t>
                  </w:r>
                </w:p>
              </w:tc>
              <w:tc>
                <w:tcPr>
                  <w:tcW w:w="2063" w:type="dxa"/>
                  <w:vAlign w:val="center"/>
                </w:tcPr>
                <w:p w14:paraId="460B6EF4">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14:paraId="029C527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0" w:type="dxa"/>
                  <w:shd w:val="clear" w:color="auto" w:fill="auto"/>
                  <w:vAlign w:val="center"/>
                </w:tcPr>
                <w:p w14:paraId="435212EC">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3</w:t>
                  </w:r>
                </w:p>
              </w:tc>
              <w:tc>
                <w:tcPr>
                  <w:tcW w:w="2333" w:type="dxa"/>
                  <w:shd w:val="clear" w:color="auto" w:fill="auto"/>
                  <w:vAlign w:val="center"/>
                </w:tcPr>
                <w:p w14:paraId="5D65873A">
                  <w:pPr>
                    <w:spacing w:line="240" w:lineRule="auto"/>
                    <w:jc w:val="center"/>
                    <w:rPr>
                      <w:rFonts w:hint="default" w:ascii="Times New Roman" w:hAnsi="Times New Roman" w:eastAsia="宋体" w:cs="Times New Roman"/>
                      <w:sz w:val="21"/>
                      <w:szCs w:val="21"/>
                      <w:lang w:val="en-US" w:eastAsia="en-US"/>
                    </w:rPr>
                  </w:pPr>
                  <w:r>
                    <w:rPr>
                      <w:rFonts w:hint="default" w:ascii="Times New Roman" w:hAnsi="Times New Roman" w:eastAsia="宋体" w:cs="Times New Roman"/>
                      <w:sz w:val="21"/>
                      <w:szCs w:val="21"/>
                    </w:rPr>
                    <w:t>金属搪瓷制品</w:t>
                  </w:r>
                </w:p>
              </w:tc>
              <w:tc>
                <w:tcPr>
                  <w:tcW w:w="2333" w:type="dxa"/>
                  <w:shd w:val="clear" w:color="auto" w:fill="auto"/>
                  <w:vAlign w:val="center"/>
                </w:tcPr>
                <w:p w14:paraId="145F9C58">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450</w:t>
                  </w:r>
                  <w:r>
                    <w:rPr>
                      <w:rFonts w:hint="default" w:ascii="Times New Roman" w:hAnsi="Times New Roman" w:eastAsia="宋体" w:cs="Times New Roman"/>
                      <w:sz w:val="21"/>
                      <w:szCs w:val="21"/>
                      <w:lang w:val="en-US" w:eastAsia="zh-CN"/>
                    </w:rPr>
                    <w:t>万件</w:t>
                  </w:r>
                </w:p>
              </w:tc>
              <w:tc>
                <w:tcPr>
                  <w:tcW w:w="2603" w:type="dxa"/>
                  <w:vAlign w:val="center"/>
                </w:tcPr>
                <w:p w14:paraId="74C651AE">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w:t>
                  </w:r>
                </w:p>
              </w:tc>
              <w:tc>
                <w:tcPr>
                  <w:tcW w:w="2063" w:type="dxa"/>
                  <w:vAlign w:val="center"/>
                </w:tcPr>
                <w:p w14:paraId="3BF61DBD">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14:paraId="70BA0B4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0" w:type="dxa"/>
                  <w:shd w:val="clear" w:color="auto" w:fill="auto"/>
                  <w:vAlign w:val="center"/>
                </w:tcPr>
                <w:p w14:paraId="29F890AE">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4</w:t>
                  </w:r>
                </w:p>
              </w:tc>
              <w:tc>
                <w:tcPr>
                  <w:tcW w:w="2333" w:type="dxa"/>
                  <w:shd w:val="clear" w:color="auto" w:fill="auto"/>
                  <w:vAlign w:val="center"/>
                </w:tcPr>
                <w:p w14:paraId="5C060FD1">
                  <w:pPr>
                    <w:spacing w:line="240" w:lineRule="auto"/>
                    <w:jc w:val="center"/>
                    <w:rPr>
                      <w:rFonts w:hint="default" w:ascii="Times New Roman" w:hAnsi="Times New Roman" w:eastAsia="宋体" w:cs="Times New Roman"/>
                      <w:sz w:val="21"/>
                      <w:szCs w:val="21"/>
                      <w:lang w:val="en-US" w:eastAsia="en-US"/>
                    </w:rPr>
                  </w:pPr>
                  <w:r>
                    <w:rPr>
                      <w:rFonts w:hint="default" w:ascii="Times New Roman" w:hAnsi="Times New Roman" w:eastAsia="宋体" w:cs="Times New Roman"/>
                      <w:sz w:val="21"/>
                      <w:szCs w:val="21"/>
                    </w:rPr>
                    <w:t>不锈钢冲压制品</w:t>
                  </w:r>
                </w:p>
              </w:tc>
              <w:tc>
                <w:tcPr>
                  <w:tcW w:w="2333" w:type="dxa"/>
                  <w:shd w:val="clear" w:color="auto" w:fill="auto"/>
                  <w:vAlign w:val="center"/>
                </w:tcPr>
                <w:p w14:paraId="10553912">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550</w:t>
                  </w:r>
                  <w:r>
                    <w:rPr>
                      <w:rFonts w:hint="default" w:ascii="Times New Roman" w:hAnsi="Times New Roman" w:eastAsia="宋体" w:cs="Times New Roman"/>
                      <w:sz w:val="21"/>
                      <w:szCs w:val="21"/>
                      <w:lang w:val="en-US" w:eastAsia="zh-CN"/>
                    </w:rPr>
                    <w:t>万件</w:t>
                  </w:r>
                </w:p>
              </w:tc>
              <w:tc>
                <w:tcPr>
                  <w:tcW w:w="2603" w:type="dxa"/>
                  <w:vAlign w:val="center"/>
                </w:tcPr>
                <w:p w14:paraId="29E24E0E">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275</w:t>
                  </w:r>
                  <w:r>
                    <w:rPr>
                      <w:rFonts w:hint="default" w:ascii="Times New Roman" w:hAnsi="Times New Roman" w:eastAsia="宋体" w:cs="Times New Roman"/>
                      <w:color w:val="auto"/>
                      <w:sz w:val="21"/>
                      <w:szCs w:val="21"/>
                      <w:highlight w:val="none"/>
                      <w:lang w:val="en-US" w:eastAsia="zh-CN"/>
                    </w:rPr>
                    <w:t>万件</w:t>
                  </w:r>
                </w:p>
              </w:tc>
              <w:tc>
                <w:tcPr>
                  <w:tcW w:w="2063" w:type="dxa"/>
                  <w:vAlign w:val="center"/>
                </w:tcPr>
                <w:p w14:paraId="7C556223">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14:paraId="52BC20C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0" w:type="dxa"/>
                  <w:shd w:val="clear" w:color="auto" w:fill="auto"/>
                  <w:vAlign w:val="center"/>
                </w:tcPr>
                <w:p w14:paraId="69CFA296">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5</w:t>
                  </w:r>
                </w:p>
              </w:tc>
              <w:tc>
                <w:tcPr>
                  <w:tcW w:w="2333" w:type="dxa"/>
                  <w:shd w:val="clear" w:color="auto" w:fill="auto"/>
                  <w:vAlign w:val="center"/>
                </w:tcPr>
                <w:p w14:paraId="3D24740D">
                  <w:pPr>
                    <w:spacing w:line="240" w:lineRule="auto"/>
                    <w:jc w:val="center"/>
                    <w:rPr>
                      <w:rFonts w:hint="default" w:ascii="Times New Roman" w:hAnsi="Times New Roman" w:eastAsia="宋体" w:cs="Times New Roman"/>
                      <w:sz w:val="21"/>
                      <w:szCs w:val="21"/>
                      <w:lang w:val="en-US" w:eastAsia="en-US"/>
                    </w:rPr>
                  </w:pPr>
                  <w:r>
                    <w:rPr>
                      <w:rFonts w:hint="default" w:ascii="Times New Roman" w:hAnsi="Times New Roman" w:eastAsia="宋体" w:cs="Times New Roman"/>
                      <w:sz w:val="21"/>
                      <w:szCs w:val="21"/>
                    </w:rPr>
                    <w:t>烧烤炉</w:t>
                  </w:r>
                </w:p>
              </w:tc>
              <w:tc>
                <w:tcPr>
                  <w:tcW w:w="2333" w:type="dxa"/>
                  <w:shd w:val="clear" w:color="auto" w:fill="auto"/>
                  <w:vAlign w:val="center"/>
                </w:tcPr>
                <w:p w14:paraId="534E125F">
                  <w:pPr>
                    <w:spacing w:line="240" w:lineRule="auto"/>
                    <w:jc w:val="center"/>
                    <w:rPr>
                      <w:rFonts w:hint="default" w:ascii="Times New Roman" w:hAnsi="Times New Roman" w:eastAsia="宋体" w:cs="Times New Roman"/>
                      <w:sz w:val="21"/>
                      <w:szCs w:val="21"/>
                      <w:lang w:val="en-US" w:eastAsia="en-US"/>
                    </w:rPr>
                  </w:pPr>
                  <w:r>
                    <w:rPr>
                      <w:rFonts w:hint="default" w:ascii="Times New Roman" w:hAnsi="Times New Roman" w:eastAsia="宋体" w:cs="Times New Roman"/>
                      <w:sz w:val="21"/>
                      <w:szCs w:val="21"/>
                    </w:rPr>
                    <w:t>200 万套</w:t>
                  </w:r>
                </w:p>
              </w:tc>
              <w:tc>
                <w:tcPr>
                  <w:tcW w:w="2603" w:type="dxa"/>
                  <w:vAlign w:val="center"/>
                </w:tcPr>
                <w:p w14:paraId="15897F19">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00</w:t>
                  </w:r>
                  <w:r>
                    <w:rPr>
                      <w:rFonts w:hint="default" w:ascii="Times New Roman" w:hAnsi="Times New Roman" w:eastAsia="宋体" w:cs="Times New Roman"/>
                      <w:color w:val="auto"/>
                      <w:sz w:val="21"/>
                      <w:szCs w:val="21"/>
                      <w:highlight w:val="none"/>
                    </w:rPr>
                    <w:t>万套</w:t>
                  </w:r>
                </w:p>
              </w:tc>
              <w:tc>
                <w:tcPr>
                  <w:tcW w:w="2063" w:type="dxa"/>
                  <w:vAlign w:val="center"/>
                </w:tcPr>
                <w:p w14:paraId="36A31403">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14:paraId="7C0F0B7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0" w:type="dxa"/>
                  <w:shd w:val="clear" w:color="auto" w:fill="auto"/>
                  <w:vAlign w:val="center"/>
                </w:tcPr>
                <w:p w14:paraId="70A0760A">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6</w:t>
                  </w:r>
                </w:p>
              </w:tc>
              <w:tc>
                <w:tcPr>
                  <w:tcW w:w="2333" w:type="dxa"/>
                  <w:shd w:val="clear" w:color="auto" w:fill="auto"/>
                  <w:vAlign w:val="center"/>
                </w:tcPr>
                <w:p w14:paraId="39FF7142">
                  <w:pPr>
                    <w:spacing w:line="240" w:lineRule="auto"/>
                    <w:jc w:val="center"/>
                    <w:rPr>
                      <w:rFonts w:hint="default" w:ascii="Times New Roman" w:hAnsi="Times New Roman" w:eastAsia="宋体" w:cs="Times New Roman"/>
                      <w:sz w:val="21"/>
                      <w:szCs w:val="21"/>
                      <w:lang w:val="en-US" w:eastAsia="en-US"/>
                    </w:rPr>
                  </w:pPr>
                  <w:r>
                    <w:rPr>
                      <w:rFonts w:hint="default" w:ascii="Times New Roman" w:hAnsi="Times New Roman" w:eastAsia="宋体" w:cs="Times New Roman"/>
                      <w:sz w:val="21"/>
                      <w:szCs w:val="21"/>
                    </w:rPr>
                    <w:t>厨卫电器</w:t>
                  </w:r>
                </w:p>
              </w:tc>
              <w:tc>
                <w:tcPr>
                  <w:tcW w:w="2333" w:type="dxa"/>
                  <w:shd w:val="clear" w:color="auto" w:fill="auto"/>
                  <w:vAlign w:val="center"/>
                </w:tcPr>
                <w:p w14:paraId="0B41B7B2">
                  <w:pPr>
                    <w:spacing w:line="240" w:lineRule="auto"/>
                    <w:jc w:val="center"/>
                    <w:rPr>
                      <w:rFonts w:hint="default" w:ascii="Times New Roman" w:hAnsi="Times New Roman" w:eastAsia="宋体" w:cs="Times New Roman"/>
                      <w:sz w:val="21"/>
                      <w:szCs w:val="21"/>
                      <w:lang w:val="en-US" w:eastAsia="en-US"/>
                    </w:rPr>
                  </w:pPr>
                  <w:r>
                    <w:rPr>
                      <w:rFonts w:hint="default" w:ascii="Times New Roman" w:hAnsi="Times New Roman" w:eastAsia="宋体" w:cs="Times New Roman"/>
                      <w:sz w:val="21"/>
                      <w:szCs w:val="21"/>
                    </w:rPr>
                    <w:t>200 万套</w:t>
                  </w:r>
                </w:p>
              </w:tc>
              <w:tc>
                <w:tcPr>
                  <w:tcW w:w="2603" w:type="dxa"/>
                  <w:vAlign w:val="center"/>
                </w:tcPr>
                <w:p w14:paraId="61B23015">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00</w:t>
                  </w:r>
                  <w:r>
                    <w:rPr>
                      <w:rFonts w:hint="default" w:ascii="Times New Roman" w:hAnsi="Times New Roman" w:eastAsia="宋体" w:cs="Times New Roman"/>
                      <w:color w:val="auto"/>
                      <w:sz w:val="21"/>
                      <w:szCs w:val="21"/>
                      <w:highlight w:val="none"/>
                    </w:rPr>
                    <w:t>万套</w:t>
                  </w:r>
                </w:p>
              </w:tc>
              <w:tc>
                <w:tcPr>
                  <w:tcW w:w="2063" w:type="dxa"/>
                  <w:vAlign w:val="center"/>
                </w:tcPr>
                <w:p w14:paraId="15D4675A">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14:paraId="275C453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760" w:type="dxa"/>
                  <w:shd w:val="clear" w:color="auto" w:fill="auto"/>
                  <w:vAlign w:val="center"/>
                </w:tcPr>
                <w:p w14:paraId="77F2058A">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7</w:t>
                  </w:r>
                </w:p>
              </w:tc>
              <w:tc>
                <w:tcPr>
                  <w:tcW w:w="2333" w:type="dxa"/>
                  <w:shd w:val="clear" w:color="auto" w:fill="auto"/>
                  <w:vAlign w:val="center"/>
                </w:tcPr>
                <w:p w14:paraId="060A6179">
                  <w:pPr>
                    <w:spacing w:line="240" w:lineRule="auto"/>
                    <w:jc w:val="center"/>
                    <w:rPr>
                      <w:rFonts w:hint="default" w:ascii="Times New Roman" w:hAnsi="Times New Roman" w:eastAsia="宋体" w:cs="Times New Roman"/>
                      <w:sz w:val="21"/>
                      <w:szCs w:val="21"/>
                      <w:lang w:val="en-US" w:eastAsia="en-US"/>
                    </w:rPr>
                  </w:pPr>
                  <w:r>
                    <w:rPr>
                      <w:rFonts w:hint="default" w:ascii="Times New Roman" w:hAnsi="Times New Roman" w:eastAsia="宋体" w:cs="Times New Roman"/>
                      <w:sz w:val="21"/>
                      <w:szCs w:val="21"/>
                    </w:rPr>
                    <w:t>塑料零件</w:t>
                  </w:r>
                </w:p>
              </w:tc>
              <w:tc>
                <w:tcPr>
                  <w:tcW w:w="2333" w:type="dxa"/>
                  <w:shd w:val="clear" w:color="auto" w:fill="auto"/>
                  <w:vAlign w:val="center"/>
                </w:tcPr>
                <w:p w14:paraId="495BDBAF">
                  <w:pPr>
                    <w:spacing w:line="240" w:lineRule="auto"/>
                    <w:jc w:val="center"/>
                    <w:rPr>
                      <w:rFonts w:hint="default" w:ascii="Times New Roman" w:hAnsi="Times New Roman" w:eastAsia="宋体" w:cs="Times New Roman"/>
                      <w:sz w:val="21"/>
                      <w:szCs w:val="21"/>
                      <w:lang w:val="en-US" w:eastAsia="en-US"/>
                    </w:rPr>
                  </w:pPr>
                  <w:r>
                    <w:rPr>
                      <w:rFonts w:hint="default" w:ascii="Times New Roman" w:hAnsi="Times New Roman" w:eastAsia="宋体" w:cs="Times New Roman"/>
                      <w:sz w:val="21"/>
                      <w:szCs w:val="21"/>
                    </w:rPr>
                    <w:t>875 吨</w:t>
                  </w:r>
                </w:p>
              </w:tc>
              <w:tc>
                <w:tcPr>
                  <w:tcW w:w="2603" w:type="dxa"/>
                  <w:vAlign w:val="center"/>
                </w:tcPr>
                <w:p w14:paraId="5C747E89">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437.5</w:t>
                  </w:r>
                  <w:r>
                    <w:rPr>
                      <w:rFonts w:hint="default" w:ascii="Times New Roman" w:hAnsi="Times New Roman" w:eastAsia="宋体" w:cs="Times New Roman"/>
                      <w:color w:val="auto"/>
                      <w:sz w:val="21"/>
                      <w:szCs w:val="21"/>
                      <w:highlight w:val="none"/>
                    </w:rPr>
                    <w:t>吨</w:t>
                  </w:r>
                </w:p>
              </w:tc>
              <w:tc>
                <w:tcPr>
                  <w:tcW w:w="2063" w:type="dxa"/>
                  <w:vAlign w:val="center"/>
                </w:tcPr>
                <w:p w14:paraId="65ACE9FD">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bl>
          <w:p w14:paraId="2B6F7BA7">
            <w:pPr>
              <w:rPr>
                <w:vertAlign w:val="baseline"/>
              </w:rPr>
            </w:pPr>
          </w:p>
        </w:tc>
      </w:tr>
    </w:tbl>
    <w:p w14:paraId="3F72E496">
      <w:pPr>
        <w:pStyle w:val="2"/>
      </w:pPr>
      <w:r>
        <w:t>续表二  项目基本情况</w:t>
      </w:r>
    </w:p>
    <w:tbl>
      <w:tblPr>
        <w:tblStyle w:val="31"/>
        <w:tblW w:w="1030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308"/>
      </w:tblGrid>
      <w:tr w14:paraId="2E6282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3563" w:hRule="atLeast"/>
        </w:trPr>
        <w:tc>
          <w:tcPr>
            <w:tcW w:w="10308" w:type="dxa"/>
          </w:tcPr>
          <w:p w14:paraId="3465B1B2">
            <w:pPr>
              <w:snapToGrid w:val="0"/>
              <w:jc w:val="center"/>
              <w:rPr>
                <w:b/>
                <w:color w:val="auto"/>
                <w:sz w:val="24"/>
                <w:szCs w:val="24"/>
                <w:highlight w:val="none"/>
              </w:rPr>
            </w:pPr>
            <w:r>
              <w:rPr>
                <w:b/>
                <w:color w:val="auto"/>
                <w:sz w:val="24"/>
                <w:szCs w:val="24"/>
                <w:highlight w:val="none"/>
              </w:rPr>
              <w:t>表2-2  项目主要设备一览表</w:t>
            </w:r>
          </w:p>
          <w:tbl>
            <w:tblPr>
              <w:tblStyle w:val="31"/>
              <w:tblW w:w="1009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0"/>
              <w:gridCol w:w="1414"/>
              <w:gridCol w:w="2364"/>
              <w:gridCol w:w="2834"/>
              <w:gridCol w:w="981"/>
              <w:gridCol w:w="1404"/>
            </w:tblGrid>
            <w:tr w14:paraId="4995CC6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100" w:type="dxa"/>
                  <w:tcBorders>
                    <w:tl2br w:val="nil"/>
                    <w:tr2bl w:val="nil"/>
                  </w:tcBorders>
                  <w:noWrap/>
                  <w:vAlign w:val="center"/>
                </w:tcPr>
                <w:p w14:paraId="04D2952B">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序号</w:t>
                  </w:r>
                </w:p>
              </w:tc>
              <w:tc>
                <w:tcPr>
                  <w:tcW w:w="3778" w:type="dxa"/>
                  <w:gridSpan w:val="2"/>
                  <w:tcBorders>
                    <w:tl2br w:val="nil"/>
                    <w:tr2bl w:val="nil"/>
                  </w:tcBorders>
                  <w:noWrap/>
                  <w:vAlign w:val="center"/>
                </w:tcPr>
                <w:p w14:paraId="6F5E6A28">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生产设备</w:t>
                  </w:r>
                </w:p>
              </w:tc>
              <w:tc>
                <w:tcPr>
                  <w:tcW w:w="2834" w:type="dxa"/>
                  <w:tcBorders>
                    <w:tl2br w:val="nil"/>
                    <w:tr2bl w:val="nil"/>
                  </w:tcBorders>
                  <w:noWrap/>
                  <w:vAlign w:val="center"/>
                </w:tcPr>
                <w:p w14:paraId="5D0ABBCC">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型号（单位：mm）</w:t>
                  </w:r>
                </w:p>
              </w:tc>
              <w:tc>
                <w:tcPr>
                  <w:tcW w:w="981" w:type="dxa"/>
                  <w:tcBorders>
                    <w:tl2br w:val="nil"/>
                    <w:tr2bl w:val="nil"/>
                  </w:tcBorders>
                  <w:noWrap/>
                  <w:vAlign w:val="center"/>
                </w:tcPr>
                <w:p w14:paraId="4DDC4FA9">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环评批复数量</w:t>
                  </w:r>
                </w:p>
              </w:tc>
              <w:tc>
                <w:tcPr>
                  <w:tcW w:w="1404" w:type="dxa"/>
                  <w:tcBorders>
                    <w:tl2br w:val="nil"/>
                    <w:tr2bl w:val="nil"/>
                  </w:tcBorders>
                  <w:noWrap/>
                  <w:vAlign w:val="center"/>
                </w:tcPr>
                <w:p w14:paraId="004458D0">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b/>
                      <w:bCs/>
                      <w:i w:val="0"/>
                      <w:iCs w:val="0"/>
                      <w:color w:val="auto"/>
                      <w:sz w:val="21"/>
                      <w:szCs w:val="21"/>
                      <w:highlight w:val="none"/>
                      <w:u w:val="none"/>
                    </w:rPr>
                  </w:pPr>
                  <w:r>
                    <w:rPr>
                      <w:rFonts w:hint="eastAsia" w:ascii="Times New Roman" w:hAnsi="Times New Roman" w:eastAsia="宋体" w:cs="Times New Roman"/>
                      <w:b/>
                      <w:bCs/>
                      <w:i w:val="0"/>
                      <w:iCs w:val="0"/>
                      <w:color w:val="auto"/>
                      <w:kern w:val="0"/>
                      <w:sz w:val="21"/>
                      <w:szCs w:val="21"/>
                      <w:highlight w:val="none"/>
                      <w:u w:val="none"/>
                      <w:lang w:val="en-US" w:eastAsia="zh-CN" w:bidi="ar"/>
                    </w:rPr>
                    <w:t>一期</w:t>
                  </w:r>
                  <w:r>
                    <w:rPr>
                      <w:rFonts w:hint="default" w:ascii="Times New Roman" w:hAnsi="Times New Roman" w:eastAsia="宋体" w:cs="Times New Roman"/>
                      <w:b/>
                      <w:bCs/>
                      <w:i w:val="0"/>
                      <w:iCs w:val="0"/>
                      <w:color w:val="auto"/>
                      <w:kern w:val="0"/>
                      <w:sz w:val="21"/>
                      <w:szCs w:val="21"/>
                      <w:highlight w:val="none"/>
                      <w:u w:val="none"/>
                      <w:lang w:val="en-US" w:eastAsia="zh-CN" w:bidi="ar"/>
                    </w:rPr>
                    <w:t>验收设备数量</w:t>
                  </w:r>
                </w:p>
              </w:tc>
            </w:tr>
            <w:tr w14:paraId="1304F85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tcBorders>
                    <w:tl2br w:val="nil"/>
                    <w:tr2bl w:val="nil"/>
                  </w:tcBorders>
                  <w:noWrap/>
                  <w:vAlign w:val="center"/>
                </w:tcPr>
                <w:p w14:paraId="73FF23D8">
                  <w:pPr>
                    <w:keepNext w:val="0"/>
                    <w:keepLines w:val="0"/>
                    <w:pageBreakBefore w:val="0"/>
                    <w:widowControl/>
                    <w:numPr>
                      <w:ilvl w:val="0"/>
                      <w:numId w:val="2"/>
                    </w:numPr>
                    <w:suppressLineNumbers w:val="0"/>
                    <w:kinsoku/>
                    <w:wordWrap/>
                    <w:overflowPunct/>
                    <w:topLinePunct w:val="0"/>
                    <w:autoSpaceDE/>
                    <w:autoSpaceDN/>
                    <w:bidi w:val="0"/>
                    <w:adjustRightInd w:val="0"/>
                    <w:snapToGrid/>
                    <w:spacing w:line="240" w:lineRule="auto"/>
                    <w:ind w:left="425" w:leftChars="0" w:right="0" w:hanging="425"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1414" w:type="dxa"/>
                  <w:vMerge w:val="restart"/>
                  <w:tcBorders>
                    <w:tl2br w:val="nil"/>
                    <w:tr2bl w:val="nil"/>
                  </w:tcBorders>
                  <w:noWrap w:val="0"/>
                  <w:vAlign w:val="center"/>
                </w:tcPr>
                <w:p w14:paraId="0527E3CA">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陶化涂装线</w:t>
                  </w:r>
                </w:p>
              </w:tc>
              <w:tc>
                <w:tcPr>
                  <w:tcW w:w="2364" w:type="dxa"/>
                  <w:tcBorders>
                    <w:tl2br w:val="nil"/>
                    <w:tr2bl w:val="nil"/>
                  </w:tcBorders>
                  <w:noWrap/>
                  <w:vAlign w:val="center"/>
                </w:tcPr>
                <w:p w14:paraId="5864FA18">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热水洗（40~50℃）</w:t>
                  </w:r>
                </w:p>
              </w:tc>
              <w:tc>
                <w:tcPr>
                  <w:tcW w:w="2834" w:type="dxa"/>
                  <w:tcBorders>
                    <w:tl2br w:val="nil"/>
                    <w:tr2bl w:val="nil"/>
                  </w:tcBorders>
                  <w:noWrap/>
                  <w:vAlign w:val="center"/>
                </w:tcPr>
                <w:p w14:paraId="206B8D05">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L2000*W1220*H1100</w:t>
                  </w:r>
                </w:p>
              </w:tc>
              <w:tc>
                <w:tcPr>
                  <w:tcW w:w="981" w:type="dxa"/>
                  <w:tcBorders>
                    <w:tl2br w:val="nil"/>
                    <w:tr2bl w:val="nil"/>
                  </w:tcBorders>
                  <w:shd w:val="clear" w:color="auto" w:fill="auto"/>
                  <w:noWrap/>
                  <w:vAlign w:val="center"/>
                </w:tcPr>
                <w:p w14:paraId="4646A290">
                  <w:pPr>
                    <w:keepNext w:val="0"/>
                    <w:keepLines w:val="0"/>
                    <w:pageBreakBefore w:val="0"/>
                    <w:widowControl/>
                    <w:suppressLineNumbers w:val="0"/>
                    <w:kinsoku/>
                    <w:wordWrap/>
                    <w:overflowPunct/>
                    <w:topLinePunct w:val="0"/>
                    <w:autoSpaceDE/>
                    <w:autoSpaceDN/>
                    <w:bidi w:val="0"/>
                    <w:adjustRightInd w:val="0"/>
                    <w:snapToGrid/>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404" w:type="dxa"/>
                  <w:tcBorders>
                    <w:tl2br w:val="nil"/>
                    <w:tr2bl w:val="nil"/>
                  </w:tcBorders>
                  <w:noWrap/>
                  <w:vAlign w:val="center"/>
                </w:tcPr>
                <w:p w14:paraId="26D60AD6">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r>
            <w:tr w14:paraId="7871210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tcBorders>
                    <w:tl2br w:val="nil"/>
                    <w:tr2bl w:val="nil"/>
                  </w:tcBorders>
                  <w:noWrap/>
                  <w:vAlign w:val="center"/>
                </w:tcPr>
                <w:p w14:paraId="797D688E">
                  <w:pPr>
                    <w:keepNext w:val="0"/>
                    <w:keepLines w:val="0"/>
                    <w:pageBreakBefore w:val="0"/>
                    <w:widowControl/>
                    <w:numPr>
                      <w:ilvl w:val="0"/>
                      <w:numId w:val="2"/>
                    </w:numPr>
                    <w:suppressLineNumbers w:val="0"/>
                    <w:kinsoku/>
                    <w:wordWrap/>
                    <w:overflowPunct/>
                    <w:topLinePunct w:val="0"/>
                    <w:autoSpaceDE/>
                    <w:autoSpaceDN/>
                    <w:bidi w:val="0"/>
                    <w:adjustRightInd w:val="0"/>
                    <w:snapToGrid/>
                    <w:spacing w:line="240" w:lineRule="auto"/>
                    <w:ind w:left="425" w:leftChars="0" w:right="0" w:hanging="425"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1414" w:type="dxa"/>
                  <w:vMerge w:val="continue"/>
                  <w:tcBorders>
                    <w:tl2br w:val="nil"/>
                    <w:tr2bl w:val="nil"/>
                  </w:tcBorders>
                  <w:noWrap w:val="0"/>
                  <w:vAlign w:val="center"/>
                </w:tcPr>
                <w:p w14:paraId="7D7E046C">
                  <w:pPr>
                    <w:keepNext w:val="0"/>
                    <w:keepLines w:val="0"/>
                    <w:pageBreakBefore w:val="0"/>
                    <w:kinsoku/>
                    <w:wordWrap/>
                    <w:overflowPunct/>
                    <w:topLinePunct w:val="0"/>
                    <w:autoSpaceDE/>
                    <w:autoSpaceDN/>
                    <w:bidi w:val="0"/>
                    <w:adjustRightInd w:val="0"/>
                    <w:snapToGrid/>
                    <w:spacing w:line="240" w:lineRule="auto"/>
                    <w:ind w:left="0" w:right="0" w:firstLine="0"/>
                    <w:jc w:val="center"/>
                    <w:rPr>
                      <w:rFonts w:hint="default" w:ascii="Times New Roman" w:hAnsi="Times New Roman" w:eastAsia="宋体" w:cs="Times New Roman"/>
                      <w:i w:val="0"/>
                      <w:iCs w:val="0"/>
                      <w:color w:val="auto"/>
                      <w:sz w:val="21"/>
                      <w:szCs w:val="21"/>
                      <w:highlight w:val="none"/>
                      <w:u w:val="none"/>
                    </w:rPr>
                  </w:pPr>
                </w:p>
              </w:tc>
              <w:tc>
                <w:tcPr>
                  <w:tcW w:w="2364" w:type="dxa"/>
                  <w:tcBorders>
                    <w:tl2br w:val="nil"/>
                    <w:tr2bl w:val="nil"/>
                  </w:tcBorders>
                  <w:noWrap/>
                  <w:vAlign w:val="center"/>
                </w:tcPr>
                <w:p w14:paraId="0C0C5CF9">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预除油池（50~60℃）</w:t>
                  </w:r>
                </w:p>
              </w:tc>
              <w:tc>
                <w:tcPr>
                  <w:tcW w:w="2834" w:type="dxa"/>
                  <w:tcBorders>
                    <w:tl2br w:val="nil"/>
                    <w:tr2bl w:val="nil"/>
                  </w:tcBorders>
                  <w:noWrap/>
                  <w:vAlign w:val="center"/>
                </w:tcPr>
                <w:p w14:paraId="2F354C5B">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L2000*W1220*H1100</w:t>
                  </w:r>
                </w:p>
              </w:tc>
              <w:tc>
                <w:tcPr>
                  <w:tcW w:w="981" w:type="dxa"/>
                  <w:tcBorders>
                    <w:tl2br w:val="nil"/>
                    <w:tr2bl w:val="nil"/>
                  </w:tcBorders>
                  <w:shd w:val="clear" w:color="auto" w:fill="auto"/>
                  <w:noWrap/>
                  <w:vAlign w:val="center"/>
                </w:tcPr>
                <w:p w14:paraId="65A676D2">
                  <w:pPr>
                    <w:keepNext w:val="0"/>
                    <w:keepLines w:val="0"/>
                    <w:pageBreakBefore w:val="0"/>
                    <w:widowControl/>
                    <w:suppressLineNumbers w:val="0"/>
                    <w:kinsoku/>
                    <w:wordWrap/>
                    <w:overflowPunct/>
                    <w:topLinePunct w:val="0"/>
                    <w:autoSpaceDE/>
                    <w:autoSpaceDN/>
                    <w:bidi w:val="0"/>
                    <w:adjustRightInd w:val="0"/>
                    <w:snapToGrid/>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404" w:type="dxa"/>
                  <w:tcBorders>
                    <w:tl2br w:val="nil"/>
                    <w:tr2bl w:val="nil"/>
                  </w:tcBorders>
                  <w:noWrap/>
                  <w:vAlign w:val="center"/>
                </w:tcPr>
                <w:p w14:paraId="5B91E876">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r>
            <w:tr w14:paraId="06D6C1D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tcBorders>
                    <w:tl2br w:val="nil"/>
                    <w:tr2bl w:val="nil"/>
                  </w:tcBorders>
                  <w:noWrap/>
                  <w:vAlign w:val="center"/>
                </w:tcPr>
                <w:p w14:paraId="4FE5EC2E">
                  <w:pPr>
                    <w:keepNext w:val="0"/>
                    <w:keepLines w:val="0"/>
                    <w:pageBreakBefore w:val="0"/>
                    <w:widowControl/>
                    <w:numPr>
                      <w:ilvl w:val="0"/>
                      <w:numId w:val="2"/>
                    </w:numPr>
                    <w:suppressLineNumbers w:val="0"/>
                    <w:kinsoku/>
                    <w:wordWrap/>
                    <w:overflowPunct/>
                    <w:topLinePunct w:val="0"/>
                    <w:autoSpaceDE/>
                    <w:autoSpaceDN/>
                    <w:bidi w:val="0"/>
                    <w:adjustRightInd w:val="0"/>
                    <w:snapToGrid/>
                    <w:spacing w:line="240" w:lineRule="auto"/>
                    <w:ind w:left="425" w:leftChars="0" w:right="0" w:hanging="425"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1414" w:type="dxa"/>
                  <w:vMerge w:val="continue"/>
                  <w:tcBorders>
                    <w:tl2br w:val="nil"/>
                    <w:tr2bl w:val="nil"/>
                  </w:tcBorders>
                  <w:noWrap w:val="0"/>
                  <w:vAlign w:val="center"/>
                </w:tcPr>
                <w:p w14:paraId="1AC59BF7">
                  <w:pPr>
                    <w:keepNext w:val="0"/>
                    <w:keepLines w:val="0"/>
                    <w:pageBreakBefore w:val="0"/>
                    <w:kinsoku/>
                    <w:wordWrap/>
                    <w:overflowPunct/>
                    <w:topLinePunct w:val="0"/>
                    <w:autoSpaceDE/>
                    <w:autoSpaceDN/>
                    <w:bidi w:val="0"/>
                    <w:adjustRightInd w:val="0"/>
                    <w:snapToGrid/>
                    <w:spacing w:line="240" w:lineRule="auto"/>
                    <w:ind w:left="0" w:right="0" w:firstLine="0"/>
                    <w:jc w:val="center"/>
                    <w:rPr>
                      <w:rFonts w:hint="default" w:ascii="Times New Roman" w:hAnsi="Times New Roman" w:eastAsia="宋体" w:cs="Times New Roman"/>
                      <w:i w:val="0"/>
                      <w:iCs w:val="0"/>
                      <w:color w:val="auto"/>
                      <w:sz w:val="21"/>
                      <w:szCs w:val="21"/>
                      <w:highlight w:val="none"/>
                      <w:u w:val="none"/>
                    </w:rPr>
                  </w:pPr>
                </w:p>
              </w:tc>
              <w:tc>
                <w:tcPr>
                  <w:tcW w:w="2364" w:type="dxa"/>
                  <w:tcBorders>
                    <w:tl2br w:val="nil"/>
                    <w:tr2bl w:val="nil"/>
                  </w:tcBorders>
                  <w:noWrap/>
                  <w:vAlign w:val="center"/>
                </w:tcPr>
                <w:p w14:paraId="22C96886">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主除油池（50~60℃）</w:t>
                  </w:r>
                </w:p>
              </w:tc>
              <w:tc>
                <w:tcPr>
                  <w:tcW w:w="2834" w:type="dxa"/>
                  <w:tcBorders>
                    <w:tl2br w:val="nil"/>
                    <w:tr2bl w:val="nil"/>
                  </w:tcBorders>
                  <w:noWrap/>
                  <w:vAlign w:val="center"/>
                </w:tcPr>
                <w:p w14:paraId="122E9905">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L19200*W1220*H1800</w:t>
                  </w:r>
                </w:p>
              </w:tc>
              <w:tc>
                <w:tcPr>
                  <w:tcW w:w="981" w:type="dxa"/>
                  <w:tcBorders>
                    <w:tl2br w:val="nil"/>
                    <w:tr2bl w:val="nil"/>
                  </w:tcBorders>
                  <w:shd w:val="clear" w:color="auto" w:fill="auto"/>
                  <w:noWrap/>
                  <w:vAlign w:val="center"/>
                </w:tcPr>
                <w:p w14:paraId="4A0163F4">
                  <w:pPr>
                    <w:keepNext w:val="0"/>
                    <w:keepLines w:val="0"/>
                    <w:pageBreakBefore w:val="0"/>
                    <w:widowControl/>
                    <w:suppressLineNumbers w:val="0"/>
                    <w:kinsoku/>
                    <w:wordWrap/>
                    <w:overflowPunct/>
                    <w:topLinePunct w:val="0"/>
                    <w:autoSpaceDE/>
                    <w:autoSpaceDN/>
                    <w:bidi w:val="0"/>
                    <w:adjustRightInd w:val="0"/>
                    <w:snapToGrid/>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404" w:type="dxa"/>
                  <w:tcBorders>
                    <w:tl2br w:val="nil"/>
                    <w:tr2bl w:val="nil"/>
                  </w:tcBorders>
                  <w:noWrap/>
                  <w:vAlign w:val="center"/>
                </w:tcPr>
                <w:p w14:paraId="49919EA8">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r>
            <w:tr w14:paraId="2A112B1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tcBorders>
                    <w:tl2br w:val="nil"/>
                    <w:tr2bl w:val="nil"/>
                  </w:tcBorders>
                  <w:noWrap/>
                  <w:vAlign w:val="center"/>
                </w:tcPr>
                <w:p w14:paraId="504497FA">
                  <w:pPr>
                    <w:keepNext w:val="0"/>
                    <w:keepLines w:val="0"/>
                    <w:pageBreakBefore w:val="0"/>
                    <w:widowControl/>
                    <w:numPr>
                      <w:ilvl w:val="0"/>
                      <w:numId w:val="2"/>
                    </w:numPr>
                    <w:suppressLineNumbers w:val="0"/>
                    <w:kinsoku/>
                    <w:wordWrap/>
                    <w:overflowPunct/>
                    <w:topLinePunct w:val="0"/>
                    <w:autoSpaceDE/>
                    <w:autoSpaceDN/>
                    <w:bidi w:val="0"/>
                    <w:adjustRightInd w:val="0"/>
                    <w:snapToGrid/>
                    <w:spacing w:line="240" w:lineRule="auto"/>
                    <w:ind w:left="425" w:leftChars="0" w:right="0" w:hanging="425"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1414" w:type="dxa"/>
                  <w:vMerge w:val="continue"/>
                  <w:tcBorders>
                    <w:tl2br w:val="nil"/>
                    <w:tr2bl w:val="nil"/>
                  </w:tcBorders>
                  <w:noWrap w:val="0"/>
                  <w:vAlign w:val="center"/>
                </w:tcPr>
                <w:p w14:paraId="075581EF">
                  <w:pPr>
                    <w:keepNext w:val="0"/>
                    <w:keepLines w:val="0"/>
                    <w:pageBreakBefore w:val="0"/>
                    <w:kinsoku/>
                    <w:wordWrap/>
                    <w:overflowPunct/>
                    <w:topLinePunct w:val="0"/>
                    <w:autoSpaceDE/>
                    <w:autoSpaceDN/>
                    <w:bidi w:val="0"/>
                    <w:adjustRightInd w:val="0"/>
                    <w:snapToGrid/>
                    <w:spacing w:line="240" w:lineRule="auto"/>
                    <w:ind w:left="0" w:right="0" w:firstLine="0"/>
                    <w:jc w:val="center"/>
                    <w:rPr>
                      <w:rFonts w:hint="default" w:ascii="Times New Roman" w:hAnsi="Times New Roman" w:eastAsia="宋体" w:cs="Times New Roman"/>
                      <w:i w:val="0"/>
                      <w:iCs w:val="0"/>
                      <w:color w:val="auto"/>
                      <w:sz w:val="21"/>
                      <w:szCs w:val="21"/>
                      <w:highlight w:val="none"/>
                      <w:u w:val="none"/>
                    </w:rPr>
                  </w:pPr>
                </w:p>
              </w:tc>
              <w:tc>
                <w:tcPr>
                  <w:tcW w:w="2364" w:type="dxa"/>
                  <w:tcBorders>
                    <w:tl2br w:val="nil"/>
                    <w:tr2bl w:val="nil"/>
                  </w:tcBorders>
                  <w:noWrap/>
                  <w:vAlign w:val="center"/>
                </w:tcPr>
                <w:p w14:paraId="27C7E747">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陶化池</w:t>
                  </w:r>
                </w:p>
              </w:tc>
              <w:tc>
                <w:tcPr>
                  <w:tcW w:w="2834" w:type="dxa"/>
                  <w:tcBorders>
                    <w:tl2br w:val="nil"/>
                    <w:tr2bl w:val="nil"/>
                  </w:tcBorders>
                  <w:noWrap/>
                  <w:vAlign w:val="center"/>
                </w:tcPr>
                <w:p w14:paraId="04234405">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L2000*W1220*H1100</w:t>
                  </w:r>
                </w:p>
              </w:tc>
              <w:tc>
                <w:tcPr>
                  <w:tcW w:w="981" w:type="dxa"/>
                  <w:tcBorders>
                    <w:tl2br w:val="nil"/>
                    <w:tr2bl w:val="nil"/>
                  </w:tcBorders>
                  <w:shd w:val="clear" w:color="auto" w:fill="auto"/>
                  <w:noWrap/>
                  <w:vAlign w:val="center"/>
                </w:tcPr>
                <w:p w14:paraId="605CEC4D">
                  <w:pPr>
                    <w:keepNext w:val="0"/>
                    <w:keepLines w:val="0"/>
                    <w:pageBreakBefore w:val="0"/>
                    <w:widowControl/>
                    <w:suppressLineNumbers w:val="0"/>
                    <w:kinsoku/>
                    <w:wordWrap/>
                    <w:overflowPunct/>
                    <w:topLinePunct w:val="0"/>
                    <w:autoSpaceDE/>
                    <w:autoSpaceDN/>
                    <w:bidi w:val="0"/>
                    <w:adjustRightInd w:val="0"/>
                    <w:snapToGrid/>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404" w:type="dxa"/>
                  <w:tcBorders>
                    <w:tl2br w:val="nil"/>
                    <w:tr2bl w:val="nil"/>
                  </w:tcBorders>
                  <w:noWrap/>
                  <w:vAlign w:val="center"/>
                </w:tcPr>
                <w:p w14:paraId="1367F9C2">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r>
            <w:tr w14:paraId="28A0535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vMerge w:val="restart"/>
                  <w:tcBorders>
                    <w:tl2br w:val="nil"/>
                    <w:tr2bl w:val="nil"/>
                  </w:tcBorders>
                  <w:noWrap/>
                  <w:vAlign w:val="center"/>
                </w:tcPr>
                <w:p w14:paraId="7642DE73">
                  <w:pPr>
                    <w:keepNext w:val="0"/>
                    <w:keepLines w:val="0"/>
                    <w:pageBreakBefore w:val="0"/>
                    <w:widowControl/>
                    <w:numPr>
                      <w:ilvl w:val="0"/>
                      <w:numId w:val="2"/>
                    </w:numPr>
                    <w:suppressLineNumbers w:val="0"/>
                    <w:kinsoku/>
                    <w:wordWrap/>
                    <w:overflowPunct/>
                    <w:topLinePunct w:val="0"/>
                    <w:autoSpaceDE/>
                    <w:autoSpaceDN/>
                    <w:bidi w:val="0"/>
                    <w:adjustRightInd w:val="0"/>
                    <w:snapToGrid/>
                    <w:spacing w:line="240" w:lineRule="auto"/>
                    <w:ind w:left="425" w:leftChars="0" w:right="0" w:hanging="425"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1414" w:type="dxa"/>
                  <w:vMerge w:val="continue"/>
                  <w:tcBorders>
                    <w:tl2br w:val="nil"/>
                    <w:tr2bl w:val="nil"/>
                  </w:tcBorders>
                  <w:noWrap w:val="0"/>
                  <w:vAlign w:val="center"/>
                </w:tcPr>
                <w:p w14:paraId="11B50FDD">
                  <w:pPr>
                    <w:keepNext w:val="0"/>
                    <w:keepLines w:val="0"/>
                    <w:pageBreakBefore w:val="0"/>
                    <w:kinsoku/>
                    <w:wordWrap/>
                    <w:overflowPunct/>
                    <w:topLinePunct w:val="0"/>
                    <w:autoSpaceDE/>
                    <w:autoSpaceDN/>
                    <w:bidi w:val="0"/>
                    <w:adjustRightInd w:val="0"/>
                    <w:snapToGrid/>
                    <w:spacing w:line="240" w:lineRule="auto"/>
                    <w:ind w:left="0" w:right="0" w:firstLine="0"/>
                    <w:jc w:val="center"/>
                    <w:rPr>
                      <w:rFonts w:hint="default" w:ascii="Times New Roman" w:hAnsi="Times New Roman" w:eastAsia="宋体" w:cs="Times New Roman"/>
                      <w:i w:val="0"/>
                      <w:iCs w:val="0"/>
                      <w:color w:val="auto"/>
                      <w:sz w:val="21"/>
                      <w:szCs w:val="21"/>
                      <w:highlight w:val="none"/>
                      <w:u w:val="none"/>
                    </w:rPr>
                  </w:pPr>
                </w:p>
              </w:tc>
              <w:tc>
                <w:tcPr>
                  <w:tcW w:w="2364" w:type="dxa"/>
                  <w:vMerge w:val="restart"/>
                  <w:tcBorders>
                    <w:tl2br w:val="nil"/>
                    <w:tr2bl w:val="nil"/>
                  </w:tcBorders>
                  <w:noWrap/>
                  <w:vAlign w:val="center"/>
                </w:tcPr>
                <w:p w14:paraId="4E5DA857">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水洗池</w:t>
                  </w:r>
                </w:p>
              </w:tc>
              <w:tc>
                <w:tcPr>
                  <w:tcW w:w="2834" w:type="dxa"/>
                  <w:tcBorders>
                    <w:tl2br w:val="nil"/>
                    <w:tr2bl w:val="nil"/>
                  </w:tcBorders>
                  <w:noWrap/>
                  <w:vAlign w:val="center"/>
                </w:tcPr>
                <w:p w14:paraId="31FA912B">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L2000*W1220*H1100</w:t>
                  </w:r>
                </w:p>
              </w:tc>
              <w:tc>
                <w:tcPr>
                  <w:tcW w:w="981" w:type="dxa"/>
                  <w:tcBorders>
                    <w:tl2br w:val="nil"/>
                    <w:tr2bl w:val="nil"/>
                  </w:tcBorders>
                  <w:shd w:val="clear" w:color="auto" w:fill="auto"/>
                  <w:noWrap/>
                  <w:vAlign w:val="center"/>
                </w:tcPr>
                <w:p w14:paraId="7516F342">
                  <w:pPr>
                    <w:keepNext w:val="0"/>
                    <w:keepLines w:val="0"/>
                    <w:pageBreakBefore w:val="0"/>
                    <w:widowControl/>
                    <w:suppressLineNumbers w:val="0"/>
                    <w:kinsoku/>
                    <w:wordWrap/>
                    <w:overflowPunct/>
                    <w:topLinePunct w:val="0"/>
                    <w:autoSpaceDE/>
                    <w:autoSpaceDN/>
                    <w:bidi w:val="0"/>
                    <w:adjustRightInd w:val="0"/>
                    <w:snapToGrid/>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404" w:type="dxa"/>
                  <w:tcBorders>
                    <w:tl2br w:val="nil"/>
                    <w:tr2bl w:val="nil"/>
                  </w:tcBorders>
                  <w:noWrap/>
                  <w:vAlign w:val="center"/>
                </w:tcPr>
                <w:p w14:paraId="78A22FED">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r>
            <w:tr w14:paraId="3505CA7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vMerge w:val="continue"/>
                  <w:tcBorders>
                    <w:tl2br w:val="nil"/>
                    <w:tr2bl w:val="nil"/>
                  </w:tcBorders>
                  <w:noWrap/>
                  <w:vAlign w:val="center"/>
                </w:tcPr>
                <w:p w14:paraId="09064F7A">
                  <w:pPr>
                    <w:keepNext w:val="0"/>
                    <w:keepLines w:val="0"/>
                    <w:pageBreakBefore w:val="0"/>
                    <w:widowControl/>
                    <w:suppressLineNumbers w:val="0"/>
                    <w:tabs>
                      <w:tab w:val="left" w:pos="420"/>
                    </w:tabs>
                    <w:kinsoku/>
                    <w:wordWrap/>
                    <w:overflowPunct/>
                    <w:topLinePunct w:val="0"/>
                    <w:autoSpaceDE/>
                    <w:autoSpaceDN/>
                    <w:bidi w:val="0"/>
                    <w:adjustRightInd w:val="0"/>
                    <w:snapToGrid/>
                    <w:spacing w:line="240" w:lineRule="auto"/>
                    <w:ind w:left="425" w:leftChars="0" w:right="0" w:hanging="425"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1414" w:type="dxa"/>
                  <w:vMerge w:val="continue"/>
                  <w:tcBorders>
                    <w:tl2br w:val="nil"/>
                    <w:tr2bl w:val="nil"/>
                  </w:tcBorders>
                  <w:noWrap w:val="0"/>
                  <w:vAlign w:val="center"/>
                </w:tcPr>
                <w:p w14:paraId="0B0D1340">
                  <w:pPr>
                    <w:keepNext w:val="0"/>
                    <w:keepLines w:val="0"/>
                    <w:pageBreakBefore w:val="0"/>
                    <w:kinsoku/>
                    <w:wordWrap/>
                    <w:overflowPunct/>
                    <w:topLinePunct w:val="0"/>
                    <w:autoSpaceDE/>
                    <w:autoSpaceDN/>
                    <w:bidi w:val="0"/>
                    <w:adjustRightInd w:val="0"/>
                    <w:snapToGrid/>
                    <w:spacing w:line="240" w:lineRule="auto"/>
                    <w:ind w:left="0" w:right="0" w:firstLine="0"/>
                    <w:jc w:val="center"/>
                    <w:rPr>
                      <w:rFonts w:hint="default" w:ascii="Times New Roman" w:hAnsi="Times New Roman" w:eastAsia="宋体" w:cs="Times New Roman"/>
                      <w:i w:val="0"/>
                      <w:iCs w:val="0"/>
                      <w:color w:val="auto"/>
                      <w:sz w:val="21"/>
                      <w:szCs w:val="21"/>
                      <w:highlight w:val="none"/>
                      <w:u w:val="none"/>
                    </w:rPr>
                  </w:pPr>
                </w:p>
              </w:tc>
              <w:tc>
                <w:tcPr>
                  <w:tcW w:w="2364" w:type="dxa"/>
                  <w:vMerge w:val="continue"/>
                  <w:tcBorders>
                    <w:tl2br w:val="nil"/>
                    <w:tr2bl w:val="nil"/>
                  </w:tcBorders>
                  <w:noWrap/>
                  <w:vAlign w:val="center"/>
                </w:tcPr>
                <w:p w14:paraId="14E78AA2">
                  <w:pPr>
                    <w:keepNext w:val="0"/>
                    <w:keepLines w:val="0"/>
                    <w:pageBreakBefore w:val="0"/>
                    <w:kinsoku/>
                    <w:wordWrap/>
                    <w:overflowPunct/>
                    <w:topLinePunct w:val="0"/>
                    <w:autoSpaceDE/>
                    <w:autoSpaceDN/>
                    <w:bidi w:val="0"/>
                    <w:adjustRightInd w:val="0"/>
                    <w:snapToGrid/>
                    <w:spacing w:line="240" w:lineRule="auto"/>
                    <w:ind w:left="0" w:right="0" w:firstLine="0"/>
                    <w:jc w:val="center"/>
                    <w:rPr>
                      <w:rFonts w:hint="default" w:ascii="Times New Roman" w:hAnsi="Times New Roman" w:eastAsia="宋体" w:cs="Times New Roman"/>
                      <w:i w:val="0"/>
                      <w:iCs w:val="0"/>
                      <w:color w:val="auto"/>
                      <w:sz w:val="21"/>
                      <w:szCs w:val="21"/>
                      <w:highlight w:val="none"/>
                      <w:u w:val="none"/>
                    </w:rPr>
                  </w:pPr>
                </w:p>
              </w:tc>
              <w:tc>
                <w:tcPr>
                  <w:tcW w:w="2834" w:type="dxa"/>
                  <w:tcBorders>
                    <w:tl2br w:val="nil"/>
                    <w:tr2bl w:val="nil"/>
                  </w:tcBorders>
                  <w:noWrap/>
                  <w:vAlign w:val="center"/>
                </w:tcPr>
                <w:p w14:paraId="3D3DB023">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L9700*W1200*H1800</w:t>
                  </w:r>
                </w:p>
              </w:tc>
              <w:tc>
                <w:tcPr>
                  <w:tcW w:w="981" w:type="dxa"/>
                  <w:tcBorders>
                    <w:tl2br w:val="nil"/>
                    <w:tr2bl w:val="nil"/>
                  </w:tcBorders>
                  <w:shd w:val="clear" w:color="auto" w:fill="auto"/>
                  <w:noWrap/>
                  <w:vAlign w:val="center"/>
                </w:tcPr>
                <w:p w14:paraId="5211381F">
                  <w:pPr>
                    <w:keepNext w:val="0"/>
                    <w:keepLines w:val="0"/>
                    <w:pageBreakBefore w:val="0"/>
                    <w:widowControl/>
                    <w:suppressLineNumbers w:val="0"/>
                    <w:kinsoku/>
                    <w:wordWrap/>
                    <w:overflowPunct/>
                    <w:topLinePunct w:val="0"/>
                    <w:autoSpaceDE/>
                    <w:autoSpaceDN/>
                    <w:bidi w:val="0"/>
                    <w:adjustRightInd w:val="0"/>
                    <w:snapToGrid/>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404" w:type="dxa"/>
                  <w:tcBorders>
                    <w:tl2br w:val="nil"/>
                    <w:tr2bl w:val="nil"/>
                  </w:tcBorders>
                  <w:noWrap/>
                  <w:vAlign w:val="center"/>
                </w:tcPr>
                <w:p w14:paraId="054B07AE">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r>
            <w:tr w14:paraId="5169548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vMerge w:val="continue"/>
                  <w:tcBorders>
                    <w:tl2br w:val="nil"/>
                    <w:tr2bl w:val="nil"/>
                  </w:tcBorders>
                  <w:noWrap/>
                  <w:vAlign w:val="center"/>
                </w:tcPr>
                <w:p w14:paraId="640782B3">
                  <w:pPr>
                    <w:keepNext w:val="0"/>
                    <w:keepLines w:val="0"/>
                    <w:pageBreakBefore w:val="0"/>
                    <w:widowControl/>
                    <w:suppressLineNumbers w:val="0"/>
                    <w:tabs>
                      <w:tab w:val="left" w:pos="420"/>
                    </w:tabs>
                    <w:kinsoku/>
                    <w:wordWrap/>
                    <w:overflowPunct/>
                    <w:topLinePunct w:val="0"/>
                    <w:autoSpaceDE/>
                    <w:autoSpaceDN/>
                    <w:bidi w:val="0"/>
                    <w:adjustRightInd w:val="0"/>
                    <w:snapToGrid/>
                    <w:spacing w:line="240" w:lineRule="auto"/>
                    <w:ind w:left="425" w:leftChars="0" w:right="0" w:hanging="425"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1414" w:type="dxa"/>
                  <w:vMerge w:val="continue"/>
                  <w:tcBorders>
                    <w:tl2br w:val="nil"/>
                    <w:tr2bl w:val="nil"/>
                  </w:tcBorders>
                  <w:noWrap w:val="0"/>
                  <w:vAlign w:val="center"/>
                </w:tcPr>
                <w:p w14:paraId="34402B59">
                  <w:pPr>
                    <w:keepNext w:val="0"/>
                    <w:keepLines w:val="0"/>
                    <w:pageBreakBefore w:val="0"/>
                    <w:kinsoku/>
                    <w:wordWrap/>
                    <w:overflowPunct/>
                    <w:topLinePunct w:val="0"/>
                    <w:autoSpaceDE/>
                    <w:autoSpaceDN/>
                    <w:bidi w:val="0"/>
                    <w:adjustRightInd w:val="0"/>
                    <w:snapToGrid/>
                    <w:spacing w:line="240" w:lineRule="auto"/>
                    <w:ind w:left="0" w:right="0" w:firstLine="0"/>
                    <w:jc w:val="center"/>
                    <w:rPr>
                      <w:rFonts w:hint="default" w:ascii="Times New Roman" w:hAnsi="Times New Roman" w:eastAsia="宋体" w:cs="Times New Roman"/>
                      <w:i w:val="0"/>
                      <w:iCs w:val="0"/>
                      <w:color w:val="auto"/>
                      <w:sz w:val="21"/>
                      <w:szCs w:val="21"/>
                      <w:highlight w:val="none"/>
                      <w:u w:val="none"/>
                    </w:rPr>
                  </w:pPr>
                </w:p>
              </w:tc>
              <w:tc>
                <w:tcPr>
                  <w:tcW w:w="2364" w:type="dxa"/>
                  <w:vMerge w:val="continue"/>
                  <w:tcBorders>
                    <w:tl2br w:val="nil"/>
                    <w:tr2bl w:val="nil"/>
                  </w:tcBorders>
                  <w:noWrap/>
                  <w:vAlign w:val="center"/>
                </w:tcPr>
                <w:p w14:paraId="0CC2AB5F">
                  <w:pPr>
                    <w:keepNext w:val="0"/>
                    <w:keepLines w:val="0"/>
                    <w:pageBreakBefore w:val="0"/>
                    <w:kinsoku/>
                    <w:wordWrap/>
                    <w:overflowPunct/>
                    <w:topLinePunct w:val="0"/>
                    <w:autoSpaceDE/>
                    <w:autoSpaceDN/>
                    <w:bidi w:val="0"/>
                    <w:adjustRightInd w:val="0"/>
                    <w:snapToGrid/>
                    <w:spacing w:line="240" w:lineRule="auto"/>
                    <w:ind w:left="0" w:right="0" w:firstLine="0"/>
                    <w:jc w:val="center"/>
                    <w:rPr>
                      <w:rFonts w:hint="default" w:ascii="Times New Roman" w:hAnsi="Times New Roman" w:eastAsia="宋体" w:cs="Times New Roman"/>
                      <w:i w:val="0"/>
                      <w:iCs w:val="0"/>
                      <w:color w:val="auto"/>
                      <w:sz w:val="21"/>
                      <w:szCs w:val="21"/>
                      <w:highlight w:val="none"/>
                      <w:u w:val="none"/>
                    </w:rPr>
                  </w:pPr>
                </w:p>
              </w:tc>
              <w:tc>
                <w:tcPr>
                  <w:tcW w:w="2834" w:type="dxa"/>
                  <w:tcBorders>
                    <w:tl2br w:val="nil"/>
                    <w:tr2bl w:val="nil"/>
                  </w:tcBorders>
                  <w:noWrap/>
                  <w:vAlign w:val="center"/>
                </w:tcPr>
                <w:p w14:paraId="188755CE">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L2000*W1220*H1100</w:t>
                  </w:r>
                </w:p>
              </w:tc>
              <w:tc>
                <w:tcPr>
                  <w:tcW w:w="981" w:type="dxa"/>
                  <w:tcBorders>
                    <w:tl2br w:val="nil"/>
                    <w:tr2bl w:val="nil"/>
                  </w:tcBorders>
                  <w:shd w:val="clear" w:color="auto" w:fill="auto"/>
                  <w:noWrap/>
                  <w:vAlign w:val="center"/>
                </w:tcPr>
                <w:p w14:paraId="458B7537">
                  <w:pPr>
                    <w:keepNext w:val="0"/>
                    <w:keepLines w:val="0"/>
                    <w:pageBreakBefore w:val="0"/>
                    <w:widowControl/>
                    <w:suppressLineNumbers w:val="0"/>
                    <w:kinsoku/>
                    <w:wordWrap/>
                    <w:overflowPunct/>
                    <w:topLinePunct w:val="0"/>
                    <w:autoSpaceDE/>
                    <w:autoSpaceDN/>
                    <w:bidi w:val="0"/>
                    <w:adjustRightInd w:val="0"/>
                    <w:snapToGrid/>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404" w:type="dxa"/>
                  <w:tcBorders>
                    <w:tl2br w:val="nil"/>
                    <w:tr2bl w:val="nil"/>
                  </w:tcBorders>
                  <w:noWrap/>
                  <w:vAlign w:val="center"/>
                </w:tcPr>
                <w:p w14:paraId="0CDFEC27">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r>
            <w:tr w14:paraId="4745F13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vMerge w:val="continue"/>
                  <w:tcBorders>
                    <w:tl2br w:val="nil"/>
                    <w:tr2bl w:val="nil"/>
                  </w:tcBorders>
                  <w:noWrap/>
                  <w:vAlign w:val="center"/>
                </w:tcPr>
                <w:p w14:paraId="3CE8E43F">
                  <w:pPr>
                    <w:keepNext w:val="0"/>
                    <w:keepLines w:val="0"/>
                    <w:pageBreakBefore w:val="0"/>
                    <w:widowControl/>
                    <w:suppressLineNumbers w:val="0"/>
                    <w:tabs>
                      <w:tab w:val="left" w:pos="420"/>
                    </w:tabs>
                    <w:kinsoku/>
                    <w:wordWrap/>
                    <w:overflowPunct/>
                    <w:topLinePunct w:val="0"/>
                    <w:autoSpaceDE/>
                    <w:autoSpaceDN/>
                    <w:bidi w:val="0"/>
                    <w:adjustRightInd w:val="0"/>
                    <w:snapToGrid/>
                    <w:spacing w:line="240" w:lineRule="auto"/>
                    <w:ind w:left="425" w:leftChars="0" w:right="0" w:hanging="425"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1414" w:type="dxa"/>
                  <w:vMerge w:val="continue"/>
                  <w:tcBorders>
                    <w:tl2br w:val="nil"/>
                    <w:tr2bl w:val="nil"/>
                  </w:tcBorders>
                  <w:noWrap w:val="0"/>
                  <w:vAlign w:val="center"/>
                </w:tcPr>
                <w:p w14:paraId="64C628D1">
                  <w:pPr>
                    <w:keepNext w:val="0"/>
                    <w:keepLines w:val="0"/>
                    <w:pageBreakBefore w:val="0"/>
                    <w:kinsoku/>
                    <w:wordWrap/>
                    <w:overflowPunct/>
                    <w:topLinePunct w:val="0"/>
                    <w:autoSpaceDE/>
                    <w:autoSpaceDN/>
                    <w:bidi w:val="0"/>
                    <w:adjustRightInd w:val="0"/>
                    <w:snapToGrid/>
                    <w:spacing w:line="240" w:lineRule="auto"/>
                    <w:ind w:left="0" w:right="0" w:firstLine="0"/>
                    <w:jc w:val="center"/>
                    <w:rPr>
                      <w:rFonts w:hint="default" w:ascii="Times New Roman" w:hAnsi="Times New Roman" w:eastAsia="宋体" w:cs="Times New Roman"/>
                      <w:i w:val="0"/>
                      <w:iCs w:val="0"/>
                      <w:color w:val="auto"/>
                      <w:sz w:val="21"/>
                      <w:szCs w:val="21"/>
                      <w:highlight w:val="none"/>
                      <w:u w:val="none"/>
                    </w:rPr>
                  </w:pPr>
                </w:p>
              </w:tc>
              <w:tc>
                <w:tcPr>
                  <w:tcW w:w="2364" w:type="dxa"/>
                  <w:vMerge w:val="continue"/>
                  <w:tcBorders>
                    <w:tl2br w:val="nil"/>
                    <w:tr2bl w:val="nil"/>
                  </w:tcBorders>
                  <w:noWrap/>
                  <w:vAlign w:val="center"/>
                </w:tcPr>
                <w:p w14:paraId="558D9394">
                  <w:pPr>
                    <w:keepNext w:val="0"/>
                    <w:keepLines w:val="0"/>
                    <w:pageBreakBefore w:val="0"/>
                    <w:kinsoku/>
                    <w:wordWrap/>
                    <w:overflowPunct/>
                    <w:topLinePunct w:val="0"/>
                    <w:autoSpaceDE/>
                    <w:autoSpaceDN/>
                    <w:bidi w:val="0"/>
                    <w:adjustRightInd w:val="0"/>
                    <w:snapToGrid/>
                    <w:spacing w:line="240" w:lineRule="auto"/>
                    <w:ind w:left="0" w:right="0" w:firstLine="0"/>
                    <w:jc w:val="center"/>
                    <w:rPr>
                      <w:rFonts w:hint="default" w:ascii="Times New Roman" w:hAnsi="Times New Roman" w:eastAsia="宋体" w:cs="Times New Roman"/>
                      <w:i w:val="0"/>
                      <w:iCs w:val="0"/>
                      <w:color w:val="auto"/>
                      <w:sz w:val="21"/>
                      <w:szCs w:val="21"/>
                      <w:highlight w:val="none"/>
                      <w:u w:val="none"/>
                    </w:rPr>
                  </w:pPr>
                </w:p>
              </w:tc>
              <w:tc>
                <w:tcPr>
                  <w:tcW w:w="2834" w:type="dxa"/>
                  <w:tcBorders>
                    <w:tl2br w:val="nil"/>
                    <w:tr2bl w:val="nil"/>
                  </w:tcBorders>
                  <w:noWrap/>
                  <w:vAlign w:val="center"/>
                </w:tcPr>
                <w:p w14:paraId="2BBE6912">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L9700*W1200*H1800</w:t>
                  </w:r>
                </w:p>
              </w:tc>
              <w:tc>
                <w:tcPr>
                  <w:tcW w:w="981" w:type="dxa"/>
                  <w:tcBorders>
                    <w:tl2br w:val="nil"/>
                    <w:tr2bl w:val="nil"/>
                  </w:tcBorders>
                  <w:shd w:val="clear" w:color="auto" w:fill="auto"/>
                  <w:noWrap/>
                  <w:vAlign w:val="center"/>
                </w:tcPr>
                <w:p w14:paraId="370E76F3">
                  <w:pPr>
                    <w:keepNext w:val="0"/>
                    <w:keepLines w:val="0"/>
                    <w:pageBreakBefore w:val="0"/>
                    <w:widowControl/>
                    <w:suppressLineNumbers w:val="0"/>
                    <w:kinsoku/>
                    <w:wordWrap/>
                    <w:overflowPunct/>
                    <w:topLinePunct w:val="0"/>
                    <w:autoSpaceDE/>
                    <w:autoSpaceDN/>
                    <w:bidi w:val="0"/>
                    <w:adjustRightInd w:val="0"/>
                    <w:snapToGrid/>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404" w:type="dxa"/>
                  <w:tcBorders>
                    <w:tl2br w:val="nil"/>
                    <w:tr2bl w:val="nil"/>
                  </w:tcBorders>
                  <w:noWrap/>
                  <w:vAlign w:val="center"/>
                </w:tcPr>
                <w:p w14:paraId="2636487D">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r>
            <w:tr w14:paraId="2121B5E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tcBorders>
                    <w:tl2br w:val="nil"/>
                    <w:tr2bl w:val="nil"/>
                  </w:tcBorders>
                  <w:noWrap/>
                  <w:vAlign w:val="center"/>
                </w:tcPr>
                <w:p w14:paraId="5F3B2DD3">
                  <w:pPr>
                    <w:keepNext w:val="0"/>
                    <w:keepLines w:val="0"/>
                    <w:pageBreakBefore w:val="0"/>
                    <w:widowControl/>
                    <w:numPr>
                      <w:ilvl w:val="0"/>
                      <w:numId w:val="2"/>
                    </w:numPr>
                    <w:suppressLineNumbers w:val="0"/>
                    <w:kinsoku/>
                    <w:wordWrap/>
                    <w:overflowPunct/>
                    <w:topLinePunct w:val="0"/>
                    <w:autoSpaceDE/>
                    <w:autoSpaceDN/>
                    <w:bidi w:val="0"/>
                    <w:adjustRightInd w:val="0"/>
                    <w:snapToGrid/>
                    <w:spacing w:line="240" w:lineRule="auto"/>
                    <w:ind w:left="425" w:leftChars="0" w:right="0" w:hanging="425"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1414" w:type="dxa"/>
                  <w:vMerge w:val="continue"/>
                  <w:tcBorders>
                    <w:tl2br w:val="nil"/>
                    <w:tr2bl w:val="nil"/>
                  </w:tcBorders>
                  <w:noWrap w:val="0"/>
                  <w:vAlign w:val="center"/>
                </w:tcPr>
                <w:p w14:paraId="3C2E8D57">
                  <w:pPr>
                    <w:keepNext w:val="0"/>
                    <w:keepLines w:val="0"/>
                    <w:pageBreakBefore w:val="0"/>
                    <w:kinsoku/>
                    <w:wordWrap/>
                    <w:overflowPunct/>
                    <w:topLinePunct w:val="0"/>
                    <w:autoSpaceDE/>
                    <w:autoSpaceDN/>
                    <w:bidi w:val="0"/>
                    <w:adjustRightInd w:val="0"/>
                    <w:snapToGrid/>
                    <w:spacing w:line="240" w:lineRule="auto"/>
                    <w:ind w:left="0" w:right="0" w:firstLine="0"/>
                    <w:jc w:val="center"/>
                    <w:rPr>
                      <w:rFonts w:hint="default" w:ascii="Times New Roman" w:hAnsi="Times New Roman" w:eastAsia="宋体" w:cs="Times New Roman"/>
                      <w:i w:val="0"/>
                      <w:iCs w:val="0"/>
                      <w:color w:val="auto"/>
                      <w:sz w:val="21"/>
                      <w:szCs w:val="21"/>
                      <w:highlight w:val="none"/>
                      <w:u w:val="none"/>
                    </w:rPr>
                  </w:pPr>
                </w:p>
              </w:tc>
              <w:tc>
                <w:tcPr>
                  <w:tcW w:w="2364" w:type="dxa"/>
                  <w:tcBorders>
                    <w:tl2br w:val="nil"/>
                    <w:tr2bl w:val="nil"/>
                  </w:tcBorders>
                  <w:noWrap/>
                  <w:vAlign w:val="center"/>
                </w:tcPr>
                <w:p w14:paraId="49A7F3FA">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超声波（配套）</w:t>
                  </w:r>
                </w:p>
              </w:tc>
              <w:tc>
                <w:tcPr>
                  <w:tcW w:w="2834" w:type="dxa"/>
                  <w:tcBorders>
                    <w:tl2br w:val="nil"/>
                    <w:tr2bl w:val="nil"/>
                  </w:tcBorders>
                  <w:noWrap/>
                  <w:vAlign w:val="center"/>
                </w:tcPr>
                <w:p w14:paraId="76D3330E">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装在主除油</w:t>
                  </w:r>
                </w:p>
              </w:tc>
              <w:tc>
                <w:tcPr>
                  <w:tcW w:w="981" w:type="dxa"/>
                  <w:tcBorders>
                    <w:tl2br w:val="nil"/>
                    <w:tr2bl w:val="nil"/>
                  </w:tcBorders>
                  <w:shd w:val="clear" w:color="auto" w:fill="auto"/>
                  <w:noWrap/>
                  <w:vAlign w:val="center"/>
                </w:tcPr>
                <w:p w14:paraId="758BA31C">
                  <w:pPr>
                    <w:keepNext w:val="0"/>
                    <w:keepLines w:val="0"/>
                    <w:pageBreakBefore w:val="0"/>
                    <w:widowControl/>
                    <w:suppressLineNumbers w:val="0"/>
                    <w:kinsoku/>
                    <w:wordWrap/>
                    <w:overflowPunct/>
                    <w:topLinePunct w:val="0"/>
                    <w:autoSpaceDE/>
                    <w:autoSpaceDN/>
                    <w:bidi w:val="0"/>
                    <w:adjustRightInd w:val="0"/>
                    <w:snapToGrid/>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24</w:t>
                  </w:r>
                </w:p>
              </w:tc>
              <w:tc>
                <w:tcPr>
                  <w:tcW w:w="1404" w:type="dxa"/>
                  <w:tcBorders>
                    <w:tl2br w:val="nil"/>
                    <w:tr2bl w:val="nil"/>
                  </w:tcBorders>
                  <w:noWrap/>
                  <w:vAlign w:val="center"/>
                </w:tcPr>
                <w:p w14:paraId="3E58100E">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24</w:t>
                  </w:r>
                </w:p>
              </w:tc>
            </w:tr>
            <w:tr w14:paraId="6662D75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tcBorders>
                    <w:tl2br w:val="nil"/>
                    <w:tr2bl w:val="nil"/>
                  </w:tcBorders>
                  <w:noWrap/>
                  <w:vAlign w:val="center"/>
                </w:tcPr>
                <w:p w14:paraId="106E4C53">
                  <w:pPr>
                    <w:keepNext w:val="0"/>
                    <w:keepLines w:val="0"/>
                    <w:pageBreakBefore w:val="0"/>
                    <w:widowControl/>
                    <w:numPr>
                      <w:ilvl w:val="0"/>
                      <w:numId w:val="2"/>
                    </w:numPr>
                    <w:suppressLineNumbers w:val="0"/>
                    <w:kinsoku/>
                    <w:wordWrap/>
                    <w:overflowPunct/>
                    <w:topLinePunct w:val="0"/>
                    <w:autoSpaceDE/>
                    <w:autoSpaceDN/>
                    <w:bidi w:val="0"/>
                    <w:adjustRightInd w:val="0"/>
                    <w:snapToGrid/>
                    <w:spacing w:line="240" w:lineRule="auto"/>
                    <w:ind w:left="425" w:leftChars="0" w:right="0" w:hanging="425"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1414" w:type="dxa"/>
                  <w:vMerge w:val="continue"/>
                  <w:tcBorders>
                    <w:tl2br w:val="nil"/>
                    <w:tr2bl w:val="nil"/>
                  </w:tcBorders>
                  <w:noWrap w:val="0"/>
                  <w:vAlign w:val="center"/>
                </w:tcPr>
                <w:p w14:paraId="5318EA61">
                  <w:pPr>
                    <w:keepNext w:val="0"/>
                    <w:keepLines w:val="0"/>
                    <w:pageBreakBefore w:val="0"/>
                    <w:kinsoku/>
                    <w:wordWrap/>
                    <w:overflowPunct/>
                    <w:topLinePunct w:val="0"/>
                    <w:autoSpaceDE/>
                    <w:autoSpaceDN/>
                    <w:bidi w:val="0"/>
                    <w:adjustRightInd w:val="0"/>
                    <w:snapToGrid/>
                    <w:spacing w:line="240" w:lineRule="auto"/>
                    <w:ind w:left="0" w:right="0" w:firstLine="0"/>
                    <w:jc w:val="center"/>
                    <w:rPr>
                      <w:rFonts w:hint="default" w:ascii="Times New Roman" w:hAnsi="Times New Roman" w:eastAsia="宋体" w:cs="Times New Roman"/>
                      <w:i w:val="0"/>
                      <w:iCs w:val="0"/>
                      <w:color w:val="auto"/>
                      <w:sz w:val="21"/>
                      <w:szCs w:val="21"/>
                      <w:highlight w:val="none"/>
                      <w:u w:val="none"/>
                    </w:rPr>
                  </w:pPr>
                </w:p>
              </w:tc>
              <w:tc>
                <w:tcPr>
                  <w:tcW w:w="2364" w:type="dxa"/>
                  <w:tcBorders>
                    <w:tl2br w:val="nil"/>
                    <w:tr2bl w:val="nil"/>
                  </w:tcBorders>
                  <w:noWrap/>
                  <w:vAlign w:val="center"/>
                </w:tcPr>
                <w:p w14:paraId="4D06CBD3">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纯水机</w:t>
                  </w:r>
                </w:p>
              </w:tc>
              <w:tc>
                <w:tcPr>
                  <w:tcW w:w="2834" w:type="dxa"/>
                  <w:tcBorders>
                    <w:tl2br w:val="nil"/>
                    <w:tr2bl w:val="nil"/>
                  </w:tcBorders>
                  <w:noWrap/>
                  <w:vAlign w:val="center"/>
                </w:tcPr>
                <w:p w14:paraId="4CAC4F10">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2t/h</w:t>
                  </w:r>
                </w:p>
              </w:tc>
              <w:tc>
                <w:tcPr>
                  <w:tcW w:w="981" w:type="dxa"/>
                  <w:tcBorders>
                    <w:tl2br w:val="nil"/>
                    <w:tr2bl w:val="nil"/>
                  </w:tcBorders>
                  <w:shd w:val="clear" w:color="auto" w:fill="auto"/>
                  <w:noWrap/>
                  <w:vAlign w:val="center"/>
                </w:tcPr>
                <w:p w14:paraId="614DC35B">
                  <w:pPr>
                    <w:keepNext w:val="0"/>
                    <w:keepLines w:val="0"/>
                    <w:pageBreakBefore w:val="0"/>
                    <w:widowControl/>
                    <w:suppressLineNumbers w:val="0"/>
                    <w:kinsoku/>
                    <w:wordWrap/>
                    <w:overflowPunct/>
                    <w:topLinePunct w:val="0"/>
                    <w:autoSpaceDE/>
                    <w:autoSpaceDN/>
                    <w:bidi w:val="0"/>
                    <w:adjustRightInd w:val="0"/>
                    <w:snapToGrid/>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404" w:type="dxa"/>
                  <w:tcBorders>
                    <w:tl2br w:val="nil"/>
                    <w:tr2bl w:val="nil"/>
                  </w:tcBorders>
                  <w:noWrap/>
                  <w:vAlign w:val="center"/>
                </w:tcPr>
                <w:p w14:paraId="04F4C351">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r>
            <w:tr w14:paraId="76426C1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tcBorders>
                    <w:tl2br w:val="nil"/>
                    <w:tr2bl w:val="nil"/>
                  </w:tcBorders>
                  <w:noWrap/>
                  <w:vAlign w:val="center"/>
                </w:tcPr>
                <w:p w14:paraId="42F2087D">
                  <w:pPr>
                    <w:keepNext w:val="0"/>
                    <w:keepLines w:val="0"/>
                    <w:pageBreakBefore w:val="0"/>
                    <w:widowControl/>
                    <w:numPr>
                      <w:ilvl w:val="0"/>
                      <w:numId w:val="2"/>
                    </w:numPr>
                    <w:suppressLineNumbers w:val="0"/>
                    <w:kinsoku/>
                    <w:wordWrap/>
                    <w:overflowPunct/>
                    <w:topLinePunct w:val="0"/>
                    <w:autoSpaceDE/>
                    <w:autoSpaceDN/>
                    <w:bidi w:val="0"/>
                    <w:adjustRightInd w:val="0"/>
                    <w:snapToGrid/>
                    <w:spacing w:line="240" w:lineRule="auto"/>
                    <w:ind w:left="425" w:leftChars="0" w:right="0" w:hanging="425"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1414" w:type="dxa"/>
                  <w:vMerge w:val="continue"/>
                  <w:tcBorders>
                    <w:tl2br w:val="nil"/>
                    <w:tr2bl w:val="nil"/>
                  </w:tcBorders>
                  <w:noWrap w:val="0"/>
                  <w:vAlign w:val="center"/>
                </w:tcPr>
                <w:p w14:paraId="6F96C67E">
                  <w:pPr>
                    <w:keepNext w:val="0"/>
                    <w:keepLines w:val="0"/>
                    <w:pageBreakBefore w:val="0"/>
                    <w:kinsoku/>
                    <w:wordWrap/>
                    <w:overflowPunct/>
                    <w:topLinePunct w:val="0"/>
                    <w:autoSpaceDE/>
                    <w:autoSpaceDN/>
                    <w:bidi w:val="0"/>
                    <w:adjustRightInd w:val="0"/>
                    <w:snapToGrid/>
                    <w:spacing w:line="240" w:lineRule="auto"/>
                    <w:ind w:left="0" w:right="0" w:firstLine="0"/>
                    <w:jc w:val="center"/>
                    <w:rPr>
                      <w:rFonts w:hint="default" w:ascii="Times New Roman" w:hAnsi="Times New Roman" w:eastAsia="宋体" w:cs="Times New Roman"/>
                      <w:i w:val="0"/>
                      <w:iCs w:val="0"/>
                      <w:color w:val="auto"/>
                      <w:sz w:val="21"/>
                      <w:szCs w:val="21"/>
                      <w:highlight w:val="none"/>
                      <w:u w:val="none"/>
                    </w:rPr>
                  </w:pPr>
                </w:p>
              </w:tc>
              <w:tc>
                <w:tcPr>
                  <w:tcW w:w="2364" w:type="dxa"/>
                  <w:tcBorders>
                    <w:tl2br w:val="nil"/>
                    <w:tr2bl w:val="nil"/>
                  </w:tcBorders>
                  <w:noWrap/>
                  <w:vAlign w:val="center"/>
                </w:tcPr>
                <w:p w14:paraId="64014FA9">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密闭粉体喷房</w:t>
                  </w:r>
                </w:p>
              </w:tc>
              <w:tc>
                <w:tcPr>
                  <w:tcW w:w="2834" w:type="dxa"/>
                  <w:tcBorders>
                    <w:tl2br w:val="nil"/>
                    <w:tr2bl w:val="nil"/>
                  </w:tcBorders>
                  <w:noWrap/>
                  <w:vAlign w:val="center"/>
                </w:tcPr>
                <w:p w14:paraId="609A2F92">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8*8.7*3.6m</w:t>
                  </w:r>
                </w:p>
              </w:tc>
              <w:tc>
                <w:tcPr>
                  <w:tcW w:w="981" w:type="dxa"/>
                  <w:tcBorders>
                    <w:tl2br w:val="nil"/>
                    <w:tr2bl w:val="nil"/>
                  </w:tcBorders>
                  <w:shd w:val="clear" w:color="auto" w:fill="auto"/>
                  <w:noWrap/>
                  <w:vAlign w:val="center"/>
                </w:tcPr>
                <w:p w14:paraId="3B9F43DC">
                  <w:pPr>
                    <w:keepNext w:val="0"/>
                    <w:keepLines w:val="0"/>
                    <w:pageBreakBefore w:val="0"/>
                    <w:widowControl/>
                    <w:suppressLineNumbers w:val="0"/>
                    <w:kinsoku/>
                    <w:wordWrap/>
                    <w:overflowPunct/>
                    <w:topLinePunct w:val="0"/>
                    <w:autoSpaceDE/>
                    <w:autoSpaceDN/>
                    <w:bidi w:val="0"/>
                    <w:adjustRightInd w:val="0"/>
                    <w:snapToGrid/>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8</w:t>
                  </w:r>
                </w:p>
              </w:tc>
              <w:tc>
                <w:tcPr>
                  <w:tcW w:w="1404" w:type="dxa"/>
                  <w:tcBorders>
                    <w:tl2br w:val="nil"/>
                    <w:tr2bl w:val="nil"/>
                  </w:tcBorders>
                  <w:noWrap/>
                  <w:vAlign w:val="center"/>
                </w:tcPr>
                <w:p w14:paraId="69E5A4A2">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w:t>
                  </w:r>
                </w:p>
              </w:tc>
            </w:tr>
            <w:tr w14:paraId="3174140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tcBorders>
                    <w:tl2br w:val="nil"/>
                    <w:tr2bl w:val="nil"/>
                  </w:tcBorders>
                  <w:noWrap/>
                  <w:vAlign w:val="center"/>
                </w:tcPr>
                <w:p w14:paraId="2C24DF0B">
                  <w:pPr>
                    <w:keepNext w:val="0"/>
                    <w:keepLines w:val="0"/>
                    <w:pageBreakBefore w:val="0"/>
                    <w:widowControl/>
                    <w:numPr>
                      <w:ilvl w:val="0"/>
                      <w:numId w:val="2"/>
                    </w:numPr>
                    <w:suppressLineNumbers w:val="0"/>
                    <w:kinsoku/>
                    <w:wordWrap/>
                    <w:overflowPunct/>
                    <w:topLinePunct w:val="0"/>
                    <w:autoSpaceDE/>
                    <w:autoSpaceDN/>
                    <w:bidi w:val="0"/>
                    <w:adjustRightInd w:val="0"/>
                    <w:snapToGrid/>
                    <w:spacing w:line="240" w:lineRule="auto"/>
                    <w:ind w:left="425" w:leftChars="0" w:right="0" w:hanging="425"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1414" w:type="dxa"/>
                  <w:vMerge w:val="continue"/>
                  <w:tcBorders>
                    <w:tl2br w:val="nil"/>
                    <w:tr2bl w:val="nil"/>
                  </w:tcBorders>
                  <w:noWrap w:val="0"/>
                  <w:vAlign w:val="center"/>
                </w:tcPr>
                <w:p w14:paraId="0C5D01AD">
                  <w:pPr>
                    <w:keepNext w:val="0"/>
                    <w:keepLines w:val="0"/>
                    <w:pageBreakBefore w:val="0"/>
                    <w:kinsoku/>
                    <w:wordWrap/>
                    <w:overflowPunct/>
                    <w:topLinePunct w:val="0"/>
                    <w:autoSpaceDE/>
                    <w:autoSpaceDN/>
                    <w:bidi w:val="0"/>
                    <w:adjustRightInd w:val="0"/>
                    <w:snapToGrid/>
                    <w:spacing w:line="240" w:lineRule="auto"/>
                    <w:ind w:left="0" w:right="0" w:firstLine="0"/>
                    <w:jc w:val="center"/>
                    <w:rPr>
                      <w:rFonts w:hint="default" w:ascii="Times New Roman" w:hAnsi="Times New Roman" w:eastAsia="宋体" w:cs="Times New Roman"/>
                      <w:i w:val="0"/>
                      <w:iCs w:val="0"/>
                      <w:color w:val="auto"/>
                      <w:sz w:val="21"/>
                      <w:szCs w:val="21"/>
                      <w:highlight w:val="none"/>
                      <w:u w:val="none"/>
                    </w:rPr>
                  </w:pPr>
                </w:p>
              </w:tc>
              <w:tc>
                <w:tcPr>
                  <w:tcW w:w="2364" w:type="dxa"/>
                  <w:tcBorders>
                    <w:tl2br w:val="nil"/>
                    <w:tr2bl w:val="nil"/>
                  </w:tcBorders>
                  <w:noWrap/>
                  <w:vAlign w:val="center"/>
                </w:tcPr>
                <w:p w14:paraId="2956B13F">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烘干炉</w:t>
                  </w:r>
                </w:p>
              </w:tc>
              <w:tc>
                <w:tcPr>
                  <w:tcW w:w="2834" w:type="dxa"/>
                  <w:tcBorders>
                    <w:tl2br w:val="nil"/>
                    <w:tr2bl w:val="nil"/>
                  </w:tcBorders>
                  <w:noWrap/>
                  <w:vAlign w:val="center"/>
                </w:tcPr>
                <w:p w14:paraId="5ACB284F">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50万大卡热风机一套</w:t>
                  </w:r>
                </w:p>
              </w:tc>
              <w:tc>
                <w:tcPr>
                  <w:tcW w:w="981" w:type="dxa"/>
                  <w:tcBorders>
                    <w:tl2br w:val="nil"/>
                    <w:tr2bl w:val="nil"/>
                  </w:tcBorders>
                  <w:shd w:val="clear" w:color="auto" w:fill="auto"/>
                  <w:noWrap/>
                  <w:vAlign w:val="center"/>
                </w:tcPr>
                <w:p w14:paraId="26625C49">
                  <w:pPr>
                    <w:keepNext w:val="0"/>
                    <w:keepLines w:val="0"/>
                    <w:pageBreakBefore w:val="0"/>
                    <w:widowControl/>
                    <w:suppressLineNumbers w:val="0"/>
                    <w:kinsoku/>
                    <w:wordWrap/>
                    <w:overflowPunct/>
                    <w:topLinePunct w:val="0"/>
                    <w:autoSpaceDE/>
                    <w:autoSpaceDN/>
                    <w:bidi w:val="0"/>
                    <w:adjustRightInd w:val="0"/>
                    <w:snapToGrid/>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404" w:type="dxa"/>
                  <w:tcBorders>
                    <w:tl2br w:val="nil"/>
                    <w:tr2bl w:val="nil"/>
                  </w:tcBorders>
                  <w:noWrap/>
                  <w:vAlign w:val="center"/>
                </w:tcPr>
                <w:p w14:paraId="65E7D6AD">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r>
            <w:tr w14:paraId="7A4700E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tcBorders>
                    <w:tl2br w:val="nil"/>
                    <w:tr2bl w:val="nil"/>
                  </w:tcBorders>
                  <w:noWrap/>
                  <w:vAlign w:val="center"/>
                </w:tcPr>
                <w:p w14:paraId="6AFBDCC2">
                  <w:pPr>
                    <w:keepNext w:val="0"/>
                    <w:keepLines w:val="0"/>
                    <w:pageBreakBefore w:val="0"/>
                    <w:widowControl/>
                    <w:numPr>
                      <w:ilvl w:val="0"/>
                      <w:numId w:val="2"/>
                    </w:numPr>
                    <w:suppressLineNumbers w:val="0"/>
                    <w:kinsoku/>
                    <w:wordWrap/>
                    <w:overflowPunct/>
                    <w:topLinePunct w:val="0"/>
                    <w:autoSpaceDE/>
                    <w:autoSpaceDN/>
                    <w:bidi w:val="0"/>
                    <w:adjustRightInd w:val="0"/>
                    <w:snapToGrid/>
                    <w:spacing w:line="240" w:lineRule="auto"/>
                    <w:ind w:left="425" w:leftChars="0" w:right="0" w:hanging="425"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1414" w:type="dxa"/>
                  <w:vMerge w:val="continue"/>
                  <w:tcBorders>
                    <w:tl2br w:val="nil"/>
                    <w:tr2bl w:val="nil"/>
                  </w:tcBorders>
                  <w:noWrap w:val="0"/>
                  <w:vAlign w:val="center"/>
                </w:tcPr>
                <w:p w14:paraId="6B250E94">
                  <w:pPr>
                    <w:keepNext w:val="0"/>
                    <w:keepLines w:val="0"/>
                    <w:pageBreakBefore w:val="0"/>
                    <w:kinsoku/>
                    <w:wordWrap/>
                    <w:overflowPunct/>
                    <w:topLinePunct w:val="0"/>
                    <w:autoSpaceDE/>
                    <w:autoSpaceDN/>
                    <w:bidi w:val="0"/>
                    <w:adjustRightInd w:val="0"/>
                    <w:snapToGrid/>
                    <w:spacing w:line="240" w:lineRule="auto"/>
                    <w:ind w:left="0" w:right="0" w:firstLine="0"/>
                    <w:jc w:val="center"/>
                    <w:rPr>
                      <w:rFonts w:hint="default" w:ascii="Times New Roman" w:hAnsi="Times New Roman" w:eastAsia="宋体" w:cs="Times New Roman"/>
                      <w:i w:val="0"/>
                      <w:iCs w:val="0"/>
                      <w:color w:val="auto"/>
                      <w:sz w:val="21"/>
                      <w:szCs w:val="21"/>
                      <w:highlight w:val="none"/>
                      <w:u w:val="none"/>
                    </w:rPr>
                  </w:pPr>
                </w:p>
              </w:tc>
              <w:tc>
                <w:tcPr>
                  <w:tcW w:w="2364" w:type="dxa"/>
                  <w:tcBorders>
                    <w:tl2br w:val="nil"/>
                    <w:tr2bl w:val="nil"/>
                  </w:tcBorders>
                  <w:noWrap/>
                  <w:vAlign w:val="center"/>
                </w:tcPr>
                <w:p w14:paraId="798C867D">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固化炉</w:t>
                  </w:r>
                </w:p>
              </w:tc>
              <w:tc>
                <w:tcPr>
                  <w:tcW w:w="2834" w:type="dxa"/>
                  <w:tcBorders>
                    <w:tl2br w:val="nil"/>
                    <w:tr2bl w:val="nil"/>
                  </w:tcBorders>
                  <w:noWrap/>
                  <w:vAlign w:val="center"/>
                </w:tcPr>
                <w:p w14:paraId="7D1AE796">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80万大卡热风机一套</w:t>
                  </w:r>
                </w:p>
              </w:tc>
              <w:tc>
                <w:tcPr>
                  <w:tcW w:w="981" w:type="dxa"/>
                  <w:tcBorders>
                    <w:tl2br w:val="nil"/>
                    <w:tr2bl w:val="nil"/>
                  </w:tcBorders>
                  <w:shd w:val="clear" w:color="auto" w:fill="auto"/>
                  <w:noWrap/>
                  <w:vAlign w:val="center"/>
                </w:tcPr>
                <w:p w14:paraId="111AFEC9">
                  <w:pPr>
                    <w:keepNext w:val="0"/>
                    <w:keepLines w:val="0"/>
                    <w:pageBreakBefore w:val="0"/>
                    <w:widowControl/>
                    <w:suppressLineNumbers w:val="0"/>
                    <w:kinsoku/>
                    <w:wordWrap/>
                    <w:overflowPunct/>
                    <w:topLinePunct w:val="0"/>
                    <w:autoSpaceDE/>
                    <w:autoSpaceDN/>
                    <w:bidi w:val="0"/>
                    <w:adjustRightInd w:val="0"/>
                    <w:snapToGrid/>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404" w:type="dxa"/>
                  <w:tcBorders>
                    <w:tl2br w:val="nil"/>
                    <w:tr2bl w:val="nil"/>
                  </w:tcBorders>
                  <w:noWrap/>
                  <w:vAlign w:val="center"/>
                </w:tcPr>
                <w:p w14:paraId="6D0D34A9">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r>
            <w:tr w14:paraId="01A8C25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tcBorders>
                    <w:tl2br w:val="nil"/>
                    <w:tr2bl w:val="nil"/>
                  </w:tcBorders>
                  <w:noWrap/>
                  <w:vAlign w:val="center"/>
                </w:tcPr>
                <w:p w14:paraId="40A49626">
                  <w:pPr>
                    <w:keepNext w:val="0"/>
                    <w:keepLines w:val="0"/>
                    <w:pageBreakBefore w:val="0"/>
                    <w:widowControl/>
                    <w:numPr>
                      <w:ilvl w:val="0"/>
                      <w:numId w:val="2"/>
                    </w:numPr>
                    <w:suppressLineNumbers w:val="0"/>
                    <w:kinsoku/>
                    <w:wordWrap/>
                    <w:overflowPunct/>
                    <w:topLinePunct w:val="0"/>
                    <w:autoSpaceDE/>
                    <w:autoSpaceDN/>
                    <w:bidi w:val="0"/>
                    <w:adjustRightInd w:val="0"/>
                    <w:snapToGrid/>
                    <w:spacing w:line="240" w:lineRule="auto"/>
                    <w:ind w:left="425" w:leftChars="0" w:right="0" w:hanging="425"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1414" w:type="dxa"/>
                  <w:vMerge w:val="continue"/>
                  <w:tcBorders>
                    <w:tl2br w:val="nil"/>
                    <w:tr2bl w:val="nil"/>
                  </w:tcBorders>
                  <w:noWrap w:val="0"/>
                  <w:vAlign w:val="center"/>
                </w:tcPr>
                <w:p w14:paraId="218F8298">
                  <w:pPr>
                    <w:keepNext w:val="0"/>
                    <w:keepLines w:val="0"/>
                    <w:pageBreakBefore w:val="0"/>
                    <w:kinsoku/>
                    <w:wordWrap/>
                    <w:overflowPunct/>
                    <w:topLinePunct w:val="0"/>
                    <w:autoSpaceDE/>
                    <w:autoSpaceDN/>
                    <w:bidi w:val="0"/>
                    <w:adjustRightInd w:val="0"/>
                    <w:snapToGrid/>
                    <w:spacing w:line="240" w:lineRule="auto"/>
                    <w:ind w:left="0" w:right="0" w:firstLine="0"/>
                    <w:jc w:val="center"/>
                    <w:rPr>
                      <w:rFonts w:hint="default" w:ascii="Times New Roman" w:hAnsi="Times New Roman" w:eastAsia="宋体" w:cs="Times New Roman"/>
                      <w:i w:val="0"/>
                      <w:iCs w:val="0"/>
                      <w:color w:val="auto"/>
                      <w:sz w:val="21"/>
                      <w:szCs w:val="21"/>
                      <w:highlight w:val="none"/>
                      <w:u w:val="none"/>
                    </w:rPr>
                  </w:pPr>
                </w:p>
              </w:tc>
              <w:tc>
                <w:tcPr>
                  <w:tcW w:w="2364" w:type="dxa"/>
                  <w:tcBorders>
                    <w:tl2br w:val="nil"/>
                    <w:tr2bl w:val="nil"/>
                  </w:tcBorders>
                  <w:noWrap/>
                  <w:vAlign w:val="center"/>
                </w:tcPr>
                <w:p w14:paraId="631D80D2">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悬挂输送线</w:t>
                  </w:r>
                </w:p>
              </w:tc>
              <w:tc>
                <w:tcPr>
                  <w:tcW w:w="2834" w:type="dxa"/>
                  <w:tcBorders>
                    <w:tl2br w:val="nil"/>
                    <w:tr2bl w:val="nil"/>
                  </w:tcBorders>
                  <w:noWrap/>
                  <w:vAlign w:val="center"/>
                </w:tcPr>
                <w:p w14:paraId="02C09E78">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981" w:type="dxa"/>
                  <w:tcBorders>
                    <w:tl2br w:val="nil"/>
                    <w:tr2bl w:val="nil"/>
                  </w:tcBorders>
                  <w:shd w:val="clear" w:color="auto" w:fill="auto"/>
                  <w:noWrap/>
                  <w:vAlign w:val="center"/>
                </w:tcPr>
                <w:p w14:paraId="19854625">
                  <w:pPr>
                    <w:keepNext w:val="0"/>
                    <w:keepLines w:val="0"/>
                    <w:pageBreakBefore w:val="0"/>
                    <w:widowControl/>
                    <w:suppressLineNumbers w:val="0"/>
                    <w:kinsoku/>
                    <w:wordWrap/>
                    <w:overflowPunct/>
                    <w:topLinePunct w:val="0"/>
                    <w:autoSpaceDE/>
                    <w:autoSpaceDN/>
                    <w:bidi w:val="0"/>
                    <w:adjustRightInd w:val="0"/>
                    <w:snapToGrid/>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404" w:type="dxa"/>
                  <w:tcBorders>
                    <w:tl2br w:val="nil"/>
                    <w:tr2bl w:val="nil"/>
                  </w:tcBorders>
                  <w:noWrap/>
                  <w:vAlign w:val="center"/>
                </w:tcPr>
                <w:p w14:paraId="335409FB">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r>
            <w:tr w14:paraId="71E6208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tcBorders>
                    <w:tl2br w:val="nil"/>
                    <w:tr2bl w:val="nil"/>
                  </w:tcBorders>
                  <w:noWrap/>
                  <w:vAlign w:val="center"/>
                </w:tcPr>
                <w:p w14:paraId="3EDF76F6">
                  <w:pPr>
                    <w:keepNext w:val="0"/>
                    <w:keepLines w:val="0"/>
                    <w:pageBreakBefore w:val="0"/>
                    <w:widowControl/>
                    <w:numPr>
                      <w:ilvl w:val="0"/>
                      <w:numId w:val="2"/>
                    </w:numPr>
                    <w:suppressLineNumbers w:val="0"/>
                    <w:kinsoku/>
                    <w:wordWrap/>
                    <w:overflowPunct/>
                    <w:topLinePunct w:val="0"/>
                    <w:autoSpaceDE/>
                    <w:autoSpaceDN/>
                    <w:bidi w:val="0"/>
                    <w:adjustRightInd w:val="0"/>
                    <w:snapToGrid/>
                    <w:spacing w:line="240" w:lineRule="auto"/>
                    <w:ind w:left="425" w:leftChars="0" w:right="0" w:hanging="425"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1414" w:type="dxa"/>
                  <w:vMerge w:val="restart"/>
                  <w:tcBorders>
                    <w:tl2br w:val="nil"/>
                    <w:tr2bl w:val="nil"/>
                  </w:tcBorders>
                  <w:noWrap w:val="0"/>
                  <w:vAlign w:val="center"/>
                </w:tcPr>
                <w:p w14:paraId="59394231">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超声波清洗线（不锈钢冲压制品）</w:t>
                  </w:r>
                </w:p>
              </w:tc>
              <w:tc>
                <w:tcPr>
                  <w:tcW w:w="2364" w:type="dxa"/>
                  <w:tcBorders>
                    <w:tl2br w:val="nil"/>
                    <w:tr2bl w:val="nil"/>
                  </w:tcBorders>
                  <w:noWrap/>
                  <w:vAlign w:val="center"/>
                </w:tcPr>
                <w:p w14:paraId="4A8FD1F7">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超声波（配套）</w:t>
                  </w:r>
                </w:p>
              </w:tc>
              <w:tc>
                <w:tcPr>
                  <w:tcW w:w="2834" w:type="dxa"/>
                  <w:tcBorders>
                    <w:tl2br w:val="nil"/>
                    <w:tr2bl w:val="nil"/>
                  </w:tcBorders>
                  <w:noWrap/>
                  <w:vAlign w:val="center"/>
                </w:tcPr>
                <w:p w14:paraId="2B63DEC2">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和除油槽配套使用</w:t>
                  </w:r>
                </w:p>
              </w:tc>
              <w:tc>
                <w:tcPr>
                  <w:tcW w:w="981" w:type="dxa"/>
                  <w:tcBorders>
                    <w:tl2br w:val="nil"/>
                    <w:tr2bl w:val="nil"/>
                  </w:tcBorders>
                  <w:shd w:val="clear" w:color="auto" w:fill="auto"/>
                  <w:noWrap/>
                  <w:vAlign w:val="center"/>
                </w:tcPr>
                <w:p w14:paraId="2C2F0DB6">
                  <w:pPr>
                    <w:keepNext w:val="0"/>
                    <w:keepLines w:val="0"/>
                    <w:pageBreakBefore w:val="0"/>
                    <w:widowControl/>
                    <w:suppressLineNumbers w:val="0"/>
                    <w:kinsoku/>
                    <w:wordWrap/>
                    <w:overflowPunct/>
                    <w:topLinePunct w:val="0"/>
                    <w:autoSpaceDE/>
                    <w:autoSpaceDN/>
                    <w:bidi w:val="0"/>
                    <w:adjustRightInd w:val="0"/>
                    <w:snapToGrid/>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12</w:t>
                  </w:r>
                </w:p>
              </w:tc>
              <w:tc>
                <w:tcPr>
                  <w:tcW w:w="1404" w:type="dxa"/>
                  <w:tcBorders>
                    <w:tl2br w:val="nil"/>
                    <w:tr2bl w:val="nil"/>
                  </w:tcBorders>
                  <w:noWrap/>
                  <w:vAlign w:val="center"/>
                </w:tcPr>
                <w:p w14:paraId="79A0C329">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w:t>
                  </w:r>
                </w:p>
              </w:tc>
            </w:tr>
            <w:tr w14:paraId="67A1072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vMerge w:val="restart"/>
                  <w:tcBorders>
                    <w:tl2br w:val="nil"/>
                    <w:tr2bl w:val="nil"/>
                  </w:tcBorders>
                  <w:noWrap/>
                  <w:vAlign w:val="center"/>
                </w:tcPr>
                <w:p w14:paraId="3873DAC6">
                  <w:pPr>
                    <w:keepNext w:val="0"/>
                    <w:keepLines w:val="0"/>
                    <w:pageBreakBefore w:val="0"/>
                    <w:widowControl/>
                    <w:numPr>
                      <w:ilvl w:val="0"/>
                      <w:numId w:val="2"/>
                    </w:numPr>
                    <w:suppressLineNumbers w:val="0"/>
                    <w:kinsoku/>
                    <w:wordWrap/>
                    <w:overflowPunct/>
                    <w:topLinePunct w:val="0"/>
                    <w:autoSpaceDE/>
                    <w:autoSpaceDN/>
                    <w:bidi w:val="0"/>
                    <w:adjustRightInd w:val="0"/>
                    <w:snapToGrid/>
                    <w:spacing w:line="240" w:lineRule="auto"/>
                    <w:ind w:left="425" w:leftChars="0" w:right="0" w:hanging="425"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1414" w:type="dxa"/>
                  <w:vMerge w:val="continue"/>
                  <w:tcBorders>
                    <w:tl2br w:val="nil"/>
                    <w:tr2bl w:val="nil"/>
                  </w:tcBorders>
                  <w:noWrap w:val="0"/>
                  <w:vAlign w:val="center"/>
                </w:tcPr>
                <w:p w14:paraId="4E56F553">
                  <w:pPr>
                    <w:keepNext w:val="0"/>
                    <w:keepLines w:val="0"/>
                    <w:pageBreakBefore w:val="0"/>
                    <w:kinsoku/>
                    <w:wordWrap/>
                    <w:overflowPunct/>
                    <w:topLinePunct w:val="0"/>
                    <w:autoSpaceDE/>
                    <w:autoSpaceDN/>
                    <w:bidi w:val="0"/>
                    <w:adjustRightInd w:val="0"/>
                    <w:snapToGrid/>
                    <w:spacing w:line="240" w:lineRule="auto"/>
                    <w:ind w:left="0" w:right="0" w:firstLine="0"/>
                    <w:jc w:val="center"/>
                    <w:rPr>
                      <w:rFonts w:hint="default" w:ascii="Times New Roman" w:hAnsi="Times New Roman" w:eastAsia="宋体" w:cs="Times New Roman"/>
                      <w:i w:val="0"/>
                      <w:iCs w:val="0"/>
                      <w:color w:val="auto"/>
                      <w:sz w:val="21"/>
                      <w:szCs w:val="21"/>
                      <w:highlight w:val="none"/>
                      <w:u w:val="none"/>
                    </w:rPr>
                  </w:pPr>
                </w:p>
              </w:tc>
              <w:tc>
                <w:tcPr>
                  <w:tcW w:w="2364" w:type="dxa"/>
                  <w:vMerge w:val="restart"/>
                  <w:tcBorders>
                    <w:tl2br w:val="nil"/>
                    <w:tr2bl w:val="nil"/>
                  </w:tcBorders>
                  <w:noWrap/>
                  <w:vAlign w:val="center"/>
                </w:tcPr>
                <w:p w14:paraId="23BFB565">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除油浸泡线</w:t>
                  </w:r>
                </w:p>
              </w:tc>
              <w:tc>
                <w:tcPr>
                  <w:tcW w:w="2834" w:type="dxa"/>
                  <w:tcBorders>
                    <w:tl2br w:val="nil"/>
                    <w:tr2bl w:val="nil"/>
                  </w:tcBorders>
                  <w:noWrap/>
                  <w:vAlign w:val="center"/>
                </w:tcPr>
                <w:p w14:paraId="1F2EAF93">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L1400*W1200*H1000</w:t>
                  </w:r>
                </w:p>
              </w:tc>
              <w:tc>
                <w:tcPr>
                  <w:tcW w:w="981" w:type="dxa"/>
                  <w:tcBorders>
                    <w:tl2br w:val="nil"/>
                    <w:tr2bl w:val="nil"/>
                  </w:tcBorders>
                  <w:shd w:val="clear" w:color="auto" w:fill="auto"/>
                  <w:noWrap/>
                  <w:vAlign w:val="center"/>
                </w:tcPr>
                <w:p w14:paraId="654EBE55">
                  <w:pPr>
                    <w:keepNext w:val="0"/>
                    <w:keepLines w:val="0"/>
                    <w:pageBreakBefore w:val="0"/>
                    <w:widowControl/>
                    <w:suppressLineNumbers w:val="0"/>
                    <w:kinsoku/>
                    <w:wordWrap/>
                    <w:overflowPunct/>
                    <w:topLinePunct w:val="0"/>
                    <w:autoSpaceDE/>
                    <w:autoSpaceDN/>
                    <w:bidi w:val="0"/>
                    <w:adjustRightInd w:val="0"/>
                    <w:snapToGrid/>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404" w:type="dxa"/>
                  <w:tcBorders>
                    <w:tl2br w:val="nil"/>
                    <w:tr2bl w:val="nil"/>
                  </w:tcBorders>
                  <w:noWrap/>
                  <w:vAlign w:val="center"/>
                </w:tcPr>
                <w:p w14:paraId="0386B1AC">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565A80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vMerge w:val="continue"/>
                  <w:tcBorders>
                    <w:tl2br w:val="nil"/>
                    <w:tr2bl w:val="nil"/>
                  </w:tcBorders>
                  <w:noWrap/>
                  <w:vAlign w:val="center"/>
                </w:tcPr>
                <w:p w14:paraId="631288EB">
                  <w:pPr>
                    <w:keepNext w:val="0"/>
                    <w:keepLines w:val="0"/>
                    <w:pageBreakBefore w:val="0"/>
                    <w:widowControl/>
                    <w:suppressLineNumbers w:val="0"/>
                    <w:tabs>
                      <w:tab w:val="left" w:pos="420"/>
                    </w:tabs>
                    <w:kinsoku/>
                    <w:wordWrap/>
                    <w:overflowPunct/>
                    <w:topLinePunct w:val="0"/>
                    <w:autoSpaceDE/>
                    <w:autoSpaceDN/>
                    <w:bidi w:val="0"/>
                    <w:adjustRightInd w:val="0"/>
                    <w:snapToGrid/>
                    <w:spacing w:line="240" w:lineRule="auto"/>
                    <w:ind w:left="425" w:leftChars="0" w:right="0" w:hanging="425"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1414" w:type="dxa"/>
                  <w:vMerge w:val="continue"/>
                  <w:tcBorders>
                    <w:tl2br w:val="nil"/>
                    <w:tr2bl w:val="nil"/>
                  </w:tcBorders>
                  <w:noWrap w:val="0"/>
                  <w:vAlign w:val="center"/>
                </w:tcPr>
                <w:p w14:paraId="4E5709E8">
                  <w:pPr>
                    <w:keepNext w:val="0"/>
                    <w:keepLines w:val="0"/>
                    <w:pageBreakBefore w:val="0"/>
                    <w:kinsoku/>
                    <w:wordWrap/>
                    <w:overflowPunct/>
                    <w:topLinePunct w:val="0"/>
                    <w:autoSpaceDE/>
                    <w:autoSpaceDN/>
                    <w:bidi w:val="0"/>
                    <w:adjustRightInd w:val="0"/>
                    <w:snapToGrid/>
                    <w:spacing w:line="240" w:lineRule="auto"/>
                    <w:ind w:left="0" w:right="0" w:firstLine="0"/>
                    <w:jc w:val="center"/>
                    <w:rPr>
                      <w:rFonts w:hint="default" w:ascii="Times New Roman" w:hAnsi="Times New Roman" w:eastAsia="宋体" w:cs="Times New Roman"/>
                      <w:i w:val="0"/>
                      <w:iCs w:val="0"/>
                      <w:color w:val="auto"/>
                      <w:sz w:val="21"/>
                      <w:szCs w:val="21"/>
                      <w:highlight w:val="none"/>
                      <w:u w:val="none"/>
                    </w:rPr>
                  </w:pPr>
                </w:p>
              </w:tc>
              <w:tc>
                <w:tcPr>
                  <w:tcW w:w="2364" w:type="dxa"/>
                  <w:vMerge w:val="continue"/>
                  <w:tcBorders>
                    <w:tl2br w:val="nil"/>
                    <w:tr2bl w:val="nil"/>
                  </w:tcBorders>
                  <w:noWrap/>
                  <w:vAlign w:val="center"/>
                </w:tcPr>
                <w:p w14:paraId="744E44DD">
                  <w:pPr>
                    <w:keepNext w:val="0"/>
                    <w:keepLines w:val="0"/>
                    <w:pageBreakBefore w:val="0"/>
                    <w:kinsoku/>
                    <w:wordWrap/>
                    <w:overflowPunct/>
                    <w:topLinePunct w:val="0"/>
                    <w:autoSpaceDE/>
                    <w:autoSpaceDN/>
                    <w:bidi w:val="0"/>
                    <w:adjustRightInd w:val="0"/>
                    <w:snapToGrid/>
                    <w:spacing w:line="240" w:lineRule="auto"/>
                    <w:ind w:left="0" w:right="0" w:firstLine="0"/>
                    <w:jc w:val="center"/>
                    <w:rPr>
                      <w:rFonts w:hint="default" w:ascii="Times New Roman" w:hAnsi="Times New Roman" w:eastAsia="宋体" w:cs="Times New Roman"/>
                      <w:i w:val="0"/>
                      <w:iCs w:val="0"/>
                      <w:color w:val="auto"/>
                      <w:sz w:val="21"/>
                      <w:szCs w:val="21"/>
                      <w:highlight w:val="none"/>
                      <w:u w:val="none"/>
                    </w:rPr>
                  </w:pPr>
                </w:p>
              </w:tc>
              <w:tc>
                <w:tcPr>
                  <w:tcW w:w="2834" w:type="dxa"/>
                  <w:tcBorders>
                    <w:tl2br w:val="nil"/>
                    <w:tr2bl w:val="nil"/>
                  </w:tcBorders>
                  <w:noWrap/>
                  <w:vAlign w:val="center"/>
                </w:tcPr>
                <w:p w14:paraId="780C8197">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L1400*W1200*H1000</w:t>
                  </w:r>
                </w:p>
              </w:tc>
              <w:tc>
                <w:tcPr>
                  <w:tcW w:w="981" w:type="dxa"/>
                  <w:tcBorders>
                    <w:tl2br w:val="nil"/>
                    <w:tr2bl w:val="nil"/>
                  </w:tcBorders>
                  <w:shd w:val="clear" w:color="auto" w:fill="auto"/>
                  <w:noWrap/>
                  <w:vAlign w:val="center"/>
                </w:tcPr>
                <w:p w14:paraId="4BB71BFC">
                  <w:pPr>
                    <w:keepNext w:val="0"/>
                    <w:keepLines w:val="0"/>
                    <w:pageBreakBefore w:val="0"/>
                    <w:widowControl/>
                    <w:suppressLineNumbers w:val="0"/>
                    <w:kinsoku/>
                    <w:wordWrap/>
                    <w:overflowPunct/>
                    <w:topLinePunct w:val="0"/>
                    <w:autoSpaceDE/>
                    <w:autoSpaceDN/>
                    <w:bidi w:val="0"/>
                    <w:adjustRightInd w:val="0"/>
                    <w:snapToGrid/>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404" w:type="dxa"/>
                  <w:tcBorders>
                    <w:tl2br w:val="nil"/>
                    <w:tr2bl w:val="nil"/>
                  </w:tcBorders>
                  <w:noWrap/>
                  <w:vAlign w:val="center"/>
                </w:tcPr>
                <w:p w14:paraId="14BE061F">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0ED763F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vMerge w:val="continue"/>
                  <w:tcBorders>
                    <w:tl2br w:val="nil"/>
                    <w:tr2bl w:val="nil"/>
                  </w:tcBorders>
                  <w:noWrap/>
                  <w:vAlign w:val="center"/>
                </w:tcPr>
                <w:p w14:paraId="1ED8B5F3">
                  <w:pPr>
                    <w:keepNext w:val="0"/>
                    <w:keepLines w:val="0"/>
                    <w:pageBreakBefore w:val="0"/>
                    <w:widowControl/>
                    <w:suppressLineNumbers w:val="0"/>
                    <w:tabs>
                      <w:tab w:val="left" w:pos="420"/>
                    </w:tabs>
                    <w:kinsoku/>
                    <w:wordWrap/>
                    <w:overflowPunct/>
                    <w:topLinePunct w:val="0"/>
                    <w:autoSpaceDE/>
                    <w:autoSpaceDN/>
                    <w:bidi w:val="0"/>
                    <w:adjustRightInd w:val="0"/>
                    <w:snapToGrid/>
                    <w:spacing w:line="240" w:lineRule="auto"/>
                    <w:ind w:left="425" w:leftChars="0" w:right="0" w:hanging="425"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1414" w:type="dxa"/>
                  <w:vMerge w:val="continue"/>
                  <w:tcBorders>
                    <w:tl2br w:val="nil"/>
                    <w:tr2bl w:val="nil"/>
                  </w:tcBorders>
                  <w:noWrap w:val="0"/>
                  <w:vAlign w:val="center"/>
                </w:tcPr>
                <w:p w14:paraId="71438685">
                  <w:pPr>
                    <w:keepNext w:val="0"/>
                    <w:keepLines w:val="0"/>
                    <w:pageBreakBefore w:val="0"/>
                    <w:kinsoku/>
                    <w:wordWrap/>
                    <w:overflowPunct/>
                    <w:topLinePunct w:val="0"/>
                    <w:autoSpaceDE/>
                    <w:autoSpaceDN/>
                    <w:bidi w:val="0"/>
                    <w:adjustRightInd w:val="0"/>
                    <w:snapToGrid/>
                    <w:spacing w:line="240" w:lineRule="auto"/>
                    <w:ind w:left="0" w:right="0" w:firstLine="0"/>
                    <w:jc w:val="center"/>
                    <w:rPr>
                      <w:rFonts w:hint="default" w:ascii="Times New Roman" w:hAnsi="Times New Roman" w:eastAsia="宋体" w:cs="Times New Roman"/>
                      <w:i w:val="0"/>
                      <w:iCs w:val="0"/>
                      <w:color w:val="auto"/>
                      <w:sz w:val="21"/>
                      <w:szCs w:val="21"/>
                      <w:highlight w:val="none"/>
                      <w:u w:val="none"/>
                    </w:rPr>
                  </w:pPr>
                </w:p>
              </w:tc>
              <w:tc>
                <w:tcPr>
                  <w:tcW w:w="2364" w:type="dxa"/>
                  <w:vMerge w:val="continue"/>
                  <w:tcBorders>
                    <w:tl2br w:val="nil"/>
                    <w:tr2bl w:val="nil"/>
                  </w:tcBorders>
                  <w:noWrap/>
                  <w:vAlign w:val="center"/>
                </w:tcPr>
                <w:p w14:paraId="6FF50680">
                  <w:pPr>
                    <w:keepNext w:val="0"/>
                    <w:keepLines w:val="0"/>
                    <w:pageBreakBefore w:val="0"/>
                    <w:kinsoku/>
                    <w:wordWrap/>
                    <w:overflowPunct/>
                    <w:topLinePunct w:val="0"/>
                    <w:autoSpaceDE/>
                    <w:autoSpaceDN/>
                    <w:bidi w:val="0"/>
                    <w:adjustRightInd w:val="0"/>
                    <w:snapToGrid/>
                    <w:spacing w:line="240" w:lineRule="auto"/>
                    <w:ind w:left="0" w:right="0" w:firstLine="0"/>
                    <w:jc w:val="center"/>
                    <w:rPr>
                      <w:rFonts w:hint="default" w:ascii="Times New Roman" w:hAnsi="Times New Roman" w:eastAsia="宋体" w:cs="Times New Roman"/>
                      <w:i w:val="0"/>
                      <w:iCs w:val="0"/>
                      <w:color w:val="auto"/>
                      <w:sz w:val="21"/>
                      <w:szCs w:val="21"/>
                      <w:highlight w:val="none"/>
                      <w:u w:val="none"/>
                    </w:rPr>
                  </w:pPr>
                </w:p>
              </w:tc>
              <w:tc>
                <w:tcPr>
                  <w:tcW w:w="2834" w:type="dxa"/>
                  <w:tcBorders>
                    <w:tl2br w:val="nil"/>
                    <w:tr2bl w:val="nil"/>
                  </w:tcBorders>
                  <w:noWrap/>
                  <w:vAlign w:val="center"/>
                </w:tcPr>
                <w:p w14:paraId="3820193A">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L1400*W800*H1000</w:t>
                  </w:r>
                </w:p>
              </w:tc>
              <w:tc>
                <w:tcPr>
                  <w:tcW w:w="981" w:type="dxa"/>
                  <w:tcBorders>
                    <w:tl2br w:val="nil"/>
                    <w:tr2bl w:val="nil"/>
                  </w:tcBorders>
                  <w:shd w:val="clear" w:color="auto" w:fill="auto"/>
                  <w:noWrap/>
                  <w:vAlign w:val="center"/>
                </w:tcPr>
                <w:p w14:paraId="5EFF36FE">
                  <w:pPr>
                    <w:keepNext w:val="0"/>
                    <w:keepLines w:val="0"/>
                    <w:pageBreakBefore w:val="0"/>
                    <w:widowControl/>
                    <w:suppressLineNumbers w:val="0"/>
                    <w:kinsoku/>
                    <w:wordWrap/>
                    <w:overflowPunct/>
                    <w:topLinePunct w:val="0"/>
                    <w:autoSpaceDE/>
                    <w:autoSpaceDN/>
                    <w:bidi w:val="0"/>
                    <w:adjustRightInd w:val="0"/>
                    <w:snapToGrid/>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404" w:type="dxa"/>
                  <w:tcBorders>
                    <w:tl2br w:val="nil"/>
                    <w:tr2bl w:val="nil"/>
                  </w:tcBorders>
                  <w:noWrap/>
                  <w:vAlign w:val="center"/>
                </w:tcPr>
                <w:p w14:paraId="13DD9E6E">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74EE9F7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tcBorders>
                    <w:tl2br w:val="nil"/>
                    <w:tr2bl w:val="nil"/>
                  </w:tcBorders>
                  <w:noWrap/>
                  <w:vAlign w:val="center"/>
                </w:tcPr>
                <w:p w14:paraId="3C9EF2A2">
                  <w:pPr>
                    <w:keepNext w:val="0"/>
                    <w:keepLines w:val="0"/>
                    <w:pageBreakBefore w:val="0"/>
                    <w:widowControl/>
                    <w:numPr>
                      <w:ilvl w:val="0"/>
                      <w:numId w:val="2"/>
                    </w:numPr>
                    <w:suppressLineNumbers w:val="0"/>
                    <w:kinsoku/>
                    <w:wordWrap/>
                    <w:overflowPunct/>
                    <w:topLinePunct w:val="0"/>
                    <w:autoSpaceDE/>
                    <w:autoSpaceDN/>
                    <w:bidi w:val="0"/>
                    <w:adjustRightInd w:val="0"/>
                    <w:snapToGrid/>
                    <w:spacing w:line="240" w:lineRule="auto"/>
                    <w:ind w:left="425" w:leftChars="0" w:right="0" w:hanging="425"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1414" w:type="dxa"/>
                  <w:vMerge w:val="continue"/>
                  <w:tcBorders>
                    <w:tl2br w:val="nil"/>
                    <w:tr2bl w:val="nil"/>
                  </w:tcBorders>
                  <w:noWrap w:val="0"/>
                  <w:vAlign w:val="center"/>
                </w:tcPr>
                <w:p w14:paraId="14F2DE3D">
                  <w:pPr>
                    <w:keepNext w:val="0"/>
                    <w:keepLines w:val="0"/>
                    <w:pageBreakBefore w:val="0"/>
                    <w:kinsoku/>
                    <w:wordWrap/>
                    <w:overflowPunct/>
                    <w:topLinePunct w:val="0"/>
                    <w:autoSpaceDE/>
                    <w:autoSpaceDN/>
                    <w:bidi w:val="0"/>
                    <w:adjustRightInd w:val="0"/>
                    <w:snapToGrid/>
                    <w:spacing w:line="240" w:lineRule="auto"/>
                    <w:ind w:left="0" w:right="0" w:firstLine="0"/>
                    <w:jc w:val="center"/>
                    <w:rPr>
                      <w:rFonts w:hint="default" w:ascii="Times New Roman" w:hAnsi="Times New Roman" w:eastAsia="宋体" w:cs="Times New Roman"/>
                      <w:i w:val="0"/>
                      <w:iCs w:val="0"/>
                      <w:color w:val="auto"/>
                      <w:sz w:val="21"/>
                      <w:szCs w:val="21"/>
                      <w:highlight w:val="none"/>
                      <w:u w:val="none"/>
                    </w:rPr>
                  </w:pPr>
                </w:p>
              </w:tc>
              <w:tc>
                <w:tcPr>
                  <w:tcW w:w="2364" w:type="dxa"/>
                  <w:tcBorders>
                    <w:tl2br w:val="nil"/>
                    <w:tr2bl w:val="nil"/>
                  </w:tcBorders>
                  <w:noWrap/>
                  <w:vAlign w:val="center"/>
                </w:tcPr>
                <w:p w14:paraId="52AE9988">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水洗浸泡线</w:t>
                  </w:r>
                </w:p>
              </w:tc>
              <w:tc>
                <w:tcPr>
                  <w:tcW w:w="2834" w:type="dxa"/>
                  <w:tcBorders>
                    <w:tl2br w:val="nil"/>
                    <w:tr2bl w:val="nil"/>
                  </w:tcBorders>
                  <w:noWrap/>
                  <w:vAlign w:val="center"/>
                </w:tcPr>
                <w:p w14:paraId="65151747">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L1400*W800*H1000</w:t>
                  </w:r>
                </w:p>
              </w:tc>
              <w:tc>
                <w:tcPr>
                  <w:tcW w:w="981" w:type="dxa"/>
                  <w:tcBorders>
                    <w:tl2br w:val="nil"/>
                    <w:tr2bl w:val="nil"/>
                  </w:tcBorders>
                  <w:shd w:val="clear" w:color="auto" w:fill="auto"/>
                  <w:noWrap/>
                  <w:vAlign w:val="center"/>
                </w:tcPr>
                <w:p w14:paraId="3D5CE632">
                  <w:pPr>
                    <w:keepNext w:val="0"/>
                    <w:keepLines w:val="0"/>
                    <w:pageBreakBefore w:val="0"/>
                    <w:widowControl/>
                    <w:suppressLineNumbers w:val="0"/>
                    <w:kinsoku/>
                    <w:wordWrap/>
                    <w:overflowPunct/>
                    <w:topLinePunct w:val="0"/>
                    <w:autoSpaceDE/>
                    <w:autoSpaceDN/>
                    <w:bidi w:val="0"/>
                    <w:adjustRightInd w:val="0"/>
                    <w:snapToGrid/>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1404" w:type="dxa"/>
                  <w:tcBorders>
                    <w:tl2br w:val="nil"/>
                    <w:tr2bl w:val="nil"/>
                  </w:tcBorders>
                  <w:noWrap/>
                  <w:vAlign w:val="center"/>
                </w:tcPr>
                <w:p w14:paraId="00C0FC1E">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r>
            <w:tr w14:paraId="5E14E9F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tcBorders>
                    <w:tl2br w:val="nil"/>
                    <w:tr2bl w:val="nil"/>
                  </w:tcBorders>
                  <w:noWrap/>
                  <w:vAlign w:val="center"/>
                </w:tcPr>
                <w:p w14:paraId="060CF36B">
                  <w:pPr>
                    <w:keepNext w:val="0"/>
                    <w:keepLines w:val="0"/>
                    <w:pageBreakBefore w:val="0"/>
                    <w:widowControl/>
                    <w:numPr>
                      <w:ilvl w:val="0"/>
                      <w:numId w:val="2"/>
                    </w:numPr>
                    <w:suppressLineNumbers w:val="0"/>
                    <w:kinsoku/>
                    <w:wordWrap/>
                    <w:overflowPunct/>
                    <w:topLinePunct w:val="0"/>
                    <w:autoSpaceDE/>
                    <w:autoSpaceDN/>
                    <w:bidi w:val="0"/>
                    <w:adjustRightInd w:val="0"/>
                    <w:snapToGrid/>
                    <w:spacing w:line="240" w:lineRule="auto"/>
                    <w:ind w:left="425" w:leftChars="0" w:right="0" w:hanging="425"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1414" w:type="dxa"/>
                  <w:vMerge w:val="continue"/>
                  <w:tcBorders>
                    <w:tl2br w:val="nil"/>
                    <w:tr2bl w:val="nil"/>
                  </w:tcBorders>
                  <w:noWrap w:val="0"/>
                  <w:vAlign w:val="center"/>
                </w:tcPr>
                <w:p w14:paraId="231BC495">
                  <w:pPr>
                    <w:keepNext w:val="0"/>
                    <w:keepLines w:val="0"/>
                    <w:pageBreakBefore w:val="0"/>
                    <w:kinsoku/>
                    <w:wordWrap/>
                    <w:overflowPunct/>
                    <w:topLinePunct w:val="0"/>
                    <w:autoSpaceDE/>
                    <w:autoSpaceDN/>
                    <w:bidi w:val="0"/>
                    <w:adjustRightInd w:val="0"/>
                    <w:snapToGrid/>
                    <w:spacing w:line="240" w:lineRule="auto"/>
                    <w:ind w:left="0" w:right="0" w:firstLine="0"/>
                    <w:jc w:val="center"/>
                    <w:rPr>
                      <w:rFonts w:hint="default" w:ascii="Times New Roman" w:hAnsi="Times New Roman" w:eastAsia="宋体" w:cs="Times New Roman"/>
                      <w:i w:val="0"/>
                      <w:iCs w:val="0"/>
                      <w:color w:val="auto"/>
                      <w:sz w:val="21"/>
                      <w:szCs w:val="21"/>
                      <w:highlight w:val="none"/>
                      <w:u w:val="none"/>
                    </w:rPr>
                  </w:pPr>
                </w:p>
              </w:tc>
              <w:tc>
                <w:tcPr>
                  <w:tcW w:w="2364" w:type="dxa"/>
                  <w:tcBorders>
                    <w:tl2br w:val="nil"/>
                    <w:tr2bl w:val="nil"/>
                  </w:tcBorders>
                  <w:noWrap/>
                  <w:vAlign w:val="center"/>
                </w:tcPr>
                <w:p w14:paraId="05D92B23">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电热烘干线</w:t>
                  </w:r>
                </w:p>
              </w:tc>
              <w:tc>
                <w:tcPr>
                  <w:tcW w:w="2834" w:type="dxa"/>
                  <w:tcBorders>
                    <w:tl2br w:val="nil"/>
                    <w:tr2bl w:val="nil"/>
                  </w:tcBorders>
                  <w:noWrap/>
                  <w:vAlign w:val="center"/>
                </w:tcPr>
                <w:p w14:paraId="1F26B609">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L7400*W700*H700</w:t>
                  </w:r>
                </w:p>
              </w:tc>
              <w:tc>
                <w:tcPr>
                  <w:tcW w:w="981" w:type="dxa"/>
                  <w:tcBorders>
                    <w:tl2br w:val="nil"/>
                    <w:tr2bl w:val="nil"/>
                  </w:tcBorders>
                  <w:shd w:val="clear" w:color="auto" w:fill="auto"/>
                  <w:noWrap/>
                  <w:vAlign w:val="center"/>
                </w:tcPr>
                <w:p w14:paraId="35245B2F">
                  <w:pPr>
                    <w:keepNext w:val="0"/>
                    <w:keepLines w:val="0"/>
                    <w:pageBreakBefore w:val="0"/>
                    <w:widowControl/>
                    <w:suppressLineNumbers w:val="0"/>
                    <w:kinsoku/>
                    <w:wordWrap/>
                    <w:overflowPunct/>
                    <w:topLinePunct w:val="0"/>
                    <w:autoSpaceDE/>
                    <w:autoSpaceDN/>
                    <w:bidi w:val="0"/>
                    <w:adjustRightInd w:val="0"/>
                    <w:snapToGrid/>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404" w:type="dxa"/>
                  <w:tcBorders>
                    <w:tl2br w:val="nil"/>
                    <w:tr2bl w:val="nil"/>
                  </w:tcBorders>
                  <w:noWrap/>
                  <w:vAlign w:val="center"/>
                </w:tcPr>
                <w:p w14:paraId="33A7A3B4">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7C5DFA5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tcBorders>
                    <w:tl2br w:val="nil"/>
                    <w:tr2bl w:val="nil"/>
                  </w:tcBorders>
                  <w:noWrap/>
                  <w:vAlign w:val="center"/>
                </w:tcPr>
                <w:p w14:paraId="6AC6B818">
                  <w:pPr>
                    <w:keepNext w:val="0"/>
                    <w:keepLines w:val="0"/>
                    <w:pageBreakBefore w:val="0"/>
                    <w:widowControl/>
                    <w:numPr>
                      <w:ilvl w:val="0"/>
                      <w:numId w:val="2"/>
                    </w:numPr>
                    <w:suppressLineNumbers w:val="0"/>
                    <w:kinsoku/>
                    <w:wordWrap/>
                    <w:overflowPunct/>
                    <w:topLinePunct w:val="0"/>
                    <w:autoSpaceDE/>
                    <w:autoSpaceDN/>
                    <w:bidi w:val="0"/>
                    <w:adjustRightInd w:val="0"/>
                    <w:snapToGrid/>
                    <w:spacing w:line="240" w:lineRule="auto"/>
                    <w:ind w:left="425" w:leftChars="0" w:right="0" w:hanging="425"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1414" w:type="dxa"/>
                  <w:vMerge w:val="continue"/>
                  <w:tcBorders>
                    <w:tl2br w:val="nil"/>
                    <w:tr2bl w:val="nil"/>
                  </w:tcBorders>
                  <w:noWrap w:val="0"/>
                  <w:vAlign w:val="center"/>
                </w:tcPr>
                <w:p w14:paraId="5C6B4498">
                  <w:pPr>
                    <w:keepNext w:val="0"/>
                    <w:keepLines w:val="0"/>
                    <w:pageBreakBefore w:val="0"/>
                    <w:kinsoku/>
                    <w:wordWrap/>
                    <w:overflowPunct/>
                    <w:topLinePunct w:val="0"/>
                    <w:autoSpaceDE/>
                    <w:autoSpaceDN/>
                    <w:bidi w:val="0"/>
                    <w:adjustRightInd w:val="0"/>
                    <w:snapToGrid/>
                    <w:spacing w:line="240" w:lineRule="auto"/>
                    <w:ind w:left="0" w:right="0" w:firstLine="0"/>
                    <w:jc w:val="center"/>
                    <w:rPr>
                      <w:rFonts w:hint="default" w:ascii="Times New Roman" w:hAnsi="Times New Roman" w:eastAsia="宋体" w:cs="Times New Roman"/>
                      <w:i w:val="0"/>
                      <w:iCs w:val="0"/>
                      <w:color w:val="auto"/>
                      <w:sz w:val="21"/>
                      <w:szCs w:val="21"/>
                      <w:highlight w:val="none"/>
                      <w:u w:val="none"/>
                    </w:rPr>
                  </w:pPr>
                </w:p>
              </w:tc>
              <w:tc>
                <w:tcPr>
                  <w:tcW w:w="2364" w:type="dxa"/>
                  <w:tcBorders>
                    <w:tl2br w:val="nil"/>
                    <w:tr2bl w:val="nil"/>
                  </w:tcBorders>
                  <w:noWrap/>
                  <w:vAlign w:val="center"/>
                </w:tcPr>
                <w:p w14:paraId="40BA8092">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电动葫芦</w:t>
                  </w:r>
                </w:p>
              </w:tc>
              <w:tc>
                <w:tcPr>
                  <w:tcW w:w="2834" w:type="dxa"/>
                  <w:tcBorders>
                    <w:tl2br w:val="nil"/>
                    <w:tr2bl w:val="nil"/>
                  </w:tcBorders>
                  <w:noWrap/>
                  <w:vAlign w:val="center"/>
                </w:tcPr>
                <w:p w14:paraId="6F02FD3E">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981" w:type="dxa"/>
                  <w:tcBorders>
                    <w:tl2br w:val="nil"/>
                    <w:tr2bl w:val="nil"/>
                  </w:tcBorders>
                  <w:shd w:val="clear" w:color="auto" w:fill="auto"/>
                  <w:noWrap/>
                  <w:vAlign w:val="center"/>
                </w:tcPr>
                <w:p w14:paraId="0D0F069F">
                  <w:pPr>
                    <w:keepNext w:val="0"/>
                    <w:keepLines w:val="0"/>
                    <w:pageBreakBefore w:val="0"/>
                    <w:widowControl/>
                    <w:suppressLineNumbers w:val="0"/>
                    <w:kinsoku/>
                    <w:wordWrap/>
                    <w:overflowPunct/>
                    <w:topLinePunct w:val="0"/>
                    <w:autoSpaceDE/>
                    <w:autoSpaceDN/>
                    <w:bidi w:val="0"/>
                    <w:adjustRightInd w:val="0"/>
                    <w:snapToGrid/>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404" w:type="dxa"/>
                  <w:tcBorders>
                    <w:tl2br w:val="nil"/>
                    <w:tr2bl w:val="nil"/>
                  </w:tcBorders>
                  <w:noWrap/>
                  <w:vAlign w:val="center"/>
                </w:tcPr>
                <w:p w14:paraId="3B883162">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580CC1B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vMerge w:val="restart"/>
                  <w:tcBorders>
                    <w:tl2br w:val="nil"/>
                    <w:tr2bl w:val="nil"/>
                  </w:tcBorders>
                  <w:noWrap/>
                  <w:vAlign w:val="center"/>
                </w:tcPr>
                <w:p w14:paraId="660AC9E4">
                  <w:pPr>
                    <w:keepNext w:val="0"/>
                    <w:keepLines w:val="0"/>
                    <w:pageBreakBefore w:val="0"/>
                    <w:widowControl/>
                    <w:numPr>
                      <w:ilvl w:val="0"/>
                      <w:numId w:val="2"/>
                    </w:numPr>
                    <w:suppressLineNumbers w:val="0"/>
                    <w:kinsoku/>
                    <w:wordWrap/>
                    <w:overflowPunct/>
                    <w:topLinePunct w:val="0"/>
                    <w:autoSpaceDE/>
                    <w:autoSpaceDN/>
                    <w:bidi w:val="0"/>
                    <w:adjustRightInd w:val="0"/>
                    <w:snapToGrid/>
                    <w:spacing w:line="240" w:lineRule="auto"/>
                    <w:ind w:left="425" w:leftChars="0" w:right="0" w:hanging="425"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3778" w:type="dxa"/>
                  <w:gridSpan w:val="2"/>
                  <w:vMerge w:val="restart"/>
                  <w:tcBorders>
                    <w:tl2br w:val="nil"/>
                    <w:tr2bl w:val="nil"/>
                  </w:tcBorders>
                  <w:noWrap w:val="0"/>
                  <w:vAlign w:val="center"/>
                </w:tcPr>
                <w:p w14:paraId="4D83A6EF">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冲床</w:t>
                  </w:r>
                </w:p>
              </w:tc>
              <w:tc>
                <w:tcPr>
                  <w:tcW w:w="2834" w:type="dxa"/>
                  <w:tcBorders>
                    <w:tl2br w:val="nil"/>
                    <w:tr2bl w:val="nil"/>
                  </w:tcBorders>
                  <w:shd w:val="clear" w:color="auto" w:fill="auto"/>
                  <w:noWrap/>
                  <w:vAlign w:val="center"/>
                </w:tcPr>
                <w:p w14:paraId="1906CBE4">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10T</w:t>
                  </w:r>
                </w:p>
              </w:tc>
              <w:tc>
                <w:tcPr>
                  <w:tcW w:w="981" w:type="dxa"/>
                  <w:tcBorders>
                    <w:tl2br w:val="nil"/>
                    <w:tr2bl w:val="nil"/>
                  </w:tcBorders>
                  <w:shd w:val="clear" w:color="auto" w:fill="auto"/>
                  <w:noWrap/>
                  <w:vAlign w:val="center"/>
                </w:tcPr>
                <w:p w14:paraId="2C185066">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 台</w:t>
                  </w:r>
                </w:p>
              </w:tc>
              <w:tc>
                <w:tcPr>
                  <w:tcW w:w="1404" w:type="dxa"/>
                  <w:tcBorders>
                    <w:tl2br w:val="nil"/>
                    <w:tr2bl w:val="nil"/>
                  </w:tcBorders>
                  <w:noWrap/>
                  <w:vAlign w:val="center"/>
                </w:tcPr>
                <w:p w14:paraId="561C97B4">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w:t>
                  </w:r>
                </w:p>
              </w:tc>
            </w:tr>
            <w:tr w14:paraId="6CCC588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vMerge w:val="continue"/>
                  <w:tcBorders>
                    <w:tl2br w:val="nil"/>
                    <w:tr2bl w:val="nil"/>
                  </w:tcBorders>
                  <w:noWrap/>
                  <w:vAlign w:val="center"/>
                </w:tcPr>
                <w:p w14:paraId="3F067932">
                  <w:pPr>
                    <w:keepNext w:val="0"/>
                    <w:keepLines w:val="0"/>
                    <w:pageBreakBefore w:val="0"/>
                    <w:widowControl/>
                    <w:suppressLineNumbers w:val="0"/>
                    <w:tabs>
                      <w:tab w:val="left" w:pos="420"/>
                    </w:tabs>
                    <w:kinsoku/>
                    <w:wordWrap/>
                    <w:overflowPunct/>
                    <w:topLinePunct w:val="0"/>
                    <w:autoSpaceDE/>
                    <w:autoSpaceDN/>
                    <w:bidi w:val="0"/>
                    <w:adjustRightInd w:val="0"/>
                    <w:snapToGrid/>
                    <w:spacing w:line="240" w:lineRule="auto"/>
                    <w:ind w:left="425" w:leftChars="0" w:right="0" w:hanging="425"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3778" w:type="dxa"/>
                  <w:gridSpan w:val="2"/>
                  <w:vMerge w:val="continue"/>
                  <w:tcBorders>
                    <w:tl2br w:val="nil"/>
                    <w:tr2bl w:val="nil"/>
                  </w:tcBorders>
                  <w:noWrap w:val="0"/>
                  <w:vAlign w:val="center"/>
                </w:tcPr>
                <w:p w14:paraId="02D35B9B">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834" w:type="dxa"/>
                  <w:tcBorders>
                    <w:tl2br w:val="nil"/>
                    <w:tr2bl w:val="nil"/>
                  </w:tcBorders>
                  <w:shd w:val="clear" w:color="auto" w:fill="auto"/>
                  <w:noWrap/>
                  <w:vAlign w:val="center"/>
                </w:tcPr>
                <w:p w14:paraId="7D14B9E9">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16T</w:t>
                  </w:r>
                </w:p>
              </w:tc>
              <w:tc>
                <w:tcPr>
                  <w:tcW w:w="981" w:type="dxa"/>
                  <w:tcBorders>
                    <w:tl2br w:val="nil"/>
                    <w:tr2bl w:val="nil"/>
                  </w:tcBorders>
                  <w:shd w:val="clear" w:color="auto" w:fill="auto"/>
                  <w:noWrap/>
                  <w:vAlign w:val="center"/>
                </w:tcPr>
                <w:p w14:paraId="4D911D10">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 台</w:t>
                  </w:r>
                </w:p>
              </w:tc>
              <w:tc>
                <w:tcPr>
                  <w:tcW w:w="1404" w:type="dxa"/>
                  <w:tcBorders>
                    <w:tl2br w:val="nil"/>
                    <w:tr2bl w:val="nil"/>
                  </w:tcBorders>
                  <w:noWrap/>
                  <w:vAlign w:val="center"/>
                </w:tcPr>
                <w:p w14:paraId="54436BEE">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w:t>
                  </w:r>
                </w:p>
              </w:tc>
            </w:tr>
            <w:tr w14:paraId="7F43A05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vMerge w:val="continue"/>
                  <w:tcBorders>
                    <w:tl2br w:val="nil"/>
                    <w:tr2bl w:val="nil"/>
                  </w:tcBorders>
                  <w:noWrap/>
                  <w:vAlign w:val="center"/>
                </w:tcPr>
                <w:p w14:paraId="1B029630">
                  <w:pPr>
                    <w:keepNext w:val="0"/>
                    <w:keepLines w:val="0"/>
                    <w:pageBreakBefore w:val="0"/>
                    <w:widowControl/>
                    <w:suppressLineNumbers w:val="0"/>
                    <w:tabs>
                      <w:tab w:val="left" w:pos="420"/>
                    </w:tabs>
                    <w:kinsoku/>
                    <w:wordWrap/>
                    <w:overflowPunct/>
                    <w:topLinePunct w:val="0"/>
                    <w:autoSpaceDE/>
                    <w:autoSpaceDN/>
                    <w:bidi w:val="0"/>
                    <w:adjustRightInd w:val="0"/>
                    <w:snapToGrid/>
                    <w:spacing w:line="240" w:lineRule="auto"/>
                    <w:ind w:left="425" w:leftChars="0" w:right="0" w:hanging="425"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3778" w:type="dxa"/>
                  <w:gridSpan w:val="2"/>
                  <w:vMerge w:val="continue"/>
                  <w:tcBorders>
                    <w:tl2br w:val="nil"/>
                    <w:tr2bl w:val="nil"/>
                  </w:tcBorders>
                  <w:noWrap w:val="0"/>
                  <w:vAlign w:val="center"/>
                </w:tcPr>
                <w:p w14:paraId="78BC97C6">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834" w:type="dxa"/>
                  <w:tcBorders>
                    <w:tl2br w:val="nil"/>
                    <w:tr2bl w:val="nil"/>
                  </w:tcBorders>
                  <w:shd w:val="clear" w:color="auto" w:fill="auto"/>
                  <w:noWrap/>
                  <w:vAlign w:val="center"/>
                </w:tcPr>
                <w:p w14:paraId="77720C1F">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30T</w:t>
                  </w:r>
                </w:p>
              </w:tc>
              <w:tc>
                <w:tcPr>
                  <w:tcW w:w="981" w:type="dxa"/>
                  <w:tcBorders>
                    <w:tl2br w:val="nil"/>
                    <w:tr2bl w:val="nil"/>
                  </w:tcBorders>
                  <w:shd w:val="clear" w:color="auto" w:fill="auto"/>
                  <w:noWrap/>
                  <w:vAlign w:val="center"/>
                </w:tcPr>
                <w:p w14:paraId="62E230BF">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 台</w:t>
                  </w:r>
                </w:p>
              </w:tc>
              <w:tc>
                <w:tcPr>
                  <w:tcW w:w="1404" w:type="dxa"/>
                  <w:tcBorders>
                    <w:tl2br w:val="nil"/>
                    <w:tr2bl w:val="nil"/>
                  </w:tcBorders>
                  <w:noWrap/>
                  <w:vAlign w:val="center"/>
                </w:tcPr>
                <w:p w14:paraId="6BD54CBF">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w:t>
                  </w:r>
                </w:p>
              </w:tc>
            </w:tr>
            <w:tr w14:paraId="03CECD1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vMerge w:val="continue"/>
                  <w:tcBorders>
                    <w:tl2br w:val="nil"/>
                    <w:tr2bl w:val="nil"/>
                  </w:tcBorders>
                  <w:noWrap/>
                  <w:vAlign w:val="center"/>
                </w:tcPr>
                <w:p w14:paraId="6169F9F2">
                  <w:pPr>
                    <w:keepNext w:val="0"/>
                    <w:keepLines w:val="0"/>
                    <w:pageBreakBefore w:val="0"/>
                    <w:widowControl/>
                    <w:suppressLineNumbers w:val="0"/>
                    <w:tabs>
                      <w:tab w:val="left" w:pos="420"/>
                    </w:tabs>
                    <w:kinsoku/>
                    <w:wordWrap/>
                    <w:overflowPunct/>
                    <w:topLinePunct w:val="0"/>
                    <w:autoSpaceDE/>
                    <w:autoSpaceDN/>
                    <w:bidi w:val="0"/>
                    <w:adjustRightInd w:val="0"/>
                    <w:snapToGrid/>
                    <w:spacing w:line="240" w:lineRule="auto"/>
                    <w:ind w:left="425" w:leftChars="0" w:right="0" w:hanging="425"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3778" w:type="dxa"/>
                  <w:gridSpan w:val="2"/>
                  <w:vMerge w:val="continue"/>
                  <w:tcBorders>
                    <w:tl2br w:val="nil"/>
                    <w:tr2bl w:val="nil"/>
                  </w:tcBorders>
                  <w:noWrap w:val="0"/>
                  <w:vAlign w:val="center"/>
                </w:tcPr>
                <w:p w14:paraId="33BF7BA0">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834" w:type="dxa"/>
                  <w:tcBorders>
                    <w:tl2br w:val="nil"/>
                    <w:tr2bl w:val="nil"/>
                  </w:tcBorders>
                  <w:shd w:val="clear" w:color="auto" w:fill="auto"/>
                  <w:noWrap/>
                  <w:vAlign w:val="center"/>
                </w:tcPr>
                <w:p w14:paraId="5ED2A2A5">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40T</w:t>
                  </w:r>
                </w:p>
              </w:tc>
              <w:tc>
                <w:tcPr>
                  <w:tcW w:w="981" w:type="dxa"/>
                  <w:tcBorders>
                    <w:tl2br w:val="nil"/>
                    <w:tr2bl w:val="nil"/>
                  </w:tcBorders>
                  <w:shd w:val="clear" w:color="auto" w:fill="auto"/>
                  <w:noWrap/>
                  <w:vAlign w:val="center"/>
                </w:tcPr>
                <w:p w14:paraId="44BEA643">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20 台</w:t>
                  </w:r>
                </w:p>
              </w:tc>
              <w:tc>
                <w:tcPr>
                  <w:tcW w:w="1404" w:type="dxa"/>
                  <w:tcBorders>
                    <w:tl2br w:val="nil"/>
                    <w:tr2bl w:val="nil"/>
                  </w:tcBorders>
                  <w:noWrap/>
                  <w:vAlign w:val="center"/>
                </w:tcPr>
                <w:p w14:paraId="40490212">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4</w:t>
                  </w:r>
                </w:p>
              </w:tc>
            </w:tr>
            <w:tr w14:paraId="34F555D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vMerge w:val="continue"/>
                  <w:tcBorders>
                    <w:tl2br w:val="nil"/>
                    <w:tr2bl w:val="nil"/>
                  </w:tcBorders>
                  <w:noWrap/>
                  <w:vAlign w:val="center"/>
                </w:tcPr>
                <w:p w14:paraId="0261A710">
                  <w:pPr>
                    <w:keepNext w:val="0"/>
                    <w:keepLines w:val="0"/>
                    <w:pageBreakBefore w:val="0"/>
                    <w:widowControl/>
                    <w:suppressLineNumbers w:val="0"/>
                    <w:tabs>
                      <w:tab w:val="left" w:pos="420"/>
                    </w:tabs>
                    <w:kinsoku/>
                    <w:wordWrap/>
                    <w:overflowPunct/>
                    <w:topLinePunct w:val="0"/>
                    <w:autoSpaceDE/>
                    <w:autoSpaceDN/>
                    <w:bidi w:val="0"/>
                    <w:adjustRightInd w:val="0"/>
                    <w:snapToGrid/>
                    <w:spacing w:line="240" w:lineRule="auto"/>
                    <w:ind w:left="425" w:leftChars="0" w:right="0" w:hanging="425"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3778" w:type="dxa"/>
                  <w:gridSpan w:val="2"/>
                  <w:vMerge w:val="continue"/>
                  <w:tcBorders>
                    <w:tl2br w:val="nil"/>
                    <w:tr2bl w:val="nil"/>
                  </w:tcBorders>
                  <w:noWrap w:val="0"/>
                  <w:vAlign w:val="center"/>
                </w:tcPr>
                <w:p w14:paraId="79ED3C1D">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834" w:type="dxa"/>
                  <w:tcBorders>
                    <w:tl2br w:val="nil"/>
                    <w:tr2bl w:val="nil"/>
                  </w:tcBorders>
                  <w:shd w:val="clear" w:color="auto" w:fill="auto"/>
                  <w:noWrap/>
                  <w:vAlign w:val="center"/>
                </w:tcPr>
                <w:p w14:paraId="74C9093C">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63T</w:t>
                  </w:r>
                </w:p>
              </w:tc>
              <w:tc>
                <w:tcPr>
                  <w:tcW w:w="981" w:type="dxa"/>
                  <w:tcBorders>
                    <w:tl2br w:val="nil"/>
                    <w:tr2bl w:val="nil"/>
                  </w:tcBorders>
                  <w:shd w:val="clear" w:color="auto" w:fill="auto"/>
                  <w:noWrap/>
                  <w:vAlign w:val="center"/>
                </w:tcPr>
                <w:p w14:paraId="1E18D2C0">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15 台</w:t>
                  </w:r>
                </w:p>
              </w:tc>
              <w:tc>
                <w:tcPr>
                  <w:tcW w:w="1404" w:type="dxa"/>
                  <w:tcBorders>
                    <w:tl2br w:val="nil"/>
                    <w:tr2bl w:val="nil"/>
                  </w:tcBorders>
                  <w:noWrap/>
                  <w:vAlign w:val="center"/>
                </w:tcPr>
                <w:p w14:paraId="06B61E94">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7</w:t>
                  </w:r>
                </w:p>
              </w:tc>
            </w:tr>
            <w:tr w14:paraId="4D1B84C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vMerge w:val="continue"/>
                  <w:tcBorders>
                    <w:tl2br w:val="nil"/>
                    <w:tr2bl w:val="nil"/>
                  </w:tcBorders>
                  <w:noWrap/>
                  <w:vAlign w:val="center"/>
                </w:tcPr>
                <w:p w14:paraId="5309448C">
                  <w:pPr>
                    <w:keepNext w:val="0"/>
                    <w:keepLines w:val="0"/>
                    <w:pageBreakBefore w:val="0"/>
                    <w:widowControl/>
                    <w:suppressLineNumbers w:val="0"/>
                    <w:tabs>
                      <w:tab w:val="left" w:pos="420"/>
                    </w:tabs>
                    <w:kinsoku/>
                    <w:wordWrap/>
                    <w:overflowPunct/>
                    <w:topLinePunct w:val="0"/>
                    <w:autoSpaceDE/>
                    <w:autoSpaceDN/>
                    <w:bidi w:val="0"/>
                    <w:adjustRightInd w:val="0"/>
                    <w:snapToGrid/>
                    <w:spacing w:line="240" w:lineRule="auto"/>
                    <w:ind w:left="425" w:leftChars="0" w:right="0" w:hanging="425"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3778" w:type="dxa"/>
                  <w:gridSpan w:val="2"/>
                  <w:vMerge w:val="continue"/>
                  <w:tcBorders>
                    <w:tl2br w:val="nil"/>
                    <w:tr2bl w:val="nil"/>
                  </w:tcBorders>
                  <w:noWrap w:val="0"/>
                  <w:vAlign w:val="center"/>
                </w:tcPr>
                <w:p w14:paraId="34AFD3D8">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834" w:type="dxa"/>
                  <w:tcBorders>
                    <w:tl2br w:val="nil"/>
                    <w:tr2bl w:val="nil"/>
                  </w:tcBorders>
                  <w:shd w:val="clear" w:color="auto" w:fill="auto"/>
                  <w:noWrap/>
                  <w:vAlign w:val="center"/>
                </w:tcPr>
                <w:p w14:paraId="3D6253DB">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80T</w:t>
                  </w:r>
                </w:p>
              </w:tc>
              <w:tc>
                <w:tcPr>
                  <w:tcW w:w="981" w:type="dxa"/>
                  <w:tcBorders>
                    <w:tl2br w:val="nil"/>
                    <w:tr2bl w:val="nil"/>
                  </w:tcBorders>
                  <w:shd w:val="clear" w:color="auto" w:fill="auto"/>
                  <w:noWrap/>
                  <w:vAlign w:val="center"/>
                </w:tcPr>
                <w:p w14:paraId="421EDF0D">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 台</w:t>
                  </w:r>
                </w:p>
              </w:tc>
              <w:tc>
                <w:tcPr>
                  <w:tcW w:w="1404" w:type="dxa"/>
                  <w:tcBorders>
                    <w:tl2br w:val="nil"/>
                    <w:tr2bl w:val="nil"/>
                  </w:tcBorders>
                  <w:noWrap/>
                  <w:vAlign w:val="center"/>
                </w:tcPr>
                <w:p w14:paraId="0909BC95">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w:t>
                  </w:r>
                </w:p>
              </w:tc>
            </w:tr>
            <w:tr w14:paraId="0CB524A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vMerge w:val="continue"/>
                  <w:tcBorders>
                    <w:tl2br w:val="nil"/>
                    <w:tr2bl w:val="nil"/>
                  </w:tcBorders>
                  <w:noWrap/>
                  <w:vAlign w:val="center"/>
                </w:tcPr>
                <w:p w14:paraId="40FADC68">
                  <w:pPr>
                    <w:keepNext w:val="0"/>
                    <w:keepLines w:val="0"/>
                    <w:pageBreakBefore w:val="0"/>
                    <w:widowControl/>
                    <w:suppressLineNumbers w:val="0"/>
                    <w:tabs>
                      <w:tab w:val="left" w:pos="420"/>
                    </w:tabs>
                    <w:kinsoku/>
                    <w:wordWrap/>
                    <w:overflowPunct/>
                    <w:topLinePunct w:val="0"/>
                    <w:autoSpaceDE/>
                    <w:autoSpaceDN/>
                    <w:bidi w:val="0"/>
                    <w:adjustRightInd w:val="0"/>
                    <w:snapToGrid/>
                    <w:spacing w:line="240" w:lineRule="auto"/>
                    <w:ind w:left="425" w:leftChars="0" w:right="0" w:hanging="425"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3778" w:type="dxa"/>
                  <w:gridSpan w:val="2"/>
                  <w:vMerge w:val="continue"/>
                  <w:tcBorders>
                    <w:tl2br w:val="nil"/>
                    <w:tr2bl w:val="nil"/>
                  </w:tcBorders>
                  <w:noWrap w:val="0"/>
                  <w:vAlign w:val="center"/>
                </w:tcPr>
                <w:p w14:paraId="13A9106B">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834" w:type="dxa"/>
                  <w:tcBorders>
                    <w:tl2br w:val="nil"/>
                    <w:tr2bl w:val="nil"/>
                  </w:tcBorders>
                  <w:shd w:val="clear" w:color="auto" w:fill="auto"/>
                  <w:noWrap/>
                  <w:vAlign w:val="center"/>
                </w:tcPr>
                <w:p w14:paraId="669DE104">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100T</w:t>
                  </w:r>
                </w:p>
              </w:tc>
              <w:tc>
                <w:tcPr>
                  <w:tcW w:w="981" w:type="dxa"/>
                  <w:tcBorders>
                    <w:tl2br w:val="nil"/>
                    <w:tr2bl w:val="nil"/>
                  </w:tcBorders>
                  <w:shd w:val="clear" w:color="auto" w:fill="auto"/>
                  <w:noWrap/>
                  <w:vAlign w:val="center"/>
                </w:tcPr>
                <w:p w14:paraId="44C74880">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 台</w:t>
                  </w:r>
                </w:p>
              </w:tc>
              <w:tc>
                <w:tcPr>
                  <w:tcW w:w="1404" w:type="dxa"/>
                  <w:tcBorders>
                    <w:tl2br w:val="nil"/>
                    <w:tr2bl w:val="nil"/>
                  </w:tcBorders>
                  <w:noWrap/>
                  <w:vAlign w:val="center"/>
                </w:tcPr>
                <w:p w14:paraId="2AABD39C">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w:t>
                  </w:r>
                </w:p>
              </w:tc>
            </w:tr>
            <w:tr w14:paraId="789EDCD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vMerge w:val="continue"/>
                  <w:tcBorders>
                    <w:tl2br w:val="nil"/>
                    <w:tr2bl w:val="nil"/>
                  </w:tcBorders>
                  <w:noWrap/>
                  <w:vAlign w:val="center"/>
                </w:tcPr>
                <w:p w14:paraId="74C413BC">
                  <w:pPr>
                    <w:keepNext w:val="0"/>
                    <w:keepLines w:val="0"/>
                    <w:pageBreakBefore w:val="0"/>
                    <w:widowControl/>
                    <w:suppressLineNumbers w:val="0"/>
                    <w:tabs>
                      <w:tab w:val="left" w:pos="420"/>
                    </w:tabs>
                    <w:kinsoku/>
                    <w:wordWrap/>
                    <w:overflowPunct/>
                    <w:topLinePunct w:val="0"/>
                    <w:autoSpaceDE/>
                    <w:autoSpaceDN/>
                    <w:bidi w:val="0"/>
                    <w:adjustRightInd w:val="0"/>
                    <w:snapToGrid/>
                    <w:spacing w:line="240" w:lineRule="auto"/>
                    <w:ind w:left="425" w:leftChars="0" w:right="0" w:hanging="425"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3778" w:type="dxa"/>
                  <w:gridSpan w:val="2"/>
                  <w:vMerge w:val="continue"/>
                  <w:tcBorders>
                    <w:tl2br w:val="nil"/>
                    <w:tr2bl w:val="nil"/>
                  </w:tcBorders>
                  <w:noWrap w:val="0"/>
                  <w:vAlign w:val="center"/>
                </w:tcPr>
                <w:p w14:paraId="7A67C17F">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834" w:type="dxa"/>
                  <w:tcBorders>
                    <w:tl2br w:val="nil"/>
                    <w:tr2bl w:val="nil"/>
                  </w:tcBorders>
                  <w:shd w:val="clear" w:color="auto" w:fill="auto"/>
                  <w:noWrap/>
                  <w:vAlign w:val="center"/>
                </w:tcPr>
                <w:p w14:paraId="3A15A42F">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110T</w:t>
                  </w:r>
                </w:p>
              </w:tc>
              <w:tc>
                <w:tcPr>
                  <w:tcW w:w="981" w:type="dxa"/>
                  <w:tcBorders>
                    <w:tl2br w:val="nil"/>
                    <w:tr2bl w:val="nil"/>
                  </w:tcBorders>
                  <w:shd w:val="clear" w:color="auto" w:fill="auto"/>
                  <w:noWrap/>
                  <w:vAlign w:val="center"/>
                </w:tcPr>
                <w:p w14:paraId="3A029A5C">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40 台</w:t>
                  </w:r>
                </w:p>
              </w:tc>
              <w:tc>
                <w:tcPr>
                  <w:tcW w:w="1404" w:type="dxa"/>
                  <w:tcBorders>
                    <w:tl2br w:val="nil"/>
                    <w:tr2bl w:val="nil"/>
                  </w:tcBorders>
                  <w:noWrap/>
                  <w:vAlign w:val="center"/>
                </w:tcPr>
                <w:p w14:paraId="26893179">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37</w:t>
                  </w:r>
                </w:p>
              </w:tc>
            </w:tr>
            <w:tr w14:paraId="6E79BDE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vMerge w:val="continue"/>
                  <w:tcBorders>
                    <w:tl2br w:val="nil"/>
                    <w:tr2bl w:val="nil"/>
                  </w:tcBorders>
                  <w:noWrap/>
                  <w:vAlign w:val="center"/>
                </w:tcPr>
                <w:p w14:paraId="0CDC907E">
                  <w:pPr>
                    <w:keepNext w:val="0"/>
                    <w:keepLines w:val="0"/>
                    <w:pageBreakBefore w:val="0"/>
                    <w:widowControl/>
                    <w:suppressLineNumbers w:val="0"/>
                    <w:tabs>
                      <w:tab w:val="left" w:pos="420"/>
                    </w:tabs>
                    <w:kinsoku/>
                    <w:wordWrap/>
                    <w:overflowPunct/>
                    <w:topLinePunct w:val="0"/>
                    <w:autoSpaceDE/>
                    <w:autoSpaceDN/>
                    <w:bidi w:val="0"/>
                    <w:adjustRightInd w:val="0"/>
                    <w:snapToGrid/>
                    <w:spacing w:line="240" w:lineRule="auto"/>
                    <w:ind w:left="425" w:leftChars="0" w:right="0" w:hanging="425"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3778" w:type="dxa"/>
                  <w:gridSpan w:val="2"/>
                  <w:vMerge w:val="continue"/>
                  <w:tcBorders>
                    <w:tl2br w:val="nil"/>
                    <w:tr2bl w:val="nil"/>
                  </w:tcBorders>
                  <w:noWrap w:val="0"/>
                  <w:vAlign w:val="center"/>
                </w:tcPr>
                <w:p w14:paraId="7418C275">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834" w:type="dxa"/>
                  <w:tcBorders>
                    <w:tl2br w:val="nil"/>
                    <w:tr2bl w:val="nil"/>
                  </w:tcBorders>
                  <w:shd w:val="clear" w:color="auto" w:fill="auto"/>
                  <w:noWrap/>
                  <w:vAlign w:val="center"/>
                </w:tcPr>
                <w:p w14:paraId="2209E2A9">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160T</w:t>
                  </w:r>
                </w:p>
              </w:tc>
              <w:tc>
                <w:tcPr>
                  <w:tcW w:w="981" w:type="dxa"/>
                  <w:tcBorders>
                    <w:tl2br w:val="nil"/>
                    <w:tr2bl w:val="nil"/>
                  </w:tcBorders>
                  <w:shd w:val="clear" w:color="auto" w:fill="auto"/>
                  <w:noWrap/>
                  <w:vAlign w:val="center"/>
                </w:tcPr>
                <w:p w14:paraId="77FF8F56">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 台</w:t>
                  </w:r>
                </w:p>
              </w:tc>
              <w:tc>
                <w:tcPr>
                  <w:tcW w:w="1404" w:type="dxa"/>
                  <w:tcBorders>
                    <w:tl2br w:val="nil"/>
                    <w:tr2bl w:val="nil"/>
                  </w:tcBorders>
                  <w:noWrap/>
                  <w:vAlign w:val="center"/>
                </w:tcPr>
                <w:p w14:paraId="5CD0F231">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w:t>
                  </w:r>
                </w:p>
              </w:tc>
            </w:tr>
            <w:tr w14:paraId="381D5B7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vMerge w:val="continue"/>
                  <w:tcBorders>
                    <w:tl2br w:val="nil"/>
                    <w:tr2bl w:val="nil"/>
                  </w:tcBorders>
                  <w:noWrap/>
                  <w:vAlign w:val="center"/>
                </w:tcPr>
                <w:p w14:paraId="72FE5525">
                  <w:pPr>
                    <w:keepNext w:val="0"/>
                    <w:keepLines w:val="0"/>
                    <w:pageBreakBefore w:val="0"/>
                    <w:widowControl/>
                    <w:suppressLineNumbers w:val="0"/>
                    <w:tabs>
                      <w:tab w:val="left" w:pos="420"/>
                    </w:tabs>
                    <w:kinsoku/>
                    <w:wordWrap/>
                    <w:overflowPunct/>
                    <w:topLinePunct w:val="0"/>
                    <w:autoSpaceDE/>
                    <w:autoSpaceDN/>
                    <w:bidi w:val="0"/>
                    <w:adjustRightInd w:val="0"/>
                    <w:snapToGrid/>
                    <w:spacing w:line="240" w:lineRule="auto"/>
                    <w:ind w:left="425" w:leftChars="0" w:right="0" w:hanging="425"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3778" w:type="dxa"/>
                  <w:gridSpan w:val="2"/>
                  <w:vMerge w:val="continue"/>
                  <w:tcBorders>
                    <w:tl2br w:val="nil"/>
                    <w:tr2bl w:val="nil"/>
                  </w:tcBorders>
                  <w:noWrap w:val="0"/>
                  <w:vAlign w:val="center"/>
                </w:tcPr>
                <w:p w14:paraId="79175A75">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834" w:type="dxa"/>
                  <w:tcBorders>
                    <w:tl2br w:val="nil"/>
                    <w:tr2bl w:val="nil"/>
                  </w:tcBorders>
                  <w:shd w:val="clear" w:color="auto" w:fill="auto"/>
                  <w:noWrap/>
                  <w:vAlign w:val="center"/>
                </w:tcPr>
                <w:p w14:paraId="7D9E0DE7">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200T</w:t>
                  </w:r>
                </w:p>
              </w:tc>
              <w:tc>
                <w:tcPr>
                  <w:tcW w:w="981" w:type="dxa"/>
                  <w:tcBorders>
                    <w:tl2br w:val="nil"/>
                    <w:tr2bl w:val="nil"/>
                  </w:tcBorders>
                  <w:shd w:val="clear" w:color="auto" w:fill="auto"/>
                  <w:noWrap/>
                  <w:vAlign w:val="center"/>
                </w:tcPr>
                <w:p w14:paraId="63D83AD6">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30 台</w:t>
                  </w:r>
                </w:p>
              </w:tc>
              <w:tc>
                <w:tcPr>
                  <w:tcW w:w="1404" w:type="dxa"/>
                  <w:tcBorders>
                    <w:tl2br w:val="nil"/>
                    <w:tr2bl w:val="nil"/>
                  </w:tcBorders>
                  <w:noWrap/>
                  <w:vAlign w:val="center"/>
                </w:tcPr>
                <w:p w14:paraId="3FC7C047">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17</w:t>
                  </w:r>
                </w:p>
              </w:tc>
            </w:tr>
            <w:tr w14:paraId="43C055D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vMerge w:val="continue"/>
                  <w:tcBorders>
                    <w:tl2br w:val="nil"/>
                    <w:tr2bl w:val="nil"/>
                  </w:tcBorders>
                  <w:noWrap/>
                  <w:vAlign w:val="center"/>
                </w:tcPr>
                <w:p w14:paraId="013678B0">
                  <w:pPr>
                    <w:keepNext w:val="0"/>
                    <w:keepLines w:val="0"/>
                    <w:pageBreakBefore w:val="0"/>
                    <w:widowControl/>
                    <w:suppressLineNumbers w:val="0"/>
                    <w:tabs>
                      <w:tab w:val="left" w:pos="420"/>
                    </w:tabs>
                    <w:kinsoku/>
                    <w:wordWrap/>
                    <w:overflowPunct/>
                    <w:topLinePunct w:val="0"/>
                    <w:autoSpaceDE/>
                    <w:autoSpaceDN/>
                    <w:bidi w:val="0"/>
                    <w:adjustRightInd w:val="0"/>
                    <w:snapToGrid/>
                    <w:spacing w:line="240" w:lineRule="auto"/>
                    <w:ind w:left="425" w:leftChars="0" w:right="0" w:hanging="425"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3778" w:type="dxa"/>
                  <w:gridSpan w:val="2"/>
                  <w:vMerge w:val="continue"/>
                  <w:tcBorders>
                    <w:tl2br w:val="nil"/>
                    <w:tr2bl w:val="nil"/>
                  </w:tcBorders>
                  <w:noWrap w:val="0"/>
                  <w:vAlign w:val="center"/>
                </w:tcPr>
                <w:p w14:paraId="0094C1D0">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834" w:type="dxa"/>
                  <w:tcBorders>
                    <w:tl2br w:val="nil"/>
                    <w:tr2bl w:val="nil"/>
                  </w:tcBorders>
                  <w:shd w:val="clear" w:color="auto" w:fill="auto"/>
                  <w:noWrap/>
                  <w:vAlign w:val="center"/>
                </w:tcPr>
                <w:p w14:paraId="347A14BD">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250T</w:t>
                  </w:r>
                </w:p>
              </w:tc>
              <w:tc>
                <w:tcPr>
                  <w:tcW w:w="981" w:type="dxa"/>
                  <w:tcBorders>
                    <w:tl2br w:val="nil"/>
                    <w:tr2bl w:val="nil"/>
                  </w:tcBorders>
                  <w:shd w:val="clear" w:color="auto" w:fill="auto"/>
                  <w:noWrap/>
                  <w:vAlign w:val="center"/>
                </w:tcPr>
                <w:p w14:paraId="7E759631">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 台</w:t>
                  </w:r>
                </w:p>
              </w:tc>
              <w:tc>
                <w:tcPr>
                  <w:tcW w:w="1404" w:type="dxa"/>
                  <w:tcBorders>
                    <w:tl2br w:val="nil"/>
                    <w:tr2bl w:val="nil"/>
                  </w:tcBorders>
                  <w:noWrap/>
                  <w:vAlign w:val="center"/>
                </w:tcPr>
                <w:p w14:paraId="206AE07D">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w:t>
                  </w:r>
                </w:p>
              </w:tc>
            </w:tr>
            <w:tr w14:paraId="5644C21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vMerge w:val="continue"/>
                  <w:tcBorders>
                    <w:tl2br w:val="nil"/>
                    <w:tr2bl w:val="nil"/>
                  </w:tcBorders>
                  <w:noWrap/>
                  <w:vAlign w:val="center"/>
                </w:tcPr>
                <w:p w14:paraId="02AC2462">
                  <w:pPr>
                    <w:keepNext w:val="0"/>
                    <w:keepLines w:val="0"/>
                    <w:pageBreakBefore w:val="0"/>
                    <w:widowControl/>
                    <w:suppressLineNumbers w:val="0"/>
                    <w:tabs>
                      <w:tab w:val="left" w:pos="420"/>
                    </w:tabs>
                    <w:kinsoku/>
                    <w:wordWrap/>
                    <w:overflowPunct/>
                    <w:topLinePunct w:val="0"/>
                    <w:autoSpaceDE/>
                    <w:autoSpaceDN/>
                    <w:bidi w:val="0"/>
                    <w:adjustRightInd w:val="0"/>
                    <w:snapToGrid/>
                    <w:spacing w:line="240" w:lineRule="auto"/>
                    <w:ind w:left="425" w:leftChars="0" w:right="0" w:hanging="425"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3778" w:type="dxa"/>
                  <w:gridSpan w:val="2"/>
                  <w:vMerge w:val="continue"/>
                  <w:tcBorders>
                    <w:tl2br w:val="nil"/>
                    <w:tr2bl w:val="nil"/>
                  </w:tcBorders>
                  <w:noWrap w:val="0"/>
                  <w:vAlign w:val="center"/>
                </w:tcPr>
                <w:p w14:paraId="4254E111">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834" w:type="dxa"/>
                  <w:tcBorders>
                    <w:tl2br w:val="nil"/>
                    <w:tr2bl w:val="nil"/>
                  </w:tcBorders>
                  <w:shd w:val="clear" w:color="auto" w:fill="auto"/>
                  <w:noWrap/>
                  <w:vAlign w:val="center"/>
                </w:tcPr>
                <w:p w14:paraId="37BDE12D">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300T</w:t>
                  </w:r>
                </w:p>
              </w:tc>
              <w:tc>
                <w:tcPr>
                  <w:tcW w:w="981" w:type="dxa"/>
                  <w:tcBorders>
                    <w:tl2br w:val="nil"/>
                    <w:tr2bl w:val="nil"/>
                  </w:tcBorders>
                  <w:shd w:val="clear" w:color="auto" w:fill="auto"/>
                  <w:noWrap/>
                  <w:vAlign w:val="center"/>
                </w:tcPr>
                <w:p w14:paraId="3B290DFC">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12 台</w:t>
                  </w:r>
                </w:p>
              </w:tc>
              <w:tc>
                <w:tcPr>
                  <w:tcW w:w="1404" w:type="dxa"/>
                  <w:tcBorders>
                    <w:tl2br w:val="nil"/>
                    <w:tr2bl w:val="nil"/>
                  </w:tcBorders>
                  <w:noWrap/>
                  <w:vAlign w:val="center"/>
                </w:tcPr>
                <w:p w14:paraId="739ADB87">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8</w:t>
                  </w:r>
                </w:p>
              </w:tc>
            </w:tr>
            <w:tr w14:paraId="416A6DD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vMerge w:val="continue"/>
                  <w:tcBorders>
                    <w:tl2br w:val="nil"/>
                    <w:tr2bl w:val="nil"/>
                  </w:tcBorders>
                  <w:noWrap/>
                  <w:vAlign w:val="center"/>
                </w:tcPr>
                <w:p w14:paraId="3B45EA27">
                  <w:pPr>
                    <w:keepNext w:val="0"/>
                    <w:keepLines w:val="0"/>
                    <w:pageBreakBefore w:val="0"/>
                    <w:widowControl/>
                    <w:suppressLineNumbers w:val="0"/>
                    <w:tabs>
                      <w:tab w:val="left" w:pos="420"/>
                    </w:tabs>
                    <w:kinsoku/>
                    <w:wordWrap/>
                    <w:overflowPunct/>
                    <w:topLinePunct w:val="0"/>
                    <w:autoSpaceDE/>
                    <w:autoSpaceDN/>
                    <w:bidi w:val="0"/>
                    <w:adjustRightInd w:val="0"/>
                    <w:snapToGrid/>
                    <w:spacing w:line="240" w:lineRule="auto"/>
                    <w:ind w:left="425" w:leftChars="0" w:right="0" w:hanging="425"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3778" w:type="dxa"/>
                  <w:gridSpan w:val="2"/>
                  <w:vMerge w:val="continue"/>
                  <w:tcBorders>
                    <w:tl2br w:val="nil"/>
                    <w:tr2bl w:val="nil"/>
                  </w:tcBorders>
                  <w:noWrap w:val="0"/>
                  <w:vAlign w:val="center"/>
                </w:tcPr>
                <w:p w14:paraId="5A6B9F56">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834" w:type="dxa"/>
                  <w:tcBorders>
                    <w:tl2br w:val="nil"/>
                    <w:tr2bl w:val="nil"/>
                  </w:tcBorders>
                  <w:shd w:val="clear" w:color="auto" w:fill="auto"/>
                  <w:noWrap/>
                  <w:vAlign w:val="center"/>
                </w:tcPr>
                <w:p w14:paraId="45B39C33">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315T</w:t>
                  </w:r>
                </w:p>
              </w:tc>
              <w:tc>
                <w:tcPr>
                  <w:tcW w:w="981" w:type="dxa"/>
                  <w:tcBorders>
                    <w:tl2br w:val="nil"/>
                    <w:tr2bl w:val="nil"/>
                  </w:tcBorders>
                  <w:shd w:val="clear" w:color="auto" w:fill="auto"/>
                  <w:noWrap/>
                  <w:vAlign w:val="center"/>
                </w:tcPr>
                <w:p w14:paraId="57168135">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 台</w:t>
                  </w:r>
                </w:p>
              </w:tc>
              <w:tc>
                <w:tcPr>
                  <w:tcW w:w="1404" w:type="dxa"/>
                  <w:tcBorders>
                    <w:tl2br w:val="nil"/>
                    <w:tr2bl w:val="nil"/>
                  </w:tcBorders>
                  <w:noWrap/>
                  <w:vAlign w:val="center"/>
                </w:tcPr>
                <w:p w14:paraId="7342EC5A">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w:t>
                  </w:r>
                </w:p>
              </w:tc>
            </w:tr>
            <w:tr w14:paraId="3779053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vMerge w:val="continue"/>
                  <w:tcBorders>
                    <w:tl2br w:val="nil"/>
                    <w:tr2bl w:val="nil"/>
                  </w:tcBorders>
                  <w:noWrap/>
                  <w:vAlign w:val="center"/>
                </w:tcPr>
                <w:p w14:paraId="1C01B180">
                  <w:pPr>
                    <w:keepNext w:val="0"/>
                    <w:keepLines w:val="0"/>
                    <w:pageBreakBefore w:val="0"/>
                    <w:widowControl/>
                    <w:suppressLineNumbers w:val="0"/>
                    <w:tabs>
                      <w:tab w:val="left" w:pos="420"/>
                    </w:tabs>
                    <w:kinsoku/>
                    <w:wordWrap/>
                    <w:overflowPunct/>
                    <w:topLinePunct w:val="0"/>
                    <w:autoSpaceDE/>
                    <w:autoSpaceDN/>
                    <w:bidi w:val="0"/>
                    <w:adjustRightInd w:val="0"/>
                    <w:snapToGrid/>
                    <w:spacing w:line="240" w:lineRule="auto"/>
                    <w:ind w:left="425" w:leftChars="0" w:right="0" w:hanging="425"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3778" w:type="dxa"/>
                  <w:gridSpan w:val="2"/>
                  <w:vMerge w:val="continue"/>
                  <w:tcBorders>
                    <w:tl2br w:val="nil"/>
                    <w:tr2bl w:val="nil"/>
                  </w:tcBorders>
                  <w:noWrap w:val="0"/>
                  <w:vAlign w:val="center"/>
                </w:tcPr>
                <w:p w14:paraId="2301A72E">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834" w:type="dxa"/>
                  <w:tcBorders>
                    <w:tl2br w:val="nil"/>
                    <w:tr2bl w:val="nil"/>
                  </w:tcBorders>
                  <w:shd w:val="clear" w:color="auto" w:fill="auto"/>
                  <w:noWrap/>
                  <w:vAlign w:val="center"/>
                </w:tcPr>
                <w:p w14:paraId="5EAA7F0F">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350T</w:t>
                  </w:r>
                </w:p>
              </w:tc>
              <w:tc>
                <w:tcPr>
                  <w:tcW w:w="981" w:type="dxa"/>
                  <w:tcBorders>
                    <w:tl2br w:val="nil"/>
                    <w:tr2bl w:val="nil"/>
                  </w:tcBorders>
                  <w:shd w:val="clear" w:color="auto" w:fill="auto"/>
                  <w:noWrap/>
                  <w:vAlign w:val="center"/>
                </w:tcPr>
                <w:p w14:paraId="248B0F25">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 台</w:t>
                  </w:r>
                </w:p>
              </w:tc>
              <w:tc>
                <w:tcPr>
                  <w:tcW w:w="1404" w:type="dxa"/>
                  <w:tcBorders>
                    <w:tl2br w:val="nil"/>
                    <w:tr2bl w:val="nil"/>
                  </w:tcBorders>
                  <w:noWrap/>
                  <w:vAlign w:val="center"/>
                </w:tcPr>
                <w:p w14:paraId="1827694C">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w:t>
                  </w:r>
                </w:p>
              </w:tc>
            </w:tr>
            <w:tr w14:paraId="6342AF7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vMerge w:val="continue"/>
                  <w:tcBorders>
                    <w:tl2br w:val="nil"/>
                    <w:tr2bl w:val="nil"/>
                  </w:tcBorders>
                  <w:noWrap/>
                  <w:vAlign w:val="center"/>
                </w:tcPr>
                <w:p w14:paraId="53ADFEF7">
                  <w:pPr>
                    <w:keepNext w:val="0"/>
                    <w:keepLines w:val="0"/>
                    <w:pageBreakBefore w:val="0"/>
                    <w:widowControl/>
                    <w:suppressLineNumbers w:val="0"/>
                    <w:tabs>
                      <w:tab w:val="left" w:pos="420"/>
                    </w:tabs>
                    <w:kinsoku/>
                    <w:wordWrap/>
                    <w:overflowPunct/>
                    <w:topLinePunct w:val="0"/>
                    <w:autoSpaceDE/>
                    <w:autoSpaceDN/>
                    <w:bidi w:val="0"/>
                    <w:adjustRightInd w:val="0"/>
                    <w:snapToGrid/>
                    <w:spacing w:line="240" w:lineRule="auto"/>
                    <w:ind w:left="425" w:leftChars="0" w:right="0" w:hanging="425"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3778" w:type="dxa"/>
                  <w:gridSpan w:val="2"/>
                  <w:vMerge w:val="continue"/>
                  <w:tcBorders>
                    <w:tl2br w:val="nil"/>
                    <w:tr2bl w:val="nil"/>
                  </w:tcBorders>
                  <w:noWrap w:val="0"/>
                  <w:vAlign w:val="center"/>
                </w:tcPr>
                <w:p w14:paraId="580D94B6">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834" w:type="dxa"/>
                  <w:tcBorders>
                    <w:tl2br w:val="nil"/>
                    <w:tr2bl w:val="nil"/>
                  </w:tcBorders>
                  <w:shd w:val="clear" w:color="auto" w:fill="auto"/>
                  <w:noWrap/>
                  <w:vAlign w:val="center"/>
                </w:tcPr>
                <w:p w14:paraId="2D0C1819">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400T</w:t>
                  </w:r>
                </w:p>
              </w:tc>
              <w:tc>
                <w:tcPr>
                  <w:tcW w:w="981" w:type="dxa"/>
                  <w:tcBorders>
                    <w:tl2br w:val="nil"/>
                    <w:tr2bl w:val="nil"/>
                  </w:tcBorders>
                  <w:shd w:val="clear" w:color="auto" w:fill="auto"/>
                  <w:noWrap/>
                  <w:vAlign w:val="center"/>
                </w:tcPr>
                <w:p w14:paraId="24C45F3D">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en-US" w:bidi="ar"/>
                    </w:rPr>
                  </w:pPr>
                  <w:r>
                    <w:rPr>
                      <w:rFonts w:hint="default" w:ascii="Times New Roman" w:hAnsi="Times New Roman" w:eastAsia="宋体" w:cs="Times New Roman"/>
                      <w:i w:val="0"/>
                      <w:iCs w:val="0"/>
                      <w:color w:val="auto"/>
                      <w:kern w:val="0"/>
                      <w:sz w:val="21"/>
                      <w:szCs w:val="21"/>
                      <w:highlight w:val="none"/>
                      <w:u w:val="none"/>
                      <w:lang w:val="en-US" w:eastAsia="zh-CN" w:bidi="ar"/>
                    </w:rPr>
                    <w:t>2 台</w:t>
                  </w:r>
                </w:p>
              </w:tc>
              <w:tc>
                <w:tcPr>
                  <w:tcW w:w="1404" w:type="dxa"/>
                  <w:tcBorders>
                    <w:tl2br w:val="nil"/>
                    <w:tr2bl w:val="nil"/>
                  </w:tcBorders>
                  <w:noWrap/>
                  <w:vAlign w:val="center"/>
                </w:tcPr>
                <w:p w14:paraId="1FD1D25F">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17</w:t>
                  </w:r>
                </w:p>
              </w:tc>
            </w:tr>
            <w:tr w14:paraId="56D91A5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vMerge w:val="continue"/>
                  <w:tcBorders>
                    <w:tl2br w:val="nil"/>
                    <w:tr2bl w:val="nil"/>
                  </w:tcBorders>
                  <w:noWrap/>
                  <w:vAlign w:val="center"/>
                </w:tcPr>
                <w:p w14:paraId="1470EC94">
                  <w:pPr>
                    <w:keepNext w:val="0"/>
                    <w:keepLines w:val="0"/>
                    <w:pageBreakBefore w:val="0"/>
                    <w:widowControl/>
                    <w:suppressLineNumbers w:val="0"/>
                    <w:tabs>
                      <w:tab w:val="left" w:pos="420"/>
                    </w:tabs>
                    <w:kinsoku/>
                    <w:wordWrap/>
                    <w:overflowPunct/>
                    <w:topLinePunct w:val="0"/>
                    <w:autoSpaceDE/>
                    <w:autoSpaceDN/>
                    <w:bidi w:val="0"/>
                    <w:adjustRightInd w:val="0"/>
                    <w:snapToGrid/>
                    <w:spacing w:line="240" w:lineRule="auto"/>
                    <w:ind w:left="425" w:leftChars="0" w:right="0" w:hanging="425"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3778" w:type="dxa"/>
                  <w:gridSpan w:val="2"/>
                  <w:vMerge w:val="continue"/>
                  <w:tcBorders>
                    <w:tl2br w:val="nil"/>
                    <w:tr2bl w:val="nil"/>
                  </w:tcBorders>
                  <w:noWrap w:val="0"/>
                  <w:vAlign w:val="center"/>
                </w:tcPr>
                <w:p w14:paraId="4ECC5255">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834" w:type="dxa"/>
                  <w:tcBorders>
                    <w:tl2br w:val="nil"/>
                    <w:tr2bl w:val="nil"/>
                  </w:tcBorders>
                  <w:shd w:val="clear" w:color="auto" w:fill="auto"/>
                  <w:noWrap/>
                  <w:vAlign w:val="center"/>
                </w:tcPr>
                <w:p w14:paraId="3EDDF974">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600T</w:t>
                  </w:r>
                </w:p>
              </w:tc>
              <w:tc>
                <w:tcPr>
                  <w:tcW w:w="981" w:type="dxa"/>
                  <w:tcBorders>
                    <w:tl2br w:val="nil"/>
                    <w:tr2bl w:val="nil"/>
                  </w:tcBorders>
                  <w:shd w:val="clear" w:color="auto" w:fill="auto"/>
                  <w:noWrap/>
                  <w:vAlign w:val="center"/>
                </w:tcPr>
                <w:p w14:paraId="2A9ACF19">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en-US" w:bidi="ar"/>
                    </w:rPr>
                  </w:pPr>
                  <w:r>
                    <w:rPr>
                      <w:rFonts w:hint="default" w:ascii="Times New Roman" w:hAnsi="Times New Roman" w:eastAsia="宋体" w:cs="Times New Roman"/>
                      <w:i w:val="0"/>
                      <w:iCs w:val="0"/>
                      <w:color w:val="auto"/>
                      <w:kern w:val="0"/>
                      <w:sz w:val="21"/>
                      <w:szCs w:val="21"/>
                      <w:highlight w:val="none"/>
                      <w:u w:val="none"/>
                      <w:lang w:val="en-US" w:eastAsia="zh-CN" w:bidi="ar"/>
                    </w:rPr>
                    <w:t>2 台</w:t>
                  </w:r>
                </w:p>
              </w:tc>
              <w:tc>
                <w:tcPr>
                  <w:tcW w:w="1404" w:type="dxa"/>
                  <w:tcBorders>
                    <w:tl2br w:val="nil"/>
                    <w:tr2bl w:val="nil"/>
                  </w:tcBorders>
                  <w:noWrap/>
                  <w:vAlign w:val="center"/>
                </w:tcPr>
                <w:p w14:paraId="41F77D5E">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w:t>
                  </w:r>
                </w:p>
              </w:tc>
            </w:tr>
          </w:tbl>
          <w:p w14:paraId="1941FFA7">
            <w:pPr>
              <w:rPr>
                <w:kern w:val="22"/>
                <w:szCs w:val="21"/>
              </w:rPr>
            </w:pPr>
          </w:p>
        </w:tc>
      </w:tr>
    </w:tbl>
    <w:p w14:paraId="3F3C1EE0">
      <w:pPr>
        <w:pStyle w:val="2"/>
      </w:pPr>
      <w:r>
        <w:t>续表二  项目基本情况</w:t>
      </w:r>
    </w:p>
    <w:tbl>
      <w:tblPr>
        <w:tblStyle w:val="31"/>
        <w:tblW w:w="1030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308"/>
      </w:tblGrid>
      <w:tr w14:paraId="3A7DA2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3563" w:hRule="atLeast"/>
        </w:trPr>
        <w:tc>
          <w:tcPr>
            <w:tcW w:w="10308" w:type="dxa"/>
          </w:tcPr>
          <w:p w14:paraId="149DD12D">
            <w:pPr>
              <w:snapToGrid w:val="0"/>
              <w:jc w:val="center"/>
              <w:rPr>
                <w:b/>
                <w:color w:val="auto"/>
                <w:sz w:val="24"/>
                <w:szCs w:val="24"/>
                <w:highlight w:val="none"/>
              </w:rPr>
            </w:pPr>
            <w:r>
              <w:rPr>
                <w:rFonts w:hint="eastAsia"/>
                <w:b/>
                <w:color w:val="auto"/>
                <w:sz w:val="24"/>
                <w:szCs w:val="24"/>
                <w:highlight w:val="none"/>
                <w:lang w:val="en-US" w:eastAsia="zh-CN"/>
              </w:rPr>
              <w:t>续</w:t>
            </w:r>
            <w:r>
              <w:rPr>
                <w:b/>
                <w:color w:val="auto"/>
                <w:sz w:val="24"/>
                <w:szCs w:val="24"/>
                <w:highlight w:val="none"/>
              </w:rPr>
              <w:t>表2-2  项目主要设备一览表</w:t>
            </w:r>
          </w:p>
          <w:tbl>
            <w:tblPr>
              <w:tblStyle w:val="31"/>
              <w:tblW w:w="1009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0"/>
              <w:gridCol w:w="1414"/>
              <w:gridCol w:w="2364"/>
              <w:gridCol w:w="2834"/>
              <w:gridCol w:w="981"/>
              <w:gridCol w:w="1404"/>
            </w:tblGrid>
            <w:tr w14:paraId="2728E4B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100" w:type="dxa"/>
                  <w:tcBorders>
                    <w:tl2br w:val="nil"/>
                    <w:tr2bl w:val="nil"/>
                  </w:tcBorders>
                  <w:noWrap/>
                  <w:vAlign w:val="center"/>
                </w:tcPr>
                <w:p w14:paraId="1B6B34D0">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序号</w:t>
                  </w:r>
                </w:p>
              </w:tc>
              <w:tc>
                <w:tcPr>
                  <w:tcW w:w="3778" w:type="dxa"/>
                  <w:gridSpan w:val="2"/>
                  <w:tcBorders>
                    <w:tl2br w:val="nil"/>
                    <w:tr2bl w:val="nil"/>
                  </w:tcBorders>
                  <w:noWrap/>
                  <w:vAlign w:val="center"/>
                </w:tcPr>
                <w:p w14:paraId="2F60AF5D">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生产设备</w:t>
                  </w:r>
                </w:p>
              </w:tc>
              <w:tc>
                <w:tcPr>
                  <w:tcW w:w="2834" w:type="dxa"/>
                  <w:tcBorders>
                    <w:tl2br w:val="nil"/>
                    <w:tr2bl w:val="nil"/>
                  </w:tcBorders>
                  <w:noWrap/>
                  <w:vAlign w:val="center"/>
                </w:tcPr>
                <w:p w14:paraId="79901FED">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型号（单位：mm）</w:t>
                  </w:r>
                </w:p>
              </w:tc>
              <w:tc>
                <w:tcPr>
                  <w:tcW w:w="981" w:type="dxa"/>
                  <w:tcBorders>
                    <w:tl2br w:val="nil"/>
                    <w:tr2bl w:val="nil"/>
                  </w:tcBorders>
                  <w:noWrap/>
                  <w:vAlign w:val="center"/>
                </w:tcPr>
                <w:p w14:paraId="246C5530">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环评批复数量</w:t>
                  </w:r>
                </w:p>
              </w:tc>
              <w:tc>
                <w:tcPr>
                  <w:tcW w:w="1404" w:type="dxa"/>
                  <w:tcBorders>
                    <w:tl2br w:val="nil"/>
                    <w:tr2bl w:val="nil"/>
                  </w:tcBorders>
                  <w:noWrap/>
                  <w:vAlign w:val="center"/>
                </w:tcPr>
                <w:p w14:paraId="76537695">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b/>
                      <w:bCs/>
                      <w:i w:val="0"/>
                      <w:iCs w:val="0"/>
                      <w:color w:val="auto"/>
                      <w:sz w:val="21"/>
                      <w:szCs w:val="21"/>
                      <w:highlight w:val="none"/>
                      <w:u w:val="none"/>
                    </w:rPr>
                  </w:pPr>
                  <w:r>
                    <w:rPr>
                      <w:rFonts w:hint="eastAsia" w:ascii="Times New Roman" w:hAnsi="Times New Roman" w:eastAsia="宋体" w:cs="Times New Roman"/>
                      <w:b/>
                      <w:bCs/>
                      <w:i w:val="0"/>
                      <w:iCs w:val="0"/>
                      <w:color w:val="auto"/>
                      <w:kern w:val="0"/>
                      <w:sz w:val="21"/>
                      <w:szCs w:val="21"/>
                      <w:highlight w:val="none"/>
                      <w:u w:val="none"/>
                      <w:lang w:val="en-US" w:eastAsia="zh-CN" w:bidi="ar"/>
                    </w:rPr>
                    <w:t>一期</w:t>
                  </w:r>
                  <w:r>
                    <w:rPr>
                      <w:rFonts w:hint="default" w:ascii="Times New Roman" w:hAnsi="Times New Roman" w:eastAsia="宋体" w:cs="Times New Roman"/>
                      <w:b/>
                      <w:bCs/>
                      <w:i w:val="0"/>
                      <w:iCs w:val="0"/>
                      <w:color w:val="auto"/>
                      <w:kern w:val="0"/>
                      <w:sz w:val="21"/>
                      <w:szCs w:val="21"/>
                      <w:highlight w:val="none"/>
                      <w:u w:val="none"/>
                      <w:lang w:val="en-US" w:eastAsia="zh-CN" w:bidi="ar"/>
                    </w:rPr>
                    <w:t>验收设备数量</w:t>
                  </w:r>
                </w:p>
              </w:tc>
            </w:tr>
            <w:tr w14:paraId="5EF8048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vMerge w:val="restart"/>
                  <w:tcBorders>
                    <w:tl2br w:val="nil"/>
                    <w:tr2bl w:val="nil"/>
                  </w:tcBorders>
                  <w:noWrap/>
                  <w:vAlign w:val="center"/>
                </w:tcPr>
                <w:p w14:paraId="41C17AAB">
                  <w:pPr>
                    <w:keepNext w:val="0"/>
                    <w:keepLines w:val="0"/>
                    <w:pageBreakBefore w:val="0"/>
                    <w:widowControl/>
                    <w:suppressLineNumbers w:val="0"/>
                    <w:tabs>
                      <w:tab w:val="left" w:pos="420"/>
                    </w:tabs>
                    <w:kinsoku/>
                    <w:wordWrap/>
                    <w:overflowPunct/>
                    <w:topLinePunct w:val="0"/>
                    <w:autoSpaceDE/>
                    <w:autoSpaceDN/>
                    <w:bidi w:val="0"/>
                    <w:adjustRightInd w:val="0"/>
                    <w:snapToGrid/>
                    <w:spacing w:line="240" w:lineRule="auto"/>
                    <w:ind w:left="0" w:leftChars="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3778" w:type="dxa"/>
                  <w:gridSpan w:val="2"/>
                  <w:tcBorders>
                    <w:tl2br w:val="nil"/>
                    <w:tr2bl w:val="nil"/>
                  </w:tcBorders>
                  <w:noWrap w:val="0"/>
                  <w:vAlign w:val="center"/>
                </w:tcPr>
                <w:p w14:paraId="1039C33D">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834" w:type="dxa"/>
                  <w:tcBorders>
                    <w:tl2br w:val="nil"/>
                    <w:tr2bl w:val="nil"/>
                  </w:tcBorders>
                  <w:shd w:val="clear" w:color="auto" w:fill="auto"/>
                  <w:noWrap/>
                  <w:vAlign w:val="center"/>
                </w:tcPr>
                <w:p w14:paraId="2D8D86A8">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800T</w:t>
                  </w:r>
                </w:p>
              </w:tc>
              <w:tc>
                <w:tcPr>
                  <w:tcW w:w="981" w:type="dxa"/>
                  <w:tcBorders>
                    <w:tl2br w:val="nil"/>
                    <w:tr2bl w:val="nil"/>
                  </w:tcBorders>
                  <w:shd w:val="clear" w:color="auto" w:fill="auto"/>
                  <w:noWrap/>
                  <w:vAlign w:val="center"/>
                </w:tcPr>
                <w:p w14:paraId="0E1A2374">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en-US" w:bidi="ar"/>
                    </w:rPr>
                  </w:pPr>
                  <w:r>
                    <w:rPr>
                      <w:rFonts w:hint="default" w:ascii="Times New Roman" w:hAnsi="Times New Roman" w:eastAsia="宋体" w:cs="Times New Roman"/>
                      <w:i w:val="0"/>
                      <w:iCs w:val="0"/>
                      <w:color w:val="auto"/>
                      <w:kern w:val="0"/>
                      <w:sz w:val="21"/>
                      <w:szCs w:val="21"/>
                      <w:highlight w:val="none"/>
                      <w:u w:val="none"/>
                      <w:lang w:val="en-US" w:eastAsia="zh-CN" w:bidi="ar"/>
                    </w:rPr>
                    <w:t>2 台</w:t>
                  </w:r>
                </w:p>
              </w:tc>
              <w:tc>
                <w:tcPr>
                  <w:tcW w:w="1404" w:type="dxa"/>
                  <w:tcBorders>
                    <w:tl2br w:val="nil"/>
                    <w:tr2bl w:val="nil"/>
                  </w:tcBorders>
                  <w:noWrap/>
                  <w:vAlign w:val="center"/>
                </w:tcPr>
                <w:p w14:paraId="6ABAB302">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0</w:t>
                  </w:r>
                </w:p>
              </w:tc>
            </w:tr>
            <w:tr w14:paraId="48E9F18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vMerge w:val="continue"/>
                  <w:tcBorders>
                    <w:tl2br w:val="nil"/>
                    <w:tr2bl w:val="nil"/>
                  </w:tcBorders>
                  <w:noWrap/>
                  <w:vAlign w:val="center"/>
                </w:tcPr>
                <w:p w14:paraId="105234C6">
                  <w:pPr>
                    <w:keepNext w:val="0"/>
                    <w:keepLines w:val="0"/>
                    <w:pageBreakBefore w:val="0"/>
                    <w:widowControl/>
                    <w:suppressLineNumbers w:val="0"/>
                    <w:tabs>
                      <w:tab w:val="left" w:pos="420"/>
                    </w:tabs>
                    <w:kinsoku/>
                    <w:wordWrap/>
                    <w:overflowPunct/>
                    <w:topLinePunct w:val="0"/>
                    <w:autoSpaceDE/>
                    <w:autoSpaceDN/>
                    <w:bidi w:val="0"/>
                    <w:adjustRightInd w:val="0"/>
                    <w:snapToGrid/>
                    <w:spacing w:line="240" w:lineRule="auto"/>
                    <w:ind w:left="0" w:leftChars="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3778" w:type="dxa"/>
                  <w:gridSpan w:val="2"/>
                  <w:tcBorders>
                    <w:tl2br w:val="nil"/>
                    <w:tr2bl w:val="nil"/>
                  </w:tcBorders>
                  <w:shd w:val="clear" w:color="auto" w:fill="auto"/>
                  <w:noWrap w:val="0"/>
                  <w:vAlign w:val="center"/>
                </w:tcPr>
                <w:p w14:paraId="1144FB61">
                  <w:pPr>
                    <w:pStyle w:val="104"/>
                    <w:keepNext w:val="0"/>
                    <w:keepLines w:val="0"/>
                    <w:pageBreakBefore w:val="0"/>
                    <w:kinsoku/>
                    <w:wordWrap/>
                    <w:overflowPunct/>
                    <w:topLinePunct w:val="0"/>
                    <w:autoSpaceDE/>
                    <w:autoSpaceDN/>
                    <w:bidi w:val="0"/>
                    <w:adjustRightInd w:val="0"/>
                    <w:snapToGrid/>
                    <w:spacing w:line="240" w:lineRule="auto"/>
                    <w:ind w:left="0" w:right="0" w:firstLine="0"/>
                    <w:jc w:val="center"/>
                    <w:rPr>
                      <w:rFonts w:hint="default" w:ascii="Times New Roman" w:hAnsi="Times New Roman" w:eastAsia="Times New Roman" w:cs="Times New Roman"/>
                      <w:color w:val="auto"/>
                      <w:sz w:val="21"/>
                      <w:szCs w:val="21"/>
                      <w:highlight w:val="none"/>
                      <w:lang w:val="en-US" w:eastAsia="zh-CN" w:bidi="ar-SA"/>
                    </w:rPr>
                  </w:pPr>
                  <w:r>
                    <w:rPr>
                      <w:color w:val="auto"/>
                      <w:spacing w:val="7"/>
                      <w:sz w:val="21"/>
                      <w:szCs w:val="21"/>
                      <w:highlight w:val="none"/>
                    </w:rPr>
                    <w:t>机械手</w:t>
                  </w:r>
                </w:p>
              </w:tc>
              <w:tc>
                <w:tcPr>
                  <w:tcW w:w="2834" w:type="dxa"/>
                  <w:tcBorders>
                    <w:tl2br w:val="nil"/>
                    <w:tr2bl w:val="nil"/>
                  </w:tcBorders>
                  <w:shd w:val="clear" w:color="auto" w:fill="auto"/>
                  <w:noWrap/>
                  <w:vAlign w:val="center"/>
                </w:tcPr>
                <w:p w14:paraId="71201CB8">
                  <w:pPr>
                    <w:keepNext w:val="0"/>
                    <w:keepLines w:val="0"/>
                    <w:pageBreakBefore w:val="0"/>
                    <w:kinsoku/>
                    <w:wordWrap/>
                    <w:overflowPunct/>
                    <w:topLinePunct w:val="0"/>
                    <w:autoSpaceDE/>
                    <w:autoSpaceDN/>
                    <w:bidi w:val="0"/>
                    <w:adjustRightInd w:val="0"/>
                    <w:snapToGrid/>
                    <w:spacing w:line="240" w:lineRule="auto"/>
                    <w:ind w:left="0" w:leftChars="0" w:right="0" w:firstLine="0"/>
                    <w:jc w:val="center"/>
                    <w:rPr>
                      <w:rFonts w:hint="default" w:ascii="Times New Roman" w:hAnsi="Times New Roman" w:eastAsia="Times New Roman" w:cs="Times New Roman"/>
                      <w:color w:val="auto"/>
                      <w:sz w:val="21"/>
                      <w:szCs w:val="21"/>
                      <w:highlight w:val="none"/>
                      <w:lang w:val="en-US" w:eastAsia="zh-CN" w:bidi="ar-SA"/>
                    </w:rPr>
                  </w:pPr>
                  <w:r>
                    <w:rPr>
                      <w:rFonts w:ascii="Times New Roman" w:hAnsi="Times New Roman" w:eastAsia="Times New Roman" w:cs="Times New Roman"/>
                      <w:color w:val="auto"/>
                      <w:spacing w:val="2"/>
                      <w:sz w:val="21"/>
                      <w:szCs w:val="21"/>
                      <w:highlight w:val="none"/>
                    </w:rPr>
                    <w:t>/</w:t>
                  </w:r>
                </w:p>
              </w:tc>
              <w:tc>
                <w:tcPr>
                  <w:tcW w:w="981" w:type="dxa"/>
                  <w:tcBorders>
                    <w:tl2br w:val="nil"/>
                    <w:tr2bl w:val="nil"/>
                  </w:tcBorders>
                  <w:shd w:val="clear" w:color="auto" w:fill="auto"/>
                  <w:noWrap/>
                  <w:vAlign w:val="center"/>
                </w:tcPr>
                <w:p w14:paraId="31CBB090">
                  <w:pPr>
                    <w:pStyle w:val="104"/>
                    <w:keepNext w:val="0"/>
                    <w:keepLines w:val="0"/>
                    <w:pageBreakBefore w:val="0"/>
                    <w:kinsoku/>
                    <w:wordWrap/>
                    <w:overflowPunct/>
                    <w:topLinePunct w:val="0"/>
                    <w:autoSpaceDE/>
                    <w:autoSpaceDN/>
                    <w:bidi w:val="0"/>
                    <w:adjustRightInd w:val="0"/>
                    <w:snapToGrid/>
                    <w:spacing w:line="240" w:lineRule="auto"/>
                    <w:ind w:left="0" w:right="0" w:firstLine="0"/>
                    <w:jc w:val="center"/>
                    <w:rPr>
                      <w:rFonts w:hint="default" w:ascii="宋体" w:hAnsi="宋体" w:eastAsia="宋体" w:cs="宋体"/>
                      <w:color w:val="auto"/>
                      <w:sz w:val="21"/>
                      <w:szCs w:val="21"/>
                      <w:highlight w:val="none"/>
                      <w:lang w:val="en-US" w:eastAsia="zh-CN" w:bidi="ar-SA"/>
                    </w:rPr>
                  </w:pPr>
                  <w:r>
                    <w:rPr>
                      <w:rFonts w:ascii="Times New Roman" w:hAnsi="Times New Roman" w:eastAsia="Times New Roman" w:cs="Times New Roman"/>
                      <w:color w:val="auto"/>
                      <w:spacing w:val="-2"/>
                      <w:sz w:val="21"/>
                      <w:szCs w:val="21"/>
                      <w:highlight w:val="none"/>
                    </w:rPr>
                    <w:t>100</w:t>
                  </w:r>
                  <w:r>
                    <w:rPr>
                      <w:rFonts w:ascii="Times New Roman" w:hAnsi="Times New Roman" w:eastAsia="Times New Roman" w:cs="Times New Roman"/>
                      <w:color w:val="auto"/>
                      <w:spacing w:val="9"/>
                      <w:sz w:val="21"/>
                      <w:szCs w:val="21"/>
                      <w:highlight w:val="none"/>
                    </w:rPr>
                    <w:t xml:space="preserve"> </w:t>
                  </w:r>
                  <w:r>
                    <w:rPr>
                      <w:color w:val="auto"/>
                      <w:spacing w:val="-2"/>
                      <w:sz w:val="21"/>
                      <w:szCs w:val="21"/>
                      <w:highlight w:val="none"/>
                    </w:rPr>
                    <w:t>个</w:t>
                  </w:r>
                </w:p>
              </w:tc>
              <w:tc>
                <w:tcPr>
                  <w:tcW w:w="1404" w:type="dxa"/>
                  <w:tcBorders>
                    <w:tl2br w:val="nil"/>
                    <w:tr2bl w:val="nil"/>
                  </w:tcBorders>
                  <w:noWrap/>
                  <w:vAlign w:val="center"/>
                </w:tcPr>
                <w:p w14:paraId="151C7357">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50</w:t>
                  </w:r>
                </w:p>
              </w:tc>
            </w:tr>
            <w:tr w14:paraId="56E18F2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tcBorders>
                    <w:tl2br w:val="nil"/>
                    <w:tr2bl w:val="nil"/>
                  </w:tcBorders>
                  <w:noWrap/>
                  <w:vAlign w:val="center"/>
                </w:tcPr>
                <w:p w14:paraId="5E53AD82">
                  <w:pPr>
                    <w:keepNext w:val="0"/>
                    <w:keepLines w:val="0"/>
                    <w:pageBreakBefore w:val="0"/>
                    <w:widowControl/>
                    <w:numPr>
                      <w:ilvl w:val="0"/>
                      <w:numId w:val="2"/>
                    </w:numPr>
                    <w:suppressLineNumbers w:val="0"/>
                    <w:kinsoku/>
                    <w:wordWrap/>
                    <w:overflowPunct/>
                    <w:topLinePunct w:val="0"/>
                    <w:autoSpaceDE/>
                    <w:autoSpaceDN/>
                    <w:bidi w:val="0"/>
                    <w:adjustRightInd w:val="0"/>
                    <w:snapToGrid/>
                    <w:spacing w:line="240" w:lineRule="auto"/>
                    <w:ind w:left="0" w:leftChars="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612" w:type="dxa"/>
                  <w:gridSpan w:val="3"/>
                  <w:tcBorders>
                    <w:tl2br w:val="nil"/>
                    <w:tr2bl w:val="nil"/>
                  </w:tcBorders>
                  <w:shd w:val="clear" w:color="auto" w:fill="auto"/>
                  <w:noWrap w:val="0"/>
                  <w:vAlign w:val="center"/>
                </w:tcPr>
                <w:p w14:paraId="0EFC755D">
                  <w:pPr>
                    <w:pStyle w:val="104"/>
                    <w:keepNext w:val="0"/>
                    <w:keepLines w:val="0"/>
                    <w:pageBreakBefore w:val="0"/>
                    <w:kinsoku/>
                    <w:wordWrap/>
                    <w:overflowPunct/>
                    <w:topLinePunct w:val="0"/>
                    <w:autoSpaceDE/>
                    <w:autoSpaceDN/>
                    <w:bidi w:val="0"/>
                    <w:adjustRightInd w:val="0"/>
                    <w:snapToGrid/>
                    <w:spacing w:line="240" w:lineRule="auto"/>
                    <w:ind w:left="0" w:leftChars="0" w:right="0" w:firstLine="0"/>
                    <w:jc w:val="center"/>
                    <w:rPr>
                      <w:rFonts w:ascii="Times New Roman" w:hAnsi="Times New Roman" w:eastAsia="Times New Roman" w:cs="Times New Roman"/>
                      <w:color w:val="auto"/>
                      <w:spacing w:val="2"/>
                      <w:sz w:val="21"/>
                      <w:szCs w:val="21"/>
                      <w:highlight w:val="none"/>
                    </w:rPr>
                  </w:pPr>
                  <w:r>
                    <w:rPr>
                      <w:color w:val="auto"/>
                      <w:spacing w:val="7"/>
                      <w:sz w:val="21"/>
                      <w:szCs w:val="21"/>
                      <w:highlight w:val="none"/>
                    </w:rPr>
                    <w:t>振光机</w:t>
                  </w:r>
                </w:p>
              </w:tc>
              <w:tc>
                <w:tcPr>
                  <w:tcW w:w="981" w:type="dxa"/>
                  <w:tcBorders>
                    <w:tl2br w:val="nil"/>
                    <w:tr2bl w:val="nil"/>
                  </w:tcBorders>
                  <w:shd w:val="clear" w:color="auto" w:fill="auto"/>
                  <w:noWrap/>
                  <w:vAlign w:val="center"/>
                </w:tcPr>
                <w:p w14:paraId="6ABD4B9D">
                  <w:pPr>
                    <w:pStyle w:val="104"/>
                    <w:keepNext w:val="0"/>
                    <w:keepLines w:val="0"/>
                    <w:pageBreakBefore w:val="0"/>
                    <w:kinsoku/>
                    <w:wordWrap/>
                    <w:overflowPunct/>
                    <w:topLinePunct w:val="0"/>
                    <w:autoSpaceDE/>
                    <w:autoSpaceDN/>
                    <w:bidi w:val="0"/>
                    <w:adjustRightInd w:val="0"/>
                    <w:snapToGrid/>
                    <w:spacing w:line="240" w:lineRule="auto"/>
                    <w:ind w:left="0" w:right="0" w:firstLine="0"/>
                    <w:jc w:val="center"/>
                    <w:rPr>
                      <w:rFonts w:ascii="Times New Roman" w:hAnsi="Times New Roman" w:eastAsia="Times New Roman" w:cs="Times New Roman"/>
                      <w:color w:val="auto"/>
                      <w:spacing w:val="-2"/>
                      <w:sz w:val="21"/>
                      <w:szCs w:val="21"/>
                      <w:highlight w:val="none"/>
                    </w:rPr>
                  </w:pPr>
                  <w:r>
                    <w:rPr>
                      <w:rFonts w:ascii="Times New Roman" w:hAnsi="Times New Roman" w:eastAsia="Times New Roman" w:cs="Times New Roman"/>
                      <w:color w:val="auto"/>
                      <w:spacing w:val="-3"/>
                      <w:sz w:val="21"/>
                      <w:szCs w:val="21"/>
                      <w:highlight w:val="none"/>
                    </w:rPr>
                    <w:t>5</w:t>
                  </w:r>
                  <w:r>
                    <w:rPr>
                      <w:rFonts w:ascii="Times New Roman" w:hAnsi="Times New Roman" w:eastAsia="Times New Roman" w:cs="Times New Roman"/>
                      <w:color w:val="auto"/>
                      <w:spacing w:val="28"/>
                      <w:sz w:val="21"/>
                      <w:szCs w:val="21"/>
                      <w:highlight w:val="none"/>
                    </w:rPr>
                    <w:t xml:space="preserve"> </w:t>
                  </w:r>
                  <w:r>
                    <w:rPr>
                      <w:color w:val="auto"/>
                      <w:spacing w:val="-3"/>
                      <w:sz w:val="21"/>
                      <w:szCs w:val="21"/>
                      <w:highlight w:val="none"/>
                    </w:rPr>
                    <w:t>台</w:t>
                  </w:r>
                </w:p>
              </w:tc>
              <w:tc>
                <w:tcPr>
                  <w:tcW w:w="1404" w:type="dxa"/>
                  <w:tcBorders>
                    <w:tl2br w:val="nil"/>
                    <w:tr2bl w:val="nil"/>
                  </w:tcBorders>
                  <w:noWrap/>
                  <w:vAlign w:val="center"/>
                </w:tcPr>
                <w:p w14:paraId="2E4165FF">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w:t>
                  </w:r>
                </w:p>
              </w:tc>
            </w:tr>
            <w:tr w14:paraId="5F906BD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tcBorders>
                    <w:tl2br w:val="nil"/>
                    <w:tr2bl w:val="nil"/>
                  </w:tcBorders>
                  <w:noWrap/>
                  <w:vAlign w:val="center"/>
                </w:tcPr>
                <w:p w14:paraId="27135009">
                  <w:pPr>
                    <w:keepNext w:val="0"/>
                    <w:keepLines w:val="0"/>
                    <w:pageBreakBefore w:val="0"/>
                    <w:widowControl/>
                    <w:numPr>
                      <w:ilvl w:val="0"/>
                      <w:numId w:val="2"/>
                    </w:numPr>
                    <w:suppressLineNumbers w:val="0"/>
                    <w:kinsoku/>
                    <w:wordWrap/>
                    <w:overflowPunct/>
                    <w:topLinePunct w:val="0"/>
                    <w:autoSpaceDE/>
                    <w:autoSpaceDN/>
                    <w:bidi w:val="0"/>
                    <w:adjustRightInd w:val="0"/>
                    <w:snapToGrid/>
                    <w:spacing w:line="240" w:lineRule="auto"/>
                    <w:ind w:left="0" w:leftChars="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414" w:type="dxa"/>
                  <w:tcBorders>
                    <w:tl2br w:val="nil"/>
                    <w:tr2bl w:val="nil"/>
                  </w:tcBorders>
                  <w:shd w:val="clear" w:color="auto" w:fill="auto"/>
                  <w:noWrap w:val="0"/>
                  <w:vAlign w:val="center"/>
                </w:tcPr>
                <w:p w14:paraId="14845221">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en-US" w:bidi="ar"/>
                    </w:rPr>
                  </w:pPr>
                  <w:r>
                    <w:rPr>
                      <w:rFonts w:hint="default" w:ascii="Times New Roman" w:hAnsi="Times New Roman" w:eastAsia="宋体" w:cs="Times New Roman"/>
                      <w:i w:val="0"/>
                      <w:iCs w:val="0"/>
                      <w:color w:val="auto"/>
                      <w:kern w:val="0"/>
                      <w:sz w:val="21"/>
                      <w:szCs w:val="21"/>
                      <w:highlight w:val="none"/>
                      <w:u w:val="none"/>
                      <w:lang w:val="en-US" w:eastAsia="zh-CN" w:bidi="ar"/>
                    </w:rPr>
                    <w:t>振光清洗水箱</w:t>
                  </w:r>
                </w:p>
              </w:tc>
              <w:tc>
                <w:tcPr>
                  <w:tcW w:w="2364" w:type="dxa"/>
                  <w:tcBorders>
                    <w:tl2br w:val="nil"/>
                    <w:tr2bl w:val="nil"/>
                  </w:tcBorders>
                  <w:shd w:val="clear" w:color="auto" w:fill="auto"/>
                  <w:noWrap/>
                  <w:vAlign w:val="center"/>
                </w:tcPr>
                <w:p w14:paraId="0F96D3EE">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en-US" w:bidi="ar"/>
                    </w:rPr>
                  </w:pPr>
                  <w:r>
                    <w:rPr>
                      <w:rFonts w:hint="default" w:ascii="Times New Roman" w:hAnsi="Times New Roman" w:eastAsia="宋体" w:cs="Times New Roman"/>
                      <w:i w:val="0"/>
                      <w:iCs w:val="0"/>
                      <w:color w:val="auto"/>
                      <w:kern w:val="0"/>
                      <w:sz w:val="21"/>
                      <w:szCs w:val="21"/>
                      <w:highlight w:val="none"/>
                      <w:u w:val="none"/>
                      <w:lang w:val="en-US" w:eastAsia="zh-CN" w:bidi="ar"/>
                    </w:rPr>
                    <w:t>水箱大小：</w:t>
                  </w:r>
                </w:p>
              </w:tc>
              <w:tc>
                <w:tcPr>
                  <w:tcW w:w="2834" w:type="dxa"/>
                  <w:tcBorders>
                    <w:tl2br w:val="nil"/>
                    <w:tr2bl w:val="nil"/>
                  </w:tcBorders>
                  <w:shd w:val="clear" w:color="auto" w:fill="auto"/>
                  <w:noWrap/>
                  <w:vAlign w:val="center"/>
                </w:tcPr>
                <w:p w14:paraId="2E6054E1">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1m</w:t>
                  </w:r>
                  <w:r>
                    <w:rPr>
                      <w:rFonts w:hint="default" w:ascii="Times New Roman" w:hAnsi="Times New Roman" w:eastAsia="宋体" w:cs="Times New Roman"/>
                      <w:i w:val="0"/>
                      <w:iCs w:val="0"/>
                      <w:color w:val="auto"/>
                      <w:kern w:val="0"/>
                      <w:sz w:val="21"/>
                      <w:szCs w:val="21"/>
                      <w:highlight w:val="none"/>
                      <w:u w:val="none"/>
                      <w:vertAlign w:val="superscript"/>
                      <w:lang w:val="en-US" w:eastAsia="zh-CN" w:bidi="ar"/>
                    </w:rPr>
                    <w:t>3</w:t>
                  </w:r>
                </w:p>
              </w:tc>
              <w:tc>
                <w:tcPr>
                  <w:tcW w:w="981" w:type="dxa"/>
                  <w:tcBorders>
                    <w:tl2br w:val="nil"/>
                    <w:tr2bl w:val="nil"/>
                  </w:tcBorders>
                  <w:shd w:val="clear" w:color="auto" w:fill="auto"/>
                  <w:noWrap/>
                  <w:vAlign w:val="center"/>
                </w:tcPr>
                <w:p w14:paraId="575E2412">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en-US" w:bidi="ar"/>
                    </w:rPr>
                  </w:pPr>
                  <w:r>
                    <w:rPr>
                      <w:rFonts w:hint="default" w:ascii="Times New Roman" w:hAnsi="Times New Roman" w:eastAsia="宋体" w:cs="Times New Roman"/>
                      <w:i w:val="0"/>
                      <w:iCs w:val="0"/>
                      <w:color w:val="auto"/>
                      <w:kern w:val="0"/>
                      <w:sz w:val="21"/>
                      <w:szCs w:val="21"/>
                      <w:highlight w:val="none"/>
                      <w:u w:val="none"/>
                      <w:lang w:val="en-US" w:eastAsia="zh-CN" w:bidi="ar"/>
                    </w:rPr>
                    <w:t>3 个</w:t>
                  </w:r>
                </w:p>
              </w:tc>
              <w:tc>
                <w:tcPr>
                  <w:tcW w:w="1404" w:type="dxa"/>
                  <w:tcBorders>
                    <w:tl2br w:val="nil"/>
                    <w:tr2bl w:val="nil"/>
                  </w:tcBorders>
                  <w:noWrap/>
                  <w:vAlign w:val="center"/>
                </w:tcPr>
                <w:p w14:paraId="225C4B17">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w:t>
                  </w:r>
                </w:p>
              </w:tc>
            </w:tr>
            <w:tr w14:paraId="4F7211C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tcBorders>
                    <w:tl2br w:val="nil"/>
                    <w:tr2bl w:val="nil"/>
                  </w:tcBorders>
                  <w:noWrap/>
                  <w:vAlign w:val="center"/>
                </w:tcPr>
                <w:p w14:paraId="778F9ED5">
                  <w:pPr>
                    <w:keepNext w:val="0"/>
                    <w:keepLines w:val="0"/>
                    <w:pageBreakBefore w:val="0"/>
                    <w:widowControl/>
                    <w:numPr>
                      <w:ilvl w:val="0"/>
                      <w:numId w:val="2"/>
                    </w:numPr>
                    <w:suppressLineNumbers w:val="0"/>
                    <w:kinsoku/>
                    <w:wordWrap/>
                    <w:overflowPunct/>
                    <w:topLinePunct w:val="0"/>
                    <w:autoSpaceDE/>
                    <w:autoSpaceDN/>
                    <w:bidi w:val="0"/>
                    <w:adjustRightInd w:val="0"/>
                    <w:snapToGrid/>
                    <w:spacing w:line="240" w:lineRule="auto"/>
                    <w:ind w:left="0" w:leftChars="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612" w:type="dxa"/>
                  <w:gridSpan w:val="3"/>
                  <w:tcBorders>
                    <w:tl2br w:val="nil"/>
                    <w:tr2bl w:val="nil"/>
                  </w:tcBorders>
                  <w:shd w:val="clear" w:color="auto" w:fill="auto"/>
                  <w:noWrap w:val="0"/>
                  <w:vAlign w:val="center"/>
                </w:tcPr>
                <w:p w14:paraId="231E833C">
                  <w:pPr>
                    <w:pStyle w:val="104"/>
                    <w:keepNext w:val="0"/>
                    <w:keepLines w:val="0"/>
                    <w:pageBreakBefore w:val="0"/>
                    <w:kinsoku/>
                    <w:wordWrap/>
                    <w:overflowPunct/>
                    <w:topLinePunct w:val="0"/>
                    <w:autoSpaceDE/>
                    <w:autoSpaceDN/>
                    <w:bidi w:val="0"/>
                    <w:adjustRightInd w:val="0"/>
                    <w:snapToGrid/>
                    <w:spacing w:line="240" w:lineRule="auto"/>
                    <w:ind w:left="0" w:leftChars="0" w:right="0" w:firstLine="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color w:val="auto"/>
                      <w:spacing w:val="7"/>
                      <w:sz w:val="21"/>
                      <w:szCs w:val="21"/>
                      <w:highlight w:val="none"/>
                    </w:rPr>
                    <w:t>抛光机（焊点抛光）</w:t>
                  </w:r>
                </w:p>
              </w:tc>
              <w:tc>
                <w:tcPr>
                  <w:tcW w:w="981" w:type="dxa"/>
                  <w:tcBorders>
                    <w:tl2br w:val="nil"/>
                    <w:tr2bl w:val="nil"/>
                  </w:tcBorders>
                  <w:shd w:val="clear" w:color="auto" w:fill="auto"/>
                  <w:noWrap/>
                  <w:vAlign w:val="center"/>
                </w:tcPr>
                <w:p w14:paraId="557DBB36">
                  <w:pPr>
                    <w:pStyle w:val="104"/>
                    <w:keepNext w:val="0"/>
                    <w:keepLines w:val="0"/>
                    <w:pageBreakBefore w:val="0"/>
                    <w:kinsoku/>
                    <w:wordWrap/>
                    <w:overflowPunct/>
                    <w:topLinePunct w:val="0"/>
                    <w:autoSpaceDE/>
                    <w:autoSpaceDN/>
                    <w:bidi w:val="0"/>
                    <w:adjustRightInd w:val="0"/>
                    <w:snapToGrid/>
                    <w:spacing w:line="240" w:lineRule="auto"/>
                    <w:ind w:left="0" w:right="0" w:firstLine="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ascii="Times New Roman" w:hAnsi="Times New Roman" w:eastAsia="Times New Roman" w:cs="Times New Roman"/>
                      <w:color w:val="auto"/>
                      <w:spacing w:val="-3"/>
                      <w:sz w:val="21"/>
                      <w:szCs w:val="21"/>
                      <w:highlight w:val="none"/>
                    </w:rPr>
                    <w:t>3</w:t>
                  </w:r>
                  <w:r>
                    <w:rPr>
                      <w:rFonts w:ascii="Times New Roman" w:hAnsi="Times New Roman" w:eastAsia="Times New Roman" w:cs="Times New Roman"/>
                      <w:color w:val="auto"/>
                      <w:spacing w:val="29"/>
                      <w:sz w:val="21"/>
                      <w:szCs w:val="21"/>
                      <w:highlight w:val="none"/>
                    </w:rPr>
                    <w:t xml:space="preserve"> </w:t>
                  </w:r>
                  <w:r>
                    <w:rPr>
                      <w:color w:val="auto"/>
                      <w:spacing w:val="-3"/>
                      <w:sz w:val="21"/>
                      <w:szCs w:val="21"/>
                      <w:highlight w:val="none"/>
                    </w:rPr>
                    <w:t>台</w:t>
                  </w:r>
                </w:p>
              </w:tc>
              <w:tc>
                <w:tcPr>
                  <w:tcW w:w="1404" w:type="dxa"/>
                  <w:tcBorders>
                    <w:tl2br w:val="nil"/>
                    <w:tr2bl w:val="nil"/>
                  </w:tcBorders>
                  <w:noWrap/>
                  <w:vAlign w:val="center"/>
                </w:tcPr>
                <w:p w14:paraId="4AEF0387">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w:t>
                  </w:r>
                </w:p>
              </w:tc>
            </w:tr>
            <w:tr w14:paraId="4701F54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tcBorders>
                    <w:tl2br w:val="nil"/>
                    <w:tr2bl w:val="nil"/>
                  </w:tcBorders>
                  <w:noWrap/>
                  <w:vAlign w:val="center"/>
                </w:tcPr>
                <w:p w14:paraId="54D7D1DC">
                  <w:pPr>
                    <w:keepNext w:val="0"/>
                    <w:keepLines w:val="0"/>
                    <w:pageBreakBefore w:val="0"/>
                    <w:widowControl/>
                    <w:numPr>
                      <w:ilvl w:val="0"/>
                      <w:numId w:val="2"/>
                    </w:numPr>
                    <w:suppressLineNumbers w:val="0"/>
                    <w:kinsoku/>
                    <w:wordWrap/>
                    <w:overflowPunct/>
                    <w:topLinePunct w:val="0"/>
                    <w:autoSpaceDE/>
                    <w:autoSpaceDN/>
                    <w:bidi w:val="0"/>
                    <w:adjustRightInd w:val="0"/>
                    <w:snapToGrid/>
                    <w:spacing w:line="240" w:lineRule="auto"/>
                    <w:ind w:left="0" w:leftChars="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414" w:type="dxa"/>
                  <w:tcBorders>
                    <w:tl2br w:val="nil"/>
                    <w:tr2bl w:val="nil"/>
                  </w:tcBorders>
                  <w:noWrap/>
                  <w:vAlign w:val="center"/>
                </w:tcPr>
                <w:p w14:paraId="5CD6BFFC">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打磨水帘柜 (各含手动打 磨机 1 台）</w:t>
                  </w:r>
                </w:p>
              </w:tc>
              <w:tc>
                <w:tcPr>
                  <w:tcW w:w="2364" w:type="dxa"/>
                  <w:tcBorders>
                    <w:tl2br w:val="nil"/>
                    <w:tr2bl w:val="nil"/>
                  </w:tcBorders>
                  <w:noWrap/>
                  <w:vAlign w:val="center"/>
                </w:tcPr>
                <w:p w14:paraId="642DE8F3">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水箱尺寸：</w:t>
                  </w:r>
                </w:p>
              </w:tc>
              <w:tc>
                <w:tcPr>
                  <w:tcW w:w="2834" w:type="dxa"/>
                  <w:tcBorders>
                    <w:tl2br w:val="nil"/>
                    <w:tr2bl w:val="nil"/>
                  </w:tcBorders>
                  <w:noWrap/>
                  <w:vAlign w:val="center"/>
                </w:tcPr>
                <w:p w14:paraId="7C912D81">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1100×3000×400</w:t>
                  </w:r>
                </w:p>
              </w:tc>
              <w:tc>
                <w:tcPr>
                  <w:tcW w:w="981" w:type="dxa"/>
                  <w:tcBorders>
                    <w:tl2br w:val="nil"/>
                    <w:tr2bl w:val="nil"/>
                  </w:tcBorders>
                  <w:noWrap/>
                  <w:vAlign w:val="center"/>
                </w:tcPr>
                <w:p w14:paraId="16E028C1">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p w14:paraId="65D02C89">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7 台</w:t>
                  </w:r>
                </w:p>
              </w:tc>
              <w:tc>
                <w:tcPr>
                  <w:tcW w:w="1404" w:type="dxa"/>
                  <w:tcBorders>
                    <w:tl2br w:val="nil"/>
                    <w:tr2bl w:val="nil"/>
                  </w:tcBorders>
                  <w:noWrap/>
                  <w:vAlign w:val="center"/>
                </w:tcPr>
                <w:p w14:paraId="165FA6CE">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w:t>
                  </w:r>
                </w:p>
              </w:tc>
            </w:tr>
            <w:tr w14:paraId="192A7C8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00" w:type="dxa"/>
                  <w:tcBorders>
                    <w:tl2br w:val="nil"/>
                    <w:tr2bl w:val="nil"/>
                  </w:tcBorders>
                  <w:noWrap/>
                  <w:vAlign w:val="center"/>
                </w:tcPr>
                <w:p w14:paraId="6AEDD51E">
                  <w:pPr>
                    <w:keepNext w:val="0"/>
                    <w:keepLines w:val="0"/>
                    <w:pageBreakBefore w:val="0"/>
                    <w:widowControl/>
                    <w:numPr>
                      <w:ilvl w:val="0"/>
                      <w:numId w:val="2"/>
                    </w:numPr>
                    <w:suppressLineNumbers w:val="0"/>
                    <w:kinsoku/>
                    <w:wordWrap/>
                    <w:overflowPunct/>
                    <w:topLinePunct w:val="0"/>
                    <w:autoSpaceDE/>
                    <w:autoSpaceDN/>
                    <w:bidi w:val="0"/>
                    <w:adjustRightInd w:val="0"/>
                    <w:snapToGrid/>
                    <w:spacing w:line="240" w:lineRule="auto"/>
                    <w:ind w:left="0" w:leftChars="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414" w:type="dxa"/>
                  <w:tcBorders>
                    <w:tl2br w:val="nil"/>
                    <w:tr2bl w:val="nil"/>
                  </w:tcBorders>
                  <w:noWrap/>
                  <w:vAlign w:val="center"/>
                </w:tcPr>
                <w:p w14:paraId="0D85D489">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返修打磨柜 (各含手动打</w:t>
                  </w:r>
                </w:p>
                <w:p w14:paraId="5FA669C2">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磨机 1 台和水帘柜 1 台）</w:t>
                  </w:r>
                </w:p>
              </w:tc>
              <w:tc>
                <w:tcPr>
                  <w:tcW w:w="2364" w:type="dxa"/>
                  <w:tcBorders>
                    <w:tl2br w:val="nil"/>
                    <w:tr2bl w:val="nil"/>
                  </w:tcBorders>
                  <w:noWrap/>
                  <w:vAlign w:val="center"/>
                </w:tcPr>
                <w:p w14:paraId="09B88B6A">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p w14:paraId="27925DAD">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水箱尺寸：</w:t>
                  </w:r>
                </w:p>
              </w:tc>
              <w:tc>
                <w:tcPr>
                  <w:tcW w:w="2834" w:type="dxa"/>
                  <w:tcBorders>
                    <w:tl2br w:val="nil"/>
                    <w:tr2bl w:val="nil"/>
                  </w:tcBorders>
                  <w:noWrap/>
                  <w:vAlign w:val="center"/>
                </w:tcPr>
                <w:p w14:paraId="4503D3B0">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1100×3000×400</w:t>
                  </w:r>
                </w:p>
              </w:tc>
              <w:tc>
                <w:tcPr>
                  <w:tcW w:w="981" w:type="dxa"/>
                  <w:tcBorders>
                    <w:tl2br w:val="nil"/>
                    <w:tr2bl w:val="nil"/>
                  </w:tcBorders>
                  <w:noWrap/>
                  <w:vAlign w:val="center"/>
                </w:tcPr>
                <w:p w14:paraId="0351B9A0">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p w14:paraId="3F3345B9">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10 台</w:t>
                  </w:r>
                </w:p>
              </w:tc>
              <w:tc>
                <w:tcPr>
                  <w:tcW w:w="1404" w:type="dxa"/>
                  <w:tcBorders>
                    <w:tl2br w:val="nil"/>
                    <w:tr2bl w:val="nil"/>
                  </w:tcBorders>
                  <w:noWrap/>
                  <w:vAlign w:val="center"/>
                </w:tcPr>
                <w:p w14:paraId="6D93B3DD">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5</w:t>
                  </w:r>
                </w:p>
              </w:tc>
            </w:tr>
            <w:tr w14:paraId="2A7B3DD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vMerge w:val="restart"/>
                  <w:tcBorders>
                    <w:tl2br w:val="nil"/>
                    <w:tr2bl w:val="nil"/>
                  </w:tcBorders>
                  <w:noWrap/>
                  <w:vAlign w:val="center"/>
                </w:tcPr>
                <w:p w14:paraId="56FA564F">
                  <w:pPr>
                    <w:keepNext w:val="0"/>
                    <w:keepLines w:val="0"/>
                    <w:pageBreakBefore w:val="0"/>
                    <w:widowControl/>
                    <w:numPr>
                      <w:ilvl w:val="0"/>
                      <w:numId w:val="2"/>
                    </w:numPr>
                    <w:suppressLineNumbers w:val="0"/>
                    <w:kinsoku/>
                    <w:wordWrap/>
                    <w:overflowPunct/>
                    <w:topLinePunct w:val="0"/>
                    <w:autoSpaceDE/>
                    <w:autoSpaceDN/>
                    <w:bidi w:val="0"/>
                    <w:adjustRightInd w:val="0"/>
                    <w:snapToGrid/>
                    <w:spacing w:line="240" w:lineRule="auto"/>
                    <w:ind w:left="0" w:leftChars="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414" w:type="dxa"/>
                  <w:vMerge w:val="restart"/>
                  <w:tcBorders>
                    <w:tl2br w:val="nil"/>
                    <w:tr2bl w:val="nil"/>
                  </w:tcBorders>
                  <w:noWrap/>
                  <w:vAlign w:val="center"/>
                </w:tcPr>
                <w:p w14:paraId="1B24E362">
                  <w:pPr>
                    <w:keepNext w:val="0"/>
                    <w:keepLines w:val="0"/>
                    <w:pageBreakBefore w:val="0"/>
                    <w:kinsoku/>
                    <w:wordWrap/>
                    <w:overflowPunct/>
                    <w:topLinePunct w:val="0"/>
                    <w:autoSpaceDE/>
                    <w:autoSpaceDN/>
                    <w:bidi w:val="0"/>
                    <w:adjustRightInd w:val="0"/>
                    <w:snapToGrid/>
                    <w:spacing w:line="240" w:lineRule="auto"/>
                    <w:ind w:left="0" w:right="0" w:firstLine="0"/>
                    <w:jc w:val="center"/>
                    <w:rPr>
                      <w:rFonts w:ascii="Arial"/>
                      <w:color w:val="auto"/>
                      <w:sz w:val="21"/>
                      <w:szCs w:val="21"/>
                      <w:highlight w:val="none"/>
                    </w:rPr>
                  </w:pPr>
                </w:p>
                <w:p w14:paraId="63486C60">
                  <w:pPr>
                    <w:pStyle w:val="104"/>
                    <w:keepNext w:val="0"/>
                    <w:keepLines w:val="0"/>
                    <w:pageBreakBefore w:val="0"/>
                    <w:kinsoku/>
                    <w:wordWrap/>
                    <w:overflowPunct/>
                    <w:topLinePunct w:val="0"/>
                    <w:autoSpaceDE/>
                    <w:autoSpaceDN/>
                    <w:bidi w:val="0"/>
                    <w:adjustRightInd w:val="0"/>
                    <w:snapToGrid/>
                    <w:spacing w:line="240" w:lineRule="auto"/>
                    <w:ind w:left="0" w:right="0" w:firstLine="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color w:val="auto"/>
                      <w:spacing w:val="7"/>
                      <w:sz w:val="21"/>
                      <w:szCs w:val="21"/>
                      <w:highlight w:val="none"/>
                    </w:rPr>
                    <w:t>平面磨床</w:t>
                  </w:r>
                </w:p>
              </w:tc>
              <w:tc>
                <w:tcPr>
                  <w:tcW w:w="2364" w:type="dxa"/>
                  <w:vMerge w:val="restart"/>
                  <w:tcBorders>
                    <w:tl2br w:val="nil"/>
                    <w:tr2bl w:val="nil"/>
                  </w:tcBorders>
                  <w:noWrap/>
                  <w:vAlign w:val="center"/>
                </w:tcPr>
                <w:p w14:paraId="01EC8CDB">
                  <w:pPr>
                    <w:pStyle w:val="104"/>
                    <w:keepNext w:val="0"/>
                    <w:keepLines w:val="0"/>
                    <w:pageBreakBefore w:val="0"/>
                    <w:kinsoku/>
                    <w:wordWrap/>
                    <w:overflowPunct/>
                    <w:topLinePunct w:val="0"/>
                    <w:autoSpaceDE/>
                    <w:autoSpaceDN/>
                    <w:bidi w:val="0"/>
                    <w:adjustRightInd w:val="0"/>
                    <w:snapToGrid/>
                    <w:spacing w:line="240" w:lineRule="auto"/>
                    <w:ind w:left="0" w:leftChars="0" w:right="0" w:firstLine="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color w:val="auto"/>
                      <w:spacing w:val="5"/>
                      <w:sz w:val="21"/>
                      <w:szCs w:val="21"/>
                      <w:highlight w:val="none"/>
                    </w:rPr>
                    <w:t>水箱尺寸：</w:t>
                  </w:r>
                </w:p>
              </w:tc>
              <w:tc>
                <w:tcPr>
                  <w:tcW w:w="2834" w:type="dxa"/>
                  <w:tcBorders>
                    <w:tl2br w:val="nil"/>
                    <w:tr2bl w:val="nil"/>
                  </w:tcBorders>
                  <w:shd w:val="clear" w:color="auto" w:fill="auto"/>
                  <w:noWrap/>
                  <w:vAlign w:val="center"/>
                </w:tcPr>
                <w:p w14:paraId="72E88677">
                  <w:pPr>
                    <w:keepNext w:val="0"/>
                    <w:keepLines w:val="0"/>
                    <w:pageBreakBefore w:val="0"/>
                    <w:kinsoku/>
                    <w:wordWrap/>
                    <w:overflowPunct/>
                    <w:topLinePunct w:val="0"/>
                    <w:autoSpaceDE/>
                    <w:autoSpaceDN/>
                    <w:bidi w:val="0"/>
                    <w:adjustRightInd w:val="0"/>
                    <w:snapToGrid/>
                    <w:spacing w:line="240" w:lineRule="auto"/>
                    <w:ind w:left="0" w:leftChars="0" w:right="0" w:firstLine="0"/>
                    <w:jc w:val="center"/>
                    <w:rPr>
                      <w:rFonts w:hint="default" w:ascii="Times New Roman" w:hAnsi="Times New Roman" w:eastAsia="Times New Roman" w:cs="Times New Roman"/>
                      <w:color w:val="auto"/>
                      <w:sz w:val="21"/>
                      <w:szCs w:val="21"/>
                      <w:highlight w:val="none"/>
                      <w:lang w:val="en-US" w:eastAsia="zh-CN" w:bidi="ar-SA"/>
                    </w:rPr>
                  </w:pPr>
                  <w:r>
                    <w:rPr>
                      <w:rFonts w:ascii="Times New Roman" w:hAnsi="Times New Roman" w:eastAsia="Times New Roman" w:cs="Times New Roman"/>
                      <w:color w:val="auto"/>
                      <w:spacing w:val="4"/>
                      <w:position w:val="-2"/>
                      <w:sz w:val="21"/>
                      <w:szCs w:val="21"/>
                      <w:highlight w:val="none"/>
                    </w:rPr>
                    <w:t>980×600×450</w:t>
                  </w:r>
                </w:p>
              </w:tc>
              <w:tc>
                <w:tcPr>
                  <w:tcW w:w="981" w:type="dxa"/>
                  <w:tcBorders>
                    <w:tl2br w:val="nil"/>
                    <w:tr2bl w:val="nil"/>
                  </w:tcBorders>
                  <w:shd w:val="clear" w:color="auto" w:fill="auto"/>
                  <w:noWrap/>
                  <w:vAlign w:val="center"/>
                </w:tcPr>
                <w:p w14:paraId="3FD33C47">
                  <w:pPr>
                    <w:pStyle w:val="104"/>
                    <w:keepNext w:val="0"/>
                    <w:keepLines w:val="0"/>
                    <w:pageBreakBefore w:val="0"/>
                    <w:kinsoku/>
                    <w:wordWrap/>
                    <w:overflowPunct/>
                    <w:topLinePunct w:val="0"/>
                    <w:autoSpaceDE/>
                    <w:autoSpaceDN/>
                    <w:bidi w:val="0"/>
                    <w:adjustRightInd w:val="0"/>
                    <w:snapToGrid/>
                    <w:spacing w:line="240" w:lineRule="auto"/>
                    <w:ind w:left="0" w:leftChars="0" w:right="0" w:firstLine="0"/>
                    <w:jc w:val="center"/>
                    <w:rPr>
                      <w:rFonts w:hint="default" w:ascii="宋体" w:hAnsi="宋体" w:eastAsia="宋体" w:cs="宋体"/>
                      <w:color w:val="auto"/>
                      <w:sz w:val="21"/>
                      <w:szCs w:val="21"/>
                      <w:highlight w:val="none"/>
                      <w:lang w:val="en-US" w:eastAsia="zh-CN" w:bidi="ar-SA"/>
                    </w:rPr>
                  </w:pPr>
                  <w:r>
                    <w:rPr>
                      <w:rFonts w:ascii="Times New Roman" w:hAnsi="Times New Roman" w:eastAsia="Times New Roman" w:cs="Times New Roman"/>
                      <w:color w:val="auto"/>
                      <w:spacing w:val="-10"/>
                      <w:sz w:val="21"/>
                      <w:szCs w:val="21"/>
                      <w:highlight w:val="none"/>
                    </w:rPr>
                    <w:t>1</w:t>
                  </w:r>
                  <w:r>
                    <w:rPr>
                      <w:rFonts w:ascii="Times New Roman" w:hAnsi="Times New Roman" w:eastAsia="Times New Roman" w:cs="Times New Roman"/>
                      <w:color w:val="auto"/>
                      <w:spacing w:val="28"/>
                      <w:sz w:val="21"/>
                      <w:szCs w:val="21"/>
                      <w:highlight w:val="none"/>
                    </w:rPr>
                    <w:t xml:space="preserve"> </w:t>
                  </w:r>
                  <w:r>
                    <w:rPr>
                      <w:color w:val="auto"/>
                      <w:spacing w:val="-10"/>
                      <w:sz w:val="21"/>
                      <w:szCs w:val="21"/>
                      <w:highlight w:val="none"/>
                    </w:rPr>
                    <w:t>台</w:t>
                  </w:r>
                </w:p>
              </w:tc>
              <w:tc>
                <w:tcPr>
                  <w:tcW w:w="1404" w:type="dxa"/>
                  <w:tcBorders>
                    <w:tl2br w:val="nil"/>
                    <w:tr2bl w:val="nil"/>
                  </w:tcBorders>
                  <w:noWrap/>
                  <w:vAlign w:val="center"/>
                </w:tcPr>
                <w:p w14:paraId="56869971">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w:t>
                  </w:r>
                </w:p>
              </w:tc>
            </w:tr>
            <w:tr w14:paraId="5CD2FCD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vMerge w:val="continue"/>
                  <w:tcBorders>
                    <w:tl2br w:val="nil"/>
                    <w:tr2bl w:val="nil"/>
                  </w:tcBorders>
                  <w:noWrap/>
                  <w:vAlign w:val="center"/>
                </w:tcPr>
                <w:p w14:paraId="38B208DE">
                  <w:pPr>
                    <w:keepNext w:val="0"/>
                    <w:keepLines w:val="0"/>
                    <w:pageBreakBefore w:val="0"/>
                    <w:widowControl/>
                    <w:suppressLineNumbers w:val="0"/>
                    <w:tabs>
                      <w:tab w:val="left" w:pos="420"/>
                    </w:tabs>
                    <w:kinsoku/>
                    <w:wordWrap/>
                    <w:overflowPunct/>
                    <w:topLinePunct w:val="0"/>
                    <w:autoSpaceDE/>
                    <w:autoSpaceDN/>
                    <w:bidi w:val="0"/>
                    <w:adjustRightInd w:val="0"/>
                    <w:snapToGrid/>
                    <w:spacing w:line="240" w:lineRule="auto"/>
                    <w:ind w:left="0" w:leftChars="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414" w:type="dxa"/>
                  <w:vMerge w:val="continue"/>
                  <w:tcBorders>
                    <w:tl2br w:val="nil"/>
                    <w:tr2bl w:val="nil"/>
                  </w:tcBorders>
                  <w:noWrap/>
                  <w:vAlign w:val="center"/>
                </w:tcPr>
                <w:p w14:paraId="79C75C27">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364" w:type="dxa"/>
                  <w:vMerge w:val="continue"/>
                  <w:tcBorders>
                    <w:tl2br w:val="nil"/>
                    <w:tr2bl w:val="nil"/>
                  </w:tcBorders>
                  <w:noWrap/>
                  <w:vAlign w:val="center"/>
                </w:tcPr>
                <w:p w14:paraId="67A85A4B">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834" w:type="dxa"/>
                  <w:tcBorders>
                    <w:tl2br w:val="nil"/>
                    <w:tr2bl w:val="nil"/>
                  </w:tcBorders>
                  <w:shd w:val="clear" w:color="auto" w:fill="auto"/>
                  <w:noWrap/>
                  <w:vAlign w:val="center"/>
                </w:tcPr>
                <w:p w14:paraId="491FDCDC">
                  <w:pPr>
                    <w:keepNext w:val="0"/>
                    <w:keepLines w:val="0"/>
                    <w:pageBreakBefore w:val="0"/>
                    <w:kinsoku/>
                    <w:wordWrap/>
                    <w:overflowPunct/>
                    <w:topLinePunct w:val="0"/>
                    <w:autoSpaceDE/>
                    <w:autoSpaceDN/>
                    <w:bidi w:val="0"/>
                    <w:adjustRightInd w:val="0"/>
                    <w:snapToGrid/>
                    <w:spacing w:line="240" w:lineRule="auto"/>
                    <w:ind w:left="0" w:leftChars="0" w:right="0" w:firstLine="0"/>
                    <w:jc w:val="center"/>
                    <w:rPr>
                      <w:rFonts w:hint="default" w:ascii="Times New Roman" w:hAnsi="Times New Roman" w:eastAsia="Times New Roman" w:cs="Times New Roman"/>
                      <w:color w:val="auto"/>
                      <w:sz w:val="21"/>
                      <w:szCs w:val="21"/>
                      <w:highlight w:val="none"/>
                      <w:lang w:val="en-US" w:eastAsia="zh-CN" w:bidi="ar-SA"/>
                    </w:rPr>
                  </w:pPr>
                  <w:r>
                    <w:rPr>
                      <w:rFonts w:ascii="Times New Roman" w:hAnsi="Times New Roman" w:eastAsia="Times New Roman" w:cs="Times New Roman"/>
                      <w:color w:val="auto"/>
                      <w:spacing w:val="3"/>
                      <w:sz w:val="21"/>
                      <w:szCs w:val="21"/>
                      <w:highlight w:val="none"/>
                    </w:rPr>
                    <w:t>800×630×400</w:t>
                  </w:r>
                </w:p>
              </w:tc>
              <w:tc>
                <w:tcPr>
                  <w:tcW w:w="981" w:type="dxa"/>
                  <w:tcBorders>
                    <w:tl2br w:val="nil"/>
                    <w:tr2bl w:val="nil"/>
                  </w:tcBorders>
                  <w:shd w:val="clear" w:color="auto" w:fill="auto"/>
                  <w:noWrap/>
                  <w:vAlign w:val="center"/>
                </w:tcPr>
                <w:p w14:paraId="72F2D068">
                  <w:pPr>
                    <w:pStyle w:val="104"/>
                    <w:keepNext w:val="0"/>
                    <w:keepLines w:val="0"/>
                    <w:pageBreakBefore w:val="0"/>
                    <w:kinsoku/>
                    <w:wordWrap/>
                    <w:overflowPunct/>
                    <w:topLinePunct w:val="0"/>
                    <w:autoSpaceDE/>
                    <w:autoSpaceDN/>
                    <w:bidi w:val="0"/>
                    <w:adjustRightInd w:val="0"/>
                    <w:snapToGrid/>
                    <w:spacing w:line="240" w:lineRule="auto"/>
                    <w:ind w:left="0" w:leftChars="0" w:right="0" w:firstLine="0"/>
                    <w:jc w:val="center"/>
                    <w:rPr>
                      <w:rFonts w:hint="default" w:ascii="宋体" w:hAnsi="宋体" w:eastAsia="宋体" w:cs="宋体"/>
                      <w:color w:val="auto"/>
                      <w:sz w:val="21"/>
                      <w:szCs w:val="21"/>
                      <w:highlight w:val="none"/>
                      <w:lang w:val="en-US" w:eastAsia="zh-CN" w:bidi="ar-SA"/>
                    </w:rPr>
                  </w:pPr>
                  <w:r>
                    <w:rPr>
                      <w:rFonts w:ascii="Times New Roman" w:hAnsi="Times New Roman" w:eastAsia="Times New Roman" w:cs="Times New Roman"/>
                      <w:color w:val="auto"/>
                      <w:spacing w:val="-10"/>
                      <w:sz w:val="21"/>
                      <w:szCs w:val="21"/>
                      <w:highlight w:val="none"/>
                    </w:rPr>
                    <w:t>1</w:t>
                  </w:r>
                  <w:r>
                    <w:rPr>
                      <w:rFonts w:ascii="Times New Roman" w:hAnsi="Times New Roman" w:eastAsia="Times New Roman" w:cs="Times New Roman"/>
                      <w:color w:val="auto"/>
                      <w:spacing w:val="28"/>
                      <w:sz w:val="21"/>
                      <w:szCs w:val="21"/>
                      <w:highlight w:val="none"/>
                    </w:rPr>
                    <w:t xml:space="preserve"> </w:t>
                  </w:r>
                  <w:r>
                    <w:rPr>
                      <w:color w:val="auto"/>
                      <w:spacing w:val="-10"/>
                      <w:sz w:val="21"/>
                      <w:szCs w:val="21"/>
                      <w:highlight w:val="none"/>
                    </w:rPr>
                    <w:t>台</w:t>
                  </w:r>
                </w:p>
              </w:tc>
              <w:tc>
                <w:tcPr>
                  <w:tcW w:w="1404" w:type="dxa"/>
                  <w:tcBorders>
                    <w:tl2br w:val="nil"/>
                    <w:tr2bl w:val="nil"/>
                  </w:tcBorders>
                  <w:noWrap/>
                  <w:vAlign w:val="center"/>
                </w:tcPr>
                <w:p w14:paraId="096CE8FB">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w:t>
                  </w:r>
                </w:p>
              </w:tc>
            </w:tr>
            <w:tr w14:paraId="4AF3D8E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vMerge w:val="continue"/>
                  <w:tcBorders>
                    <w:tl2br w:val="nil"/>
                    <w:tr2bl w:val="nil"/>
                  </w:tcBorders>
                  <w:noWrap/>
                  <w:vAlign w:val="center"/>
                </w:tcPr>
                <w:p w14:paraId="1019F23C">
                  <w:pPr>
                    <w:keepNext w:val="0"/>
                    <w:keepLines w:val="0"/>
                    <w:pageBreakBefore w:val="0"/>
                    <w:widowControl/>
                    <w:suppressLineNumbers w:val="0"/>
                    <w:tabs>
                      <w:tab w:val="left" w:pos="420"/>
                    </w:tabs>
                    <w:kinsoku/>
                    <w:wordWrap/>
                    <w:overflowPunct/>
                    <w:topLinePunct w:val="0"/>
                    <w:autoSpaceDE/>
                    <w:autoSpaceDN/>
                    <w:bidi w:val="0"/>
                    <w:adjustRightInd w:val="0"/>
                    <w:snapToGrid/>
                    <w:spacing w:line="240" w:lineRule="auto"/>
                    <w:ind w:left="0" w:leftChars="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414" w:type="dxa"/>
                  <w:vMerge w:val="continue"/>
                  <w:tcBorders>
                    <w:tl2br w:val="nil"/>
                    <w:tr2bl w:val="nil"/>
                  </w:tcBorders>
                  <w:noWrap/>
                  <w:vAlign w:val="center"/>
                </w:tcPr>
                <w:p w14:paraId="2FAE64E0">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364" w:type="dxa"/>
                  <w:vMerge w:val="continue"/>
                  <w:tcBorders>
                    <w:tl2br w:val="nil"/>
                    <w:tr2bl w:val="nil"/>
                  </w:tcBorders>
                  <w:noWrap/>
                  <w:vAlign w:val="center"/>
                </w:tcPr>
                <w:p w14:paraId="2E0B1E48">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834" w:type="dxa"/>
                  <w:tcBorders>
                    <w:tl2br w:val="nil"/>
                    <w:tr2bl w:val="nil"/>
                  </w:tcBorders>
                  <w:shd w:val="clear" w:color="auto" w:fill="auto"/>
                  <w:noWrap/>
                  <w:vAlign w:val="center"/>
                </w:tcPr>
                <w:p w14:paraId="730AF982">
                  <w:pPr>
                    <w:keepNext w:val="0"/>
                    <w:keepLines w:val="0"/>
                    <w:pageBreakBefore w:val="0"/>
                    <w:kinsoku/>
                    <w:wordWrap/>
                    <w:overflowPunct/>
                    <w:topLinePunct w:val="0"/>
                    <w:autoSpaceDE/>
                    <w:autoSpaceDN/>
                    <w:bidi w:val="0"/>
                    <w:adjustRightInd w:val="0"/>
                    <w:snapToGrid/>
                    <w:spacing w:line="240" w:lineRule="auto"/>
                    <w:ind w:left="0" w:leftChars="0" w:right="0" w:firstLine="0"/>
                    <w:jc w:val="center"/>
                    <w:rPr>
                      <w:rFonts w:hint="default" w:ascii="Times New Roman" w:hAnsi="Times New Roman" w:eastAsia="Times New Roman" w:cs="Times New Roman"/>
                      <w:color w:val="auto"/>
                      <w:sz w:val="21"/>
                      <w:szCs w:val="21"/>
                      <w:highlight w:val="none"/>
                      <w:lang w:val="en-US" w:eastAsia="zh-CN" w:bidi="ar-SA"/>
                    </w:rPr>
                  </w:pPr>
                  <w:r>
                    <w:rPr>
                      <w:rFonts w:ascii="Times New Roman" w:hAnsi="Times New Roman" w:eastAsia="Times New Roman" w:cs="Times New Roman"/>
                      <w:color w:val="auto"/>
                      <w:spacing w:val="4"/>
                      <w:sz w:val="21"/>
                      <w:szCs w:val="21"/>
                      <w:highlight w:val="none"/>
                    </w:rPr>
                    <w:t>280×500×280</w:t>
                  </w:r>
                </w:p>
              </w:tc>
              <w:tc>
                <w:tcPr>
                  <w:tcW w:w="981" w:type="dxa"/>
                  <w:tcBorders>
                    <w:tl2br w:val="nil"/>
                    <w:tr2bl w:val="nil"/>
                  </w:tcBorders>
                  <w:shd w:val="clear" w:color="auto" w:fill="auto"/>
                  <w:noWrap/>
                  <w:vAlign w:val="center"/>
                </w:tcPr>
                <w:p w14:paraId="5CB438CD">
                  <w:pPr>
                    <w:pStyle w:val="104"/>
                    <w:keepNext w:val="0"/>
                    <w:keepLines w:val="0"/>
                    <w:pageBreakBefore w:val="0"/>
                    <w:kinsoku/>
                    <w:wordWrap/>
                    <w:overflowPunct/>
                    <w:topLinePunct w:val="0"/>
                    <w:autoSpaceDE/>
                    <w:autoSpaceDN/>
                    <w:bidi w:val="0"/>
                    <w:adjustRightInd w:val="0"/>
                    <w:snapToGrid/>
                    <w:spacing w:line="240" w:lineRule="auto"/>
                    <w:ind w:left="0" w:leftChars="0" w:right="0" w:firstLine="0"/>
                    <w:jc w:val="center"/>
                    <w:rPr>
                      <w:rFonts w:hint="default" w:ascii="宋体" w:hAnsi="宋体" w:eastAsia="宋体" w:cs="宋体"/>
                      <w:color w:val="auto"/>
                      <w:sz w:val="21"/>
                      <w:szCs w:val="21"/>
                      <w:highlight w:val="none"/>
                      <w:lang w:val="en-US" w:eastAsia="zh-CN" w:bidi="ar-SA"/>
                    </w:rPr>
                  </w:pPr>
                  <w:r>
                    <w:rPr>
                      <w:rFonts w:ascii="Times New Roman" w:hAnsi="Times New Roman" w:eastAsia="Times New Roman" w:cs="Times New Roman"/>
                      <w:color w:val="auto"/>
                      <w:spacing w:val="-10"/>
                      <w:sz w:val="21"/>
                      <w:szCs w:val="21"/>
                      <w:highlight w:val="none"/>
                    </w:rPr>
                    <w:t>1</w:t>
                  </w:r>
                  <w:r>
                    <w:rPr>
                      <w:rFonts w:ascii="Times New Roman" w:hAnsi="Times New Roman" w:eastAsia="Times New Roman" w:cs="Times New Roman"/>
                      <w:color w:val="auto"/>
                      <w:spacing w:val="28"/>
                      <w:sz w:val="21"/>
                      <w:szCs w:val="21"/>
                      <w:highlight w:val="none"/>
                    </w:rPr>
                    <w:t xml:space="preserve"> </w:t>
                  </w:r>
                  <w:r>
                    <w:rPr>
                      <w:color w:val="auto"/>
                      <w:spacing w:val="-10"/>
                      <w:sz w:val="21"/>
                      <w:szCs w:val="21"/>
                      <w:highlight w:val="none"/>
                    </w:rPr>
                    <w:t>台</w:t>
                  </w:r>
                </w:p>
              </w:tc>
              <w:tc>
                <w:tcPr>
                  <w:tcW w:w="1404" w:type="dxa"/>
                  <w:tcBorders>
                    <w:tl2br w:val="nil"/>
                    <w:tr2bl w:val="nil"/>
                  </w:tcBorders>
                  <w:noWrap/>
                  <w:vAlign w:val="center"/>
                </w:tcPr>
                <w:p w14:paraId="0BD71B1B">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w:t>
                  </w:r>
                </w:p>
              </w:tc>
            </w:tr>
            <w:tr w14:paraId="12122BC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vMerge w:val="continue"/>
                  <w:tcBorders>
                    <w:tl2br w:val="nil"/>
                    <w:tr2bl w:val="nil"/>
                  </w:tcBorders>
                  <w:noWrap/>
                  <w:vAlign w:val="center"/>
                </w:tcPr>
                <w:p w14:paraId="308823C8">
                  <w:pPr>
                    <w:keepNext w:val="0"/>
                    <w:keepLines w:val="0"/>
                    <w:pageBreakBefore w:val="0"/>
                    <w:widowControl/>
                    <w:suppressLineNumbers w:val="0"/>
                    <w:tabs>
                      <w:tab w:val="left" w:pos="420"/>
                    </w:tabs>
                    <w:kinsoku/>
                    <w:wordWrap/>
                    <w:overflowPunct/>
                    <w:topLinePunct w:val="0"/>
                    <w:autoSpaceDE/>
                    <w:autoSpaceDN/>
                    <w:bidi w:val="0"/>
                    <w:adjustRightInd w:val="0"/>
                    <w:snapToGrid/>
                    <w:spacing w:line="240" w:lineRule="auto"/>
                    <w:ind w:left="0" w:leftChars="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414" w:type="dxa"/>
                  <w:vMerge w:val="continue"/>
                  <w:tcBorders>
                    <w:tl2br w:val="nil"/>
                    <w:tr2bl w:val="nil"/>
                  </w:tcBorders>
                  <w:noWrap/>
                  <w:vAlign w:val="center"/>
                </w:tcPr>
                <w:p w14:paraId="4709030D">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364" w:type="dxa"/>
                  <w:vMerge w:val="continue"/>
                  <w:tcBorders>
                    <w:tl2br w:val="nil"/>
                    <w:tr2bl w:val="nil"/>
                  </w:tcBorders>
                  <w:noWrap/>
                  <w:vAlign w:val="center"/>
                </w:tcPr>
                <w:p w14:paraId="6FE89A2C">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2834" w:type="dxa"/>
                  <w:tcBorders>
                    <w:tl2br w:val="nil"/>
                    <w:tr2bl w:val="nil"/>
                  </w:tcBorders>
                  <w:shd w:val="clear" w:color="auto" w:fill="auto"/>
                  <w:noWrap/>
                  <w:vAlign w:val="center"/>
                </w:tcPr>
                <w:p w14:paraId="63C59A97">
                  <w:pPr>
                    <w:keepNext w:val="0"/>
                    <w:keepLines w:val="0"/>
                    <w:pageBreakBefore w:val="0"/>
                    <w:kinsoku/>
                    <w:wordWrap/>
                    <w:overflowPunct/>
                    <w:topLinePunct w:val="0"/>
                    <w:autoSpaceDE/>
                    <w:autoSpaceDN/>
                    <w:bidi w:val="0"/>
                    <w:adjustRightInd w:val="0"/>
                    <w:snapToGrid/>
                    <w:spacing w:line="240" w:lineRule="auto"/>
                    <w:ind w:left="0" w:leftChars="0" w:right="0" w:firstLine="0"/>
                    <w:jc w:val="center"/>
                    <w:rPr>
                      <w:rFonts w:hint="default" w:ascii="Times New Roman" w:hAnsi="Times New Roman" w:eastAsia="Times New Roman" w:cs="Times New Roman"/>
                      <w:color w:val="auto"/>
                      <w:sz w:val="21"/>
                      <w:szCs w:val="21"/>
                      <w:highlight w:val="none"/>
                      <w:lang w:val="en-US" w:eastAsia="zh-CN" w:bidi="ar-SA"/>
                    </w:rPr>
                  </w:pPr>
                  <w:r>
                    <w:rPr>
                      <w:rFonts w:ascii="Times New Roman" w:hAnsi="Times New Roman" w:eastAsia="Times New Roman" w:cs="Times New Roman"/>
                      <w:color w:val="auto"/>
                      <w:spacing w:val="4"/>
                      <w:sz w:val="21"/>
                      <w:szCs w:val="21"/>
                      <w:highlight w:val="none"/>
                    </w:rPr>
                    <w:t>600×300×250</w:t>
                  </w:r>
                </w:p>
              </w:tc>
              <w:tc>
                <w:tcPr>
                  <w:tcW w:w="981" w:type="dxa"/>
                  <w:tcBorders>
                    <w:tl2br w:val="nil"/>
                    <w:tr2bl w:val="nil"/>
                  </w:tcBorders>
                  <w:shd w:val="clear" w:color="auto" w:fill="auto"/>
                  <w:noWrap/>
                  <w:vAlign w:val="center"/>
                </w:tcPr>
                <w:p w14:paraId="537223F5">
                  <w:pPr>
                    <w:pStyle w:val="104"/>
                    <w:keepNext w:val="0"/>
                    <w:keepLines w:val="0"/>
                    <w:pageBreakBefore w:val="0"/>
                    <w:kinsoku/>
                    <w:wordWrap/>
                    <w:overflowPunct/>
                    <w:topLinePunct w:val="0"/>
                    <w:autoSpaceDE/>
                    <w:autoSpaceDN/>
                    <w:bidi w:val="0"/>
                    <w:adjustRightInd w:val="0"/>
                    <w:snapToGrid/>
                    <w:spacing w:line="240" w:lineRule="auto"/>
                    <w:ind w:left="0" w:leftChars="0" w:right="0" w:firstLine="0"/>
                    <w:jc w:val="center"/>
                    <w:rPr>
                      <w:rFonts w:hint="default" w:ascii="宋体" w:hAnsi="宋体" w:eastAsia="宋体" w:cs="宋体"/>
                      <w:color w:val="auto"/>
                      <w:sz w:val="21"/>
                      <w:szCs w:val="21"/>
                      <w:highlight w:val="none"/>
                      <w:lang w:val="en-US" w:eastAsia="zh-CN" w:bidi="ar-SA"/>
                    </w:rPr>
                  </w:pPr>
                  <w:r>
                    <w:rPr>
                      <w:rFonts w:ascii="Times New Roman" w:hAnsi="Times New Roman" w:eastAsia="Times New Roman" w:cs="Times New Roman"/>
                      <w:color w:val="auto"/>
                      <w:sz w:val="21"/>
                      <w:szCs w:val="21"/>
                      <w:highlight w:val="none"/>
                    </w:rPr>
                    <w:t>2</w:t>
                  </w:r>
                  <w:r>
                    <w:rPr>
                      <w:rFonts w:ascii="Times New Roman" w:hAnsi="Times New Roman" w:eastAsia="Times New Roman" w:cs="Times New Roman"/>
                      <w:color w:val="auto"/>
                      <w:spacing w:val="28"/>
                      <w:sz w:val="21"/>
                      <w:szCs w:val="21"/>
                      <w:highlight w:val="none"/>
                    </w:rPr>
                    <w:t xml:space="preserve"> </w:t>
                  </w:r>
                  <w:r>
                    <w:rPr>
                      <w:color w:val="auto"/>
                      <w:sz w:val="21"/>
                      <w:szCs w:val="21"/>
                      <w:highlight w:val="none"/>
                    </w:rPr>
                    <w:t>台</w:t>
                  </w:r>
                </w:p>
              </w:tc>
              <w:tc>
                <w:tcPr>
                  <w:tcW w:w="1404" w:type="dxa"/>
                  <w:tcBorders>
                    <w:tl2br w:val="nil"/>
                    <w:tr2bl w:val="nil"/>
                  </w:tcBorders>
                  <w:noWrap/>
                  <w:vAlign w:val="center"/>
                </w:tcPr>
                <w:p w14:paraId="3C0AF718">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w:t>
                  </w:r>
                </w:p>
              </w:tc>
            </w:tr>
            <w:tr w14:paraId="4D505C1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tcBorders>
                    <w:tl2br w:val="nil"/>
                    <w:tr2bl w:val="nil"/>
                  </w:tcBorders>
                  <w:noWrap/>
                  <w:vAlign w:val="center"/>
                </w:tcPr>
                <w:p w14:paraId="4CF42D42">
                  <w:pPr>
                    <w:keepNext w:val="0"/>
                    <w:keepLines w:val="0"/>
                    <w:pageBreakBefore w:val="0"/>
                    <w:widowControl/>
                    <w:numPr>
                      <w:ilvl w:val="0"/>
                      <w:numId w:val="2"/>
                    </w:numPr>
                    <w:suppressLineNumbers w:val="0"/>
                    <w:kinsoku/>
                    <w:wordWrap/>
                    <w:overflowPunct/>
                    <w:topLinePunct w:val="0"/>
                    <w:autoSpaceDE/>
                    <w:autoSpaceDN/>
                    <w:bidi w:val="0"/>
                    <w:adjustRightInd w:val="0"/>
                    <w:snapToGrid/>
                    <w:spacing w:line="240" w:lineRule="auto"/>
                    <w:ind w:left="0" w:leftChars="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612" w:type="dxa"/>
                  <w:gridSpan w:val="3"/>
                  <w:tcBorders>
                    <w:tl2br w:val="nil"/>
                    <w:tr2bl w:val="nil"/>
                  </w:tcBorders>
                  <w:shd w:val="clear" w:color="auto" w:fill="auto"/>
                  <w:noWrap/>
                  <w:vAlign w:val="center"/>
                </w:tcPr>
                <w:p w14:paraId="7B386756">
                  <w:pPr>
                    <w:pStyle w:val="104"/>
                    <w:keepNext w:val="0"/>
                    <w:keepLines w:val="0"/>
                    <w:pageBreakBefore w:val="0"/>
                    <w:widowControl w:val="0"/>
                    <w:kinsoku/>
                    <w:wordWrap/>
                    <w:overflowPunct/>
                    <w:topLinePunct w:val="0"/>
                    <w:autoSpaceDE/>
                    <w:autoSpaceDN/>
                    <w:bidi w:val="0"/>
                    <w:adjustRightInd w:val="0"/>
                    <w:snapToGrid/>
                    <w:spacing w:line="240" w:lineRule="auto"/>
                    <w:ind w:left="0" w:leftChars="0" w:right="0" w:firstLine="0"/>
                    <w:jc w:val="center"/>
                    <w:textAlignment w:val="baseline"/>
                    <w:rPr>
                      <w:rFonts w:hint="default" w:ascii="宋体" w:hAnsi="宋体" w:eastAsia="宋体" w:cs="宋体"/>
                      <w:color w:val="auto"/>
                      <w:sz w:val="21"/>
                      <w:szCs w:val="21"/>
                      <w:highlight w:val="none"/>
                      <w:lang w:val="en-US" w:eastAsia="zh-CN" w:bidi="ar-SA"/>
                    </w:rPr>
                  </w:pPr>
                  <w:r>
                    <w:rPr>
                      <w:color w:val="auto"/>
                      <w:spacing w:val="3"/>
                      <w:sz w:val="21"/>
                      <w:szCs w:val="21"/>
                      <w:highlight w:val="none"/>
                    </w:rPr>
                    <w:t>车床</w:t>
                  </w:r>
                </w:p>
              </w:tc>
              <w:tc>
                <w:tcPr>
                  <w:tcW w:w="981" w:type="dxa"/>
                  <w:tcBorders>
                    <w:tl2br w:val="nil"/>
                    <w:tr2bl w:val="nil"/>
                  </w:tcBorders>
                  <w:shd w:val="clear" w:color="auto" w:fill="auto"/>
                  <w:noWrap/>
                  <w:vAlign w:val="center"/>
                </w:tcPr>
                <w:p w14:paraId="42FC3C5D">
                  <w:pPr>
                    <w:pStyle w:val="104"/>
                    <w:keepNext w:val="0"/>
                    <w:keepLines w:val="0"/>
                    <w:pageBreakBefore w:val="0"/>
                    <w:widowControl w:val="0"/>
                    <w:kinsoku/>
                    <w:wordWrap/>
                    <w:overflowPunct/>
                    <w:topLinePunct w:val="0"/>
                    <w:autoSpaceDE/>
                    <w:autoSpaceDN/>
                    <w:bidi w:val="0"/>
                    <w:adjustRightInd w:val="0"/>
                    <w:snapToGrid/>
                    <w:spacing w:line="240" w:lineRule="auto"/>
                    <w:ind w:left="0" w:leftChars="0" w:right="0" w:firstLine="0"/>
                    <w:jc w:val="center"/>
                    <w:textAlignment w:val="baseline"/>
                    <w:rPr>
                      <w:rFonts w:hint="default" w:ascii="宋体" w:hAnsi="宋体" w:eastAsia="宋体" w:cs="宋体"/>
                      <w:color w:val="auto"/>
                      <w:sz w:val="21"/>
                      <w:szCs w:val="21"/>
                      <w:highlight w:val="none"/>
                      <w:lang w:val="en-US" w:eastAsia="zh-CN" w:bidi="ar-SA"/>
                    </w:rPr>
                  </w:pPr>
                  <w:r>
                    <w:rPr>
                      <w:rFonts w:ascii="Times New Roman" w:hAnsi="Times New Roman" w:eastAsia="Times New Roman" w:cs="Times New Roman"/>
                      <w:color w:val="auto"/>
                      <w:spacing w:val="-3"/>
                      <w:sz w:val="21"/>
                      <w:szCs w:val="21"/>
                      <w:highlight w:val="none"/>
                    </w:rPr>
                    <w:t>3</w:t>
                  </w:r>
                  <w:r>
                    <w:rPr>
                      <w:rFonts w:ascii="Times New Roman" w:hAnsi="Times New Roman" w:eastAsia="Times New Roman" w:cs="Times New Roman"/>
                      <w:color w:val="auto"/>
                      <w:spacing w:val="29"/>
                      <w:sz w:val="21"/>
                      <w:szCs w:val="21"/>
                      <w:highlight w:val="none"/>
                    </w:rPr>
                    <w:t xml:space="preserve"> </w:t>
                  </w:r>
                  <w:r>
                    <w:rPr>
                      <w:color w:val="auto"/>
                      <w:spacing w:val="-3"/>
                      <w:sz w:val="21"/>
                      <w:szCs w:val="21"/>
                      <w:highlight w:val="none"/>
                    </w:rPr>
                    <w:t>台</w:t>
                  </w:r>
                </w:p>
              </w:tc>
              <w:tc>
                <w:tcPr>
                  <w:tcW w:w="1404" w:type="dxa"/>
                  <w:tcBorders>
                    <w:tl2br w:val="nil"/>
                    <w:tr2bl w:val="nil"/>
                  </w:tcBorders>
                  <w:noWrap/>
                  <w:vAlign w:val="center"/>
                </w:tcPr>
                <w:p w14:paraId="7F4B8139">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w:t>
                  </w:r>
                </w:p>
              </w:tc>
            </w:tr>
            <w:tr w14:paraId="555FE7D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tcBorders>
                    <w:tl2br w:val="nil"/>
                    <w:tr2bl w:val="nil"/>
                  </w:tcBorders>
                  <w:noWrap/>
                  <w:vAlign w:val="center"/>
                </w:tcPr>
                <w:p w14:paraId="6C3F7E4E">
                  <w:pPr>
                    <w:keepNext w:val="0"/>
                    <w:keepLines w:val="0"/>
                    <w:pageBreakBefore w:val="0"/>
                    <w:widowControl/>
                    <w:numPr>
                      <w:ilvl w:val="0"/>
                      <w:numId w:val="2"/>
                    </w:numPr>
                    <w:suppressLineNumbers w:val="0"/>
                    <w:kinsoku/>
                    <w:wordWrap/>
                    <w:overflowPunct/>
                    <w:topLinePunct w:val="0"/>
                    <w:autoSpaceDE/>
                    <w:autoSpaceDN/>
                    <w:bidi w:val="0"/>
                    <w:adjustRightInd w:val="0"/>
                    <w:snapToGrid/>
                    <w:spacing w:line="240" w:lineRule="auto"/>
                    <w:ind w:left="0" w:leftChars="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612" w:type="dxa"/>
                  <w:gridSpan w:val="3"/>
                  <w:tcBorders>
                    <w:tl2br w:val="nil"/>
                    <w:tr2bl w:val="nil"/>
                  </w:tcBorders>
                  <w:shd w:val="clear" w:color="auto" w:fill="auto"/>
                  <w:noWrap/>
                  <w:vAlign w:val="center"/>
                </w:tcPr>
                <w:p w14:paraId="5D867916">
                  <w:pPr>
                    <w:pStyle w:val="104"/>
                    <w:keepNext w:val="0"/>
                    <w:keepLines w:val="0"/>
                    <w:pageBreakBefore w:val="0"/>
                    <w:widowControl w:val="0"/>
                    <w:kinsoku/>
                    <w:wordWrap/>
                    <w:overflowPunct/>
                    <w:topLinePunct w:val="0"/>
                    <w:autoSpaceDE/>
                    <w:autoSpaceDN/>
                    <w:bidi w:val="0"/>
                    <w:adjustRightInd w:val="0"/>
                    <w:snapToGrid/>
                    <w:spacing w:line="240" w:lineRule="auto"/>
                    <w:ind w:left="0" w:leftChars="0" w:right="0" w:firstLine="0"/>
                    <w:jc w:val="center"/>
                    <w:textAlignment w:val="baseline"/>
                    <w:rPr>
                      <w:rFonts w:hint="default" w:ascii="宋体" w:hAnsi="宋体" w:eastAsia="宋体" w:cs="宋体"/>
                      <w:color w:val="auto"/>
                      <w:sz w:val="21"/>
                      <w:szCs w:val="21"/>
                      <w:highlight w:val="none"/>
                      <w:lang w:val="en-US" w:eastAsia="zh-CN" w:bidi="ar-SA"/>
                    </w:rPr>
                  </w:pPr>
                  <w:r>
                    <w:rPr>
                      <w:color w:val="auto"/>
                      <w:spacing w:val="7"/>
                      <w:sz w:val="21"/>
                      <w:szCs w:val="21"/>
                      <w:highlight w:val="none"/>
                    </w:rPr>
                    <w:t>摇臂钻床</w:t>
                  </w:r>
                </w:p>
              </w:tc>
              <w:tc>
                <w:tcPr>
                  <w:tcW w:w="981" w:type="dxa"/>
                  <w:tcBorders>
                    <w:tl2br w:val="nil"/>
                    <w:tr2bl w:val="nil"/>
                  </w:tcBorders>
                  <w:shd w:val="clear" w:color="auto" w:fill="auto"/>
                  <w:noWrap/>
                  <w:vAlign w:val="center"/>
                </w:tcPr>
                <w:p w14:paraId="47CC1696">
                  <w:pPr>
                    <w:pStyle w:val="104"/>
                    <w:keepNext w:val="0"/>
                    <w:keepLines w:val="0"/>
                    <w:pageBreakBefore w:val="0"/>
                    <w:widowControl w:val="0"/>
                    <w:kinsoku/>
                    <w:wordWrap/>
                    <w:overflowPunct/>
                    <w:topLinePunct w:val="0"/>
                    <w:autoSpaceDE/>
                    <w:autoSpaceDN/>
                    <w:bidi w:val="0"/>
                    <w:adjustRightInd w:val="0"/>
                    <w:snapToGrid/>
                    <w:spacing w:line="240" w:lineRule="auto"/>
                    <w:ind w:left="0" w:leftChars="0" w:right="0" w:firstLine="0"/>
                    <w:jc w:val="center"/>
                    <w:textAlignment w:val="baseline"/>
                    <w:rPr>
                      <w:rFonts w:hint="default" w:ascii="宋体" w:hAnsi="宋体" w:eastAsia="宋体" w:cs="宋体"/>
                      <w:color w:val="auto"/>
                      <w:sz w:val="21"/>
                      <w:szCs w:val="21"/>
                      <w:highlight w:val="none"/>
                      <w:lang w:val="en-US" w:eastAsia="zh-CN" w:bidi="ar-SA"/>
                    </w:rPr>
                  </w:pPr>
                  <w:r>
                    <w:rPr>
                      <w:rFonts w:ascii="Times New Roman" w:hAnsi="Times New Roman" w:eastAsia="Times New Roman" w:cs="Times New Roman"/>
                      <w:color w:val="auto"/>
                      <w:spacing w:val="-3"/>
                      <w:sz w:val="21"/>
                      <w:szCs w:val="21"/>
                      <w:highlight w:val="none"/>
                    </w:rPr>
                    <w:t>3</w:t>
                  </w:r>
                  <w:r>
                    <w:rPr>
                      <w:rFonts w:ascii="Times New Roman" w:hAnsi="Times New Roman" w:eastAsia="Times New Roman" w:cs="Times New Roman"/>
                      <w:color w:val="auto"/>
                      <w:spacing w:val="29"/>
                      <w:sz w:val="21"/>
                      <w:szCs w:val="21"/>
                      <w:highlight w:val="none"/>
                    </w:rPr>
                    <w:t xml:space="preserve"> </w:t>
                  </w:r>
                  <w:r>
                    <w:rPr>
                      <w:color w:val="auto"/>
                      <w:spacing w:val="-3"/>
                      <w:sz w:val="21"/>
                      <w:szCs w:val="21"/>
                      <w:highlight w:val="none"/>
                    </w:rPr>
                    <w:t>台</w:t>
                  </w:r>
                </w:p>
              </w:tc>
              <w:tc>
                <w:tcPr>
                  <w:tcW w:w="1404" w:type="dxa"/>
                  <w:tcBorders>
                    <w:tl2br w:val="nil"/>
                    <w:tr2bl w:val="nil"/>
                  </w:tcBorders>
                  <w:noWrap/>
                  <w:vAlign w:val="center"/>
                </w:tcPr>
                <w:p w14:paraId="000C4E01">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w:t>
                  </w:r>
                </w:p>
              </w:tc>
            </w:tr>
            <w:tr w14:paraId="5236819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tcBorders>
                    <w:tl2br w:val="nil"/>
                    <w:tr2bl w:val="nil"/>
                  </w:tcBorders>
                  <w:noWrap/>
                  <w:vAlign w:val="center"/>
                </w:tcPr>
                <w:p w14:paraId="3D315710">
                  <w:pPr>
                    <w:keepNext w:val="0"/>
                    <w:keepLines w:val="0"/>
                    <w:pageBreakBefore w:val="0"/>
                    <w:widowControl/>
                    <w:numPr>
                      <w:ilvl w:val="0"/>
                      <w:numId w:val="2"/>
                    </w:numPr>
                    <w:suppressLineNumbers w:val="0"/>
                    <w:kinsoku/>
                    <w:wordWrap/>
                    <w:overflowPunct/>
                    <w:topLinePunct w:val="0"/>
                    <w:autoSpaceDE/>
                    <w:autoSpaceDN/>
                    <w:bidi w:val="0"/>
                    <w:adjustRightInd w:val="0"/>
                    <w:snapToGrid/>
                    <w:spacing w:line="240" w:lineRule="auto"/>
                    <w:ind w:left="0" w:leftChars="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612" w:type="dxa"/>
                  <w:gridSpan w:val="3"/>
                  <w:tcBorders>
                    <w:tl2br w:val="nil"/>
                    <w:tr2bl w:val="nil"/>
                  </w:tcBorders>
                  <w:shd w:val="clear" w:color="auto" w:fill="auto"/>
                  <w:noWrap/>
                  <w:vAlign w:val="center"/>
                </w:tcPr>
                <w:p w14:paraId="6925C414">
                  <w:pPr>
                    <w:pStyle w:val="104"/>
                    <w:keepNext w:val="0"/>
                    <w:keepLines w:val="0"/>
                    <w:pageBreakBefore w:val="0"/>
                    <w:widowControl w:val="0"/>
                    <w:kinsoku/>
                    <w:wordWrap/>
                    <w:overflowPunct/>
                    <w:topLinePunct w:val="0"/>
                    <w:autoSpaceDE/>
                    <w:autoSpaceDN/>
                    <w:bidi w:val="0"/>
                    <w:adjustRightInd w:val="0"/>
                    <w:snapToGrid/>
                    <w:spacing w:line="240" w:lineRule="auto"/>
                    <w:ind w:left="0" w:leftChars="0" w:right="0" w:firstLine="0"/>
                    <w:jc w:val="center"/>
                    <w:textAlignment w:val="baseline"/>
                    <w:rPr>
                      <w:rFonts w:hint="default" w:ascii="宋体" w:hAnsi="宋体" w:eastAsia="宋体" w:cs="宋体"/>
                      <w:color w:val="auto"/>
                      <w:sz w:val="21"/>
                      <w:szCs w:val="21"/>
                      <w:highlight w:val="none"/>
                      <w:lang w:val="en-US" w:eastAsia="zh-CN" w:bidi="ar-SA"/>
                    </w:rPr>
                  </w:pPr>
                  <w:r>
                    <w:rPr>
                      <w:color w:val="auto"/>
                      <w:spacing w:val="6"/>
                      <w:sz w:val="21"/>
                      <w:szCs w:val="21"/>
                      <w:highlight w:val="none"/>
                    </w:rPr>
                    <w:t>拉丝机</w:t>
                  </w:r>
                </w:p>
              </w:tc>
              <w:tc>
                <w:tcPr>
                  <w:tcW w:w="981" w:type="dxa"/>
                  <w:tcBorders>
                    <w:tl2br w:val="nil"/>
                    <w:tr2bl w:val="nil"/>
                  </w:tcBorders>
                  <w:shd w:val="clear" w:color="auto" w:fill="auto"/>
                  <w:noWrap/>
                  <w:vAlign w:val="center"/>
                </w:tcPr>
                <w:p w14:paraId="433F4406">
                  <w:pPr>
                    <w:pStyle w:val="104"/>
                    <w:keepNext w:val="0"/>
                    <w:keepLines w:val="0"/>
                    <w:pageBreakBefore w:val="0"/>
                    <w:widowControl w:val="0"/>
                    <w:kinsoku/>
                    <w:wordWrap/>
                    <w:overflowPunct/>
                    <w:topLinePunct w:val="0"/>
                    <w:autoSpaceDE/>
                    <w:autoSpaceDN/>
                    <w:bidi w:val="0"/>
                    <w:adjustRightInd w:val="0"/>
                    <w:snapToGrid/>
                    <w:spacing w:line="240" w:lineRule="auto"/>
                    <w:ind w:left="0" w:leftChars="0" w:right="0" w:firstLine="0"/>
                    <w:jc w:val="center"/>
                    <w:textAlignment w:val="baseline"/>
                    <w:rPr>
                      <w:rFonts w:hint="default" w:ascii="宋体" w:hAnsi="宋体" w:eastAsia="宋体" w:cs="宋体"/>
                      <w:color w:val="auto"/>
                      <w:sz w:val="21"/>
                      <w:szCs w:val="21"/>
                      <w:highlight w:val="none"/>
                      <w:lang w:val="en-US" w:eastAsia="zh-CN" w:bidi="ar-SA"/>
                    </w:rPr>
                  </w:pPr>
                  <w:r>
                    <w:rPr>
                      <w:rFonts w:ascii="Times New Roman" w:hAnsi="Times New Roman" w:eastAsia="Times New Roman" w:cs="Times New Roman"/>
                      <w:color w:val="auto"/>
                      <w:spacing w:val="-3"/>
                      <w:sz w:val="21"/>
                      <w:szCs w:val="21"/>
                      <w:highlight w:val="none"/>
                    </w:rPr>
                    <w:t>5</w:t>
                  </w:r>
                  <w:r>
                    <w:rPr>
                      <w:rFonts w:ascii="Times New Roman" w:hAnsi="Times New Roman" w:eastAsia="Times New Roman" w:cs="Times New Roman"/>
                      <w:color w:val="auto"/>
                      <w:spacing w:val="28"/>
                      <w:sz w:val="21"/>
                      <w:szCs w:val="21"/>
                      <w:highlight w:val="none"/>
                    </w:rPr>
                    <w:t xml:space="preserve"> </w:t>
                  </w:r>
                  <w:r>
                    <w:rPr>
                      <w:color w:val="auto"/>
                      <w:spacing w:val="-3"/>
                      <w:sz w:val="21"/>
                      <w:szCs w:val="21"/>
                      <w:highlight w:val="none"/>
                    </w:rPr>
                    <w:t>台</w:t>
                  </w:r>
                </w:p>
              </w:tc>
              <w:tc>
                <w:tcPr>
                  <w:tcW w:w="1404" w:type="dxa"/>
                  <w:tcBorders>
                    <w:tl2br w:val="nil"/>
                    <w:tr2bl w:val="nil"/>
                  </w:tcBorders>
                  <w:noWrap/>
                  <w:vAlign w:val="center"/>
                </w:tcPr>
                <w:p w14:paraId="005335E6">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w:t>
                  </w:r>
                </w:p>
              </w:tc>
            </w:tr>
            <w:tr w14:paraId="6166B41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tcBorders>
                    <w:tl2br w:val="nil"/>
                    <w:tr2bl w:val="nil"/>
                  </w:tcBorders>
                  <w:noWrap/>
                  <w:vAlign w:val="center"/>
                </w:tcPr>
                <w:p w14:paraId="27B51FE0">
                  <w:pPr>
                    <w:keepNext w:val="0"/>
                    <w:keepLines w:val="0"/>
                    <w:pageBreakBefore w:val="0"/>
                    <w:widowControl/>
                    <w:numPr>
                      <w:ilvl w:val="0"/>
                      <w:numId w:val="2"/>
                    </w:numPr>
                    <w:suppressLineNumbers w:val="0"/>
                    <w:kinsoku/>
                    <w:wordWrap/>
                    <w:overflowPunct/>
                    <w:topLinePunct w:val="0"/>
                    <w:autoSpaceDE/>
                    <w:autoSpaceDN/>
                    <w:bidi w:val="0"/>
                    <w:adjustRightInd w:val="0"/>
                    <w:snapToGrid/>
                    <w:spacing w:line="240" w:lineRule="auto"/>
                    <w:ind w:left="0" w:leftChars="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612" w:type="dxa"/>
                  <w:gridSpan w:val="3"/>
                  <w:tcBorders>
                    <w:tl2br w:val="nil"/>
                    <w:tr2bl w:val="nil"/>
                  </w:tcBorders>
                  <w:shd w:val="clear" w:color="auto" w:fill="auto"/>
                  <w:noWrap/>
                  <w:vAlign w:val="center"/>
                </w:tcPr>
                <w:p w14:paraId="162A8AF3">
                  <w:pPr>
                    <w:pStyle w:val="104"/>
                    <w:keepNext w:val="0"/>
                    <w:keepLines w:val="0"/>
                    <w:pageBreakBefore w:val="0"/>
                    <w:widowControl w:val="0"/>
                    <w:kinsoku/>
                    <w:wordWrap/>
                    <w:overflowPunct/>
                    <w:topLinePunct w:val="0"/>
                    <w:autoSpaceDE/>
                    <w:autoSpaceDN/>
                    <w:bidi w:val="0"/>
                    <w:adjustRightInd w:val="0"/>
                    <w:snapToGrid/>
                    <w:spacing w:line="240" w:lineRule="auto"/>
                    <w:ind w:left="0" w:leftChars="0" w:right="0" w:firstLine="0"/>
                    <w:jc w:val="center"/>
                    <w:textAlignment w:val="baseline"/>
                    <w:rPr>
                      <w:rFonts w:hint="default" w:ascii="宋体" w:hAnsi="宋体" w:eastAsia="宋体" w:cs="宋体"/>
                      <w:color w:val="auto"/>
                      <w:sz w:val="21"/>
                      <w:szCs w:val="21"/>
                      <w:highlight w:val="none"/>
                      <w:lang w:val="en-US" w:eastAsia="zh-CN" w:bidi="ar-SA"/>
                    </w:rPr>
                  </w:pPr>
                  <w:r>
                    <w:rPr>
                      <w:color w:val="auto"/>
                      <w:spacing w:val="7"/>
                      <w:sz w:val="21"/>
                      <w:szCs w:val="21"/>
                      <w:highlight w:val="none"/>
                    </w:rPr>
                    <w:t>不锈钢环切机</w:t>
                  </w:r>
                </w:p>
              </w:tc>
              <w:tc>
                <w:tcPr>
                  <w:tcW w:w="981" w:type="dxa"/>
                  <w:tcBorders>
                    <w:tl2br w:val="nil"/>
                    <w:tr2bl w:val="nil"/>
                  </w:tcBorders>
                  <w:shd w:val="clear" w:color="auto" w:fill="auto"/>
                  <w:noWrap/>
                  <w:vAlign w:val="center"/>
                </w:tcPr>
                <w:p w14:paraId="264D6CD4">
                  <w:pPr>
                    <w:pStyle w:val="104"/>
                    <w:keepNext w:val="0"/>
                    <w:keepLines w:val="0"/>
                    <w:pageBreakBefore w:val="0"/>
                    <w:widowControl w:val="0"/>
                    <w:kinsoku/>
                    <w:wordWrap/>
                    <w:overflowPunct/>
                    <w:topLinePunct w:val="0"/>
                    <w:autoSpaceDE/>
                    <w:autoSpaceDN/>
                    <w:bidi w:val="0"/>
                    <w:adjustRightInd w:val="0"/>
                    <w:snapToGrid/>
                    <w:spacing w:line="240" w:lineRule="auto"/>
                    <w:ind w:left="0" w:leftChars="0" w:right="0" w:firstLine="0"/>
                    <w:jc w:val="center"/>
                    <w:textAlignment w:val="baseline"/>
                    <w:rPr>
                      <w:rFonts w:hint="default" w:ascii="宋体" w:hAnsi="宋体" w:eastAsia="宋体" w:cs="宋体"/>
                      <w:color w:val="auto"/>
                      <w:sz w:val="21"/>
                      <w:szCs w:val="21"/>
                      <w:highlight w:val="none"/>
                      <w:lang w:val="en-US" w:eastAsia="zh-CN" w:bidi="ar-SA"/>
                    </w:rPr>
                  </w:pPr>
                  <w:r>
                    <w:rPr>
                      <w:rFonts w:ascii="Times New Roman" w:hAnsi="Times New Roman" w:eastAsia="Times New Roman" w:cs="Times New Roman"/>
                      <w:color w:val="auto"/>
                      <w:sz w:val="21"/>
                      <w:szCs w:val="21"/>
                      <w:highlight w:val="none"/>
                    </w:rPr>
                    <w:t>2</w:t>
                  </w:r>
                  <w:r>
                    <w:rPr>
                      <w:rFonts w:ascii="Times New Roman" w:hAnsi="Times New Roman" w:eastAsia="Times New Roman" w:cs="Times New Roman"/>
                      <w:color w:val="auto"/>
                      <w:spacing w:val="28"/>
                      <w:sz w:val="21"/>
                      <w:szCs w:val="21"/>
                      <w:highlight w:val="none"/>
                    </w:rPr>
                    <w:t xml:space="preserve"> </w:t>
                  </w:r>
                  <w:r>
                    <w:rPr>
                      <w:color w:val="auto"/>
                      <w:sz w:val="21"/>
                      <w:szCs w:val="21"/>
                      <w:highlight w:val="none"/>
                    </w:rPr>
                    <w:t>台</w:t>
                  </w:r>
                </w:p>
              </w:tc>
              <w:tc>
                <w:tcPr>
                  <w:tcW w:w="1404" w:type="dxa"/>
                  <w:tcBorders>
                    <w:tl2br w:val="nil"/>
                    <w:tr2bl w:val="nil"/>
                  </w:tcBorders>
                  <w:noWrap/>
                  <w:vAlign w:val="center"/>
                </w:tcPr>
                <w:p w14:paraId="31B1B222">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w:t>
                  </w:r>
                </w:p>
              </w:tc>
            </w:tr>
            <w:tr w14:paraId="1215433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tcBorders>
                    <w:tl2br w:val="nil"/>
                    <w:tr2bl w:val="nil"/>
                  </w:tcBorders>
                  <w:noWrap/>
                  <w:vAlign w:val="center"/>
                </w:tcPr>
                <w:p w14:paraId="333F33E1">
                  <w:pPr>
                    <w:keepNext w:val="0"/>
                    <w:keepLines w:val="0"/>
                    <w:pageBreakBefore w:val="0"/>
                    <w:widowControl/>
                    <w:numPr>
                      <w:ilvl w:val="0"/>
                      <w:numId w:val="2"/>
                    </w:numPr>
                    <w:suppressLineNumbers w:val="0"/>
                    <w:kinsoku/>
                    <w:wordWrap/>
                    <w:overflowPunct/>
                    <w:topLinePunct w:val="0"/>
                    <w:autoSpaceDE/>
                    <w:autoSpaceDN/>
                    <w:bidi w:val="0"/>
                    <w:adjustRightInd w:val="0"/>
                    <w:snapToGrid/>
                    <w:spacing w:line="240" w:lineRule="auto"/>
                    <w:ind w:left="0" w:leftChars="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612" w:type="dxa"/>
                  <w:gridSpan w:val="3"/>
                  <w:tcBorders>
                    <w:tl2br w:val="nil"/>
                    <w:tr2bl w:val="nil"/>
                  </w:tcBorders>
                  <w:shd w:val="clear" w:color="auto" w:fill="auto"/>
                  <w:noWrap/>
                  <w:vAlign w:val="center"/>
                </w:tcPr>
                <w:p w14:paraId="7E419385">
                  <w:pPr>
                    <w:pStyle w:val="104"/>
                    <w:keepNext w:val="0"/>
                    <w:keepLines w:val="0"/>
                    <w:pageBreakBefore w:val="0"/>
                    <w:widowControl w:val="0"/>
                    <w:kinsoku/>
                    <w:wordWrap/>
                    <w:overflowPunct/>
                    <w:topLinePunct w:val="0"/>
                    <w:autoSpaceDE/>
                    <w:autoSpaceDN/>
                    <w:bidi w:val="0"/>
                    <w:adjustRightInd w:val="0"/>
                    <w:snapToGrid/>
                    <w:spacing w:line="240" w:lineRule="auto"/>
                    <w:ind w:left="0" w:leftChars="0" w:right="0" w:firstLine="0"/>
                    <w:jc w:val="center"/>
                    <w:textAlignment w:val="baseline"/>
                    <w:rPr>
                      <w:rFonts w:hint="default" w:ascii="宋体" w:hAnsi="宋体" w:eastAsia="宋体" w:cs="宋体"/>
                      <w:color w:val="auto"/>
                      <w:sz w:val="21"/>
                      <w:szCs w:val="21"/>
                      <w:highlight w:val="none"/>
                      <w:lang w:val="en-US" w:eastAsia="zh-CN" w:bidi="ar-SA"/>
                    </w:rPr>
                  </w:pPr>
                  <w:r>
                    <w:rPr>
                      <w:color w:val="auto"/>
                      <w:spacing w:val="7"/>
                      <w:sz w:val="21"/>
                      <w:szCs w:val="21"/>
                      <w:highlight w:val="none"/>
                    </w:rPr>
                    <w:t>切管机</w:t>
                  </w:r>
                </w:p>
              </w:tc>
              <w:tc>
                <w:tcPr>
                  <w:tcW w:w="981" w:type="dxa"/>
                  <w:tcBorders>
                    <w:tl2br w:val="nil"/>
                    <w:tr2bl w:val="nil"/>
                  </w:tcBorders>
                  <w:shd w:val="clear" w:color="auto" w:fill="auto"/>
                  <w:noWrap/>
                  <w:vAlign w:val="center"/>
                </w:tcPr>
                <w:p w14:paraId="14988BBD">
                  <w:pPr>
                    <w:pStyle w:val="104"/>
                    <w:keepNext w:val="0"/>
                    <w:keepLines w:val="0"/>
                    <w:pageBreakBefore w:val="0"/>
                    <w:widowControl w:val="0"/>
                    <w:kinsoku/>
                    <w:wordWrap/>
                    <w:overflowPunct/>
                    <w:topLinePunct w:val="0"/>
                    <w:autoSpaceDE/>
                    <w:autoSpaceDN/>
                    <w:bidi w:val="0"/>
                    <w:adjustRightInd w:val="0"/>
                    <w:snapToGrid/>
                    <w:spacing w:line="240" w:lineRule="auto"/>
                    <w:ind w:left="0" w:leftChars="0" w:right="0" w:firstLine="0"/>
                    <w:jc w:val="center"/>
                    <w:textAlignment w:val="baseline"/>
                    <w:rPr>
                      <w:rFonts w:hint="default" w:ascii="宋体" w:hAnsi="宋体" w:eastAsia="宋体" w:cs="宋体"/>
                      <w:color w:val="auto"/>
                      <w:sz w:val="21"/>
                      <w:szCs w:val="21"/>
                      <w:highlight w:val="none"/>
                      <w:lang w:val="en-US" w:eastAsia="zh-CN" w:bidi="ar-SA"/>
                    </w:rPr>
                  </w:pPr>
                  <w:r>
                    <w:rPr>
                      <w:rFonts w:ascii="Times New Roman" w:hAnsi="Times New Roman" w:eastAsia="Times New Roman" w:cs="Times New Roman"/>
                      <w:color w:val="auto"/>
                      <w:spacing w:val="-3"/>
                      <w:sz w:val="21"/>
                      <w:szCs w:val="21"/>
                      <w:highlight w:val="none"/>
                    </w:rPr>
                    <w:t>6</w:t>
                  </w:r>
                  <w:r>
                    <w:rPr>
                      <w:rFonts w:ascii="Times New Roman" w:hAnsi="Times New Roman" w:eastAsia="Times New Roman" w:cs="Times New Roman"/>
                      <w:color w:val="auto"/>
                      <w:spacing w:val="28"/>
                      <w:w w:val="101"/>
                      <w:sz w:val="21"/>
                      <w:szCs w:val="21"/>
                      <w:highlight w:val="none"/>
                    </w:rPr>
                    <w:t xml:space="preserve"> </w:t>
                  </w:r>
                  <w:r>
                    <w:rPr>
                      <w:color w:val="auto"/>
                      <w:spacing w:val="-3"/>
                      <w:sz w:val="21"/>
                      <w:szCs w:val="21"/>
                      <w:highlight w:val="none"/>
                    </w:rPr>
                    <w:t>台</w:t>
                  </w:r>
                </w:p>
              </w:tc>
              <w:tc>
                <w:tcPr>
                  <w:tcW w:w="1404" w:type="dxa"/>
                  <w:tcBorders>
                    <w:tl2br w:val="nil"/>
                    <w:tr2bl w:val="nil"/>
                  </w:tcBorders>
                  <w:noWrap/>
                  <w:vAlign w:val="center"/>
                </w:tcPr>
                <w:p w14:paraId="3BE0965E">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w:t>
                  </w:r>
                </w:p>
              </w:tc>
            </w:tr>
            <w:tr w14:paraId="66B6BD9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tcBorders>
                    <w:tl2br w:val="nil"/>
                    <w:tr2bl w:val="nil"/>
                  </w:tcBorders>
                  <w:noWrap/>
                  <w:vAlign w:val="center"/>
                </w:tcPr>
                <w:p w14:paraId="6D6D5E5C">
                  <w:pPr>
                    <w:keepNext w:val="0"/>
                    <w:keepLines w:val="0"/>
                    <w:pageBreakBefore w:val="0"/>
                    <w:widowControl/>
                    <w:numPr>
                      <w:ilvl w:val="0"/>
                      <w:numId w:val="2"/>
                    </w:numPr>
                    <w:suppressLineNumbers w:val="0"/>
                    <w:kinsoku/>
                    <w:wordWrap/>
                    <w:overflowPunct/>
                    <w:topLinePunct w:val="0"/>
                    <w:autoSpaceDE/>
                    <w:autoSpaceDN/>
                    <w:bidi w:val="0"/>
                    <w:adjustRightInd w:val="0"/>
                    <w:snapToGrid/>
                    <w:spacing w:line="240" w:lineRule="auto"/>
                    <w:ind w:left="0" w:leftChars="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612" w:type="dxa"/>
                  <w:gridSpan w:val="3"/>
                  <w:tcBorders>
                    <w:tl2br w:val="nil"/>
                    <w:tr2bl w:val="nil"/>
                  </w:tcBorders>
                  <w:shd w:val="clear" w:color="auto" w:fill="auto"/>
                  <w:noWrap/>
                  <w:vAlign w:val="center"/>
                </w:tcPr>
                <w:p w14:paraId="63D11901">
                  <w:pPr>
                    <w:pStyle w:val="104"/>
                    <w:keepNext w:val="0"/>
                    <w:keepLines w:val="0"/>
                    <w:pageBreakBefore w:val="0"/>
                    <w:widowControl w:val="0"/>
                    <w:kinsoku/>
                    <w:wordWrap/>
                    <w:overflowPunct/>
                    <w:topLinePunct w:val="0"/>
                    <w:autoSpaceDE/>
                    <w:autoSpaceDN/>
                    <w:bidi w:val="0"/>
                    <w:adjustRightInd w:val="0"/>
                    <w:snapToGrid/>
                    <w:spacing w:line="240" w:lineRule="auto"/>
                    <w:ind w:left="0" w:leftChars="0" w:right="0" w:firstLine="0"/>
                    <w:jc w:val="center"/>
                    <w:textAlignment w:val="baseline"/>
                    <w:rPr>
                      <w:rFonts w:hint="default" w:ascii="宋体" w:hAnsi="宋体" w:eastAsia="宋体" w:cs="宋体"/>
                      <w:color w:val="auto"/>
                      <w:sz w:val="21"/>
                      <w:szCs w:val="21"/>
                      <w:highlight w:val="none"/>
                      <w:lang w:val="en-US" w:eastAsia="zh-CN" w:bidi="ar-SA"/>
                    </w:rPr>
                  </w:pPr>
                  <w:r>
                    <w:rPr>
                      <w:color w:val="auto"/>
                      <w:spacing w:val="7"/>
                      <w:sz w:val="21"/>
                      <w:szCs w:val="21"/>
                      <w:highlight w:val="none"/>
                    </w:rPr>
                    <w:t>切割机</w:t>
                  </w:r>
                </w:p>
              </w:tc>
              <w:tc>
                <w:tcPr>
                  <w:tcW w:w="981" w:type="dxa"/>
                  <w:tcBorders>
                    <w:tl2br w:val="nil"/>
                    <w:tr2bl w:val="nil"/>
                  </w:tcBorders>
                  <w:shd w:val="clear" w:color="auto" w:fill="auto"/>
                  <w:noWrap/>
                  <w:vAlign w:val="center"/>
                </w:tcPr>
                <w:p w14:paraId="03BDB25C">
                  <w:pPr>
                    <w:pStyle w:val="104"/>
                    <w:keepNext w:val="0"/>
                    <w:keepLines w:val="0"/>
                    <w:pageBreakBefore w:val="0"/>
                    <w:widowControl w:val="0"/>
                    <w:kinsoku/>
                    <w:wordWrap/>
                    <w:overflowPunct/>
                    <w:topLinePunct w:val="0"/>
                    <w:autoSpaceDE/>
                    <w:autoSpaceDN/>
                    <w:bidi w:val="0"/>
                    <w:adjustRightInd w:val="0"/>
                    <w:snapToGrid/>
                    <w:spacing w:line="240" w:lineRule="auto"/>
                    <w:ind w:left="0" w:leftChars="0" w:right="0" w:firstLine="0"/>
                    <w:jc w:val="center"/>
                    <w:textAlignment w:val="baseline"/>
                    <w:rPr>
                      <w:rFonts w:hint="default" w:ascii="宋体" w:hAnsi="宋体" w:eastAsia="宋体" w:cs="宋体"/>
                      <w:color w:val="auto"/>
                      <w:sz w:val="21"/>
                      <w:szCs w:val="21"/>
                      <w:highlight w:val="none"/>
                      <w:lang w:val="en-US" w:eastAsia="zh-CN" w:bidi="ar-SA"/>
                    </w:rPr>
                  </w:pPr>
                  <w:r>
                    <w:rPr>
                      <w:rFonts w:ascii="Times New Roman" w:hAnsi="Times New Roman" w:eastAsia="Times New Roman" w:cs="Times New Roman"/>
                      <w:color w:val="auto"/>
                      <w:spacing w:val="-3"/>
                      <w:sz w:val="21"/>
                      <w:szCs w:val="21"/>
                      <w:highlight w:val="none"/>
                    </w:rPr>
                    <w:t>6</w:t>
                  </w:r>
                  <w:r>
                    <w:rPr>
                      <w:rFonts w:ascii="Times New Roman" w:hAnsi="Times New Roman" w:eastAsia="Times New Roman" w:cs="Times New Roman"/>
                      <w:color w:val="auto"/>
                      <w:spacing w:val="28"/>
                      <w:w w:val="101"/>
                      <w:sz w:val="21"/>
                      <w:szCs w:val="21"/>
                      <w:highlight w:val="none"/>
                    </w:rPr>
                    <w:t xml:space="preserve"> </w:t>
                  </w:r>
                  <w:r>
                    <w:rPr>
                      <w:color w:val="auto"/>
                      <w:spacing w:val="-3"/>
                      <w:sz w:val="21"/>
                      <w:szCs w:val="21"/>
                      <w:highlight w:val="none"/>
                    </w:rPr>
                    <w:t>台</w:t>
                  </w:r>
                </w:p>
              </w:tc>
              <w:tc>
                <w:tcPr>
                  <w:tcW w:w="1404" w:type="dxa"/>
                  <w:tcBorders>
                    <w:tl2br w:val="nil"/>
                    <w:tr2bl w:val="nil"/>
                  </w:tcBorders>
                  <w:noWrap/>
                  <w:vAlign w:val="center"/>
                </w:tcPr>
                <w:p w14:paraId="526311B6">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3</w:t>
                  </w:r>
                </w:p>
              </w:tc>
            </w:tr>
            <w:tr w14:paraId="7436528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tcBorders>
                    <w:tl2br w:val="nil"/>
                    <w:tr2bl w:val="nil"/>
                  </w:tcBorders>
                  <w:noWrap/>
                  <w:vAlign w:val="center"/>
                </w:tcPr>
                <w:p w14:paraId="2406385B">
                  <w:pPr>
                    <w:keepNext w:val="0"/>
                    <w:keepLines w:val="0"/>
                    <w:pageBreakBefore w:val="0"/>
                    <w:widowControl/>
                    <w:numPr>
                      <w:ilvl w:val="0"/>
                      <w:numId w:val="2"/>
                    </w:numPr>
                    <w:suppressLineNumbers w:val="0"/>
                    <w:kinsoku/>
                    <w:wordWrap/>
                    <w:overflowPunct/>
                    <w:topLinePunct w:val="0"/>
                    <w:autoSpaceDE/>
                    <w:autoSpaceDN/>
                    <w:bidi w:val="0"/>
                    <w:adjustRightInd w:val="0"/>
                    <w:snapToGrid/>
                    <w:spacing w:line="240" w:lineRule="auto"/>
                    <w:ind w:left="0" w:leftChars="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612" w:type="dxa"/>
                  <w:gridSpan w:val="3"/>
                  <w:tcBorders>
                    <w:tl2br w:val="nil"/>
                    <w:tr2bl w:val="nil"/>
                  </w:tcBorders>
                  <w:shd w:val="clear" w:color="auto" w:fill="auto"/>
                  <w:noWrap/>
                  <w:vAlign w:val="center"/>
                </w:tcPr>
                <w:p w14:paraId="7C0ADD74">
                  <w:pPr>
                    <w:pStyle w:val="104"/>
                    <w:keepNext w:val="0"/>
                    <w:keepLines w:val="0"/>
                    <w:pageBreakBefore w:val="0"/>
                    <w:widowControl w:val="0"/>
                    <w:kinsoku/>
                    <w:wordWrap/>
                    <w:overflowPunct/>
                    <w:topLinePunct w:val="0"/>
                    <w:autoSpaceDE/>
                    <w:autoSpaceDN/>
                    <w:bidi w:val="0"/>
                    <w:adjustRightInd w:val="0"/>
                    <w:snapToGrid/>
                    <w:spacing w:line="240" w:lineRule="auto"/>
                    <w:ind w:left="0" w:leftChars="0" w:right="0" w:firstLine="0"/>
                    <w:jc w:val="center"/>
                    <w:textAlignment w:val="baseline"/>
                    <w:rPr>
                      <w:rFonts w:hint="default" w:ascii="宋体" w:hAnsi="宋体" w:eastAsia="宋体" w:cs="宋体"/>
                      <w:color w:val="auto"/>
                      <w:sz w:val="21"/>
                      <w:szCs w:val="21"/>
                      <w:highlight w:val="none"/>
                      <w:lang w:val="en-US" w:eastAsia="zh-CN" w:bidi="ar-SA"/>
                    </w:rPr>
                  </w:pPr>
                  <w:r>
                    <w:rPr>
                      <w:color w:val="auto"/>
                      <w:spacing w:val="6"/>
                      <w:sz w:val="21"/>
                      <w:szCs w:val="21"/>
                      <w:highlight w:val="none"/>
                    </w:rPr>
                    <w:t>折弯机</w:t>
                  </w:r>
                </w:p>
              </w:tc>
              <w:tc>
                <w:tcPr>
                  <w:tcW w:w="981" w:type="dxa"/>
                  <w:tcBorders>
                    <w:tl2br w:val="nil"/>
                    <w:tr2bl w:val="nil"/>
                  </w:tcBorders>
                  <w:shd w:val="clear" w:color="auto" w:fill="auto"/>
                  <w:noWrap/>
                  <w:vAlign w:val="center"/>
                </w:tcPr>
                <w:p w14:paraId="35B8E904">
                  <w:pPr>
                    <w:pStyle w:val="104"/>
                    <w:keepNext w:val="0"/>
                    <w:keepLines w:val="0"/>
                    <w:pageBreakBefore w:val="0"/>
                    <w:widowControl w:val="0"/>
                    <w:kinsoku/>
                    <w:wordWrap/>
                    <w:overflowPunct/>
                    <w:topLinePunct w:val="0"/>
                    <w:autoSpaceDE/>
                    <w:autoSpaceDN/>
                    <w:bidi w:val="0"/>
                    <w:adjustRightInd w:val="0"/>
                    <w:snapToGrid/>
                    <w:spacing w:line="240" w:lineRule="auto"/>
                    <w:ind w:left="0" w:leftChars="0" w:right="0" w:firstLine="0"/>
                    <w:jc w:val="center"/>
                    <w:textAlignment w:val="baseline"/>
                    <w:rPr>
                      <w:rFonts w:hint="default" w:ascii="宋体" w:hAnsi="宋体" w:eastAsia="宋体" w:cs="宋体"/>
                      <w:color w:val="auto"/>
                      <w:sz w:val="21"/>
                      <w:szCs w:val="21"/>
                      <w:highlight w:val="none"/>
                      <w:lang w:val="en-US" w:eastAsia="zh-CN" w:bidi="ar-SA"/>
                    </w:rPr>
                  </w:pPr>
                  <w:r>
                    <w:rPr>
                      <w:rFonts w:ascii="Times New Roman" w:hAnsi="Times New Roman" w:eastAsia="Times New Roman" w:cs="Times New Roman"/>
                      <w:color w:val="auto"/>
                      <w:sz w:val="21"/>
                      <w:szCs w:val="21"/>
                      <w:highlight w:val="none"/>
                    </w:rPr>
                    <w:t>2</w:t>
                  </w:r>
                  <w:r>
                    <w:rPr>
                      <w:rFonts w:ascii="Times New Roman" w:hAnsi="Times New Roman" w:eastAsia="Times New Roman" w:cs="Times New Roman"/>
                      <w:color w:val="auto"/>
                      <w:spacing w:val="28"/>
                      <w:sz w:val="21"/>
                      <w:szCs w:val="21"/>
                      <w:highlight w:val="none"/>
                    </w:rPr>
                    <w:t xml:space="preserve"> </w:t>
                  </w:r>
                  <w:r>
                    <w:rPr>
                      <w:color w:val="auto"/>
                      <w:sz w:val="21"/>
                      <w:szCs w:val="21"/>
                      <w:highlight w:val="none"/>
                    </w:rPr>
                    <w:t>台</w:t>
                  </w:r>
                </w:p>
              </w:tc>
              <w:tc>
                <w:tcPr>
                  <w:tcW w:w="1404" w:type="dxa"/>
                  <w:tcBorders>
                    <w:tl2br w:val="nil"/>
                    <w:tr2bl w:val="nil"/>
                  </w:tcBorders>
                  <w:noWrap/>
                  <w:vAlign w:val="center"/>
                </w:tcPr>
                <w:p w14:paraId="7D006D02">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w:t>
                  </w:r>
                </w:p>
              </w:tc>
            </w:tr>
            <w:tr w14:paraId="117DE22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tcBorders>
                    <w:tl2br w:val="nil"/>
                    <w:tr2bl w:val="nil"/>
                  </w:tcBorders>
                  <w:noWrap/>
                  <w:vAlign w:val="center"/>
                </w:tcPr>
                <w:p w14:paraId="0815EEDC">
                  <w:pPr>
                    <w:keepNext w:val="0"/>
                    <w:keepLines w:val="0"/>
                    <w:pageBreakBefore w:val="0"/>
                    <w:widowControl/>
                    <w:numPr>
                      <w:ilvl w:val="0"/>
                      <w:numId w:val="2"/>
                    </w:numPr>
                    <w:suppressLineNumbers w:val="0"/>
                    <w:kinsoku/>
                    <w:wordWrap/>
                    <w:overflowPunct/>
                    <w:topLinePunct w:val="0"/>
                    <w:autoSpaceDE/>
                    <w:autoSpaceDN/>
                    <w:bidi w:val="0"/>
                    <w:adjustRightInd w:val="0"/>
                    <w:snapToGrid/>
                    <w:spacing w:line="240" w:lineRule="auto"/>
                    <w:ind w:left="0" w:leftChars="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612" w:type="dxa"/>
                  <w:gridSpan w:val="3"/>
                  <w:tcBorders>
                    <w:tl2br w:val="nil"/>
                    <w:tr2bl w:val="nil"/>
                  </w:tcBorders>
                  <w:shd w:val="clear" w:color="auto" w:fill="auto"/>
                  <w:noWrap/>
                  <w:vAlign w:val="center"/>
                </w:tcPr>
                <w:p w14:paraId="438F4D46">
                  <w:pPr>
                    <w:pStyle w:val="104"/>
                    <w:keepNext w:val="0"/>
                    <w:keepLines w:val="0"/>
                    <w:pageBreakBefore w:val="0"/>
                    <w:widowControl w:val="0"/>
                    <w:kinsoku/>
                    <w:wordWrap/>
                    <w:overflowPunct/>
                    <w:topLinePunct w:val="0"/>
                    <w:autoSpaceDE/>
                    <w:autoSpaceDN/>
                    <w:bidi w:val="0"/>
                    <w:adjustRightInd w:val="0"/>
                    <w:snapToGrid/>
                    <w:spacing w:line="240" w:lineRule="auto"/>
                    <w:ind w:left="0" w:leftChars="0" w:right="0" w:firstLine="0"/>
                    <w:jc w:val="center"/>
                    <w:textAlignment w:val="baseline"/>
                    <w:rPr>
                      <w:rFonts w:hint="default" w:ascii="宋体" w:hAnsi="宋体" w:eastAsia="宋体" w:cs="宋体"/>
                      <w:color w:val="auto"/>
                      <w:sz w:val="21"/>
                      <w:szCs w:val="21"/>
                      <w:highlight w:val="none"/>
                      <w:lang w:val="en-US" w:eastAsia="zh-CN" w:bidi="ar-SA"/>
                    </w:rPr>
                  </w:pPr>
                  <w:r>
                    <w:rPr>
                      <w:color w:val="auto"/>
                      <w:spacing w:val="6"/>
                      <w:sz w:val="21"/>
                      <w:szCs w:val="21"/>
                      <w:highlight w:val="none"/>
                    </w:rPr>
                    <w:t>攻牙机</w:t>
                  </w:r>
                </w:p>
              </w:tc>
              <w:tc>
                <w:tcPr>
                  <w:tcW w:w="981" w:type="dxa"/>
                  <w:tcBorders>
                    <w:tl2br w:val="nil"/>
                    <w:tr2bl w:val="nil"/>
                  </w:tcBorders>
                  <w:shd w:val="clear" w:color="auto" w:fill="auto"/>
                  <w:noWrap/>
                  <w:vAlign w:val="center"/>
                </w:tcPr>
                <w:p w14:paraId="44F033EC">
                  <w:pPr>
                    <w:pStyle w:val="104"/>
                    <w:keepNext w:val="0"/>
                    <w:keepLines w:val="0"/>
                    <w:pageBreakBefore w:val="0"/>
                    <w:widowControl w:val="0"/>
                    <w:kinsoku/>
                    <w:wordWrap/>
                    <w:overflowPunct/>
                    <w:topLinePunct w:val="0"/>
                    <w:autoSpaceDE/>
                    <w:autoSpaceDN/>
                    <w:bidi w:val="0"/>
                    <w:adjustRightInd w:val="0"/>
                    <w:snapToGrid/>
                    <w:spacing w:line="240" w:lineRule="auto"/>
                    <w:ind w:left="0" w:leftChars="0" w:right="0" w:firstLine="0"/>
                    <w:jc w:val="center"/>
                    <w:textAlignment w:val="baseline"/>
                    <w:rPr>
                      <w:rFonts w:hint="default" w:ascii="宋体" w:hAnsi="宋体" w:eastAsia="宋体" w:cs="宋体"/>
                      <w:color w:val="auto"/>
                      <w:sz w:val="21"/>
                      <w:szCs w:val="21"/>
                      <w:highlight w:val="none"/>
                      <w:lang w:val="en-US" w:eastAsia="zh-CN" w:bidi="ar-SA"/>
                    </w:rPr>
                  </w:pPr>
                  <w:r>
                    <w:rPr>
                      <w:rFonts w:ascii="Times New Roman" w:hAnsi="Times New Roman" w:eastAsia="Times New Roman" w:cs="Times New Roman"/>
                      <w:color w:val="auto"/>
                      <w:spacing w:val="1"/>
                      <w:sz w:val="21"/>
                      <w:szCs w:val="21"/>
                      <w:highlight w:val="none"/>
                    </w:rPr>
                    <w:t>20</w:t>
                  </w:r>
                  <w:r>
                    <w:rPr>
                      <w:rFonts w:ascii="Times New Roman" w:hAnsi="Times New Roman" w:eastAsia="Times New Roman" w:cs="Times New Roman"/>
                      <w:color w:val="auto"/>
                      <w:spacing w:val="27"/>
                      <w:w w:val="101"/>
                      <w:sz w:val="21"/>
                      <w:szCs w:val="21"/>
                      <w:highlight w:val="none"/>
                    </w:rPr>
                    <w:t xml:space="preserve"> </w:t>
                  </w:r>
                  <w:r>
                    <w:rPr>
                      <w:color w:val="auto"/>
                      <w:spacing w:val="1"/>
                      <w:sz w:val="21"/>
                      <w:szCs w:val="21"/>
                      <w:highlight w:val="none"/>
                    </w:rPr>
                    <w:t>台</w:t>
                  </w:r>
                </w:p>
              </w:tc>
              <w:tc>
                <w:tcPr>
                  <w:tcW w:w="1404" w:type="dxa"/>
                  <w:tcBorders>
                    <w:tl2br w:val="nil"/>
                    <w:tr2bl w:val="nil"/>
                  </w:tcBorders>
                  <w:noWrap/>
                  <w:vAlign w:val="center"/>
                </w:tcPr>
                <w:p w14:paraId="01943205">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10</w:t>
                  </w:r>
                </w:p>
              </w:tc>
            </w:tr>
            <w:tr w14:paraId="19CB286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tcBorders>
                    <w:tl2br w:val="nil"/>
                    <w:tr2bl w:val="nil"/>
                  </w:tcBorders>
                  <w:noWrap/>
                  <w:vAlign w:val="center"/>
                </w:tcPr>
                <w:p w14:paraId="7318128D">
                  <w:pPr>
                    <w:keepNext w:val="0"/>
                    <w:keepLines w:val="0"/>
                    <w:pageBreakBefore w:val="0"/>
                    <w:widowControl/>
                    <w:numPr>
                      <w:ilvl w:val="0"/>
                      <w:numId w:val="2"/>
                    </w:numPr>
                    <w:suppressLineNumbers w:val="0"/>
                    <w:kinsoku/>
                    <w:wordWrap/>
                    <w:overflowPunct/>
                    <w:topLinePunct w:val="0"/>
                    <w:autoSpaceDE/>
                    <w:autoSpaceDN/>
                    <w:bidi w:val="0"/>
                    <w:adjustRightInd w:val="0"/>
                    <w:snapToGrid/>
                    <w:spacing w:line="240" w:lineRule="auto"/>
                    <w:ind w:left="0" w:leftChars="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3778" w:type="dxa"/>
                  <w:gridSpan w:val="2"/>
                  <w:tcBorders>
                    <w:tl2br w:val="nil"/>
                    <w:tr2bl w:val="nil"/>
                  </w:tcBorders>
                  <w:shd w:val="clear" w:color="auto" w:fill="auto"/>
                  <w:noWrap/>
                  <w:vAlign w:val="center"/>
                </w:tcPr>
                <w:p w14:paraId="30608683">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电阻焊</w:t>
                  </w:r>
                </w:p>
              </w:tc>
              <w:tc>
                <w:tcPr>
                  <w:tcW w:w="2834" w:type="dxa"/>
                  <w:tcBorders>
                    <w:tl2br w:val="nil"/>
                    <w:tr2bl w:val="nil"/>
                  </w:tcBorders>
                  <w:shd w:val="clear" w:color="auto" w:fill="auto"/>
                  <w:noWrap/>
                  <w:vAlign w:val="center"/>
                </w:tcPr>
                <w:p w14:paraId="444A3C6B">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981" w:type="dxa"/>
                  <w:tcBorders>
                    <w:tl2br w:val="nil"/>
                    <w:tr2bl w:val="nil"/>
                  </w:tcBorders>
                  <w:shd w:val="clear" w:color="auto" w:fill="auto"/>
                  <w:noWrap/>
                  <w:vAlign w:val="center"/>
                </w:tcPr>
                <w:p w14:paraId="6BF17C48">
                  <w:pPr>
                    <w:keepNext w:val="0"/>
                    <w:keepLines w:val="0"/>
                    <w:pageBreakBefore w:val="0"/>
                    <w:widowControl/>
                    <w:suppressLineNumbers w:val="0"/>
                    <w:kinsoku/>
                    <w:wordWrap/>
                    <w:overflowPunct/>
                    <w:topLinePunct w:val="0"/>
                    <w:autoSpaceDE/>
                    <w:autoSpaceDN/>
                    <w:bidi w:val="0"/>
                    <w:adjustRightInd w:val="0"/>
                    <w:snapToGrid/>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c>
                <w:tcPr>
                  <w:tcW w:w="1404" w:type="dxa"/>
                  <w:tcBorders>
                    <w:tl2br w:val="nil"/>
                    <w:tr2bl w:val="nil"/>
                  </w:tcBorders>
                  <w:shd w:val="clear" w:color="auto" w:fill="auto"/>
                  <w:noWrap/>
                  <w:vAlign w:val="center"/>
                </w:tcPr>
                <w:p w14:paraId="38BC6E44">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r>
            <w:tr w14:paraId="2DE7CA1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tcBorders>
                    <w:tl2br w:val="nil"/>
                    <w:tr2bl w:val="nil"/>
                  </w:tcBorders>
                  <w:noWrap/>
                  <w:vAlign w:val="center"/>
                </w:tcPr>
                <w:p w14:paraId="23DB2F25">
                  <w:pPr>
                    <w:keepNext w:val="0"/>
                    <w:keepLines w:val="0"/>
                    <w:pageBreakBefore w:val="0"/>
                    <w:widowControl/>
                    <w:numPr>
                      <w:ilvl w:val="0"/>
                      <w:numId w:val="2"/>
                    </w:numPr>
                    <w:suppressLineNumbers w:val="0"/>
                    <w:kinsoku/>
                    <w:wordWrap/>
                    <w:overflowPunct/>
                    <w:topLinePunct w:val="0"/>
                    <w:autoSpaceDE/>
                    <w:autoSpaceDN/>
                    <w:bidi w:val="0"/>
                    <w:adjustRightInd w:val="0"/>
                    <w:snapToGrid/>
                    <w:spacing w:line="240" w:lineRule="auto"/>
                    <w:ind w:left="0" w:leftChars="0" w:right="0"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3778" w:type="dxa"/>
                  <w:gridSpan w:val="2"/>
                  <w:tcBorders>
                    <w:tl2br w:val="nil"/>
                    <w:tr2bl w:val="nil"/>
                  </w:tcBorders>
                  <w:noWrap w:val="0"/>
                  <w:vAlign w:val="center"/>
                </w:tcPr>
                <w:p w14:paraId="6CD14501">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点焊机</w:t>
                  </w:r>
                </w:p>
              </w:tc>
              <w:tc>
                <w:tcPr>
                  <w:tcW w:w="2834" w:type="dxa"/>
                  <w:tcBorders>
                    <w:tl2br w:val="nil"/>
                    <w:tr2bl w:val="nil"/>
                  </w:tcBorders>
                  <w:noWrap/>
                  <w:vAlign w:val="center"/>
                </w:tcPr>
                <w:p w14:paraId="67E3DB8A">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981" w:type="dxa"/>
                  <w:tcBorders>
                    <w:tl2br w:val="nil"/>
                    <w:tr2bl w:val="nil"/>
                  </w:tcBorders>
                  <w:noWrap/>
                  <w:vAlign w:val="center"/>
                </w:tcPr>
                <w:p w14:paraId="69698CC7">
                  <w:pPr>
                    <w:keepNext w:val="0"/>
                    <w:keepLines w:val="0"/>
                    <w:pageBreakBefore w:val="0"/>
                    <w:widowControl/>
                    <w:suppressLineNumbers w:val="0"/>
                    <w:kinsoku/>
                    <w:wordWrap/>
                    <w:overflowPunct/>
                    <w:topLinePunct w:val="0"/>
                    <w:autoSpaceDE/>
                    <w:autoSpaceDN/>
                    <w:bidi w:val="0"/>
                    <w:adjustRightInd w:val="0"/>
                    <w:snapToGrid/>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12</w:t>
                  </w:r>
                </w:p>
              </w:tc>
              <w:tc>
                <w:tcPr>
                  <w:tcW w:w="1404" w:type="dxa"/>
                  <w:tcBorders>
                    <w:tl2br w:val="nil"/>
                    <w:tr2bl w:val="nil"/>
                  </w:tcBorders>
                  <w:noWrap/>
                  <w:vAlign w:val="center"/>
                </w:tcPr>
                <w:p w14:paraId="755EDC72">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w:t>
                  </w:r>
                </w:p>
              </w:tc>
            </w:tr>
            <w:tr w14:paraId="7B47E56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tcBorders>
                    <w:tl2br w:val="nil"/>
                    <w:tr2bl w:val="nil"/>
                  </w:tcBorders>
                  <w:noWrap/>
                  <w:vAlign w:val="center"/>
                </w:tcPr>
                <w:p w14:paraId="7173A30D">
                  <w:pPr>
                    <w:keepNext w:val="0"/>
                    <w:keepLines w:val="0"/>
                    <w:pageBreakBefore w:val="0"/>
                    <w:widowControl/>
                    <w:numPr>
                      <w:ilvl w:val="0"/>
                      <w:numId w:val="2"/>
                    </w:numPr>
                    <w:suppressLineNumbers w:val="0"/>
                    <w:kinsoku/>
                    <w:wordWrap/>
                    <w:overflowPunct/>
                    <w:topLinePunct w:val="0"/>
                    <w:autoSpaceDE/>
                    <w:autoSpaceDN/>
                    <w:bidi w:val="0"/>
                    <w:adjustRightInd w:val="0"/>
                    <w:snapToGrid/>
                    <w:spacing w:line="240" w:lineRule="auto"/>
                    <w:ind w:left="0" w:leftChars="0" w:right="0"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3778" w:type="dxa"/>
                  <w:gridSpan w:val="2"/>
                  <w:tcBorders>
                    <w:tl2br w:val="nil"/>
                    <w:tr2bl w:val="nil"/>
                  </w:tcBorders>
                  <w:noWrap w:val="0"/>
                  <w:vAlign w:val="center"/>
                </w:tcPr>
                <w:p w14:paraId="21A4E277">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氩弧焊机（各含1支机械手）</w:t>
                  </w:r>
                </w:p>
              </w:tc>
              <w:tc>
                <w:tcPr>
                  <w:tcW w:w="2834" w:type="dxa"/>
                  <w:tcBorders>
                    <w:tl2br w:val="nil"/>
                    <w:tr2bl w:val="nil"/>
                  </w:tcBorders>
                  <w:noWrap/>
                  <w:vAlign w:val="center"/>
                </w:tcPr>
                <w:p w14:paraId="3ACF8B0E">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981" w:type="dxa"/>
                  <w:tcBorders>
                    <w:tl2br w:val="nil"/>
                    <w:tr2bl w:val="nil"/>
                  </w:tcBorders>
                  <w:noWrap/>
                  <w:vAlign w:val="center"/>
                </w:tcPr>
                <w:p w14:paraId="6DC86910">
                  <w:pPr>
                    <w:keepNext w:val="0"/>
                    <w:keepLines w:val="0"/>
                    <w:pageBreakBefore w:val="0"/>
                    <w:widowControl/>
                    <w:suppressLineNumbers w:val="0"/>
                    <w:kinsoku/>
                    <w:wordWrap/>
                    <w:overflowPunct/>
                    <w:topLinePunct w:val="0"/>
                    <w:autoSpaceDE/>
                    <w:autoSpaceDN/>
                    <w:bidi w:val="0"/>
                    <w:adjustRightInd w:val="0"/>
                    <w:snapToGrid/>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1404" w:type="dxa"/>
                  <w:tcBorders>
                    <w:tl2br w:val="nil"/>
                    <w:tr2bl w:val="nil"/>
                  </w:tcBorders>
                  <w:noWrap/>
                  <w:vAlign w:val="center"/>
                </w:tcPr>
                <w:p w14:paraId="57133E9C">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r>
            <w:tr w14:paraId="7085EF3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tcBorders>
                    <w:tl2br w:val="nil"/>
                    <w:tr2bl w:val="nil"/>
                  </w:tcBorders>
                  <w:noWrap/>
                  <w:vAlign w:val="center"/>
                </w:tcPr>
                <w:p w14:paraId="2B0E3DED">
                  <w:pPr>
                    <w:keepNext w:val="0"/>
                    <w:keepLines w:val="0"/>
                    <w:pageBreakBefore w:val="0"/>
                    <w:widowControl/>
                    <w:numPr>
                      <w:ilvl w:val="0"/>
                      <w:numId w:val="2"/>
                    </w:numPr>
                    <w:suppressLineNumbers w:val="0"/>
                    <w:kinsoku/>
                    <w:wordWrap/>
                    <w:overflowPunct/>
                    <w:topLinePunct w:val="0"/>
                    <w:autoSpaceDE/>
                    <w:autoSpaceDN/>
                    <w:bidi w:val="0"/>
                    <w:adjustRightInd w:val="0"/>
                    <w:snapToGrid/>
                    <w:spacing w:line="240" w:lineRule="auto"/>
                    <w:ind w:left="0" w:leftChars="0" w:right="0"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3778" w:type="dxa"/>
                  <w:gridSpan w:val="2"/>
                  <w:tcBorders>
                    <w:tl2br w:val="nil"/>
                    <w:tr2bl w:val="nil"/>
                  </w:tcBorders>
                  <w:noWrap w:val="0"/>
                  <w:vAlign w:val="center"/>
                </w:tcPr>
                <w:p w14:paraId="3F9F1DE3">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焊管生产线（包含1台氩弧焊机）</w:t>
                  </w:r>
                </w:p>
              </w:tc>
              <w:tc>
                <w:tcPr>
                  <w:tcW w:w="2834" w:type="dxa"/>
                  <w:tcBorders>
                    <w:tl2br w:val="nil"/>
                    <w:tr2bl w:val="nil"/>
                  </w:tcBorders>
                  <w:noWrap/>
                  <w:vAlign w:val="center"/>
                </w:tcPr>
                <w:p w14:paraId="14633FD4">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981" w:type="dxa"/>
                  <w:tcBorders>
                    <w:tl2br w:val="nil"/>
                    <w:tr2bl w:val="nil"/>
                  </w:tcBorders>
                  <w:noWrap/>
                  <w:vAlign w:val="center"/>
                </w:tcPr>
                <w:p w14:paraId="0424494A">
                  <w:pPr>
                    <w:keepNext w:val="0"/>
                    <w:keepLines w:val="0"/>
                    <w:pageBreakBefore w:val="0"/>
                    <w:widowControl/>
                    <w:suppressLineNumbers w:val="0"/>
                    <w:kinsoku/>
                    <w:wordWrap/>
                    <w:overflowPunct/>
                    <w:topLinePunct w:val="0"/>
                    <w:autoSpaceDE/>
                    <w:autoSpaceDN/>
                    <w:bidi w:val="0"/>
                    <w:adjustRightInd w:val="0"/>
                    <w:snapToGrid/>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404" w:type="dxa"/>
                  <w:tcBorders>
                    <w:tl2br w:val="nil"/>
                    <w:tr2bl w:val="nil"/>
                  </w:tcBorders>
                  <w:noWrap/>
                  <w:vAlign w:val="center"/>
                </w:tcPr>
                <w:p w14:paraId="21D9901E">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12B2E80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tcBorders>
                    <w:tl2br w:val="nil"/>
                    <w:tr2bl w:val="nil"/>
                  </w:tcBorders>
                  <w:noWrap/>
                  <w:vAlign w:val="center"/>
                </w:tcPr>
                <w:p w14:paraId="5E844191">
                  <w:pPr>
                    <w:keepNext w:val="0"/>
                    <w:keepLines w:val="0"/>
                    <w:pageBreakBefore w:val="0"/>
                    <w:widowControl/>
                    <w:numPr>
                      <w:ilvl w:val="0"/>
                      <w:numId w:val="2"/>
                    </w:numPr>
                    <w:suppressLineNumbers w:val="0"/>
                    <w:kinsoku/>
                    <w:wordWrap/>
                    <w:overflowPunct/>
                    <w:topLinePunct w:val="0"/>
                    <w:autoSpaceDE/>
                    <w:autoSpaceDN/>
                    <w:bidi w:val="0"/>
                    <w:adjustRightInd w:val="0"/>
                    <w:snapToGrid/>
                    <w:spacing w:line="240" w:lineRule="auto"/>
                    <w:ind w:left="0" w:leftChars="0" w:right="0"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3778" w:type="dxa"/>
                  <w:gridSpan w:val="2"/>
                  <w:tcBorders>
                    <w:tl2br w:val="nil"/>
                    <w:tr2bl w:val="nil"/>
                  </w:tcBorders>
                  <w:noWrap w:val="0"/>
                  <w:vAlign w:val="center"/>
                </w:tcPr>
                <w:p w14:paraId="1EA863B1">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熔接机</w:t>
                  </w:r>
                </w:p>
              </w:tc>
              <w:tc>
                <w:tcPr>
                  <w:tcW w:w="2834" w:type="dxa"/>
                  <w:tcBorders>
                    <w:tl2br w:val="nil"/>
                    <w:tr2bl w:val="nil"/>
                  </w:tcBorders>
                  <w:noWrap w:val="0"/>
                  <w:vAlign w:val="center"/>
                </w:tcPr>
                <w:p w14:paraId="4EBD3860">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981" w:type="dxa"/>
                  <w:tcBorders>
                    <w:tl2br w:val="nil"/>
                    <w:tr2bl w:val="nil"/>
                  </w:tcBorders>
                  <w:noWrap/>
                  <w:vAlign w:val="center"/>
                </w:tcPr>
                <w:p w14:paraId="542BB460">
                  <w:pPr>
                    <w:keepNext w:val="0"/>
                    <w:keepLines w:val="0"/>
                    <w:pageBreakBefore w:val="0"/>
                    <w:widowControl/>
                    <w:suppressLineNumbers w:val="0"/>
                    <w:kinsoku/>
                    <w:wordWrap/>
                    <w:overflowPunct/>
                    <w:topLinePunct w:val="0"/>
                    <w:autoSpaceDE/>
                    <w:autoSpaceDN/>
                    <w:bidi w:val="0"/>
                    <w:adjustRightInd w:val="0"/>
                    <w:snapToGrid/>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1404" w:type="dxa"/>
                  <w:tcBorders>
                    <w:tl2br w:val="nil"/>
                    <w:tr2bl w:val="nil"/>
                  </w:tcBorders>
                  <w:noWrap/>
                  <w:vAlign w:val="center"/>
                </w:tcPr>
                <w:p w14:paraId="0B65774B">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r>
            <w:tr w14:paraId="3DDDC22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tcBorders>
                    <w:tl2br w:val="nil"/>
                    <w:tr2bl w:val="nil"/>
                  </w:tcBorders>
                  <w:noWrap/>
                  <w:vAlign w:val="center"/>
                </w:tcPr>
                <w:p w14:paraId="6D48EF12">
                  <w:pPr>
                    <w:keepNext w:val="0"/>
                    <w:keepLines w:val="0"/>
                    <w:pageBreakBefore w:val="0"/>
                    <w:widowControl/>
                    <w:numPr>
                      <w:ilvl w:val="0"/>
                      <w:numId w:val="2"/>
                    </w:numPr>
                    <w:suppressLineNumbers w:val="0"/>
                    <w:kinsoku/>
                    <w:wordWrap/>
                    <w:overflowPunct/>
                    <w:topLinePunct w:val="0"/>
                    <w:autoSpaceDE/>
                    <w:autoSpaceDN/>
                    <w:bidi w:val="0"/>
                    <w:adjustRightInd w:val="0"/>
                    <w:snapToGrid/>
                    <w:spacing w:line="240" w:lineRule="auto"/>
                    <w:ind w:left="0" w:leftChars="0" w:right="0"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3778" w:type="dxa"/>
                  <w:gridSpan w:val="2"/>
                  <w:tcBorders>
                    <w:tl2br w:val="nil"/>
                    <w:tr2bl w:val="nil"/>
                  </w:tcBorders>
                  <w:noWrap/>
                  <w:vAlign w:val="center"/>
                </w:tcPr>
                <w:p w14:paraId="32A1FDD1">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铆接机</w:t>
                  </w:r>
                </w:p>
              </w:tc>
              <w:tc>
                <w:tcPr>
                  <w:tcW w:w="2834" w:type="dxa"/>
                  <w:tcBorders>
                    <w:tl2br w:val="nil"/>
                    <w:tr2bl w:val="nil"/>
                  </w:tcBorders>
                  <w:noWrap w:val="0"/>
                  <w:vAlign w:val="center"/>
                </w:tcPr>
                <w:p w14:paraId="73CA5112">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981" w:type="dxa"/>
                  <w:tcBorders>
                    <w:tl2br w:val="nil"/>
                    <w:tr2bl w:val="nil"/>
                  </w:tcBorders>
                  <w:noWrap/>
                  <w:vAlign w:val="center"/>
                </w:tcPr>
                <w:p w14:paraId="21DD8B8B">
                  <w:pPr>
                    <w:keepNext w:val="0"/>
                    <w:keepLines w:val="0"/>
                    <w:pageBreakBefore w:val="0"/>
                    <w:widowControl/>
                    <w:suppressLineNumbers w:val="0"/>
                    <w:kinsoku/>
                    <w:wordWrap/>
                    <w:overflowPunct/>
                    <w:topLinePunct w:val="0"/>
                    <w:autoSpaceDE/>
                    <w:autoSpaceDN/>
                    <w:bidi w:val="0"/>
                    <w:adjustRightInd w:val="0"/>
                    <w:snapToGrid/>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w:t>
                  </w:r>
                </w:p>
              </w:tc>
              <w:tc>
                <w:tcPr>
                  <w:tcW w:w="1404" w:type="dxa"/>
                  <w:tcBorders>
                    <w:tl2br w:val="nil"/>
                    <w:tr2bl w:val="nil"/>
                  </w:tcBorders>
                  <w:noWrap/>
                  <w:vAlign w:val="center"/>
                </w:tcPr>
                <w:p w14:paraId="690A711D">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w:t>
                  </w:r>
                </w:p>
              </w:tc>
            </w:tr>
            <w:tr w14:paraId="426B831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tcBorders>
                    <w:tl2br w:val="nil"/>
                    <w:tr2bl w:val="nil"/>
                  </w:tcBorders>
                  <w:noWrap/>
                  <w:vAlign w:val="center"/>
                </w:tcPr>
                <w:p w14:paraId="4A2D608D">
                  <w:pPr>
                    <w:keepNext w:val="0"/>
                    <w:keepLines w:val="0"/>
                    <w:pageBreakBefore w:val="0"/>
                    <w:widowControl/>
                    <w:numPr>
                      <w:ilvl w:val="0"/>
                      <w:numId w:val="2"/>
                    </w:numPr>
                    <w:suppressLineNumbers w:val="0"/>
                    <w:kinsoku/>
                    <w:wordWrap/>
                    <w:overflowPunct/>
                    <w:topLinePunct w:val="0"/>
                    <w:autoSpaceDE/>
                    <w:autoSpaceDN/>
                    <w:bidi w:val="0"/>
                    <w:adjustRightInd w:val="0"/>
                    <w:snapToGrid/>
                    <w:spacing w:line="240" w:lineRule="auto"/>
                    <w:ind w:left="0" w:leftChars="0" w:right="0"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3778" w:type="dxa"/>
                  <w:gridSpan w:val="2"/>
                  <w:tcBorders>
                    <w:tl2br w:val="nil"/>
                    <w:tr2bl w:val="nil"/>
                  </w:tcBorders>
                  <w:noWrap/>
                  <w:vAlign w:val="center"/>
                </w:tcPr>
                <w:p w14:paraId="2736B220">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热收缩包装机</w:t>
                  </w:r>
                </w:p>
              </w:tc>
              <w:tc>
                <w:tcPr>
                  <w:tcW w:w="2834" w:type="dxa"/>
                  <w:tcBorders>
                    <w:tl2br w:val="nil"/>
                    <w:tr2bl w:val="nil"/>
                  </w:tcBorders>
                  <w:noWrap w:val="0"/>
                  <w:vAlign w:val="center"/>
                </w:tcPr>
                <w:p w14:paraId="7867BDAA">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981" w:type="dxa"/>
                  <w:tcBorders>
                    <w:tl2br w:val="nil"/>
                    <w:tr2bl w:val="nil"/>
                  </w:tcBorders>
                  <w:noWrap/>
                  <w:vAlign w:val="center"/>
                </w:tcPr>
                <w:p w14:paraId="5B07B6E8">
                  <w:pPr>
                    <w:keepNext w:val="0"/>
                    <w:keepLines w:val="0"/>
                    <w:pageBreakBefore w:val="0"/>
                    <w:widowControl/>
                    <w:suppressLineNumbers w:val="0"/>
                    <w:kinsoku/>
                    <w:wordWrap/>
                    <w:overflowPunct/>
                    <w:topLinePunct w:val="0"/>
                    <w:autoSpaceDE/>
                    <w:autoSpaceDN/>
                    <w:bidi w:val="0"/>
                    <w:adjustRightInd w:val="0"/>
                    <w:snapToGrid/>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c>
                <w:tcPr>
                  <w:tcW w:w="1404" w:type="dxa"/>
                  <w:tcBorders>
                    <w:tl2br w:val="nil"/>
                    <w:tr2bl w:val="nil"/>
                  </w:tcBorders>
                  <w:noWrap/>
                  <w:vAlign w:val="center"/>
                </w:tcPr>
                <w:p w14:paraId="6B2B4BA7">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5</w:t>
                  </w:r>
                </w:p>
              </w:tc>
            </w:tr>
            <w:tr w14:paraId="53AD00F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tcBorders>
                    <w:tl2br w:val="nil"/>
                    <w:tr2bl w:val="nil"/>
                  </w:tcBorders>
                  <w:noWrap/>
                  <w:vAlign w:val="center"/>
                </w:tcPr>
                <w:p w14:paraId="5E2DCF08">
                  <w:pPr>
                    <w:keepNext w:val="0"/>
                    <w:keepLines w:val="0"/>
                    <w:pageBreakBefore w:val="0"/>
                    <w:widowControl/>
                    <w:numPr>
                      <w:ilvl w:val="0"/>
                      <w:numId w:val="2"/>
                    </w:numPr>
                    <w:suppressLineNumbers w:val="0"/>
                    <w:kinsoku/>
                    <w:wordWrap/>
                    <w:overflowPunct/>
                    <w:topLinePunct w:val="0"/>
                    <w:autoSpaceDE/>
                    <w:autoSpaceDN/>
                    <w:bidi w:val="0"/>
                    <w:adjustRightInd w:val="0"/>
                    <w:snapToGrid/>
                    <w:spacing w:line="240" w:lineRule="auto"/>
                    <w:ind w:left="0" w:leftChars="0" w:right="0"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3778" w:type="dxa"/>
                  <w:gridSpan w:val="2"/>
                  <w:tcBorders>
                    <w:tl2br w:val="nil"/>
                    <w:tr2bl w:val="nil"/>
                  </w:tcBorders>
                  <w:noWrap/>
                  <w:vAlign w:val="center"/>
                </w:tcPr>
                <w:p w14:paraId="29C4EC56">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半自动丝印机</w:t>
                  </w:r>
                </w:p>
              </w:tc>
              <w:tc>
                <w:tcPr>
                  <w:tcW w:w="2834" w:type="dxa"/>
                  <w:tcBorders>
                    <w:tl2br w:val="nil"/>
                    <w:tr2bl w:val="nil"/>
                  </w:tcBorders>
                  <w:noWrap w:val="0"/>
                  <w:vAlign w:val="center"/>
                </w:tcPr>
                <w:p w14:paraId="3D23DC06">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981" w:type="dxa"/>
                  <w:tcBorders>
                    <w:tl2br w:val="nil"/>
                    <w:tr2bl w:val="nil"/>
                  </w:tcBorders>
                  <w:noWrap/>
                  <w:vAlign w:val="center"/>
                </w:tcPr>
                <w:p w14:paraId="1663B4C8">
                  <w:pPr>
                    <w:keepNext w:val="0"/>
                    <w:keepLines w:val="0"/>
                    <w:pageBreakBefore w:val="0"/>
                    <w:widowControl/>
                    <w:suppressLineNumbers w:val="0"/>
                    <w:kinsoku/>
                    <w:wordWrap/>
                    <w:overflowPunct/>
                    <w:topLinePunct w:val="0"/>
                    <w:autoSpaceDE/>
                    <w:autoSpaceDN/>
                    <w:bidi w:val="0"/>
                    <w:adjustRightInd w:val="0"/>
                    <w:snapToGrid/>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6</w:t>
                  </w:r>
                </w:p>
              </w:tc>
              <w:tc>
                <w:tcPr>
                  <w:tcW w:w="1404" w:type="dxa"/>
                  <w:tcBorders>
                    <w:tl2br w:val="nil"/>
                    <w:tr2bl w:val="nil"/>
                  </w:tcBorders>
                  <w:noWrap/>
                  <w:vAlign w:val="center"/>
                </w:tcPr>
                <w:p w14:paraId="460A9A39">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6</w:t>
                  </w:r>
                </w:p>
              </w:tc>
            </w:tr>
            <w:tr w14:paraId="072006D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tcBorders>
                    <w:tl2br w:val="nil"/>
                    <w:tr2bl w:val="nil"/>
                  </w:tcBorders>
                  <w:noWrap/>
                  <w:vAlign w:val="center"/>
                </w:tcPr>
                <w:p w14:paraId="2B63AD04">
                  <w:pPr>
                    <w:keepNext w:val="0"/>
                    <w:keepLines w:val="0"/>
                    <w:pageBreakBefore w:val="0"/>
                    <w:widowControl/>
                    <w:numPr>
                      <w:ilvl w:val="0"/>
                      <w:numId w:val="2"/>
                    </w:numPr>
                    <w:suppressLineNumbers w:val="0"/>
                    <w:kinsoku/>
                    <w:wordWrap/>
                    <w:overflowPunct/>
                    <w:topLinePunct w:val="0"/>
                    <w:autoSpaceDE/>
                    <w:autoSpaceDN/>
                    <w:bidi w:val="0"/>
                    <w:adjustRightInd w:val="0"/>
                    <w:snapToGrid/>
                    <w:spacing w:line="240" w:lineRule="auto"/>
                    <w:ind w:left="0" w:leftChars="0" w:right="0"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3778" w:type="dxa"/>
                  <w:gridSpan w:val="2"/>
                  <w:tcBorders>
                    <w:tl2br w:val="nil"/>
                    <w:tr2bl w:val="nil"/>
                  </w:tcBorders>
                  <w:noWrap/>
                  <w:vAlign w:val="center"/>
                </w:tcPr>
                <w:p w14:paraId="42306C54">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移印机</w:t>
                  </w:r>
                </w:p>
              </w:tc>
              <w:tc>
                <w:tcPr>
                  <w:tcW w:w="2834" w:type="dxa"/>
                  <w:tcBorders>
                    <w:tl2br w:val="nil"/>
                    <w:tr2bl w:val="nil"/>
                  </w:tcBorders>
                  <w:noWrap w:val="0"/>
                  <w:vAlign w:val="center"/>
                </w:tcPr>
                <w:p w14:paraId="6371C9A9">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981" w:type="dxa"/>
                  <w:tcBorders>
                    <w:tl2br w:val="nil"/>
                    <w:tr2bl w:val="nil"/>
                  </w:tcBorders>
                  <w:noWrap/>
                  <w:vAlign w:val="center"/>
                </w:tcPr>
                <w:p w14:paraId="3340607D">
                  <w:pPr>
                    <w:keepNext w:val="0"/>
                    <w:keepLines w:val="0"/>
                    <w:pageBreakBefore w:val="0"/>
                    <w:widowControl/>
                    <w:suppressLineNumbers w:val="0"/>
                    <w:kinsoku/>
                    <w:wordWrap/>
                    <w:overflowPunct/>
                    <w:topLinePunct w:val="0"/>
                    <w:autoSpaceDE/>
                    <w:autoSpaceDN/>
                    <w:bidi w:val="0"/>
                    <w:adjustRightInd w:val="0"/>
                    <w:snapToGrid/>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c>
                <w:tcPr>
                  <w:tcW w:w="1404" w:type="dxa"/>
                  <w:tcBorders>
                    <w:tl2br w:val="nil"/>
                    <w:tr2bl w:val="nil"/>
                  </w:tcBorders>
                  <w:noWrap/>
                  <w:vAlign w:val="center"/>
                </w:tcPr>
                <w:p w14:paraId="6D80DF3F">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4</w:t>
                  </w:r>
                </w:p>
              </w:tc>
            </w:tr>
            <w:tr w14:paraId="7790C1A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tcBorders>
                    <w:tl2br w:val="nil"/>
                    <w:tr2bl w:val="nil"/>
                  </w:tcBorders>
                  <w:noWrap/>
                  <w:vAlign w:val="center"/>
                </w:tcPr>
                <w:p w14:paraId="3C07B09E">
                  <w:pPr>
                    <w:keepNext w:val="0"/>
                    <w:keepLines w:val="0"/>
                    <w:pageBreakBefore w:val="0"/>
                    <w:widowControl/>
                    <w:numPr>
                      <w:ilvl w:val="0"/>
                      <w:numId w:val="2"/>
                    </w:numPr>
                    <w:suppressLineNumbers w:val="0"/>
                    <w:kinsoku/>
                    <w:wordWrap/>
                    <w:overflowPunct/>
                    <w:topLinePunct w:val="0"/>
                    <w:autoSpaceDE/>
                    <w:autoSpaceDN/>
                    <w:bidi w:val="0"/>
                    <w:adjustRightInd w:val="0"/>
                    <w:snapToGrid/>
                    <w:spacing w:line="240" w:lineRule="auto"/>
                    <w:ind w:left="0" w:leftChars="0" w:right="0"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3778" w:type="dxa"/>
                  <w:gridSpan w:val="2"/>
                  <w:tcBorders>
                    <w:tl2br w:val="nil"/>
                    <w:tr2bl w:val="nil"/>
                  </w:tcBorders>
                  <w:noWrap/>
                  <w:vAlign w:val="center"/>
                </w:tcPr>
                <w:p w14:paraId="2D840631">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隧道炉</w:t>
                  </w:r>
                </w:p>
              </w:tc>
              <w:tc>
                <w:tcPr>
                  <w:tcW w:w="2834" w:type="dxa"/>
                  <w:tcBorders>
                    <w:tl2br w:val="nil"/>
                    <w:tr2bl w:val="nil"/>
                  </w:tcBorders>
                  <w:noWrap w:val="0"/>
                  <w:vAlign w:val="center"/>
                </w:tcPr>
                <w:p w14:paraId="402CF0CD">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981" w:type="dxa"/>
                  <w:tcBorders>
                    <w:tl2br w:val="nil"/>
                    <w:tr2bl w:val="nil"/>
                  </w:tcBorders>
                  <w:noWrap/>
                  <w:vAlign w:val="center"/>
                </w:tcPr>
                <w:p w14:paraId="04801242">
                  <w:pPr>
                    <w:keepNext w:val="0"/>
                    <w:keepLines w:val="0"/>
                    <w:pageBreakBefore w:val="0"/>
                    <w:widowControl/>
                    <w:suppressLineNumbers w:val="0"/>
                    <w:kinsoku/>
                    <w:wordWrap/>
                    <w:overflowPunct/>
                    <w:topLinePunct w:val="0"/>
                    <w:autoSpaceDE/>
                    <w:autoSpaceDN/>
                    <w:bidi w:val="0"/>
                    <w:adjustRightInd w:val="0"/>
                    <w:snapToGrid/>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c>
                <w:tcPr>
                  <w:tcW w:w="1404" w:type="dxa"/>
                  <w:tcBorders>
                    <w:tl2br w:val="nil"/>
                    <w:tr2bl w:val="nil"/>
                  </w:tcBorders>
                  <w:noWrap/>
                  <w:vAlign w:val="center"/>
                </w:tcPr>
                <w:p w14:paraId="31EA82E9">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2</w:t>
                  </w:r>
                </w:p>
              </w:tc>
            </w:tr>
            <w:tr w14:paraId="1C54B0A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tcBorders>
                    <w:tl2br w:val="nil"/>
                    <w:tr2bl w:val="nil"/>
                  </w:tcBorders>
                  <w:noWrap/>
                  <w:vAlign w:val="center"/>
                </w:tcPr>
                <w:p w14:paraId="6FD7F73E">
                  <w:pPr>
                    <w:keepNext w:val="0"/>
                    <w:keepLines w:val="0"/>
                    <w:pageBreakBefore w:val="0"/>
                    <w:widowControl/>
                    <w:numPr>
                      <w:ilvl w:val="0"/>
                      <w:numId w:val="2"/>
                    </w:numPr>
                    <w:suppressLineNumbers w:val="0"/>
                    <w:kinsoku/>
                    <w:wordWrap/>
                    <w:overflowPunct/>
                    <w:topLinePunct w:val="0"/>
                    <w:autoSpaceDE/>
                    <w:autoSpaceDN/>
                    <w:bidi w:val="0"/>
                    <w:adjustRightInd w:val="0"/>
                    <w:snapToGrid/>
                    <w:spacing w:line="240" w:lineRule="auto"/>
                    <w:ind w:left="0" w:leftChars="0" w:right="0" w:firstLine="0" w:firstLineChars="0"/>
                    <w:jc w:val="center"/>
                    <w:textAlignment w:val="center"/>
                    <w:rPr>
                      <w:rFonts w:hint="default" w:ascii="Times New Roman" w:hAnsi="Times New Roman" w:eastAsia="宋体" w:cs="Times New Roman"/>
                      <w:i w:val="0"/>
                      <w:iCs w:val="0"/>
                      <w:color w:val="auto"/>
                      <w:sz w:val="21"/>
                      <w:szCs w:val="21"/>
                      <w:highlight w:val="none"/>
                      <w:u w:val="none"/>
                    </w:rPr>
                  </w:pPr>
                </w:p>
              </w:tc>
              <w:tc>
                <w:tcPr>
                  <w:tcW w:w="3778" w:type="dxa"/>
                  <w:gridSpan w:val="2"/>
                  <w:tcBorders>
                    <w:tl2br w:val="nil"/>
                    <w:tr2bl w:val="nil"/>
                  </w:tcBorders>
                  <w:noWrap/>
                  <w:vAlign w:val="center"/>
                </w:tcPr>
                <w:p w14:paraId="605CF44E">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UV固化机</w:t>
                  </w:r>
                </w:p>
              </w:tc>
              <w:tc>
                <w:tcPr>
                  <w:tcW w:w="2834" w:type="dxa"/>
                  <w:tcBorders>
                    <w:tl2br w:val="nil"/>
                    <w:tr2bl w:val="nil"/>
                  </w:tcBorders>
                  <w:noWrap w:val="0"/>
                  <w:vAlign w:val="center"/>
                </w:tcPr>
                <w:p w14:paraId="27470570">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981" w:type="dxa"/>
                  <w:tcBorders>
                    <w:tl2br w:val="nil"/>
                    <w:tr2bl w:val="nil"/>
                  </w:tcBorders>
                  <w:noWrap/>
                  <w:vAlign w:val="center"/>
                </w:tcPr>
                <w:p w14:paraId="2BA98A55">
                  <w:pPr>
                    <w:keepNext w:val="0"/>
                    <w:keepLines w:val="0"/>
                    <w:pageBreakBefore w:val="0"/>
                    <w:widowControl/>
                    <w:suppressLineNumbers w:val="0"/>
                    <w:kinsoku/>
                    <w:wordWrap/>
                    <w:overflowPunct/>
                    <w:topLinePunct w:val="0"/>
                    <w:autoSpaceDE/>
                    <w:autoSpaceDN/>
                    <w:bidi w:val="0"/>
                    <w:adjustRightInd w:val="0"/>
                    <w:snapToGrid/>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1404" w:type="dxa"/>
                  <w:tcBorders>
                    <w:tl2br w:val="nil"/>
                    <w:tr2bl w:val="nil"/>
                  </w:tcBorders>
                  <w:noWrap/>
                  <w:vAlign w:val="center"/>
                </w:tcPr>
                <w:p w14:paraId="17E9EF30">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4749CE9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tcBorders>
                    <w:tl2br w:val="nil"/>
                    <w:tr2bl w:val="nil"/>
                  </w:tcBorders>
                  <w:noWrap/>
                  <w:vAlign w:val="center"/>
                </w:tcPr>
                <w:p w14:paraId="1B1A0BAE">
                  <w:pPr>
                    <w:keepNext w:val="0"/>
                    <w:keepLines w:val="0"/>
                    <w:pageBreakBefore w:val="0"/>
                    <w:widowControl/>
                    <w:numPr>
                      <w:ilvl w:val="0"/>
                      <w:numId w:val="2"/>
                    </w:numPr>
                    <w:suppressLineNumbers w:val="0"/>
                    <w:kinsoku/>
                    <w:wordWrap/>
                    <w:overflowPunct/>
                    <w:topLinePunct w:val="0"/>
                    <w:autoSpaceDE/>
                    <w:autoSpaceDN/>
                    <w:bidi w:val="0"/>
                    <w:adjustRightInd w:val="0"/>
                    <w:snapToGrid/>
                    <w:spacing w:line="240" w:lineRule="auto"/>
                    <w:ind w:left="0" w:leftChars="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3778" w:type="dxa"/>
                  <w:gridSpan w:val="2"/>
                  <w:tcBorders>
                    <w:tl2br w:val="nil"/>
                    <w:tr2bl w:val="nil"/>
                  </w:tcBorders>
                  <w:shd w:val="clear" w:color="auto" w:fill="auto"/>
                  <w:noWrap/>
                  <w:vAlign w:val="center"/>
                </w:tcPr>
                <w:p w14:paraId="0353CC21">
                  <w:pPr>
                    <w:pStyle w:val="104"/>
                    <w:keepNext w:val="0"/>
                    <w:keepLines w:val="0"/>
                    <w:pageBreakBefore w:val="0"/>
                    <w:kinsoku/>
                    <w:wordWrap/>
                    <w:overflowPunct/>
                    <w:topLinePunct w:val="0"/>
                    <w:autoSpaceDE/>
                    <w:autoSpaceDN/>
                    <w:bidi w:val="0"/>
                    <w:adjustRightInd w:val="0"/>
                    <w:snapToGrid/>
                    <w:spacing w:line="240" w:lineRule="auto"/>
                    <w:ind w:left="0" w:right="0" w:firstLine="0"/>
                    <w:jc w:val="center"/>
                    <w:rPr>
                      <w:rFonts w:hint="default" w:ascii="宋体" w:hAnsi="宋体" w:eastAsia="宋体" w:cs="宋体"/>
                      <w:color w:val="auto"/>
                      <w:sz w:val="21"/>
                      <w:szCs w:val="21"/>
                      <w:highlight w:val="none"/>
                      <w:lang w:val="en-US" w:eastAsia="zh-CN" w:bidi="ar-SA"/>
                    </w:rPr>
                  </w:pPr>
                  <w:r>
                    <w:rPr>
                      <w:color w:val="auto"/>
                      <w:spacing w:val="7"/>
                      <w:sz w:val="21"/>
                      <w:szCs w:val="21"/>
                      <w:highlight w:val="none"/>
                    </w:rPr>
                    <w:t>丝印输送线</w:t>
                  </w:r>
                </w:p>
              </w:tc>
              <w:tc>
                <w:tcPr>
                  <w:tcW w:w="2834" w:type="dxa"/>
                  <w:tcBorders>
                    <w:tl2br w:val="nil"/>
                    <w:tr2bl w:val="nil"/>
                  </w:tcBorders>
                  <w:shd w:val="clear" w:color="auto" w:fill="auto"/>
                  <w:noWrap w:val="0"/>
                  <w:vAlign w:val="center"/>
                </w:tcPr>
                <w:p w14:paraId="2B5D1C4F">
                  <w:pPr>
                    <w:keepNext w:val="0"/>
                    <w:keepLines w:val="0"/>
                    <w:pageBreakBefore w:val="0"/>
                    <w:widowControl/>
                    <w:suppressLineNumbers w:val="0"/>
                    <w:kinsoku/>
                    <w:wordWrap/>
                    <w:overflowPunct/>
                    <w:topLinePunct w:val="0"/>
                    <w:autoSpaceDE/>
                    <w:autoSpaceDN/>
                    <w:bidi w:val="0"/>
                    <w:adjustRightInd w:val="0"/>
                    <w:snapToGrid/>
                    <w:spacing w:line="240" w:lineRule="auto"/>
                    <w:ind w:left="0" w:leftChars="0" w:right="0" w:firstLine="0"/>
                    <w:jc w:val="center"/>
                    <w:textAlignment w:val="center"/>
                    <w:rPr>
                      <w:rFonts w:hint="default" w:ascii="宋体" w:hAnsi="宋体" w:eastAsia="宋体" w:cs="宋体"/>
                      <w:color w:val="auto"/>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981" w:type="dxa"/>
                  <w:tcBorders>
                    <w:tl2br w:val="nil"/>
                    <w:tr2bl w:val="nil"/>
                  </w:tcBorders>
                  <w:shd w:val="clear" w:color="auto" w:fill="auto"/>
                  <w:noWrap/>
                  <w:vAlign w:val="center"/>
                </w:tcPr>
                <w:p w14:paraId="443FCB20">
                  <w:pPr>
                    <w:pStyle w:val="104"/>
                    <w:keepNext w:val="0"/>
                    <w:keepLines w:val="0"/>
                    <w:pageBreakBefore w:val="0"/>
                    <w:kinsoku/>
                    <w:wordWrap/>
                    <w:overflowPunct/>
                    <w:topLinePunct w:val="0"/>
                    <w:autoSpaceDE/>
                    <w:autoSpaceDN/>
                    <w:bidi w:val="0"/>
                    <w:adjustRightInd w:val="0"/>
                    <w:snapToGrid/>
                    <w:spacing w:line="240" w:lineRule="auto"/>
                    <w:ind w:left="0" w:right="0" w:firstLine="0"/>
                    <w:jc w:val="center"/>
                    <w:rPr>
                      <w:rFonts w:hint="default" w:ascii="宋体" w:hAnsi="宋体" w:eastAsia="宋体" w:cs="宋体"/>
                      <w:color w:val="auto"/>
                      <w:sz w:val="21"/>
                      <w:szCs w:val="21"/>
                      <w:highlight w:val="none"/>
                      <w:lang w:val="en-US" w:eastAsia="zh-CN" w:bidi="ar-SA"/>
                    </w:rPr>
                  </w:pPr>
                  <w:r>
                    <w:rPr>
                      <w:rFonts w:ascii="Times New Roman" w:hAnsi="Times New Roman" w:eastAsia="Times New Roman" w:cs="Times New Roman"/>
                      <w:color w:val="auto"/>
                      <w:spacing w:val="-10"/>
                      <w:sz w:val="21"/>
                      <w:szCs w:val="21"/>
                      <w:highlight w:val="none"/>
                    </w:rPr>
                    <w:t>1</w:t>
                  </w:r>
                  <w:r>
                    <w:rPr>
                      <w:rFonts w:ascii="Times New Roman" w:hAnsi="Times New Roman" w:eastAsia="Times New Roman" w:cs="Times New Roman"/>
                      <w:color w:val="auto"/>
                      <w:spacing w:val="13"/>
                      <w:w w:val="101"/>
                      <w:sz w:val="21"/>
                      <w:szCs w:val="21"/>
                      <w:highlight w:val="none"/>
                    </w:rPr>
                    <w:t xml:space="preserve"> </w:t>
                  </w:r>
                  <w:r>
                    <w:rPr>
                      <w:color w:val="auto"/>
                      <w:spacing w:val="-10"/>
                      <w:sz w:val="21"/>
                      <w:szCs w:val="21"/>
                      <w:highlight w:val="none"/>
                    </w:rPr>
                    <w:t>条</w:t>
                  </w:r>
                </w:p>
              </w:tc>
              <w:tc>
                <w:tcPr>
                  <w:tcW w:w="1404" w:type="dxa"/>
                  <w:tcBorders>
                    <w:tl2br w:val="nil"/>
                    <w:tr2bl w:val="nil"/>
                  </w:tcBorders>
                  <w:noWrap/>
                  <w:vAlign w:val="center"/>
                </w:tcPr>
                <w:p w14:paraId="40F5B1AC">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3808F13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tcBorders>
                    <w:tl2br w:val="nil"/>
                    <w:tr2bl w:val="nil"/>
                  </w:tcBorders>
                  <w:noWrap/>
                  <w:vAlign w:val="center"/>
                </w:tcPr>
                <w:p w14:paraId="631060DD">
                  <w:pPr>
                    <w:keepNext w:val="0"/>
                    <w:keepLines w:val="0"/>
                    <w:pageBreakBefore w:val="0"/>
                    <w:widowControl/>
                    <w:numPr>
                      <w:ilvl w:val="0"/>
                      <w:numId w:val="2"/>
                    </w:numPr>
                    <w:suppressLineNumbers w:val="0"/>
                    <w:kinsoku/>
                    <w:wordWrap/>
                    <w:overflowPunct/>
                    <w:topLinePunct w:val="0"/>
                    <w:autoSpaceDE/>
                    <w:autoSpaceDN/>
                    <w:bidi w:val="0"/>
                    <w:adjustRightInd w:val="0"/>
                    <w:snapToGrid/>
                    <w:spacing w:line="240" w:lineRule="auto"/>
                    <w:ind w:left="0" w:leftChars="0" w:right="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3778" w:type="dxa"/>
                  <w:gridSpan w:val="2"/>
                  <w:tcBorders>
                    <w:tl2br w:val="nil"/>
                    <w:tr2bl w:val="nil"/>
                  </w:tcBorders>
                  <w:shd w:val="clear" w:color="auto" w:fill="auto"/>
                  <w:noWrap/>
                  <w:vAlign w:val="center"/>
                </w:tcPr>
                <w:p w14:paraId="22938EC8">
                  <w:pPr>
                    <w:pStyle w:val="104"/>
                    <w:keepNext w:val="0"/>
                    <w:keepLines w:val="0"/>
                    <w:pageBreakBefore w:val="0"/>
                    <w:kinsoku/>
                    <w:wordWrap/>
                    <w:overflowPunct/>
                    <w:topLinePunct w:val="0"/>
                    <w:autoSpaceDE/>
                    <w:autoSpaceDN/>
                    <w:bidi w:val="0"/>
                    <w:adjustRightInd w:val="0"/>
                    <w:snapToGrid/>
                    <w:spacing w:line="240" w:lineRule="auto"/>
                    <w:ind w:left="0" w:right="0" w:firstLine="0"/>
                    <w:jc w:val="center"/>
                    <w:rPr>
                      <w:rFonts w:hint="default" w:ascii="宋体" w:hAnsi="宋体" w:eastAsia="宋体" w:cs="宋体"/>
                      <w:color w:val="auto"/>
                      <w:sz w:val="21"/>
                      <w:szCs w:val="21"/>
                      <w:highlight w:val="none"/>
                      <w:lang w:val="en-US" w:eastAsia="zh-CN" w:bidi="ar-SA"/>
                    </w:rPr>
                  </w:pPr>
                  <w:r>
                    <w:rPr>
                      <w:color w:val="auto"/>
                      <w:spacing w:val="4"/>
                      <w:sz w:val="21"/>
                      <w:szCs w:val="21"/>
                      <w:highlight w:val="none"/>
                    </w:rPr>
                    <w:t>电腐蚀打标机</w:t>
                  </w:r>
                </w:p>
              </w:tc>
              <w:tc>
                <w:tcPr>
                  <w:tcW w:w="2834" w:type="dxa"/>
                  <w:tcBorders>
                    <w:tl2br w:val="nil"/>
                    <w:tr2bl w:val="nil"/>
                  </w:tcBorders>
                  <w:shd w:val="clear" w:color="auto" w:fill="auto"/>
                  <w:noWrap w:val="0"/>
                  <w:vAlign w:val="center"/>
                </w:tcPr>
                <w:p w14:paraId="4068581C">
                  <w:pPr>
                    <w:keepNext w:val="0"/>
                    <w:keepLines w:val="0"/>
                    <w:pageBreakBefore w:val="0"/>
                    <w:widowControl/>
                    <w:suppressLineNumbers w:val="0"/>
                    <w:kinsoku/>
                    <w:wordWrap/>
                    <w:overflowPunct/>
                    <w:topLinePunct w:val="0"/>
                    <w:autoSpaceDE/>
                    <w:autoSpaceDN/>
                    <w:bidi w:val="0"/>
                    <w:adjustRightInd w:val="0"/>
                    <w:snapToGrid/>
                    <w:spacing w:line="240" w:lineRule="auto"/>
                    <w:ind w:left="0" w:leftChars="0" w:right="0" w:firstLine="0"/>
                    <w:jc w:val="center"/>
                    <w:textAlignment w:val="center"/>
                    <w:rPr>
                      <w:rFonts w:hint="default" w:ascii="宋体" w:hAnsi="宋体" w:eastAsia="宋体" w:cs="宋体"/>
                      <w:color w:val="auto"/>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981" w:type="dxa"/>
                  <w:tcBorders>
                    <w:tl2br w:val="nil"/>
                    <w:tr2bl w:val="nil"/>
                  </w:tcBorders>
                  <w:shd w:val="clear" w:color="auto" w:fill="auto"/>
                  <w:noWrap/>
                  <w:vAlign w:val="center"/>
                </w:tcPr>
                <w:p w14:paraId="304131B5">
                  <w:pPr>
                    <w:pStyle w:val="104"/>
                    <w:keepNext w:val="0"/>
                    <w:keepLines w:val="0"/>
                    <w:pageBreakBefore w:val="0"/>
                    <w:kinsoku/>
                    <w:wordWrap/>
                    <w:overflowPunct/>
                    <w:topLinePunct w:val="0"/>
                    <w:autoSpaceDE/>
                    <w:autoSpaceDN/>
                    <w:bidi w:val="0"/>
                    <w:adjustRightInd w:val="0"/>
                    <w:snapToGrid/>
                    <w:spacing w:line="240" w:lineRule="auto"/>
                    <w:ind w:left="0" w:right="0" w:firstLine="0"/>
                    <w:jc w:val="center"/>
                    <w:rPr>
                      <w:rFonts w:hint="default" w:ascii="宋体" w:hAnsi="宋体" w:eastAsia="宋体" w:cs="宋体"/>
                      <w:color w:val="auto"/>
                      <w:sz w:val="21"/>
                      <w:szCs w:val="21"/>
                      <w:highlight w:val="none"/>
                      <w:lang w:val="en-US" w:eastAsia="zh-CN" w:bidi="ar-SA"/>
                    </w:rPr>
                  </w:pPr>
                  <w:r>
                    <w:rPr>
                      <w:rFonts w:ascii="Times New Roman" w:hAnsi="Times New Roman" w:eastAsia="Times New Roman" w:cs="Times New Roman"/>
                      <w:color w:val="auto"/>
                      <w:spacing w:val="-10"/>
                      <w:sz w:val="21"/>
                      <w:szCs w:val="21"/>
                      <w:highlight w:val="none"/>
                    </w:rPr>
                    <w:t>1</w:t>
                  </w:r>
                  <w:r>
                    <w:rPr>
                      <w:rFonts w:ascii="Times New Roman" w:hAnsi="Times New Roman" w:eastAsia="Times New Roman" w:cs="Times New Roman"/>
                      <w:color w:val="auto"/>
                      <w:spacing w:val="28"/>
                      <w:sz w:val="21"/>
                      <w:szCs w:val="21"/>
                      <w:highlight w:val="none"/>
                    </w:rPr>
                    <w:t xml:space="preserve"> </w:t>
                  </w:r>
                  <w:r>
                    <w:rPr>
                      <w:color w:val="auto"/>
                      <w:spacing w:val="-10"/>
                      <w:sz w:val="21"/>
                      <w:szCs w:val="21"/>
                      <w:highlight w:val="none"/>
                    </w:rPr>
                    <w:t>台</w:t>
                  </w:r>
                </w:p>
              </w:tc>
              <w:tc>
                <w:tcPr>
                  <w:tcW w:w="1404" w:type="dxa"/>
                  <w:tcBorders>
                    <w:tl2br w:val="nil"/>
                    <w:tr2bl w:val="nil"/>
                  </w:tcBorders>
                  <w:noWrap/>
                  <w:vAlign w:val="center"/>
                </w:tcPr>
                <w:p w14:paraId="3A15782E">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bl>
          <w:p w14:paraId="29AAC564">
            <w:pPr>
              <w:rPr>
                <w:kern w:val="22"/>
                <w:szCs w:val="21"/>
              </w:rPr>
            </w:pPr>
          </w:p>
        </w:tc>
      </w:tr>
    </w:tbl>
    <w:p w14:paraId="242D226C">
      <w:pPr>
        <w:pStyle w:val="2"/>
        <w:rPr>
          <w:color w:val="auto"/>
        </w:rPr>
      </w:pPr>
      <w:r>
        <w:rPr>
          <w:color w:val="auto"/>
        </w:rPr>
        <w:t>续表二  项目基本情况</w:t>
      </w:r>
    </w:p>
    <w:tbl>
      <w:tblPr>
        <w:tblStyle w:val="31"/>
        <w:tblW w:w="1030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308"/>
      </w:tblGrid>
      <w:tr w14:paraId="53ABC7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3563" w:hRule="atLeast"/>
        </w:trPr>
        <w:tc>
          <w:tcPr>
            <w:tcW w:w="10308" w:type="dxa"/>
          </w:tcPr>
          <w:p w14:paraId="13A81DB4">
            <w:pPr>
              <w:snapToGrid w:val="0"/>
              <w:jc w:val="center"/>
              <w:rPr>
                <w:b/>
                <w:color w:val="auto"/>
                <w:sz w:val="24"/>
                <w:szCs w:val="24"/>
                <w:highlight w:val="none"/>
              </w:rPr>
            </w:pPr>
            <w:r>
              <w:rPr>
                <w:rFonts w:hint="eastAsia"/>
                <w:b/>
                <w:color w:val="auto"/>
                <w:sz w:val="24"/>
                <w:szCs w:val="24"/>
                <w:highlight w:val="none"/>
                <w:lang w:val="en-US" w:eastAsia="zh-CN"/>
              </w:rPr>
              <w:t>续</w:t>
            </w:r>
            <w:r>
              <w:rPr>
                <w:b/>
                <w:color w:val="auto"/>
                <w:sz w:val="24"/>
                <w:szCs w:val="24"/>
                <w:highlight w:val="none"/>
              </w:rPr>
              <w:t>表2-2  项目主要设备一览表</w:t>
            </w:r>
          </w:p>
          <w:tbl>
            <w:tblPr>
              <w:tblStyle w:val="31"/>
              <w:tblW w:w="1009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0"/>
              <w:gridCol w:w="1827"/>
              <w:gridCol w:w="1951"/>
              <w:gridCol w:w="2834"/>
              <w:gridCol w:w="981"/>
              <w:gridCol w:w="1404"/>
            </w:tblGrid>
            <w:tr w14:paraId="2A88311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100" w:type="dxa"/>
                  <w:tcBorders>
                    <w:tl2br w:val="nil"/>
                    <w:tr2bl w:val="nil"/>
                  </w:tcBorders>
                  <w:noWrap/>
                  <w:vAlign w:val="center"/>
                </w:tcPr>
                <w:p w14:paraId="6F342346">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序号</w:t>
                  </w:r>
                </w:p>
              </w:tc>
              <w:tc>
                <w:tcPr>
                  <w:tcW w:w="3778" w:type="dxa"/>
                  <w:gridSpan w:val="2"/>
                  <w:tcBorders>
                    <w:tl2br w:val="nil"/>
                    <w:tr2bl w:val="nil"/>
                  </w:tcBorders>
                  <w:noWrap/>
                  <w:vAlign w:val="center"/>
                </w:tcPr>
                <w:p w14:paraId="667B4CDE">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生产设备</w:t>
                  </w:r>
                </w:p>
              </w:tc>
              <w:tc>
                <w:tcPr>
                  <w:tcW w:w="2834" w:type="dxa"/>
                  <w:tcBorders>
                    <w:tl2br w:val="nil"/>
                    <w:tr2bl w:val="nil"/>
                  </w:tcBorders>
                  <w:noWrap/>
                  <w:vAlign w:val="center"/>
                </w:tcPr>
                <w:p w14:paraId="4DA6B4CD">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型号（单位：mm）</w:t>
                  </w:r>
                </w:p>
              </w:tc>
              <w:tc>
                <w:tcPr>
                  <w:tcW w:w="981" w:type="dxa"/>
                  <w:tcBorders>
                    <w:tl2br w:val="nil"/>
                    <w:tr2bl w:val="nil"/>
                  </w:tcBorders>
                  <w:noWrap/>
                  <w:vAlign w:val="center"/>
                </w:tcPr>
                <w:p w14:paraId="2B9AEF08">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环评批复数量</w:t>
                  </w:r>
                </w:p>
              </w:tc>
              <w:tc>
                <w:tcPr>
                  <w:tcW w:w="1404" w:type="dxa"/>
                  <w:tcBorders>
                    <w:tl2br w:val="nil"/>
                    <w:tr2bl w:val="nil"/>
                  </w:tcBorders>
                  <w:noWrap/>
                  <w:vAlign w:val="center"/>
                </w:tcPr>
                <w:p w14:paraId="675A47C9">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b/>
                      <w:bCs/>
                      <w:i w:val="0"/>
                      <w:iCs w:val="0"/>
                      <w:color w:val="auto"/>
                      <w:sz w:val="21"/>
                      <w:szCs w:val="21"/>
                      <w:highlight w:val="none"/>
                      <w:u w:val="none"/>
                    </w:rPr>
                  </w:pPr>
                  <w:r>
                    <w:rPr>
                      <w:rFonts w:hint="eastAsia" w:ascii="Times New Roman" w:hAnsi="Times New Roman" w:eastAsia="宋体" w:cs="Times New Roman"/>
                      <w:b/>
                      <w:bCs/>
                      <w:i w:val="0"/>
                      <w:iCs w:val="0"/>
                      <w:color w:val="auto"/>
                      <w:kern w:val="0"/>
                      <w:sz w:val="21"/>
                      <w:szCs w:val="21"/>
                      <w:highlight w:val="none"/>
                      <w:u w:val="none"/>
                      <w:lang w:val="en-US" w:eastAsia="zh-CN" w:bidi="ar"/>
                    </w:rPr>
                    <w:t>一期</w:t>
                  </w:r>
                  <w:r>
                    <w:rPr>
                      <w:rFonts w:hint="default" w:ascii="Times New Roman" w:hAnsi="Times New Roman" w:eastAsia="宋体" w:cs="Times New Roman"/>
                      <w:b/>
                      <w:bCs/>
                      <w:i w:val="0"/>
                      <w:iCs w:val="0"/>
                      <w:color w:val="auto"/>
                      <w:kern w:val="0"/>
                      <w:sz w:val="21"/>
                      <w:szCs w:val="21"/>
                      <w:highlight w:val="none"/>
                      <w:u w:val="none"/>
                      <w:lang w:val="en-US" w:eastAsia="zh-CN" w:bidi="ar"/>
                    </w:rPr>
                    <w:t>验收设备数量</w:t>
                  </w:r>
                </w:p>
              </w:tc>
            </w:tr>
            <w:tr w14:paraId="08D1A09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tcBorders>
                    <w:tl2br w:val="nil"/>
                    <w:tr2bl w:val="nil"/>
                  </w:tcBorders>
                  <w:noWrap/>
                  <w:vAlign w:val="center"/>
                </w:tcPr>
                <w:p w14:paraId="59E2C732">
                  <w:pPr>
                    <w:keepNext w:val="0"/>
                    <w:keepLines w:val="0"/>
                    <w:pageBreakBefore w:val="0"/>
                    <w:widowControl/>
                    <w:numPr>
                      <w:ilvl w:val="0"/>
                      <w:numId w:val="2"/>
                    </w:numPr>
                    <w:suppressLineNumbers w:val="0"/>
                    <w:kinsoku/>
                    <w:wordWrap/>
                    <w:overflowPunct/>
                    <w:topLinePunct w:val="0"/>
                    <w:autoSpaceDE/>
                    <w:autoSpaceDN/>
                    <w:bidi w:val="0"/>
                    <w:adjustRightInd w:val="0"/>
                    <w:snapToGrid/>
                    <w:spacing w:line="240" w:lineRule="auto"/>
                    <w:ind w:left="425" w:leftChars="0" w:right="0" w:hanging="425"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3778" w:type="dxa"/>
                  <w:gridSpan w:val="2"/>
                  <w:tcBorders>
                    <w:tl2br w:val="nil"/>
                    <w:tr2bl w:val="nil"/>
                  </w:tcBorders>
                  <w:shd w:val="clear" w:color="auto" w:fill="auto"/>
                  <w:noWrap/>
                  <w:vAlign w:val="center"/>
                </w:tcPr>
                <w:p w14:paraId="7C03B36E">
                  <w:pPr>
                    <w:pStyle w:val="104"/>
                    <w:keepNext w:val="0"/>
                    <w:keepLines w:val="0"/>
                    <w:pageBreakBefore w:val="0"/>
                    <w:kinsoku/>
                    <w:wordWrap/>
                    <w:overflowPunct/>
                    <w:topLinePunct w:val="0"/>
                    <w:autoSpaceDE/>
                    <w:autoSpaceDN/>
                    <w:bidi w:val="0"/>
                    <w:adjustRightInd w:val="0"/>
                    <w:snapToGrid/>
                    <w:spacing w:line="240" w:lineRule="auto"/>
                    <w:ind w:left="0" w:right="0" w:firstLine="0"/>
                    <w:jc w:val="center"/>
                    <w:rPr>
                      <w:rFonts w:ascii="宋体" w:hAnsi="宋体" w:eastAsia="宋体" w:cs="宋体"/>
                      <w:color w:val="auto"/>
                      <w:sz w:val="21"/>
                      <w:szCs w:val="21"/>
                      <w:highlight w:val="none"/>
                      <w:lang w:val="en-US" w:eastAsia="en-US" w:bidi="ar-SA"/>
                    </w:rPr>
                  </w:pPr>
                  <w:r>
                    <w:rPr>
                      <w:color w:val="auto"/>
                      <w:spacing w:val="8"/>
                      <w:sz w:val="21"/>
                      <w:szCs w:val="21"/>
                      <w:highlight w:val="none"/>
                    </w:rPr>
                    <w:t>手工组装生产线</w:t>
                  </w:r>
                </w:p>
              </w:tc>
              <w:tc>
                <w:tcPr>
                  <w:tcW w:w="2834" w:type="dxa"/>
                  <w:tcBorders>
                    <w:tl2br w:val="nil"/>
                    <w:tr2bl w:val="nil"/>
                  </w:tcBorders>
                  <w:shd w:val="clear" w:color="auto" w:fill="auto"/>
                  <w:noWrap w:val="0"/>
                  <w:vAlign w:val="center"/>
                </w:tcPr>
                <w:p w14:paraId="6ACBDC51">
                  <w:pPr>
                    <w:keepNext w:val="0"/>
                    <w:keepLines w:val="0"/>
                    <w:pageBreakBefore w:val="0"/>
                    <w:widowControl/>
                    <w:suppressLineNumbers w:val="0"/>
                    <w:kinsoku/>
                    <w:wordWrap/>
                    <w:overflowPunct/>
                    <w:topLinePunct w:val="0"/>
                    <w:autoSpaceDE/>
                    <w:autoSpaceDN/>
                    <w:bidi w:val="0"/>
                    <w:adjustRightInd w:val="0"/>
                    <w:snapToGrid/>
                    <w:spacing w:line="240" w:lineRule="auto"/>
                    <w:ind w:left="0" w:leftChars="0" w:right="0" w:firstLine="0"/>
                    <w:jc w:val="center"/>
                    <w:textAlignment w:val="center"/>
                    <w:rPr>
                      <w:rFonts w:ascii="宋体" w:hAnsi="宋体" w:eastAsia="宋体" w:cs="宋体"/>
                      <w:color w:val="auto"/>
                      <w:sz w:val="21"/>
                      <w:szCs w:val="21"/>
                      <w:highlight w:val="none"/>
                      <w:lang w:val="en-US" w:eastAsia="en-US" w:bidi="ar-SA"/>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981" w:type="dxa"/>
                  <w:tcBorders>
                    <w:tl2br w:val="nil"/>
                    <w:tr2bl w:val="nil"/>
                  </w:tcBorders>
                  <w:shd w:val="clear" w:color="auto" w:fill="auto"/>
                  <w:noWrap/>
                  <w:vAlign w:val="center"/>
                </w:tcPr>
                <w:p w14:paraId="31A7907D">
                  <w:pPr>
                    <w:pStyle w:val="104"/>
                    <w:keepNext w:val="0"/>
                    <w:keepLines w:val="0"/>
                    <w:pageBreakBefore w:val="0"/>
                    <w:kinsoku/>
                    <w:wordWrap/>
                    <w:overflowPunct/>
                    <w:topLinePunct w:val="0"/>
                    <w:autoSpaceDE/>
                    <w:autoSpaceDN/>
                    <w:bidi w:val="0"/>
                    <w:adjustRightInd w:val="0"/>
                    <w:snapToGrid/>
                    <w:spacing w:line="240" w:lineRule="auto"/>
                    <w:ind w:left="0" w:right="0" w:firstLine="0"/>
                    <w:jc w:val="center"/>
                    <w:rPr>
                      <w:rFonts w:hint="default" w:ascii="宋体" w:hAnsi="宋体" w:eastAsia="宋体" w:cs="宋体"/>
                      <w:color w:val="auto"/>
                      <w:sz w:val="21"/>
                      <w:szCs w:val="21"/>
                      <w:highlight w:val="none"/>
                      <w:lang w:val="en-US" w:eastAsia="zh-CN" w:bidi="ar-SA"/>
                    </w:rPr>
                  </w:pPr>
                  <w:r>
                    <w:rPr>
                      <w:rFonts w:ascii="Times New Roman" w:hAnsi="Times New Roman" w:eastAsia="Times New Roman" w:cs="Times New Roman"/>
                      <w:color w:val="auto"/>
                      <w:spacing w:val="-5"/>
                      <w:sz w:val="21"/>
                      <w:szCs w:val="21"/>
                      <w:highlight w:val="none"/>
                    </w:rPr>
                    <w:t>8</w:t>
                  </w:r>
                  <w:r>
                    <w:rPr>
                      <w:rFonts w:ascii="Times New Roman" w:hAnsi="Times New Roman" w:eastAsia="Times New Roman" w:cs="Times New Roman"/>
                      <w:color w:val="auto"/>
                      <w:spacing w:val="14"/>
                      <w:sz w:val="21"/>
                      <w:szCs w:val="21"/>
                      <w:highlight w:val="none"/>
                    </w:rPr>
                    <w:t xml:space="preserve"> </w:t>
                  </w:r>
                  <w:r>
                    <w:rPr>
                      <w:color w:val="auto"/>
                      <w:spacing w:val="-5"/>
                      <w:sz w:val="21"/>
                      <w:szCs w:val="21"/>
                      <w:highlight w:val="none"/>
                    </w:rPr>
                    <w:t>条</w:t>
                  </w:r>
                </w:p>
              </w:tc>
              <w:tc>
                <w:tcPr>
                  <w:tcW w:w="1404" w:type="dxa"/>
                  <w:tcBorders>
                    <w:tl2br w:val="nil"/>
                    <w:tr2bl w:val="nil"/>
                  </w:tcBorders>
                  <w:noWrap/>
                  <w:vAlign w:val="center"/>
                </w:tcPr>
                <w:p w14:paraId="5BE8F536">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4</w:t>
                  </w:r>
                </w:p>
              </w:tc>
            </w:tr>
            <w:tr w14:paraId="54EEED0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tcBorders>
                    <w:tl2br w:val="nil"/>
                    <w:tr2bl w:val="nil"/>
                  </w:tcBorders>
                  <w:noWrap/>
                  <w:vAlign w:val="center"/>
                </w:tcPr>
                <w:p w14:paraId="69D9DF57">
                  <w:pPr>
                    <w:keepNext w:val="0"/>
                    <w:keepLines w:val="0"/>
                    <w:pageBreakBefore w:val="0"/>
                    <w:widowControl/>
                    <w:numPr>
                      <w:ilvl w:val="0"/>
                      <w:numId w:val="2"/>
                    </w:numPr>
                    <w:suppressLineNumbers w:val="0"/>
                    <w:kinsoku/>
                    <w:wordWrap/>
                    <w:overflowPunct/>
                    <w:topLinePunct w:val="0"/>
                    <w:autoSpaceDE/>
                    <w:autoSpaceDN/>
                    <w:bidi w:val="0"/>
                    <w:adjustRightInd w:val="0"/>
                    <w:snapToGrid/>
                    <w:spacing w:line="240" w:lineRule="auto"/>
                    <w:ind w:left="425" w:leftChars="0" w:right="0" w:hanging="425"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3778" w:type="dxa"/>
                  <w:gridSpan w:val="2"/>
                  <w:tcBorders>
                    <w:tl2br w:val="nil"/>
                    <w:tr2bl w:val="nil"/>
                  </w:tcBorders>
                  <w:shd w:val="clear" w:color="auto" w:fill="auto"/>
                  <w:noWrap/>
                  <w:vAlign w:val="center"/>
                </w:tcPr>
                <w:p w14:paraId="38E71DC2">
                  <w:pPr>
                    <w:pStyle w:val="104"/>
                    <w:keepNext w:val="0"/>
                    <w:keepLines w:val="0"/>
                    <w:pageBreakBefore w:val="0"/>
                    <w:kinsoku/>
                    <w:wordWrap/>
                    <w:overflowPunct/>
                    <w:topLinePunct w:val="0"/>
                    <w:autoSpaceDE/>
                    <w:autoSpaceDN/>
                    <w:bidi w:val="0"/>
                    <w:adjustRightInd w:val="0"/>
                    <w:snapToGrid/>
                    <w:spacing w:line="240" w:lineRule="auto"/>
                    <w:ind w:left="0" w:right="0" w:firstLine="0"/>
                    <w:jc w:val="center"/>
                    <w:rPr>
                      <w:rFonts w:ascii="宋体" w:hAnsi="宋体" w:eastAsia="宋体" w:cs="宋体"/>
                      <w:color w:val="auto"/>
                      <w:sz w:val="21"/>
                      <w:szCs w:val="21"/>
                      <w:highlight w:val="none"/>
                      <w:lang w:val="en-US" w:eastAsia="en-US" w:bidi="ar-SA"/>
                    </w:rPr>
                  </w:pPr>
                  <w:r>
                    <w:rPr>
                      <w:color w:val="auto"/>
                      <w:spacing w:val="5"/>
                      <w:sz w:val="21"/>
                      <w:szCs w:val="21"/>
                      <w:highlight w:val="none"/>
                    </w:rPr>
                    <w:t>打包机</w:t>
                  </w:r>
                </w:p>
              </w:tc>
              <w:tc>
                <w:tcPr>
                  <w:tcW w:w="2834" w:type="dxa"/>
                  <w:tcBorders>
                    <w:tl2br w:val="nil"/>
                    <w:tr2bl w:val="nil"/>
                  </w:tcBorders>
                  <w:shd w:val="clear" w:color="auto" w:fill="auto"/>
                  <w:noWrap w:val="0"/>
                  <w:vAlign w:val="center"/>
                </w:tcPr>
                <w:p w14:paraId="3D765A84">
                  <w:pPr>
                    <w:keepNext w:val="0"/>
                    <w:keepLines w:val="0"/>
                    <w:pageBreakBefore w:val="0"/>
                    <w:widowControl/>
                    <w:suppressLineNumbers w:val="0"/>
                    <w:kinsoku/>
                    <w:wordWrap/>
                    <w:overflowPunct/>
                    <w:topLinePunct w:val="0"/>
                    <w:autoSpaceDE/>
                    <w:autoSpaceDN/>
                    <w:bidi w:val="0"/>
                    <w:adjustRightInd w:val="0"/>
                    <w:snapToGrid/>
                    <w:spacing w:line="240" w:lineRule="auto"/>
                    <w:ind w:left="0" w:leftChars="0" w:right="0" w:firstLine="0"/>
                    <w:jc w:val="center"/>
                    <w:textAlignment w:val="center"/>
                    <w:rPr>
                      <w:rFonts w:ascii="宋体" w:hAnsi="宋体" w:eastAsia="宋体" w:cs="宋体"/>
                      <w:color w:val="auto"/>
                      <w:sz w:val="21"/>
                      <w:szCs w:val="21"/>
                      <w:highlight w:val="none"/>
                      <w:lang w:val="en-US" w:eastAsia="en-US" w:bidi="ar-SA"/>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981" w:type="dxa"/>
                  <w:tcBorders>
                    <w:tl2br w:val="nil"/>
                    <w:tr2bl w:val="nil"/>
                  </w:tcBorders>
                  <w:shd w:val="clear" w:color="auto" w:fill="auto"/>
                  <w:noWrap/>
                  <w:vAlign w:val="center"/>
                </w:tcPr>
                <w:p w14:paraId="67C74595">
                  <w:pPr>
                    <w:pStyle w:val="104"/>
                    <w:keepNext w:val="0"/>
                    <w:keepLines w:val="0"/>
                    <w:pageBreakBefore w:val="0"/>
                    <w:kinsoku/>
                    <w:wordWrap/>
                    <w:overflowPunct/>
                    <w:topLinePunct w:val="0"/>
                    <w:autoSpaceDE/>
                    <w:autoSpaceDN/>
                    <w:bidi w:val="0"/>
                    <w:adjustRightInd w:val="0"/>
                    <w:snapToGrid/>
                    <w:spacing w:line="240" w:lineRule="auto"/>
                    <w:ind w:left="0" w:right="0" w:firstLine="0"/>
                    <w:jc w:val="center"/>
                    <w:rPr>
                      <w:rFonts w:hint="default" w:ascii="宋体" w:hAnsi="宋体" w:eastAsia="宋体" w:cs="宋体"/>
                      <w:color w:val="auto"/>
                      <w:sz w:val="21"/>
                      <w:szCs w:val="21"/>
                      <w:highlight w:val="none"/>
                      <w:lang w:val="en-US" w:eastAsia="zh-CN" w:bidi="ar-SA"/>
                    </w:rPr>
                  </w:pPr>
                  <w:r>
                    <w:rPr>
                      <w:rFonts w:ascii="Times New Roman" w:hAnsi="Times New Roman" w:eastAsia="Times New Roman" w:cs="Times New Roman"/>
                      <w:color w:val="auto"/>
                      <w:sz w:val="21"/>
                      <w:szCs w:val="21"/>
                      <w:highlight w:val="none"/>
                    </w:rPr>
                    <w:t>4</w:t>
                  </w:r>
                  <w:r>
                    <w:rPr>
                      <w:rFonts w:ascii="Times New Roman" w:hAnsi="Times New Roman" w:eastAsia="Times New Roman" w:cs="Times New Roman"/>
                      <w:color w:val="auto"/>
                      <w:spacing w:val="28"/>
                      <w:sz w:val="21"/>
                      <w:szCs w:val="21"/>
                      <w:highlight w:val="none"/>
                    </w:rPr>
                    <w:t xml:space="preserve"> </w:t>
                  </w:r>
                  <w:r>
                    <w:rPr>
                      <w:color w:val="auto"/>
                      <w:sz w:val="21"/>
                      <w:szCs w:val="21"/>
                      <w:highlight w:val="none"/>
                    </w:rPr>
                    <w:t>台</w:t>
                  </w:r>
                </w:p>
              </w:tc>
              <w:tc>
                <w:tcPr>
                  <w:tcW w:w="1404" w:type="dxa"/>
                  <w:tcBorders>
                    <w:tl2br w:val="nil"/>
                    <w:tr2bl w:val="nil"/>
                  </w:tcBorders>
                  <w:noWrap/>
                  <w:vAlign w:val="center"/>
                </w:tcPr>
                <w:p w14:paraId="37485260">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2</w:t>
                  </w:r>
                </w:p>
              </w:tc>
            </w:tr>
            <w:tr w14:paraId="3422555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tcBorders>
                    <w:tl2br w:val="nil"/>
                    <w:tr2bl w:val="nil"/>
                  </w:tcBorders>
                  <w:noWrap/>
                  <w:vAlign w:val="center"/>
                </w:tcPr>
                <w:p w14:paraId="5EF81878">
                  <w:pPr>
                    <w:keepNext w:val="0"/>
                    <w:keepLines w:val="0"/>
                    <w:pageBreakBefore w:val="0"/>
                    <w:widowControl/>
                    <w:numPr>
                      <w:ilvl w:val="0"/>
                      <w:numId w:val="2"/>
                    </w:numPr>
                    <w:suppressLineNumbers w:val="0"/>
                    <w:kinsoku/>
                    <w:wordWrap/>
                    <w:overflowPunct/>
                    <w:topLinePunct w:val="0"/>
                    <w:autoSpaceDE/>
                    <w:autoSpaceDN/>
                    <w:bidi w:val="0"/>
                    <w:adjustRightInd w:val="0"/>
                    <w:snapToGrid/>
                    <w:spacing w:line="240" w:lineRule="auto"/>
                    <w:ind w:left="425" w:leftChars="0" w:right="0" w:hanging="425"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3778" w:type="dxa"/>
                  <w:gridSpan w:val="2"/>
                  <w:tcBorders>
                    <w:tl2br w:val="nil"/>
                    <w:tr2bl w:val="nil"/>
                  </w:tcBorders>
                  <w:shd w:val="clear" w:color="auto" w:fill="auto"/>
                  <w:noWrap/>
                  <w:vAlign w:val="center"/>
                </w:tcPr>
                <w:p w14:paraId="7BC8D159">
                  <w:pPr>
                    <w:pStyle w:val="104"/>
                    <w:keepNext w:val="0"/>
                    <w:keepLines w:val="0"/>
                    <w:pageBreakBefore w:val="0"/>
                    <w:kinsoku/>
                    <w:wordWrap/>
                    <w:overflowPunct/>
                    <w:topLinePunct w:val="0"/>
                    <w:autoSpaceDE/>
                    <w:autoSpaceDN/>
                    <w:bidi w:val="0"/>
                    <w:adjustRightInd w:val="0"/>
                    <w:snapToGrid/>
                    <w:spacing w:line="240" w:lineRule="auto"/>
                    <w:ind w:left="0" w:right="0" w:firstLine="0"/>
                    <w:jc w:val="center"/>
                    <w:rPr>
                      <w:rFonts w:ascii="宋体" w:hAnsi="宋体" w:eastAsia="宋体" w:cs="宋体"/>
                      <w:color w:val="auto"/>
                      <w:sz w:val="21"/>
                      <w:szCs w:val="21"/>
                      <w:highlight w:val="none"/>
                      <w:lang w:val="en-US" w:eastAsia="en-US" w:bidi="ar-SA"/>
                    </w:rPr>
                  </w:pPr>
                  <w:r>
                    <w:rPr>
                      <w:color w:val="auto"/>
                      <w:spacing w:val="7"/>
                      <w:sz w:val="21"/>
                      <w:szCs w:val="21"/>
                      <w:highlight w:val="none"/>
                    </w:rPr>
                    <w:t>封口机</w:t>
                  </w:r>
                </w:p>
              </w:tc>
              <w:tc>
                <w:tcPr>
                  <w:tcW w:w="2834" w:type="dxa"/>
                  <w:tcBorders>
                    <w:tl2br w:val="nil"/>
                    <w:tr2bl w:val="nil"/>
                  </w:tcBorders>
                  <w:shd w:val="clear" w:color="auto" w:fill="auto"/>
                  <w:noWrap w:val="0"/>
                  <w:vAlign w:val="center"/>
                </w:tcPr>
                <w:p w14:paraId="1BA8AA14">
                  <w:pPr>
                    <w:keepNext w:val="0"/>
                    <w:keepLines w:val="0"/>
                    <w:pageBreakBefore w:val="0"/>
                    <w:widowControl/>
                    <w:suppressLineNumbers w:val="0"/>
                    <w:kinsoku/>
                    <w:wordWrap/>
                    <w:overflowPunct/>
                    <w:topLinePunct w:val="0"/>
                    <w:autoSpaceDE/>
                    <w:autoSpaceDN/>
                    <w:bidi w:val="0"/>
                    <w:adjustRightInd w:val="0"/>
                    <w:snapToGrid/>
                    <w:spacing w:line="240" w:lineRule="auto"/>
                    <w:ind w:left="0" w:leftChars="0" w:right="0" w:firstLine="0"/>
                    <w:jc w:val="center"/>
                    <w:textAlignment w:val="center"/>
                    <w:rPr>
                      <w:rFonts w:ascii="宋体" w:hAnsi="宋体" w:eastAsia="宋体" w:cs="宋体"/>
                      <w:color w:val="auto"/>
                      <w:sz w:val="21"/>
                      <w:szCs w:val="21"/>
                      <w:highlight w:val="none"/>
                      <w:lang w:val="en-US" w:eastAsia="en-US" w:bidi="ar-SA"/>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981" w:type="dxa"/>
                  <w:tcBorders>
                    <w:tl2br w:val="nil"/>
                    <w:tr2bl w:val="nil"/>
                  </w:tcBorders>
                  <w:shd w:val="clear" w:color="auto" w:fill="auto"/>
                  <w:noWrap/>
                  <w:vAlign w:val="center"/>
                </w:tcPr>
                <w:p w14:paraId="610537D3">
                  <w:pPr>
                    <w:pStyle w:val="104"/>
                    <w:keepNext w:val="0"/>
                    <w:keepLines w:val="0"/>
                    <w:pageBreakBefore w:val="0"/>
                    <w:kinsoku/>
                    <w:wordWrap/>
                    <w:overflowPunct/>
                    <w:topLinePunct w:val="0"/>
                    <w:autoSpaceDE/>
                    <w:autoSpaceDN/>
                    <w:bidi w:val="0"/>
                    <w:adjustRightInd w:val="0"/>
                    <w:snapToGrid/>
                    <w:spacing w:line="240" w:lineRule="auto"/>
                    <w:ind w:left="0" w:right="0" w:firstLine="0"/>
                    <w:jc w:val="center"/>
                    <w:rPr>
                      <w:rFonts w:hint="default" w:ascii="宋体" w:hAnsi="宋体" w:eastAsia="宋体" w:cs="宋体"/>
                      <w:color w:val="auto"/>
                      <w:sz w:val="21"/>
                      <w:szCs w:val="21"/>
                      <w:highlight w:val="none"/>
                      <w:lang w:val="en-US" w:eastAsia="zh-CN" w:bidi="ar-SA"/>
                    </w:rPr>
                  </w:pPr>
                  <w:r>
                    <w:rPr>
                      <w:rFonts w:ascii="Times New Roman" w:hAnsi="Times New Roman" w:eastAsia="Times New Roman" w:cs="Times New Roman"/>
                      <w:color w:val="auto"/>
                      <w:spacing w:val="-5"/>
                      <w:sz w:val="21"/>
                      <w:szCs w:val="21"/>
                      <w:highlight w:val="none"/>
                    </w:rPr>
                    <w:t>10</w:t>
                  </w:r>
                  <w:r>
                    <w:rPr>
                      <w:rFonts w:ascii="Times New Roman" w:hAnsi="Times New Roman" w:eastAsia="Times New Roman" w:cs="Times New Roman"/>
                      <w:color w:val="auto"/>
                      <w:spacing w:val="25"/>
                      <w:w w:val="101"/>
                      <w:sz w:val="21"/>
                      <w:szCs w:val="21"/>
                      <w:highlight w:val="none"/>
                    </w:rPr>
                    <w:t xml:space="preserve"> </w:t>
                  </w:r>
                  <w:r>
                    <w:rPr>
                      <w:color w:val="auto"/>
                      <w:spacing w:val="-5"/>
                      <w:sz w:val="21"/>
                      <w:szCs w:val="21"/>
                      <w:highlight w:val="none"/>
                    </w:rPr>
                    <w:t>台</w:t>
                  </w:r>
                </w:p>
              </w:tc>
              <w:tc>
                <w:tcPr>
                  <w:tcW w:w="1404" w:type="dxa"/>
                  <w:tcBorders>
                    <w:tl2br w:val="nil"/>
                    <w:tr2bl w:val="nil"/>
                  </w:tcBorders>
                  <w:noWrap/>
                  <w:vAlign w:val="center"/>
                </w:tcPr>
                <w:p w14:paraId="6FEDABFE">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5</w:t>
                  </w:r>
                </w:p>
              </w:tc>
            </w:tr>
            <w:tr w14:paraId="32D7A63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tcBorders>
                    <w:tl2br w:val="nil"/>
                    <w:tr2bl w:val="nil"/>
                  </w:tcBorders>
                  <w:noWrap/>
                  <w:vAlign w:val="center"/>
                </w:tcPr>
                <w:p w14:paraId="5028DEE0">
                  <w:pPr>
                    <w:keepNext w:val="0"/>
                    <w:keepLines w:val="0"/>
                    <w:pageBreakBefore w:val="0"/>
                    <w:widowControl/>
                    <w:numPr>
                      <w:ilvl w:val="0"/>
                      <w:numId w:val="2"/>
                    </w:numPr>
                    <w:suppressLineNumbers w:val="0"/>
                    <w:kinsoku/>
                    <w:wordWrap/>
                    <w:overflowPunct/>
                    <w:topLinePunct w:val="0"/>
                    <w:autoSpaceDE/>
                    <w:autoSpaceDN/>
                    <w:bidi w:val="0"/>
                    <w:adjustRightInd w:val="0"/>
                    <w:snapToGrid/>
                    <w:spacing w:line="240" w:lineRule="auto"/>
                    <w:ind w:left="425" w:leftChars="0" w:right="0" w:hanging="425"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3778" w:type="dxa"/>
                  <w:gridSpan w:val="2"/>
                  <w:tcBorders>
                    <w:tl2br w:val="nil"/>
                    <w:tr2bl w:val="nil"/>
                  </w:tcBorders>
                  <w:shd w:val="clear" w:color="auto" w:fill="auto"/>
                  <w:noWrap/>
                  <w:vAlign w:val="center"/>
                </w:tcPr>
                <w:p w14:paraId="0675FE3B">
                  <w:pPr>
                    <w:pStyle w:val="104"/>
                    <w:keepNext w:val="0"/>
                    <w:keepLines w:val="0"/>
                    <w:pageBreakBefore w:val="0"/>
                    <w:kinsoku/>
                    <w:wordWrap/>
                    <w:overflowPunct/>
                    <w:topLinePunct w:val="0"/>
                    <w:autoSpaceDE/>
                    <w:autoSpaceDN/>
                    <w:bidi w:val="0"/>
                    <w:adjustRightInd w:val="0"/>
                    <w:snapToGrid/>
                    <w:spacing w:line="240" w:lineRule="auto"/>
                    <w:ind w:left="0" w:right="0" w:firstLine="0"/>
                    <w:jc w:val="center"/>
                    <w:rPr>
                      <w:rFonts w:ascii="宋体" w:hAnsi="宋体" w:eastAsia="宋体" w:cs="宋体"/>
                      <w:color w:val="auto"/>
                      <w:sz w:val="21"/>
                      <w:szCs w:val="21"/>
                      <w:highlight w:val="none"/>
                      <w:lang w:val="en-US" w:eastAsia="en-US" w:bidi="ar-SA"/>
                    </w:rPr>
                  </w:pPr>
                  <w:r>
                    <w:rPr>
                      <w:color w:val="auto"/>
                      <w:spacing w:val="5"/>
                      <w:sz w:val="21"/>
                      <w:szCs w:val="21"/>
                      <w:highlight w:val="none"/>
                    </w:rPr>
                    <w:t>空压机（</w:t>
                  </w:r>
                  <w:r>
                    <w:rPr>
                      <w:rFonts w:ascii="Times New Roman" w:hAnsi="Times New Roman" w:eastAsia="Times New Roman" w:cs="Times New Roman"/>
                      <w:color w:val="auto"/>
                      <w:spacing w:val="5"/>
                      <w:sz w:val="21"/>
                      <w:szCs w:val="21"/>
                      <w:highlight w:val="none"/>
                    </w:rPr>
                    <w:t>75</w:t>
                  </w:r>
                  <w:r>
                    <w:rPr>
                      <w:rFonts w:ascii="Times New Roman" w:hAnsi="Times New Roman" w:eastAsia="Times New Roman" w:cs="Times New Roman"/>
                      <w:color w:val="auto"/>
                      <w:sz w:val="21"/>
                      <w:szCs w:val="21"/>
                      <w:highlight w:val="none"/>
                    </w:rPr>
                    <w:t>kw</w:t>
                  </w:r>
                  <w:r>
                    <w:rPr>
                      <w:rFonts w:ascii="Times New Roman" w:hAnsi="Times New Roman" w:eastAsia="Times New Roman" w:cs="Times New Roman"/>
                      <w:color w:val="auto"/>
                      <w:spacing w:val="-25"/>
                      <w:sz w:val="21"/>
                      <w:szCs w:val="21"/>
                      <w:highlight w:val="none"/>
                    </w:rPr>
                    <w:t xml:space="preserve"> </w:t>
                  </w:r>
                  <w:r>
                    <w:rPr>
                      <w:color w:val="auto"/>
                      <w:spacing w:val="5"/>
                      <w:sz w:val="21"/>
                      <w:szCs w:val="21"/>
                      <w:highlight w:val="none"/>
                    </w:rPr>
                    <w:t>，</w:t>
                  </w:r>
                  <w:r>
                    <w:rPr>
                      <w:rFonts w:ascii="Times New Roman" w:hAnsi="Times New Roman" w:eastAsia="Times New Roman" w:cs="Times New Roman"/>
                      <w:color w:val="auto"/>
                      <w:spacing w:val="5"/>
                      <w:sz w:val="21"/>
                      <w:szCs w:val="21"/>
                      <w:highlight w:val="none"/>
                    </w:rPr>
                    <w:t>15</w:t>
                  </w:r>
                  <w:r>
                    <w:rPr>
                      <w:rFonts w:ascii="Times New Roman" w:hAnsi="Times New Roman" w:eastAsia="Times New Roman" w:cs="Times New Roman"/>
                      <w:color w:val="auto"/>
                      <w:sz w:val="21"/>
                      <w:szCs w:val="21"/>
                      <w:highlight w:val="none"/>
                    </w:rPr>
                    <w:t>kw</w:t>
                  </w:r>
                  <w:r>
                    <w:rPr>
                      <w:color w:val="auto"/>
                      <w:spacing w:val="5"/>
                      <w:sz w:val="21"/>
                      <w:szCs w:val="21"/>
                      <w:highlight w:val="none"/>
                    </w:rPr>
                    <w:t>）</w:t>
                  </w:r>
                </w:p>
              </w:tc>
              <w:tc>
                <w:tcPr>
                  <w:tcW w:w="2834" w:type="dxa"/>
                  <w:tcBorders>
                    <w:tl2br w:val="nil"/>
                    <w:tr2bl w:val="nil"/>
                  </w:tcBorders>
                  <w:shd w:val="clear" w:color="auto" w:fill="auto"/>
                  <w:noWrap w:val="0"/>
                  <w:vAlign w:val="center"/>
                </w:tcPr>
                <w:p w14:paraId="264E12E1">
                  <w:pPr>
                    <w:keepNext w:val="0"/>
                    <w:keepLines w:val="0"/>
                    <w:pageBreakBefore w:val="0"/>
                    <w:widowControl/>
                    <w:suppressLineNumbers w:val="0"/>
                    <w:kinsoku/>
                    <w:wordWrap/>
                    <w:overflowPunct/>
                    <w:topLinePunct w:val="0"/>
                    <w:autoSpaceDE/>
                    <w:autoSpaceDN/>
                    <w:bidi w:val="0"/>
                    <w:adjustRightInd w:val="0"/>
                    <w:snapToGrid/>
                    <w:spacing w:line="240" w:lineRule="auto"/>
                    <w:ind w:left="0" w:leftChars="0" w:right="0" w:firstLine="0"/>
                    <w:jc w:val="center"/>
                    <w:textAlignment w:val="center"/>
                    <w:rPr>
                      <w:rFonts w:ascii="宋体" w:hAnsi="宋体" w:eastAsia="宋体" w:cs="宋体"/>
                      <w:color w:val="auto"/>
                      <w:sz w:val="21"/>
                      <w:szCs w:val="21"/>
                      <w:highlight w:val="none"/>
                      <w:lang w:val="en-US" w:eastAsia="en-US" w:bidi="ar-SA"/>
                    </w:rPr>
                  </w:pPr>
                  <w:r>
                    <w:rPr>
                      <w:rFonts w:hint="default" w:ascii="Times New Roman" w:hAnsi="Times New Roman" w:eastAsia="宋体" w:cs="Times New Roman"/>
                      <w:i w:val="0"/>
                      <w:iCs w:val="0"/>
                      <w:color w:val="auto"/>
                      <w:kern w:val="0"/>
                      <w:sz w:val="21"/>
                      <w:szCs w:val="21"/>
                      <w:highlight w:val="none"/>
                      <w:u w:val="none"/>
                      <w:lang w:val="en-US" w:eastAsia="zh-CN" w:bidi="ar"/>
                    </w:rPr>
                    <w:t>/</w:t>
                  </w:r>
                </w:p>
              </w:tc>
              <w:tc>
                <w:tcPr>
                  <w:tcW w:w="981" w:type="dxa"/>
                  <w:tcBorders>
                    <w:tl2br w:val="nil"/>
                    <w:tr2bl w:val="nil"/>
                  </w:tcBorders>
                  <w:shd w:val="clear" w:color="auto" w:fill="auto"/>
                  <w:noWrap/>
                  <w:vAlign w:val="center"/>
                </w:tcPr>
                <w:p w14:paraId="378C5D29">
                  <w:pPr>
                    <w:pStyle w:val="104"/>
                    <w:keepNext w:val="0"/>
                    <w:keepLines w:val="0"/>
                    <w:pageBreakBefore w:val="0"/>
                    <w:kinsoku/>
                    <w:wordWrap/>
                    <w:overflowPunct/>
                    <w:topLinePunct w:val="0"/>
                    <w:autoSpaceDE/>
                    <w:autoSpaceDN/>
                    <w:bidi w:val="0"/>
                    <w:adjustRightInd w:val="0"/>
                    <w:snapToGrid/>
                    <w:spacing w:line="240" w:lineRule="auto"/>
                    <w:ind w:left="0" w:right="0" w:firstLine="0"/>
                    <w:jc w:val="center"/>
                    <w:rPr>
                      <w:rFonts w:hint="default" w:ascii="宋体" w:hAnsi="宋体" w:eastAsia="宋体" w:cs="宋体"/>
                      <w:color w:val="auto"/>
                      <w:sz w:val="21"/>
                      <w:szCs w:val="21"/>
                      <w:highlight w:val="none"/>
                      <w:lang w:val="en-US" w:eastAsia="zh-CN" w:bidi="ar-SA"/>
                    </w:rPr>
                  </w:pPr>
                  <w:r>
                    <w:rPr>
                      <w:rFonts w:ascii="Times New Roman" w:hAnsi="Times New Roman" w:eastAsia="Times New Roman" w:cs="Times New Roman"/>
                      <w:color w:val="auto"/>
                      <w:spacing w:val="-5"/>
                      <w:sz w:val="21"/>
                      <w:szCs w:val="21"/>
                      <w:highlight w:val="none"/>
                    </w:rPr>
                    <w:t>8</w:t>
                  </w:r>
                  <w:r>
                    <w:rPr>
                      <w:rFonts w:ascii="Times New Roman" w:hAnsi="Times New Roman" w:eastAsia="Times New Roman" w:cs="Times New Roman"/>
                      <w:color w:val="auto"/>
                      <w:spacing w:val="29"/>
                      <w:sz w:val="21"/>
                      <w:szCs w:val="21"/>
                      <w:highlight w:val="none"/>
                    </w:rPr>
                    <w:t xml:space="preserve"> </w:t>
                  </w:r>
                  <w:r>
                    <w:rPr>
                      <w:color w:val="auto"/>
                      <w:spacing w:val="-5"/>
                      <w:sz w:val="21"/>
                      <w:szCs w:val="21"/>
                      <w:highlight w:val="none"/>
                    </w:rPr>
                    <w:t>台</w:t>
                  </w:r>
                </w:p>
              </w:tc>
              <w:tc>
                <w:tcPr>
                  <w:tcW w:w="1404" w:type="dxa"/>
                  <w:tcBorders>
                    <w:tl2br w:val="nil"/>
                    <w:tr2bl w:val="nil"/>
                  </w:tcBorders>
                  <w:noWrap/>
                  <w:vAlign w:val="center"/>
                </w:tcPr>
                <w:p w14:paraId="61AA7F72">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4</w:t>
                  </w:r>
                </w:p>
              </w:tc>
            </w:tr>
            <w:tr w14:paraId="16681FE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vMerge w:val="restart"/>
                  <w:tcBorders>
                    <w:tl2br w:val="nil"/>
                    <w:tr2bl w:val="nil"/>
                  </w:tcBorders>
                  <w:noWrap/>
                  <w:vAlign w:val="center"/>
                </w:tcPr>
                <w:p w14:paraId="3BC77018">
                  <w:pPr>
                    <w:keepNext w:val="0"/>
                    <w:keepLines w:val="0"/>
                    <w:pageBreakBefore w:val="0"/>
                    <w:widowControl/>
                    <w:numPr>
                      <w:ilvl w:val="0"/>
                      <w:numId w:val="2"/>
                    </w:numPr>
                    <w:suppressLineNumbers w:val="0"/>
                    <w:kinsoku/>
                    <w:wordWrap/>
                    <w:overflowPunct/>
                    <w:topLinePunct w:val="0"/>
                    <w:autoSpaceDE/>
                    <w:autoSpaceDN/>
                    <w:bidi w:val="0"/>
                    <w:adjustRightInd w:val="0"/>
                    <w:snapToGrid/>
                    <w:spacing w:line="240" w:lineRule="auto"/>
                    <w:ind w:left="425" w:leftChars="0" w:right="0" w:hanging="425"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827" w:type="dxa"/>
                  <w:vMerge w:val="restart"/>
                  <w:tcBorders>
                    <w:tl2br w:val="nil"/>
                    <w:tr2bl w:val="nil"/>
                  </w:tcBorders>
                  <w:shd w:val="clear" w:color="auto" w:fill="auto"/>
                  <w:noWrap/>
                  <w:vAlign w:val="center"/>
                </w:tcPr>
                <w:p w14:paraId="222CB81E">
                  <w:pPr>
                    <w:keepNext w:val="0"/>
                    <w:keepLines w:val="0"/>
                    <w:pageBreakBefore w:val="0"/>
                    <w:kinsoku/>
                    <w:wordWrap/>
                    <w:overflowPunct/>
                    <w:topLinePunct w:val="0"/>
                    <w:autoSpaceDE/>
                    <w:autoSpaceDN/>
                    <w:bidi w:val="0"/>
                    <w:adjustRightInd w:val="0"/>
                    <w:snapToGrid/>
                    <w:spacing w:line="240" w:lineRule="auto"/>
                    <w:ind w:left="0" w:right="0" w:firstLine="0"/>
                    <w:jc w:val="center"/>
                    <w:rPr>
                      <w:rFonts w:ascii="Arial"/>
                      <w:color w:val="auto"/>
                      <w:sz w:val="21"/>
                      <w:szCs w:val="21"/>
                      <w:highlight w:val="none"/>
                    </w:rPr>
                  </w:pPr>
                </w:p>
                <w:p w14:paraId="75144C13">
                  <w:pPr>
                    <w:pStyle w:val="104"/>
                    <w:keepNext w:val="0"/>
                    <w:keepLines w:val="0"/>
                    <w:pageBreakBefore w:val="0"/>
                    <w:kinsoku/>
                    <w:wordWrap/>
                    <w:overflowPunct/>
                    <w:topLinePunct w:val="0"/>
                    <w:autoSpaceDE/>
                    <w:autoSpaceDN/>
                    <w:bidi w:val="0"/>
                    <w:adjustRightInd w:val="0"/>
                    <w:snapToGrid/>
                    <w:spacing w:line="240" w:lineRule="auto"/>
                    <w:ind w:left="0" w:leftChars="0" w:right="0" w:firstLine="0"/>
                    <w:jc w:val="center"/>
                    <w:rPr>
                      <w:color w:val="auto"/>
                      <w:spacing w:val="5"/>
                      <w:sz w:val="21"/>
                      <w:szCs w:val="21"/>
                      <w:highlight w:val="none"/>
                    </w:rPr>
                  </w:pPr>
                  <w:r>
                    <w:rPr>
                      <w:color w:val="auto"/>
                      <w:spacing w:val="6"/>
                      <w:sz w:val="21"/>
                      <w:szCs w:val="21"/>
                      <w:highlight w:val="none"/>
                    </w:rPr>
                    <w:t>冷却塔</w:t>
                  </w:r>
                </w:p>
              </w:tc>
              <w:tc>
                <w:tcPr>
                  <w:tcW w:w="1951" w:type="dxa"/>
                  <w:vMerge w:val="restart"/>
                  <w:tcBorders>
                    <w:tl2br w:val="nil"/>
                    <w:tr2bl w:val="nil"/>
                  </w:tcBorders>
                  <w:shd w:val="clear" w:color="auto" w:fill="auto"/>
                  <w:noWrap/>
                  <w:vAlign w:val="center"/>
                </w:tcPr>
                <w:p w14:paraId="0706B42C">
                  <w:pPr>
                    <w:keepNext w:val="0"/>
                    <w:keepLines w:val="0"/>
                    <w:pageBreakBefore w:val="0"/>
                    <w:kinsoku/>
                    <w:wordWrap/>
                    <w:overflowPunct/>
                    <w:topLinePunct w:val="0"/>
                    <w:autoSpaceDE/>
                    <w:autoSpaceDN/>
                    <w:bidi w:val="0"/>
                    <w:adjustRightInd w:val="0"/>
                    <w:snapToGrid/>
                    <w:spacing w:line="240" w:lineRule="auto"/>
                    <w:ind w:left="0" w:right="0" w:firstLine="0"/>
                    <w:jc w:val="center"/>
                    <w:rPr>
                      <w:rFonts w:ascii="Arial"/>
                      <w:color w:val="auto"/>
                      <w:sz w:val="21"/>
                      <w:szCs w:val="21"/>
                      <w:highlight w:val="none"/>
                    </w:rPr>
                  </w:pPr>
                </w:p>
                <w:p w14:paraId="4747EB98">
                  <w:pPr>
                    <w:pStyle w:val="104"/>
                    <w:keepNext w:val="0"/>
                    <w:keepLines w:val="0"/>
                    <w:pageBreakBefore w:val="0"/>
                    <w:kinsoku/>
                    <w:wordWrap/>
                    <w:overflowPunct/>
                    <w:topLinePunct w:val="0"/>
                    <w:autoSpaceDE/>
                    <w:autoSpaceDN/>
                    <w:bidi w:val="0"/>
                    <w:adjustRightInd w:val="0"/>
                    <w:snapToGrid/>
                    <w:spacing w:line="240" w:lineRule="auto"/>
                    <w:ind w:left="0" w:leftChars="0" w:right="0" w:firstLine="0"/>
                    <w:jc w:val="center"/>
                    <w:rPr>
                      <w:color w:val="auto"/>
                      <w:spacing w:val="5"/>
                      <w:sz w:val="21"/>
                      <w:szCs w:val="21"/>
                      <w:highlight w:val="none"/>
                    </w:rPr>
                  </w:pPr>
                  <w:r>
                    <w:rPr>
                      <w:color w:val="auto"/>
                      <w:spacing w:val="5"/>
                      <w:sz w:val="21"/>
                      <w:szCs w:val="21"/>
                      <w:highlight w:val="none"/>
                    </w:rPr>
                    <w:t>水箱尺寸：</w:t>
                  </w:r>
                </w:p>
              </w:tc>
              <w:tc>
                <w:tcPr>
                  <w:tcW w:w="2834" w:type="dxa"/>
                  <w:tcBorders>
                    <w:tl2br w:val="nil"/>
                    <w:tr2bl w:val="nil"/>
                  </w:tcBorders>
                  <w:shd w:val="clear" w:color="auto" w:fill="auto"/>
                  <w:noWrap w:val="0"/>
                  <w:vAlign w:val="center"/>
                </w:tcPr>
                <w:p w14:paraId="4FD96242">
                  <w:pPr>
                    <w:keepNext w:val="0"/>
                    <w:keepLines w:val="0"/>
                    <w:pageBreakBefore w:val="0"/>
                    <w:kinsoku/>
                    <w:wordWrap/>
                    <w:overflowPunct/>
                    <w:topLinePunct w:val="0"/>
                    <w:autoSpaceDE/>
                    <w:autoSpaceDN/>
                    <w:bidi w:val="0"/>
                    <w:adjustRightInd w:val="0"/>
                    <w:snapToGrid/>
                    <w:spacing w:line="240" w:lineRule="auto"/>
                    <w:ind w:left="0" w:leftChars="0" w:right="0" w:firstLine="0"/>
                    <w:jc w:val="center"/>
                    <w:rPr>
                      <w:rFonts w:ascii="Times New Roman" w:hAnsi="Times New Roman" w:eastAsia="Times New Roman" w:cs="Times New Roman"/>
                      <w:color w:val="auto"/>
                      <w:sz w:val="21"/>
                      <w:szCs w:val="21"/>
                      <w:highlight w:val="none"/>
                      <w:lang w:val="en-US" w:eastAsia="zh-CN" w:bidi="ar-SA"/>
                    </w:rPr>
                  </w:pPr>
                  <w:r>
                    <w:rPr>
                      <w:rFonts w:ascii="Times New Roman" w:hAnsi="Times New Roman" w:eastAsia="Times New Roman" w:cs="Times New Roman"/>
                      <w:color w:val="auto"/>
                      <w:spacing w:val="4"/>
                      <w:sz w:val="21"/>
                      <w:szCs w:val="21"/>
                      <w:highlight w:val="none"/>
                    </w:rPr>
                    <w:t>Φ1500×400</w:t>
                  </w:r>
                </w:p>
              </w:tc>
              <w:tc>
                <w:tcPr>
                  <w:tcW w:w="981" w:type="dxa"/>
                  <w:tcBorders>
                    <w:tl2br w:val="nil"/>
                    <w:tr2bl w:val="nil"/>
                  </w:tcBorders>
                  <w:shd w:val="clear" w:color="auto" w:fill="auto"/>
                  <w:noWrap/>
                  <w:vAlign w:val="center"/>
                </w:tcPr>
                <w:p w14:paraId="3B12728B">
                  <w:pPr>
                    <w:pStyle w:val="104"/>
                    <w:keepNext w:val="0"/>
                    <w:keepLines w:val="0"/>
                    <w:pageBreakBefore w:val="0"/>
                    <w:kinsoku/>
                    <w:wordWrap/>
                    <w:overflowPunct/>
                    <w:topLinePunct w:val="0"/>
                    <w:autoSpaceDE/>
                    <w:autoSpaceDN/>
                    <w:bidi w:val="0"/>
                    <w:adjustRightInd w:val="0"/>
                    <w:snapToGrid/>
                    <w:spacing w:line="240" w:lineRule="auto"/>
                    <w:ind w:left="0" w:right="0" w:firstLine="0"/>
                    <w:jc w:val="center"/>
                    <w:rPr>
                      <w:rFonts w:hint="default" w:ascii="宋体" w:hAnsi="宋体" w:eastAsia="宋体" w:cs="宋体"/>
                      <w:color w:val="auto"/>
                      <w:sz w:val="21"/>
                      <w:szCs w:val="21"/>
                      <w:highlight w:val="none"/>
                      <w:lang w:val="en-US" w:eastAsia="zh-CN" w:bidi="ar-SA"/>
                    </w:rPr>
                  </w:pPr>
                  <w:r>
                    <w:rPr>
                      <w:rFonts w:ascii="Times New Roman" w:hAnsi="Times New Roman" w:eastAsia="Times New Roman" w:cs="Times New Roman"/>
                      <w:color w:val="auto"/>
                      <w:spacing w:val="-10"/>
                      <w:sz w:val="21"/>
                      <w:szCs w:val="21"/>
                      <w:highlight w:val="none"/>
                    </w:rPr>
                    <w:t>1</w:t>
                  </w:r>
                  <w:r>
                    <w:rPr>
                      <w:rFonts w:ascii="Times New Roman" w:hAnsi="Times New Roman" w:eastAsia="Times New Roman" w:cs="Times New Roman"/>
                      <w:color w:val="auto"/>
                      <w:spacing w:val="28"/>
                      <w:sz w:val="21"/>
                      <w:szCs w:val="21"/>
                      <w:highlight w:val="none"/>
                    </w:rPr>
                    <w:t xml:space="preserve"> </w:t>
                  </w:r>
                  <w:r>
                    <w:rPr>
                      <w:color w:val="auto"/>
                      <w:spacing w:val="-10"/>
                      <w:sz w:val="21"/>
                      <w:szCs w:val="21"/>
                      <w:highlight w:val="none"/>
                    </w:rPr>
                    <w:t>台</w:t>
                  </w:r>
                </w:p>
              </w:tc>
              <w:tc>
                <w:tcPr>
                  <w:tcW w:w="1404" w:type="dxa"/>
                  <w:tcBorders>
                    <w:tl2br w:val="nil"/>
                    <w:tr2bl w:val="nil"/>
                  </w:tcBorders>
                  <w:noWrap/>
                  <w:vAlign w:val="center"/>
                </w:tcPr>
                <w:p w14:paraId="3488EDDC">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5040AA5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vMerge w:val="continue"/>
                  <w:tcBorders>
                    <w:tl2br w:val="nil"/>
                    <w:tr2bl w:val="nil"/>
                  </w:tcBorders>
                  <w:noWrap/>
                  <w:vAlign w:val="center"/>
                </w:tcPr>
                <w:p w14:paraId="275B1F2B">
                  <w:pPr>
                    <w:keepNext w:val="0"/>
                    <w:keepLines w:val="0"/>
                    <w:pageBreakBefore w:val="0"/>
                    <w:widowControl/>
                    <w:suppressLineNumbers w:val="0"/>
                    <w:tabs>
                      <w:tab w:val="left" w:pos="420"/>
                    </w:tabs>
                    <w:kinsoku/>
                    <w:wordWrap/>
                    <w:overflowPunct/>
                    <w:topLinePunct w:val="0"/>
                    <w:autoSpaceDE/>
                    <w:autoSpaceDN/>
                    <w:bidi w:val="0"/>
                    <w:adjustRightInd w:val="0"/>
                    <w:snapToGrid/>
                    <w:spacing w:line="240" w:lineRule="auto"/>
                    <w:ind w:left="425" w:leftChars="0" w:right="0" w:hanging="425"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827" w:type="dxa"/>
                  <w:vMerge w:val="continue"/>
                  <w:tcBorders>
                    <w:tl2br w:val="nil"/>
                    <w:tr2bl w:val="nil"/>
                  </w:tcBorders>
                  <w:shd w:val="clear" w:color="auto" w:fill="auto"/>
                  <w:noWrap/>
                  <w:vAlign w:val="center"/>
                </w:tcPr>
                <w:p w14:paraId="3619313E">
                  <w:pPr>
                    <w:pStyle w:val="104"/>
                    <w:keepNext w:val="0"/>
                    <w:keepLines w:val="0"/>
                    <w:pageBreakBefore w:val="0"/>
                    <w:kinsoku/>
                    <w:wordWrap/>
                    <w:overflowPunct/>
                    <w:topLinePunct w:val="0"/>
                    <w:autoSpaceDE/>
                    <w:autoSpaceDN/>
                    <w:bidi w:val="0"/>
                    <w:adjustRightInd w:val="0"/>
                    <w:snapToGrid/>
                    <w:spacing w:line="240" w:lineRule="auto"/>
                    <w:ind w:left="0" w:right="0" w:firstLine="0"/>
                    <w:jc w:val="center"/>
                    <w:rPr>
                      <w:color w:val="auto"/>
                      <w:spacing w:val="5"/>
                      <w:sz w:val="21"/>
                      <w:szCs w:val="21"/>
                      <w:highlight w:val="none"/>
                    </w:rPr>
                  </w:pPr>
                </w:p>
              </w:tc>
              <w:tc>
                <w:tcPr>
                  <w:tcW w:w="1951" w:type="dxa"/>
                  <w:vMerge w:val="continue"/>
                  <w:tcBorders>
                    <w:tl2br w:val="nil"/>
                    <w:tr2bl w:val="nil"/>
                  </w:tcBorders>
                  <w:shd w:val="clear" w:color="auto" w:fill="auto"/>
                  <w:noWrap/>
                  <w:vAlign w:val="center"/>
                </w:tcPr>
                <w:p w14:paraId="3921E861">
                  <w:pPr>
                    <w:pStyle w:val="104"/>
                    <w:keepNext w:val="0"/>
                    <w:keepLines w:val="0"/>
                    <w:pageBreakBefore w:val="0"/>
                    <w:kinsoku/>
                    <w:wordWrap/>
                    <w:overflowPunct/>
                    <w:topLinePunct w:val="0"/>
                    <w:autoSpaceDE/>
                    <w:autoSpaceDN/>
                    <w:bidi w:val="0"/>
                    <w:adjustRightInd w:val="0"/>
                    <w:snapToGrid/>
                    <w:spacing w:line="240" w:lineRule="auto"/>
                    <w:ind w:left="0" w:right="0" w:firstLine="0"/>
                    <w:jc w:val="center"/>
                    <w:rPr>
                      <w:color w:val="auto"/>
                      <w:spacing w:val="5"/>
                      <w:sz w:val="21"/>
                      <w:szCs w:val="21"/>
                      <w:highlight w:val="none"/>
                    </w:rPr>
                  </w:pPr>
                </w:p>
              </w:tc>
              <w:tc>
                <w:tcPr>
                  <w:tcW w:w="2834" w:type="dxa"/>
                  <w:tcBorders>
                    <w:tl2br w:val="nil"/>
                    <w:tr2bl w:val="nil"/>
                  </w:tcBorders>
                  <w:shd w:val="clear" w:color="auto" w:fill="auto"/>
                  <w:noWrap w:val="0"/>
                  <w:vAlign w:val="center"/>
                </w:tcPr>
                <w:p w14:paraId="411BD5F1">
                  <w:pPr>
                    <w:keepNext w:val="0"/>
                    <w:keepLines w:val="0"/>
                    <w:pageBreakBefore w:val="0"/>
                    <w:kinsoku/>
                    <w:wordWrap/>
                    <w:overflowPunct/>
                    <w:topLinePunct w:val="0"/>
                    <w:autoSpaceDE/>
                    <w:autoSpaceDN/>
                    <w:bidi w:val="0"/>
                    <w:adjustRightInd w:val="0"/>
                    <w:snapToGrid/>
                    <w:spacing w:line="240" w:lineRule="auto"/>
                    <w:ind w:left="0" w:leftChars="0" w:right="0" w:firstLine="0"/>
                    <w:jc w:val="center"/>
                    <w:rPr>
                      <w:rFonts w:ascii="Times New Roman" w:hAnsi="Times New Roman" w:eastAsia="Times New Roman" w:cs="Times New Roman"/>
                      <w:color w:val="auto"/>
                      <w:sz w:val="21"/>
                      <w:szCs w:val="21"/>
                      <w:highlight w:val="none"/>
                      <w:lang w:val="en-US" w:eastAsia="zh-CN" w:bidi="ar-SA"/>
                    </w:rPr>
                  </w:pPr>
                  <w:r>
                    <w:rPr>
                      <w:rFonts w:ascii="Times New Roman" w:hAnsi="Times New Roman" w:eastAsia="Times New Roman" w:cs="Times New Roman"/>
                      <w:color w:val="auto"/>
                      <w:spacing w:val="3"/>
                      <w:sz w:val="21"/>
                      <w:szCs w:val="21"/>
                      <w:highlight w:val="none"/>
                    </w:rPr>
                    <w:t>1000×1300×1000</w:t>
                  </w:r>
                </w:p>
              </w:tc>
              <w:tc>
                <w:tcPr>
                  <w:tcW w:w="981" w:type="dxa"/>
                  <w:tcBorders>
                    <w:tl2br w:val="nil"/>
                    <w:tr2bl w:val="nil"/>
                  </w:tcBorders>
                  <w:shd w:val="clear" w:color="auto" w:fill="auto"/>
                  <w:noWrap/>
                  <w:vAlign w:val="center"/>
                </w:tcPr>
                <w:p w14:paraId="12F7DED6">
                  <w:pPr>
                    <w:pStyle w:val="104"/>
                    <w:keepNext w:val="0"/>
                    <w:keepLines w:val="0"/>
                    <w:pageBreakBefore w:val="0"/>
                    <w:kinsoku/>
                    <w:wordWrap/>
                    <w:overflowPunct/>
                    <w:topLinePunct w:val="0"/>
                    <w:autoSpaceDE/>
                    <w:autoSpaceDN/>
                    <w:bidi w:val="0"/>
                    <w:adjustRightInd w:val="0"/>
                    <w:snapToGrid/>
                    <w:spacing w:line="240" w:lineRule="auto"/>
                    <w:ind w:left="0" w:right="0" w:firstLine="0"/>
                    <w:jc w:val="center"/>
                    <w:rPr>
                      <w:rFonts w:hint="default" w:ascii="宋体" w:hAnsi="宋体" w:eastAsia="宋体" w:cs="宋体"/>
                      <w:color w:val="auto"/>
                      <w:sz w:val="21"/>
                      <w:szCs w:val="21"/>
                      <w:highlight w:val="none"/>
                      <w:lang w:val="en-US" w:eastAsia="zh-CN" w:bidi="ar-SA"/>
                    </w:rPr>
                  </w:pPr>
                  <w:r>
                    <w:rPr>
                      <w:rFonts w:ascii="Times New Roman" w:hAnsi="Times New Roman" w:eastAsia="Times New Roman" w:cs="Times New Roman"/>
                      <w:color w:val="auto"/>
                      <w:spacing w:val="-10"/>
                      <w:sz w:val="21"/>
                      <w:szCs w:val="21"/>
                      <w:highlight w:val="none"/>
                    </w:rPr>
                    <w:t>1</w:t>
                  </w:r>
                  <w:r>
                    <w:rPr>
                      <w:rFonts w:ascii="Times New Roman" w:hAnsi="Times New Roman" w:eastAsia="Times New Roman" w:cs="Times New Roman"/>
                      <w:color w:val="auto"/>
                      <w:spacing w:val="28"/>
                      <w:sz w:val="21"/>
                      <w:szCs w:val="21"/>
                      <w:highlight w:val="none"/>
                    </w:rPr>
                    <w:t xml:space="preserve"> </w:t>
                  </w:r>
                  <w:r>
                    <w:rPr>
                      <w:color w:val="auto"/>
                      <w:spacing w:val="-10"/>
                      <w:sz w:val="21"/>
                      <w:szCs w:val="21"/>
                      <w:highlight w:val="none"/>
                    </w:rPr>
                    <w:t>台</w:t>
                  </w:r>
                </w:p>
              </w:tc>
              <w:tc>
                <w:tcPr>
                  <w:tcW w:w="1404" w:type="dxa"/>
                  <w:tcBorders>
                    <w:tl2br w:val="nil"/>
                    <w:tr2bl w:val="nil"/>
                  </w:tcBorders>
                  <w:noWrap/>
                  <w:vAlign w:val="center"/>
                </w:tcPr>
                <w:p w14:paraId="35025BF0">
                  <w:pPr>
                    <w:keepNext w:val="0"/>
                    <w:keepLines w:val="0"/>
                    <w:pageBreakBefore w:val="0"/>
                    <w:widowControl/>
                    <w:suppressLineNumbers w:val="0"/>
                    <w:kinsoku/>
                    <w:wordWrap/>
                    <w:overflowPunct/>
                    <w:topLinePunct w:val="0"/>
                    <w:autoSpaceDE/>
                    <w:autoSpaceDN/>
                    <w:bidi w:val="0"/>
                    <w:adjustRightInd w:val="0"/>
                    <w:snapToGrid/>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3AD0822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vMerge w:val="continue"/>
                  <w:tcBorders>
                    <w:tl2br w:val="nil"/>
                    <w:tr2bl w:val="nil"/>
                  </w:tcBorders>
                  <w:noWrap/>
                  <w:vAlign w:val="center"/>
                </w:tcPr>
                <w:p w14:paraId="5417C5C1">
                  <w:pPr>
                    <w:keepNext w:val="0"/>
                    <w:keepLines w:val="0"/>
                    <w:pageBreakBefore w:val="0"/>
                    <w:widowControl/>
                    <w:suppressLineNumbers w:val="0"/>
                    <w:tabs>
                      <w:tab w:val="left" w:pos="420"/>
                    </w:tabs>
                    <w:kinsoku/>
                    <w:wordWrap/>
                    <w:overflowPunct/>
                    <w:topLinePunct w:val="0"/>
                    <w:autoSpaceDE/>
                    <w:autoSpaceDN/>
                    <w:bidi w:val="0"/>
                    <w:adjustRightInd w:val="0"/>
                    <w:snapToGrid/>
                    <w:spacing w:line="240" w:lineRule="auto"/>
                    <w:ind w:left="425" w:leftChars="0" w:right="0" w:hanging="425"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827" w:type="dxa"/>
                  <w:vMerge w:val="continue"/>
                  <w:tcBorders>
                    <w:tl2br w:val="nil"/>
                    <w:tr2bl w:val="nil"/>
                  </w:tcBorders>
                  <w:shd w:val="clear" w:color="auto" w:fill="auto"/>
                  <w:noWrap/>
                  <w:vAlign w:val="center"/>
                </w:tcPr>
                <w:p w14:paraId="07CDE45C">
                  <w:pPr>
                    <w:pStyle w:val="104"/>
                    <w:keepNext w:val="0"/>
                    <w:keepLines w:val="0"/>
                    <w:pageBreakBefore w:val="0"/>
                    <w:kinsoku/>
                    <w:wordWrap/>
                    <w:overflowPunct/>
                    <w:topLinePunct w:val="0"/>
                    <w:autoSpaceDE/>
                    <w:autoSpaceDN/>
                    <w:bidi w:val="0"/>
                    <w:adjustRightInd w:val="0"/>
                    <w:snapToGrid/>
                    <w:spacing w:line="240" w:lineRule="auto"/>
                    <w:ind w:left="0" w:right="0" w:firstLine="0"/>
                    <w:jc w:val="center"/>
                    <w:rPr>
                      <w:color w:val="auto"/>
                      <w:spacing w:val="5"/>
                      <w:sz w:val="21"/>
                      <w:szCs w:val="21"/>
                      <w:highlight w:val="none"/>
                    </w:rPr>
                  </w:pPr>
                </w:p>
              </w:tc>
              <w:tc>
                <w:tcPr>
                  <w:tcW w:w="1951" w:type="dxa"/>
                  <w:vMerge w:val="continue"/>
                  <w:tcBorders>
                    <w:tl2br w:val="nil"/>
                    <w:tr2bl w:val="nil"/>
                  </w:tcBorders>
                  <w:shd w:val="clear" w:color="auto" w:fill="auto"/>
                  <w:noWrap/>
                  <w:vAlign w:val="center"/>
                </w:tcPr>
                <w:p w14:paraId="64FCF32D">
                  <w:pPr>
                    <w:pStyle w:val="104"/>
                    <w:keepNext w:val="0"/>
                    <w:keepLines w:val="0"/>
                    <w:pageBreakBefore w:val="0"/>
                    <w:kinsoku/>
                    <w:wordWrap/>
                    <w:overflowPunct/>
                    <w:topLinePunct w:val="0"/>
                    <w:autoSpaceDE/>
                    <w:autoSpaceDN/>
                    <w:bidi w:val="0"/>
                    <w:adjustRightInd w:val="0"/>
                    <w:snapToGrid/>
                    <w:spacing w:line="240" w:lineRule="auto"/>
                    <w:ind w:left="0" w:right="0" w:firstLine="0"/>
                    <w:jc w:val="center"/>
                    <w:rPr>
                      <w:color w:val="auto"/>
                      <w:spacing w:val="5"/>
                      <w:sz w:val="21"/>
                      <w:szCs w:val="21"/>
                      <w:highlight w:val="none"/>
                    </w:rPr>
                  </w:pPr>
                </w:p>
              </w:tc>
              <w:tc>
                <w:tcPr>
                  <w:tcW w:w="2834" w:type="dxa"/>
                  <w:tcBorders>
                    <w:tl2br w:val="nil"/>
                    <w:tr2bl w:val="nil"/>
                  </w:tcBorders>
                  <w:shd w:val="clear" w:color="auto" w:fill="auto"/>
                  <w:noWrap w:val="0"/>
                  <w:vAlign w:val="center"/>
                </w:tcPr>
                <w:p w14:paraId="1125C82E">
                  <w:pPr>
                    <w:keepNext w:val="0"/>
                    <w:keepLines w:val="0"/>
                    <w:pageBreakBefore w:val="0"/>
                    <w:kinsoku/>
                    <w:wordWrap/>
                    <w:overflowPunct/>
                    <w:topLinePunct w:val="0"/>
                    <w:autoSpaceDE/>
                    <w:autoSpaceDN/>
                    <w:bidi w:val="0"/>
                    <w:adjustRightInd w:val="0"/>
                    <w:snapToGrid/>
                    <w:spacing w:line="240" w:lineRule="auto"/>
                    <w:ind w:left="0" w:leftChars="0" w:right="0" w:firstLine="0"/>
                    <w:jc w:val="center"/>
                    <w:rPr>
                      <w:rFonts w:ascii="Times New Roman" w:hAnsi="Times New Roman" w:eastAsia="Times New Roman" w:cs="Times New Roman"/>
                      <w:color w:val="auto"/>
                      <w:sz w:val="21"/>
                      <w:szCs w:val="21"/>
                      <w:highlight w:val="none"/>
                      <w:lang w:val="en-US" w:eastAsia="zh-CN" w:bidi="ar-SA"/>
                    </w:rPr>
                  </w:pPr>
                  <w:r>
                    <w:rPr>
                      <w:rFonts w:ascii="Times New Roman" w:hAnsi="Times New Roman" w:eastAsia="Times New Roman" w:cs="Times New Roman"/>
                      <w:color w:val="auto"/>
                      <w:spacing w:val="4"/>
                      <w:sz w:val="21"/>
                      <w:szCs w:val="21"/>
                      <w:highlight w:val="none"/>
                    </w:rPr>
                    <w:t>2000×1000×400</w:t>
                  </w:r>
                </w:p>
              </w:tc>
              <w:tc>
                <w:tcPr>
                  <w:tcW w:w="981" w:type="dxa"/>
                  <w:tcBorders>
                    <w:tl2br w:val="nil"/>
                    <w:tr2bl w:val="nil"/>
                  </w:tcBorders>
                  <w:shd w:val="clear" w:color="auto" w:fill="auto"/>
                  <w:noWrap/>
                  <w:vAlign w:val="center"/>
                </w:tcPr>
                <w:p w14:paraId="42E24432">
                  <w:pPr>
                    <w:pStyle w:val="104"/>
                    <w:keepNext w:val="0"/>
                    <w:keepLines w:val="0"/>
                    <w:pageBreakBefore w:val="0"/>
                    <w:kinsoku/>
                    <w:wordWrap/>
                    <w:overflowPunct/>
                    <w:topLinePunct w:val="0"/>
                    <w:autoSpaceDE/>
                    <w:autoSpaceDN/>
                    <w:bidi w:val="0"/>
                    <w:adjustRightInd w:val="0"/>
                    <w:snapToGrid/>
                    <w:spacing w:line="240" w:lineRule="auto"/>
                    <w:ind w:left="0" w:right="0" w:firstLine="0"/>
                    <w:jc w:val="center"/>
                    <w:rPr>
                      <w:rFonts w:hint="default" w:ascii="宋体" w:hAnsi="宋体" w:eastAsia="宋体" w:cs="宋体"/>
                      <w:color w:val="auto"/>
                      <w:sz w:val="21"/>
                      <w:szCs w:val="21"/>
                      <w:highlight w:val="none"/>
                      <w:lang w:val="en-US" w:eastAsia="zh-CN" w:bidi="ar-SA"/>
                    </w:rPr>
                  </w:pPr>
                  <w:r>
                    <w:rPr>
                      <w:rFonts w:ascii="Times New Roman" w:hAnsi="Times New Roman" w:eastAsia="Times New Roman" w:cs="Times New Roman"/>
                      <w:color w:val="auto"/>
                      <w:spacing w:val="-10"/>
                      <w:sz w:val="21"/>
                      <w:szCs w:val="21"/>
                      <w:highlight w:val="none"/>
                    </w:rPr>
                    <w:t>1</w:t>
                  </w:r>
                  <w:r>
                    <w:rPr>
                      <w:rFonts w:ascii="Times New Roman" w:hAnsi="Times New Roman" w:eastAsia="Times New Roman" w:cs="Times New Roman"/>
                      <w:color w:val="auto"/>
                      <w:spacing w:val="28"/>
                      <w:sz w:val="21"/>
                      <w:szCs w:val="21"/>
                      <w:highlight w:val="none"/>
                    </w:rPr>
                    <w:t xml:space="preserve"> </w:t>
                  </w:r>
                  <w:r>
                    <w:rPr>
                      <w:color w:val="auto"/>
                      <w:spacing w:val="-10"/>
                      <w:sz w:val="21"/>
                      <w:szCs w:val="21"/>
                      <w:highlight w:val="none"/>
                    </w:rPr>
                    <w:t>台</w:t>
                  </w:r>
                </w:p>
              </w:tc>
              <w:tc>
                <w:tcPr>
                  <w:tcW w:w="1404" w:type="dxa"/>
                  <w:tcBorders>
                    <w:tl2br w:val="nil"/>
                    <w:tr2bl w:val="nil"/>
                  </w:tcBorders>
                  <w:noWrap/>
                  <w:vAlign w:val="center"/>
                </w:tcPr>
                <w:p w14:paraId="350FA0BE">
                  <w:pPr>
                    <w:keepNext w:val="0"/>
                    <w:keepLines w:val="0"/>
                    <w:pageBreakBefore w:val="0"/>
                    <w:widowControl/>
                    <w:suppressLineNumbers w:val="0"/>
                    <w:kinsoku/>
                    <w:wordWrap/>
                    <w:overflowPunct/>
                    <w:topLinePunct w:val="0"/>
                    <w:autoSpaceDE/>
                    <w:autoSpaceDN/>
                    <w:bidi w:val="0"/>
                    <w:adjustRightInd w:val="0"/>
                    <w:snapToGrid/>
                    <w:spacing w:line="240" w:lineRule="auto"/>
                    <w:ind w:left="0" w:leftChars="0" w:right="0" w:rightChars="0" w:firstLine="0"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1BB46E3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vMerge w:val="continue"/>
                  <w:tcBorders>
                    <w:tl2br w:val="nil"/>
                    <w:tr2bl w:val="nil"/>
                  </w:tcBorders>
                  <w:noWrap/>
                  <w:vAlign w:val="center"/>
                </w:tcPr>
                <w:p w14:paraId="267797B9">
                  <w:pPr>
                    <w:keepNext w:val="0"/>
                    <w:keepLines w:val="0"/>
                    <w:pageBreakBefore w:val="0"/>
                    <w:widowControl/>
                    <w:suppressLineNumbers w:val="0"/>
                    <w:tabs>
                      <w:tab w:val="left" w:pos="420"/>
                    </w:tabs>
                    <w:kinsoku/>
                    <w:wordWrap/>
                    <w:overflowPunct/>
                    <w:topLinePunct w:val="0"/>
                    <w:autoSpaceDE/>
                    <w:autoSpaceDN/>
                    <w:bidi w:val="0"/>
                    <w:adjustRightInd w:val="0"/>
                    <w:snapToGrid/>
                    <w:spacing w:line="240" w:lineRule="auto"/>
                    <w:ind w:left="425" w:leftChars="0" w:right="0" w:hanging="425"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827" w:type="dxa"/>
                  <w:vMerge w:val="continue"/>
                  <w:tcBorders>
                    <w:tl2br w:val="nil"/>
                    <w:tr2bl w:val="nil"/>
                  </w:tcBorders>
                  <w:shd w:val="clear" w:color="auto" w:fill="auto"/>
                  <w:noWrap/>
                  <w:vAlign w:val="center"/>
                </w:tcPr>
                <w:p w14:paraId="60B437C4">
                  <w:pPr>
                    <w:pStyle w:val="104"/>
                    <w:keepNext w:val="0"/>
                    <w:keepLines w:val="0"/>
                    <w:pageBreakBefore w:val="0"/>
                    <w:kinsoku/>
                    <w:wordWrap/>
                    <w:overflowPunct/>
                    <w:topLinePunct w:val="0"/>
                    <w:autoSpaceDE/>
                    <w:autoSpaceDN/>
                    <w:bidi w:val="0"/>
                    <w:adjustRightInd w:val="0"/>
                    <w:snapToGrid/>
                    <w:spacing w:line="240" w:lineRule="auto"/>
                    <w:ind w:left="0" w:right="0" w:firstLine="0"/>
                    <w:jc w:val="center"/>
                    <w:rPr>
                      <w:color w:val="auto"/>
                      <w:spacing w:val="5"/>
                      <w:sz w:val="21"/>
                      <w:szCs w:val="21"/>
                      <w:highlight w:val="none"/>
                    </w:rPr>
                  </w:pPr>
                </w:p>
              </w:tc>
              <w:tc>
                <w:tcPr>
                  <w:tcW w:w="1951" w:type="dxa"/>
                  <w:vMerge w:val="continue"/>
                  <w:tcBorders>
                    <w:tl2br w:val="nil"/>
                    <w:tr2bl w:val="nil"/>
                  </w:tcBorders>
                  <w:shd w:val="clear" w:color="auto" w:fill="auto"/>
                  <w:noWrap/>
                  <w:vAlign w:val="center"/>
                </w:tcPr>
                <w:p w14:paraId="0FDA4D1A">
                  <w:pPr>
                    <w:pStyle w:val="104"/>
                    <w:keepNext w:val="0"/>
                    <w:keepLines w:val="0"/>
                    <w:pageBreakBefore w:val="0"/>
                    <w:kinsoku/>
                    <w:wordWrap/>
                    <w:overflowPunct/>
                    <w:topLinePunct w:val="0"/>
                    <w:autoSpaceDE/>
                    <w:autoSpaceDN/>
                    <w:bidi w:val="0"/>
                    <w:adjustRightInd w:val="0"/>
                    <w:snapToGrid/>
                    <w:spacing w:line="240" w:lineRule="auto"/>
                    <w:ind w:left="0" w:right="0" w:firstLine="0"/>
                    <w:jc w:val="center"/>
                    <w:rPr>
                      <w:color w:val="auto"/>
                      <w:spacing w:val="5"/>
                      <w:sz w:val="21"/>
                      <w:szCs w:val="21"/>
                      <w:highlight w:val="none"/>
                    </w:rPr>
                  </w:pPr>
                </w:p>
              </w:tc>
              <w:tc>
                <w:tcPr>
                  <w:tcW w:w="2834" w:type="dxa"/>
                  <w:tcBorders>
                    <w:tl2br w:val="nil"/>
                    <w:tr2bl w:val="nil"/>
                  </w:tcBorders>
                  <w:shd w:val="clear" w:color="auto" w:fill="auto"/>
                  <w:noWrap w:val="0"/>
                  <w:vAlign w:val="center"/>
                </w:tcPr>
                <w:p w14:paraId="5430F606">
                  <w:pPr>
                    <w:keepNext w:val="0"/>
                    <w:keepLines w:val="0"/>
                    <w:pageBreakBefore w:val="0"/>
                    <w:kinsoku/>
                    <w:wordWrap/>
                    <w:overflowPunct/>
                    <w:topLinePunct w:val="0"/>
                    <w:autoSpaceDE/>
                    <w:autoSpaceDN/>
                    <w:bidi w:val="0"/>
                    <w:adjustRightInd w:val="0"/>
                    <w:snapToGrid/>
                    <w:spacing w:line="240" w:lineRule="auto"/>
                    <w:ind w:left="0" w:leftChars="0" w:right="0" w:firstLine="0"/>
                    <w:jc w:val="center"/>
                    <w:rPr>
                      <w:rFonts w:ascii="Times New Roman" w:hAnsi="Times New Roman" w:eastAsia="Times New Roman" w:cs="Times New Roman"/>
                      <w:color w:val="auto"/>
                      <w:sz w:val="21"/>
                      <w:szCs w:val="21"/>
                      <w:highlight w:val="none"/>
                      <w:lang w:val="en-US" w:eastAsia="zh-CN" w:bidi="ar-SA"/>
                    </w:rPr>
                  </w:pPr>
                  <w:r>
                    <w:rPr>
                      <w:rFonts w:ascii="Times New Roman" w:hAnsi="Times New Roman" w:eastAsia="Times New Roman" w:cs="Times New Roman"/>
                      <w:color w:val="auto"/>
                      <w:spacing w:val="4"/>
                      <w:sz w:val="21"/>
                      <w:szCs w:val="21"/>
                      <w:highlight w:val="none"/>
                    </w:rPr>
                    <w:t>2000×1300×800</w:t>
                  </w:r>
                </w:p>
              </w:tc>
              <w:tc>
                <w:tcPr>
                  <w:tcW w:w="981" w:type="dxa"/>
                  <w:tcBorders>
                    <w:tl2br w:val="nil"/>
                    <w:tr2bl w:val="nil"/>
                  </w:tcBorders>
                  <w:shd w:val="clear" w:color="auto" w:fill="auto"/>
                  <w:noWrap/>
                  <w:vAlign w:val="center"/>
                </w:tcPr>
                <w:p w14:paraId="47024E53">
                  <w:pPr>
                    <w:pStyle w:val="104"/>
                    <w:keepNext w:val="0"/>
                    <w:keepLines w:val="0"/>
                    <w:pageBreakBefore w:val="0"/>
                    <w:kinsoku/>
                    <w:wordWrap/>
                    <w:overflowPunct/>
                    <w:topLinePunct w:val="0"/>
                    <w:autoSpaceDE/>
                    <w:autoSpaceDN/>
                    <w:bidi w:val="0"/>
                    <w:adjustRightInd w:val="0"/>
                    <w:snapToGrid/>
                    <w:spacing w:line="240" w:lineRule="auto"/>
                    <w:ind w:left="0" w:right="0" w:firstLine="0"/>
                    <w:jc w:val="center"/>
                    <w:rPr>
                      <w:rFonts w:ascii="Times New Roman" w:hAnsi="Times New Roman" w:eastAsia="Times New Roman" w:cs="Times New Roman"/>
                      <w:color w:val="auto"/>
                      <w:sz w:val="21"/>
                      <w:szCs w:val="21"/>
                      <w:highlight w:val="none"/>
                      <w:lang w:val="en-US" w:eastAsia="en-US" w:bidi="ar-SA"/>
                    </w:rPr>
                  </w:pPr>
                  <w:r>
                    <w:rPr>
                      <w:rFonts w:ascii="Times New Roman" w:hAnsi="Times New Roman" w:eastAsia="Times New Roman" w:cs="Times New Roman"/>
                      <w:color w:val="auto"/>
                      <w:spacing w:val="4"/>
                      <w:sz w:val="21"/>
                      <w:szCs w:val="21"/>
                      <w:highlight w:val="none"/>
                    </w:rPr>
                    <w:t>(</w:t>
                  </w:r>
                  <w:r>
                    <w:rPr>
                      <w:color w:val="auto"/>
                      <w:spacing w:val="4"/>
                      <w:sz w:val="21"/>
                      <w:szCs w:val="21"/>
                      <w:highlight w:val="none"/>
                    </w:rPr>
                    <w:t>含</w:t>
                  </w:r>
                  <w:r>
                    <w:rPr>
                      <w:color w:val="auto"/>
                      <w:spacing w:val="-37"/>
                      <w:sz w:val="21"/>
                      <w:szCs w:val="21"/>
                      <w:highlight w:val="none"/>
                    </w:rPr>
                    <w:t xml:space="preserve"> </w:t>
                  </w:r>
                  <w:r>
                    <w:rPr>
                      <w:rFonts w:ascii="Times New Roman" w:hAnsi="Times New Roman" w:eastAsia="Times New Roman" w:cs="Times New Roman"/>
                      <w:color w:val="auto"/>
                      <w:spacing w:val="4"/>
                      <w:sz w:val="21"/>
                      <w:szCs w:val="21"/>
                      <w:highlight w:val="none"/>
                    </w:rPr>
                    <w:t xml:space="preserve">2 </w:t>
                  </w:r>
                  <w:r>
                    <w:rPr>
                      <w:color w:val="auto"/>
                      <w:spacing w:val="4"/>
                      <w:sz w:val="21"/>
                      <w:szCs w:val="21"/>
                      <w:highlight w:val="none"/>
                    </w:rPr>
                    <w:t>个水箱</w:t>
                  </w:r>
                  <w:r>
                    <w:rPr>
                      <w:rFonts w:ascii="Times New Roman" w:hAnsi="Times New Roman" w:eastAsia="Times New Roman" w:cs="Times New Roman"/>
                      <w:color w:val="auto"/>
                      <w:spacing w:val="4"/>
                      <w:sz w:val="21"/>
                      <w:szCs w:val="21"/>
                      <w:highlight w:val="none"/>
                    </w:rPr>
                    <w:t>)</w:t>
                  </w:r>
                </w:p>
              </w:tc>
              <w:tc>
                <w:tcPr>
                  <w:tcW w:w="1404" w:type="dxa"/>
                  <w:tcBorders>
                    <w:tl2br w:val="nil"/>
                    <w:tr2bl w:val="nil"/>
                  </w:tcBorders>
                  <w:shd w:val="clear" w:color="auto" w:fill="auto"/>
                  <w:noWrap/>
                  <w:vAlign w:val="center"/>
                </w:tcPr>
                <w:p w14:paraId="498EE56B">
                  <w:pPr>
                    <w:keepNext w:val="0"/>
                    <w:keepLines w:val="0"/>
                    <w:pageBreakBefore w:val="0"/>
                    <w:widowControl/>
                    <w:suppressLineNumbers w:val="0"/>
                    <w:kinsoku/>
                    <w:wordWrap/>
                    <w:overflowPunct/>
                    <w:topLinePunct w:val="0"/>
                    <w:autoSpaceDE/>
                    <w:autoSpaceDN/>
                    <w:bidi w:val="0"/>
                    <w:adjustRightInd w:val="0"/>
                    <w:snapToGrid/>
                    <w:spacing w:line="240" w:lineRule="auto"/>
                    <w:ind w:left="0" w:leftChars="0" w:right="0" w:rightChars="0" w:firstLine="0" w:firstLineChars="0"/>
                    <w:jc w:val="center"/>
                    <w:textAlignment w:val="center"/>
                    <w:rPr>
                      <w:rFonts w:hint="default" w:ascii="宋体" w:hAnsi="宋体" w:eastAsia="宋体" w:cs="宋体"/>
                      <w:color w:val="auto"/>
                      <w:sz w:val="21"/>
                      <w:szCs w:val="21"/>
                      <w:highlight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r>
            <w:tr w14:paraId="2294F80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tcBorders>
                    <w:tl2br w:val="nil"/>
                    <w:tr2bl w:val="nil"/>
                  </w:tcBorders>
                  <w:noWrap/>
                  <w:vAlign w:val="center"/>
                </w:tcPr>
                <w:p w14:paraId="0CB40383">
                  <w:pPr>
                    <w:keepNext w:val="0"/>
                    <w:keepLines w:val="0"/>
                    <w:pageBreakBefore w:val="0"/>
                    <w:widowControl/>
                    <w:numPr>
                      <w:ilvl w:val="0"/>
                      <w:numId w:val="2"/>
                    </w:numPr>
                    <w:suppressLineNumbers w:val="0"/>
                    <w:kinsoku/>
                    <w:wordWrap/>
                    <w:overflowPunct/>
                    <w:topLinePunct w:val="0"/>
                    <w:autoSpaceDE/>
                    <w:autoSpaceDN/>
                    <w:bidi w:val="0"/>
                    <w:adjustRightInd w:val="0"/>
                    <w:snapToGrid/>
                    <w:spacing w:line="240" w:lineRule="auto"/>
                    <w:ind w:left="425" w:leftChars="0" w:right="0" w:hanging="425"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6612" w:type="dxa"/>
                  <w:gridSpan w:val="3"/>
                  <w:tcBorders>
                    <w:tl2br w:val="nil"/>
                    <w:tr2bl w:val="nil"/>
                  </w:tcBorders>
                  <w:shd w:val="clear" w:color="auto" w:fill="auto"/>
                  <w:noWrap/>
                  <w:vAlign w:val="center"/>
                </w:tcPr>
                <w:p w14:paraId="76EE47D8">
                  <w:pPr>
                    <w:pStyle w:val="104"/>
                    <w:keepNext w:val="0"/>
                    <w:keepLines w:val="0"/>
                    <w:pageBreakBefore w:val="0"/>
                    <w:kinsoku/>
                    <w:wordWrap/>
                    <w:overflowPunct/>
                    <w:topLinePunct w:val="0"/>
                    <w:autoSpaceDE/>
                    <w:autoSpaceDN/>
                    <w:bidi w:val="0"/>
                    <w:adjustRightInd w:val="0"/>
                    <w:snapToGrid/>
                    <w:spacing w:line="240" w:lineRule="auto"/>
                    <w:ind w:left="0" w:leftChars="0" w:right="0" w:firstLine="0"/>
                    <w:jc w:val="center"/>
                    <w:rPr>
                      <w:rFonts w:ascii="Times New Roman" w:hAnsi="Times New Roman" w:eastAsia="Times New Roman" w:cs="Times New Roman"/>
                      <w:color w:val="auto"/>
                      <w:spacing w:val="-5"/>
                      <w:sz w:val="21"/>
                      <w:szCs w:val="21"/>
                      <w:highlight w:val="none"/>
                    </w:rPr>
                  </w:pPr>
                  <w:r>
                    <w:rPr>
                      <w:color w:val="auto"/>
                      <w:spacing w:val="3"/>
                      <w:sz w:val="21"/>
                      <w:szCs w:val="21"/>
                      <w:highlight w:val="none"/>
                    </w:rPr>
                    <w:t>行车</w:t>
                  </w:r>
                </w:p>
              </w:tc>
              <w:tc>
                <w:tcPr>
                  <w:tcW w:w="981" w:type="dxa"/>
                  <w:tcBorders>
                    <w:tl2br w:val="nil"/>
                    <w:tr2bl w:val="nil"/>
                  </w:tcBorders>
                  <w:noWrap/>
                  <w:vAlign w:val="center"/>
                </w:tcPr>
                <w:p w14:paraId="58EBA254">
                  <w:pPr>
                    <w:pStyle w:val="104"/>
                    <w:keepNext w:val="0"/>
                    <w:keepLines w:val="0"/>
                    <w:pageBreakBefore w:val="0"/>
                    <w:kinsoku/>
                    <w:wordWrap/>
                    <w:overflowPunct/>
                    <w:topLinePunct w:val="0"/>
                    <w:autoSpaceDE/>
                    <w:autoSpaceDN/>
                    <w:bidi w:val="0"/>
                    <w:adjustRightInd w:val="0"/>
                    <w:snapToGrid/>
                    <w:spacing w:line="240" w:lineRule="auto"/>
                    <w:ind w:left="0" w:right="0" w:firstLine="0"/>
                    <w:jc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ascii="Times New Roman" w:hAnsi="Times New Roman" w:eastAsia="Times New Roman" w:cs="Times New Roman"/>
                      <w:color w:val="auto"/>
                      <w:spacing w:val="-5"/>
                      <w:sz w:val="21"/>
                      <w:szCs w:val="21"/>
                      <w:highlight w:val="none"/>
                    </w:rPr>
                    <w:t>10</w:t>
                  </w:r>
                  <w:r>
                    <w:rPr>
                      <w:rFonts w:ascii="Times New Roman" w:hAnsi="Times New Roman" w:eastAsia="Times New Roman" w:cs="Times New Roman"/>
                      <w:color w:val="auto"/>
                      <w:spacing w:val="25"/>
                      <w:w w:val="101"/>
                      <w:sz w:val="21"/>
                      <w:szCs w:val="21"/>
                      <w:highlight w:val="none"/>
                    </w:rPr>
                    <w:t xml:space="preserve"> </w:t>
                  </w:r>
                  <w:r>
                    <w:rPr>
                      <w:color w:val="auto"/>
                      <w:spacing w:val="-5"/>
                      <w:sz w:val="21"/>
                      <w:szCs w:val="21"/>
                      <w:highlight w:val="none"/>
                    </w:rPr>
                    <w:t>台</w:t>
                  </w:r>
                </w:p>
              </w:tc>
              <w:tc>
                <w:tcPr>
                  <w:tcW w:w="1404" w:type="dxa"/>
                  <w:tcBorders>
                    <w:tl2br w:val="nil"/>
                    <w:tr2bl w:val="nil"/>
                  </w:tcBorders>
                  <w:noWrap/>
                  <w:vAlign w:val="center"/>
                </w:tcPr>
                <w:p w14:paraId="239E04BD">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5</w:t>
                  </w:r>
                </w:p>
              </w:tc>
            </w:tr>
            <w:tr w14:paraId="53F270C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tcBorders>
                    <w:tl2br w:val="nil"/>
                    <w:tr2bl w:val="nil"/>
                  </w:tcBorders>
                  <w:noWrap/>
                  <w:vAlign w:val="center"/>
                </w:tcPr>
                <w:p w14:paraId="5C22D98F">
                  <w:pPr>
                    <w:keepNext w:val="0"/>
                    <w:keepLines w:val="0"/>
                    <w:pageBreakBefore w:val="0"/>
                    <w:widowControl/>
                    <w:numPr>
                      <w:ilvl w:val="0"/>
                      <w:numId w:val="2"/>
                    </w:numPr>
                    <w:suppressLineNumbers w:val="0"/>
                    <w:kinsoku/>
                    <w:wordWrap/>
                    <w:overflowPunct/>
                    <w:topLinePunct w:val="0"/>
                    <w:autoSpaceDE/>
                    <w:autoSpaceDN/>
                    <w:bidi w:val="0"/>
                    <w:adjustRightInd w:val="0"/>
                    <w:snapToGrid/>
                    <w:spacing w:line="240" w:lineRule="auto"/>
                    <w:ind w:left="425" w:leftChars="0" w:right="0" w:hanging="425"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827" w:type="dxa"/>
                  <w:tcBorders>
                    <w:tl2br w:val="nil"/>
                    <w:tr2bl w:val="nil"/>
                  </w:tcBorders>
                  <w:shd w:val="clear" w:color="auto" w:fill="auto"/>
                  <w:noWrap/>
                  <w:vAlign w:val="center"/>
                </w:tcPr>
                <w:p w14:paraId="7CE57E26">
                  <w:pPr>
                    <w:pStyle w:val="104"/>
                    <w:keepNext w:val="0"/>
                    <w:keepLines w:val="0"/>
                    <w:pageBreakBefore w:val="0"/>
                    <w:kinsoku/>
                    <w:wordWrap/>
                    <w:overflowPunct/>
                    <w:topLinePunct w:val="0"/>
                    <w:autoSpaceDE/>
                    <w:autoSpaceDN/>
                    <w:bidi w:val="0"/>
                    <w:adjustRightInd w:val="0"/>
                    <w:snapToGrid/>
                    <w:spacing w:line="240" w:lineRule="auto"/>
                    <w:ind w:left="0" w:leftChars="0" w:right="0" w:firstLine="0"/>
                    <w:jc w:val="center"/>
                    <w:rPr>
                      <w:rFonts w:ascii="宋体" w:hAnsi="宋体" w:eastAsia="宋体" w:cs="宋体"/>
                      <w:color w:val="auto"/>
                      <w:sz w:val="21"/>
                      <w:szCs w:val="21"/>
                      <w:highlight w:val="none"/>
                      <w:lang w:val="en-US" w:eastAsia="en-US" w:bidi="ar-SA"/>
                    </w:rPr>
                  </w:pPr>
                  <w:r>
                    <w:rPr>
                      <w:color w:val="auto"/>
                      <w:spacing w:val="6"/>
                      <w:sz w:val="21"/>
                      <w:szCs w:val="21"/>
                      <w:highlight w:val="none"/>
                    </w:rPr>
                    <w:t>柴油罐</w:t>
                  </w:r>
                </w:p>
              </w:tc>
              <w:tc>
                <w:tcPr>
                  <w:tcW w:w="1951" w:type="dxa"/>
                  <w:tcBorders>
                    <w:tl2br w:val="nil"/>
                    <w:tr2bl w:val="nil"/>
                  </w:tcBorders>
                  <w:shd w:val="clear" w:color="auto" w:fill="auto"/>
                  <w:noWrap/>
                  <w:vAlign w:val="center"/>
                </w:tcPr>
                <w:p w14:paraId="2FBA4D40">
                  <w:pPr>
                    <w:pStyle w:val="104"/>
                    <w:keepNext w:val="0"/>
                    <w:keepLines w:val="0"/>
                    <w:pageBreakBefore w:val="0"/>
                    <w:kinsoku/>
                    <w:wordWrap/>
                    <w:overflowPunct/>
                    <w:topLinePunct w:val="0"/>
                    <w:autoSpaceDE/>
                    <w:autoSpaceDN/>
                    <w:bidi w:val="0"/>
                    <w:adjustRightInd w:val="0"/>
                    <w:snapToGrid/>
                    <w:spacing w:line="240" w:lineRule="auto"/>
                    <w:ind w:left="0" w:leftChars="0" w:right="0" w:firstLine="0"/>
                    <w:jc w:val="center"/>
                    <w:rPr>
                      <w:rFonts w:ascii="宋体" w:hAnsi="宋体" w:eastAsia="宋体" w:cs="宋体"/>
                      <w:color w:val="auto"/>
                      <w:sz w:val="21"/>
                      <w:szCs w:val="21"/>
                      <w:highlight w:val="none"/>
                      <w:lang w:val="en-US" w:eastAsia="en-US" w:bidi="ar-SA"/>
                    </w:rPr>
                  </w:pPr>
                  <w:r>
                    <w:rPr>
                      <w:color w:val="auto"/>
                      <w:spacing w:val="7"/>
                      <w:sz w:val="21"/>
                      <w:szCs w:val="21"/>
                      <w:highlight w:val="none"/>
                    </w:rPr>
                    <w:t>存储量</w:t>
                  </w:r>
                </w:p>
              </w:tc>
              <w:tc>
                <w:tcPr>
                  <w:tcW w:w="2834" w:type="dxa"/>
                  <w:tcBorders>
                    <w:tl2br w:val="nil"/>
                    <w:tr2bl w:val="nil"/>
                  </w:tcBorders>
                  <w:shd w:val="clear" w:color="auto" w:fill="auto"/>
                  <w:noWrap w:val="0"/>
                  <w:vAlign w:val="center"/>
                </w:tcPr>
                <w:p w14:paraId="14F71C11">
                  <w:pPr>
                    <w:keepNext w:val="0"/>
                    <w:keepLines w:val="0"/>
                    <w:pageBreakBefore w:val="0"/>
                    <w:kinsoku/>
                    <w:wordWrap/>
                    <w:overflowPunct/>
                    <w:topLinePunct w:val="0"/>
                    <w:autoSpaceDE/>
                    <w:autoSpaceDN/>
                    <w:bidi w:val="0"/>
                    <w:adjustRightInd w:val="0"/>
                    <w:snapToGrid/>
                    <w:spacing w:line="240" w:lineRule="auto"/>
                    <w:ind w:left="0" w:leftChars="0" w:right="0" w:firstLine="0"/>
                    <w:jc w:val="center"/>
                    <w:rPr>
                      <w:rFonts w:ascii="Times New Roman" w:hAnsi="Times New Roman" w:eastAsia="Times New Roman" w:cs="Times New Roman"/>
                      <w:color w:val="auto"/>
                      <w:sz w:val="21"/>
                      <w:szCs w:val="21"/>
                      <w:highlight w:val="none"/>
                      <w:lang w:val="en-US" w:eastAsia="zh-CN" w:bidi="ar-SA"/>
                    </w:rPr>
                  </w:pPr>
                  <w:r>
                    <w:rPr>
                      <w:rFonts w:ascii="Times New Roman" w:hAnsi="Times New Roman" w:eastAsia="Times New Roman" w:cs="Times New Roman"/>
                      <w:color w:val="auto"/>
                      <w:spacing w:val="-9"/>
                      <w:sz w:val="21"/>
                      <w:szCs w:val="21"/>
                      <w:highlight w:val="none"/>
                    </w:rPr>
                    <w:t>1t</w:t>
                  </w:r>
                </w:p>
              </w:tc>
              <w:tc>
                <w:tcPr>
                  <w:tcW w:w="981" w:type="dxa"/>
                  <w:tcBorders>
                    <w:tl2br w:val="nil"/>
                    <w:tr2bl w:val="nil"/>
                  </w:tcBorders>
                  <w:shd w:val="clear" w:color="auto" w:fill="auto"/>
                  <w:noWrap/>
                  <w:vAlign w:val="center"/>
                </w:tcPr>
                <w:p w14:paraId="4EA2BD4B">
                  <w:pPr>
                    <w:pStyle w:val="104"/>
                    <w:keepNext w:val="0"/>
                    <w:keepLines w:val="0"/>
                    <w:pageBreakBefore w:val="0"/>
                    <w:kinsoku/>
                    <w:wordWrap/>
                    <w:overflowPunct/>
                    <w:topLinePunct w:val="0"/>
                    <w:autoSpaceDE/>
                    <w:autoSpaceDN/>
                    <w:bidi w:val="0"/>
                    <w:adjustRightInd w:val="0"/>
                    <w:snapToGrid/>
                    <w:spacing w:line="240" w:lineRule="auto"/>
                    <w:ind w:left="0" w:right="0" w:firstLine="0"/>
                    <w:jc w:val="center"/>
                    <w:rPr>
                      <w:rFonts w:hint="default" w:ascii="宋体" w:hAnsi="宋体" w:eastAsia="宋体" w:cs="宋体"/>
                      <w:color w:val="auto"/>
                      <w:sz w:val="21"/>
                      <w:szCs w:val="21"/>
                      <w:highlight w:val="none"/>
                      <w:lang w:val="en-US" w:eastAsia="zh-CN" w:bidi="ar-SA"/>
                    </w:rPr>
                  </w:pPr>
                  <w:r>
                    <w:rPr>
                      <w:rFonts w:ascii="Times New Roman" w:hAnsi="Times New Roman" w:eastAsia="Times New Roman" w:cs="Times New Roman"/>
                      <w:color w:val="auto"/>
                      <w:sz w:val="21"/>
                      <w:szCs w:val="21"/>
                      <w:highlight w:val="none"/>
                    </w:rPr>
                    <w:t>2</w:t>
                  </w:r>
                  <w:r>
                    <w:rPr>
                      <w:rFonts w:ascii="Times New Roman" w:hAnsi="Times New Roman" w:eastAsia="Times New Roman" w:cs="Times New Roman"/>
                      <w:color w:val="auto"/>
                      <w:spacing w:val="12"/>
                      <w:sz w:val="21"/>
                      <w:szCs w:val="21"/>
                      <w:highlight w:val="none"/>
                    </w:rPr>
                    <w:t xml:space="preserve"> </w:t>
                  </w:r>
                  <w:r>
                    <w:rPr>
                      <w:color w:val="auto"/>
                      <w:sz w:val="21"/>
                      <w:szCs w:val="21"/>
                      <w:highlight w:val="none"/>
                    </w:rPr>
                    <w:t>个</w:t>
                  </w:r>
                </w:p>
              </w:tc>
              <w:tc>
                <w:tcPr>
                  <w:tcW w:w="1404" w:type="dxa"/>
                  <w:tcBorders>
                    <w:tl2br w:val="nil"/>
                    <w:tr2bl w:val="nil"/>
                  </w:tcBorders>
                  <w:noWrap/>
                  <w:vAlign w:val="center"/>
                </w:tcPr>
                <w:p w14:paraId="76332359">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cs="Times New Roman"/>
                      <w:i w:val="0"/>
                      <w:iCs w:val="0"/>
                      <w:color w:val="auto"/>
                      <w:kern w:val="0"/>
                      <w:sz w:val="21"/>
                      <w:szCs w:val="21"/>
                      <w:highlight w:val="none"/>
                      <w:u w:val="none"/>
                      <w:lang w:val="en-US" w:eastAsia="zh-CN" w:bidi="ar"/>
                    </w:rPr>
                    <w:t>1</w:t>
                  </w:r>
                </w:p>
              </w:tc>
            </w:tr>
            <w:tr w14:paraId="37D4AF1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tcBorders>
                    <w:tl2br w:val="nil"/>
                    <w:tr2bl w:val="nil"/>
                  </w:tcBorders>
                  <w:noWrap/>
                  <w:vAlign w:val="center"/>
                </w:tcPr>
                <w:p w14:paraId="1952A4B0">
                  <w:pPr>
                    <w:keepNext w:val="0"/>
                    <w:keepLines w:val="0"/>
                    <w:pageBreakBefore w:val="0"/>
                    <w:widowControl/>
                    <w:numPr>
                      <w:ilvl w:val="0"/>
                      <w:numId w:val="2"/>
                    </w:numPr>
                    <w:suppressLineNumbers w:val="0"/>
                    <w:kinsoku/>
                    <w:wordWrap/>
                    <w:overflowPunct/>
                    <w:topLinePunct w:val="0"/>
                    <w:autoSpaceDE/>
                    <w:autoSpaceDN/>
                    <w:bidi w:val="0"/>
                    <w:adjustRightInd w:val="0"/>
                    <w:snapToGrid/>
                    <w:spacing w:line="240" w:lineRule="auto"/>
                    <w:ind w:left="425" w:leftChars="0" w:right="0" w:hanging="425" w:firstLineChars="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p>
              </w:tc>
              <w:tc>
                <w:tcPr>
                  <w:tcW w:w="1827" w:type="dxa"/>
                  <w:vMerge w:val="restart"/>
                  <w:tcBorders>
                    <w:tl2br w:val="nil"/>
                    <w:tr2bl w:val="nil"/>
                  </w:tcBorders>
                  <w:shd w:val="clear" w:color="auto" w:fill="auto"/>
                  <w:noWrap/>
                  <w:vAlign w:val="center"/>
                </w:tcPr>
                <w:p w14:paraId="12CDA8F2">
                  <w:pPr>
                    <w:pStyle w:val="104"/>
                    <w:keepNext w:val="0"/>
                    <w:keepLines w:val="0"/>
                    <w:pageBreakBefore w:val="0"/>
                    <w:kinsoku/>
                    <w:wordWrap/>
                    <w:overflowPunct/>
                    <w:topLinePunct w:val="0"/>
                    <w:autoSpaceDE/>
                    <w:autoSpaceDN/>
                    <w:bidi w:val="0"/>
                    <w:adjustRightInd w:val="0"/>
                    <w:snapToGrid/>
                    <w:spacing w:line="240" w:lineRule="auto"/>
                    <w:ind w:left="0" w:right="0" w:firstLine="0"/>
                    <w:jc w:val="center"/>
                    <w:rPr>
                      <w:color w:val="auto"/>
                      <w:spacing w:val="5"/>
                      <w:sz w:val="21"/>
                      <w:szCs w:val="21"/>
                      <w:highlight w:val="none"/>
                    </w:rPr>
                  </w:pPr>
                  <w:r>
                    <w:rPr>
                      <w:color w:val="auto"/>
                      <w:spacing w:val="8"/>
                      <w:sz w:val="21"/>
                      <w:szCs w:val="21"/>
                      <w:highlight w:val="none"/>
                    </w:rPr>
                    <w:t>搪瓷生产线</w:t>
                  </w:r>
                </w:p>
              </w:tc>
              <w:tc>
                <w:tcPr>
                  <w:tcW w:w="1951" w:type="dxa"/>
                  <w:tcBorders>
                    <w:tl2br w:val="nil"/>
                    <w:tr2bl w:val="nil"/>
                  </w:tcBorders>
                  <w:shd w:val="clear" w:color="auto" w:fill="auto"/>
                  <w:noWrap/>
                  <w:vAlign w:val="center"/>
                </w:tcPr>
                <w:p w14:paraId="06CA7964">
                  <w:pPr>
                    <w:pStyle w:val="104"/>
                    <w:keepNext w:val="0"/>
                    <w:keepLines w:val="0"/>
                    <w:pageBreakBefore w:val="0"/>
                    <w:kinsoku/>
                    <w:wordWrap/>
                    <w:overflowPunct/>
                    <w:topLinePunct w:val="0"/>
                    <w:autoSpaceDE/>
                    <w:autoSpaceDN/>
                    <w:bidi w:val="0"/>
                    <w:adjustRightInd w:val="0"/>
                    <w:snapToGrid/>
                    <w:spacing w:line="240" w:lineRule="auto"/>
                    <w:ind w:left="0" w:leftChars="0" w:right="0" w:firstLine="0"/>
                    <w:jc w:val="center"/>
                    <w:rPr>
                      <w:rFonts w:ascii="宋体" w:hAnsi="宋体" w:eastAsia="宋体" w:cs="宋体"/>
                      <w:color w:val="auto"/>
                      <w:sz w:val="21"/>
                      <w:szCs w:val="21"/>
                      <w:highlight w:val="none"/>
                      <w:lang w:val="en-US" w:eastAsia="en-US" w:bidi="ar-SA"/>
                    </w:rPr>
                  </w:pPr>
                  <w:r>
                    <w:rPr>
                      <w:color w:val="auto"/>
                      <w:spacing w:val="6"/>
                      <w:sz w:val="21"/>
                      <w:szCs w:val="21"/>
                      <w:highlight w:val="none"/>
                    </w:rPr>
                    <w:t>预除油池</w:t>
                  </w:r>
                </w:p>
              </w:tc>
              <w:tc>
                <w:tcPr>
                  <w:tcW w:w="2834" w:type="dxa"/>
                  <w:tcBorders>
                    <w:tl2br w:val="nil"/>
                    <w:tr2bl w:val="nil"/>
                  </w:tcBorders>
                  <w:shd w:val="clear" w:color="auto" w:fill="auto"/>
                  <w:noWrap w:val="0"/>
                  <w:vAlign w:val="center"/>
                </w:tcPr>
                <w:p w14:paraId="65373CA3">
                  <w:pPr>
                    <w:keepNext w:val="0"/>
                    <w:keepLines w:val="0"/>
                    <w:pageBreakBefore w:val="0"/>
                    <w:kinsoku/>
                    <w:wordWrap/>
                    <w:overflowPunct/>
                    <w:topLinePunct w:val="0"/>
                    <w:autoSpaceDE/>
                    <w:autoSpaceDN/>
                    <w:bidi w:val="0"/>
                    <w:adjustRightInd w:val="0"/>
                    <w:snapToGrid/>
                    <w:spacing w:line="240" w:lineRule="auto"/>
                    <w:ind w:left="0" w:leftChars="0" w:right="0" w:firstLine="0"/>
                    <w:jc w:val="center"/>
                    <w:rPr>
                      <w:rFonts w:ascii="Times New Roman" w:hAnsi="Times New Roman" w:eastAsia="Times New Roman" w:cs="Times New Roman"/>
                      <w:color w:val="auto"/>
                      <w:sz w:val="21"/>
                      <w:szCs w:val="21"/>
                      <w:highlight w:val="none"/>
                      <w:lang w:val="en-US" w:eastAsia="zh-CN" w:bidi="ar-SA"/>
                    </w:rPr>
                  </w:pPr>
                  <w:r>
                    <w:rPr>
                      <w:rFonts w:ascii="Times New Roman" w:hAnsi="Times New Roman" w:eastAsia="Times New Roman" w:cs="Times New Roman"/>
                      <w:color w:val="auto"/>
                      <w:spacing w:val="4"/>
                      <w:sz w:val="21"/>
                      <w:szCs w:val="21"/>
                      <w:highlight w:val="none"/>
                    </w:rPr>
                    <w:t>2800*1600*1100</w:t>
                  </w:r>
                </w:p>
              </w:tc>
              <w:tc>
                <w:tcPr>
                  <w:tcW w:w="981" w:type="dxa"/>
                  <w:tcBorders>
                    <w:tl2br w:val="nil"/>
                    <w:tr2bl w:val="nil"/>
                  </w:tcBorders>
                  <w:shd w:val="clear" w:color="auto" w:fill="auto"/>
                  <w:noWrap/>
                  <w:vAlign w:val="center"/>
                </w:tcPr>
                <w:p w14:paraId="5D8F3164">
                  <w:pPr>
                    <w:pStyle w:val="104"/>
                    <w:keepNext w:val="0"/>
                    <w:keepLines w:val="0"/>
                    <w:pageBreakBefore w:val="0"/>
                    <w:kinsoku/>
                    <w:wordWrap/>
                    <w:overflowPunct/>
                    <w:topLinePunct w:val="0"/>
                    <w:autoSpaceDE/>
                    <w:autoSpaceDN/>
                    <w:bidi w:val="0"/>
                    <w:adjustRightInd w:val="0"/>
                    <w:snapToGrid/>
                    <w:spacing w:line="240" w:lineRule="auto"/>
                    <w:ind w:left="0" w:leftChars="0" w:right="0" w:firstLine="0"/>
                    <w:jc w:val="center"/>
                    <w:rPr>
                      <w:rFonts w:hint="default" w:ascii="宋体" w:hAnsi="宋体" w:eastAsia="宋体" w:cs="宋体"/>
                      <w:color w:val="auto"/>
                      <w:sz w:val="21"/>
                      <w:szCs w:val="21"/>
                      <w:highlight w:val="none"/>
                      <w:lang w:val="en-US" w:eastAsia="zh-CN" w:bidi="ar-SA"/>
                    </w:rPr>
                  </w:pPr>
                  <w:r>
                    <w:rPr>
                      <w:rFonts w:ascii="Times New Roman" w:hAnsi="Times New Roman" w:eastAsia="Times New Roman" w:cs="Times New Roman"/>
                      <w:color w:val="auto"/>
                      <w:spacing w:val="-10"/>
                      <w:sz w:val="21"/>
                      <w:szCs w:val="21"/>
                      <w:highlight w:val="none"/>
                    </w:rPr>
                    <w:t>1</w:t>
                  </w:r>
                  <w:r>
                    <w:rPr>
                      <w:rFonts w:ascii="Times New Roman" w:hAnsi="Times New Roman" w:eastAsia="Times New Roman" w:cs="Times New Roman"/>
                      <w:color w:val="auto"/>
                      <w:spacing w:val="12"/>
                      <w:sz w:val="21"/>
                      <w:szCs w:val="21"/>
                      <w:highlight w:val="none"/>
                    </w:rPr>
                    <w:t xml:space="preserve"> </w:t>
                  </w:r>
                  <w:r>
                    <w:rPr>
                      <w:color w:val="auto"/>
                      <w:spacing w:val="-10"/>
                      <w:sz w:val="21"/>
                      <w:szCs w:val="21"/>
                      <w:highlight w:val="none"/>
                    </w:rPr>
                    <w:t>个</w:t>
                  </w:r>
                </w:p>
              </w:tc>
              <w:tc>
                <w:tcPr>
                  <w:tcW w:w="1404" w:type="dxa"/>
                  <w:tcBorders>
                    <w:tl2br w:val="nil"/>
                    <w:tr2bl w:val="nil"/>
                  </w:tcBorders>
                  <w:noWrap/>
                  <w:vAlign w:val="center"/>
                </w:tcPr>
                <w:p w14:paraId="3AE77A34">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r>
            <w:tr w14:paraId="13262A3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tcBorders>
                    <w:tl2br w:val="nil"/>
                    <w:tr2bl w:val="nil"/>
                  </w:tcBorders>
                  <w:noWrap/>
                  <w:vAlign w:val="center"/>
                </w:tcPr>
                <w:p w14:paraId="0FEAFE94">
                  <w:pPr>
                    <w:keepNext w:val="0"/>
                    <w:keepLines w:val="0"/>
                    <w:pageBreakBefore w:val="0"/>
                    <w:widowControl/>
                    <w:numPr>
                      <w:ilvl w:val="0"/>
                      <w:numId w:val="2"/>
                    </w:numPr>
                    <w:suppressLineNumbers w:val="0"/>
                    <w:kinsoku/>
                    <w:wordWrap/>
                    <w:overflowPunct/>
                    <w:topLinePunct w:val="0"/>
                    <w:autoSpaceDE/>
                    <w:autoSpaceDN/>
                    <w:bidi w:val="0"/>
                    <w:adjustRightInd w:val="0"/>
                    <w:snapToGrid/>
                    <w:spacing w:line="240" w:lineRule="auto"/>
                    <w:ind w:left="425" w:leftChars="0" w:right="0" w:hanging="425" w:firstLineChars="0"/>
                    <w:jc w:val="center"/>
                    <w:textAlignment w:val="center"/>
                    <w:rPr>
                      <w:color w:val="auto"/>
                      <w:sz w:val="21"/>
                      <w:szCs w:val="21"/>
                      <w:highlight w:val="none"/>
                    </w:rPr>
                  </w:pPr>
                </w:p>
              </w:tc>
              <w:tc>
                <w:tcPr>
                  <w:tcW w:w="1827" w:type="dxa"/>
                  <w:vMerge w:val="continue"/>
                  <w:tcBorders>
                    <w:tl2br w:val="nil"/>
                    <w:tr2bl w:val="nil"/>
                  </w:tcBorders>
                  <w:shd w:val="clear" w:color="auto" w:fill="auto"/>
                  <w:noWrap/>
                  <w:vAlign w:val="center"/>
                </w:tcPr>
                <w:p w14:paraId="33FEA20D">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color w:val="auto"/>
                      <w:spacing w:val="5"/>
                      <w:sz w:val="21"/>
                      <w:szCs w:val="21"/>
                      <w:highlight w:val="none"/>
                    </w:rPr>
                  </w:pPr>
                </w:p>
              </w:tc>
              <w:tc>
                <w:tcPr>
                  <w:tcW w:w="1951" w:type="dxa"/>
                  <w:tcBorders>
                    <w:tl2br w:val="nil"/>
                    <w:tr2bl w:val="nil"/>
                  </w:tcBorders>
                  <w:shd w:val="clear" w:color="auto" w:fill="auto"/>
                  <w:noWrap/>
                  <w:vAlign w:val="center"/>
                </w:tcPr>
                <w:p w14:paraId="2F2C17B8">
                  <w:pPr>
                    <w:pStyle w:val="104"/>
                    <w:keepNext w:val="0"/>
                    <w:keepLines w:val="0"/>
                    <w:pageBreakBefore w:val="0"/>
                    <w:kinsoku/>
                    <w:wordWrap/>
                    <w:overflowPunct/>
                    <w:topLinePunct w:val="0"/>
                    <w:autoSpaceDE/>
                    <w:autoSpaceDN/>
                    <w:bidi w:val="0"/>
                    <w:adjustRightInd w:val="0"/>
                    <w:snapToGrid/>
                    <w:spacing w:line="240" w:lineRule="auto"/>
                    <w:ind w:left="0" w:leftChars="0" w:right="0" w:firstLine="0"/>
                    <w:jc w:val="center"/>
                    <w:rPr>
                      <w:rFonts w:ascii="宋体" w:hAnsi="宋体" w:eastAsia="宋体" w:cs="宋体"/>
                      <w:color w:val="auto"/>
                      <w:sz w:val="21"/>
                      <w:szCs w:val="21"/>
                      <w:highlight w:val="none"/>
                      <w:lang w:val="en-US" w:eastAsia="en-US" w:bidi="ar-SA"/>
                    </w:rPr>
                  </w:pPr>
                  <w:r>
                    <w:rPr>
                      <w:color w:val="auto"/>
                      <w:spacing w:val="6"/>
                      <w:sz w:val="21"/>
                      <w:szCs w:val="21"/>
                      <w:highlight w:val="none"/>
                    </w:rPr>
                    <w:t>主除油池</w:t>
                  </w:r>
                </w:p>
              </w:tc>
              <w:tc>
                <w:tcPr>
                  <w:tcW w:w="2834" w:type="dxa"/>
                  <w:tcBorders>
                    <w:tl2br w:val="nil"/>
                    <w:tr2bl w:val="nil"/>
                  </w:tcBorders>
                  <w:shd w:val="clear" w:color="auto" w:fill="auto"/>
                  <w:noWrap w:val="0"/>
                  <w:vAlign w:val="center"/>
                </w:tcPr>
                <w:p w14:paraId="4DE3AC3D">
                  <w:pPr>
                    <w:keepNext w:val="0"/>
                    <w:keepLines w:val="0"/>
                    <w:pageBreakBefore w:val="0"/>
                    <w:kinsoku/>
                    <w:wordWrap/>
                    <w:overflowPunct/>
                    <w:topLinePunct w:val="0"/>
                    <w:autoSpaceDE/>
                    <w:autoSpaceDN/>
                    <w:bidi w:val="0"/>
                    <w:adjustRightInd w:val="0"/>
                    <w:snapToGrid/>
                    <w:spacing w:line="240" w:lineRule="auto"/>
                    <w:ind w:left="0" w:leftChars="0" w:right="0" w:firstLine="0"/>
                    <w:jc w:val="center"/>
                    <w:rPr>
                      <w:rFonts w:ascii="Times New Roman" w:hAnsi="Times New Roman" w:eastAsia="Times New Roman" w:cs="Times New Roman"/>
                      <w:color w:val="auto"/>
                      <w:sz w:val="21"/>
                      <w:szCs w:val="21"/>
                      <w:highlight w:val="none"/>
                      <w:lang w:val="en-US" w:eastAsia="zh-CN" w:bidi="ar-SA"/>
                    </w:rPr>
                  </w:pPr>
                  <w:r>
                    <w:rPr>
                      <w:rFonts w:ascii="Times New Roman" w:hAnsi="Times New Roman" w:eastAsia="Times New Roman" w:cs="Times New Roman"/>
                      <w:color w:val="auto"/>
                      <w:spacing w:val="4"/>
                      <w:sz w:val="21"/>
                      <w:szCs w:val="21"/>
                      <w:highlight w:val="none"/>
                    </w:rPr>
                    <w:t>36000*1600*1100</w:t>
                  </w:r>
                </w:p>
              </w:tc>
              <w:tc>
                <w:tcPr>
                  <w:tcW w:w="981" w:type="dxa"/>
                  <w:tcBorders>
                    <w:tl2br w:val="nil"/>
                    <w:tr2bl w:val="nil"/>
                  </w:tcBorders>
                  <w:shd w:val="clear" w:color="auto" w:fill="auto"/>
                  <w:noWrap/>
                  <w:vAlign w:val="center"/>
                </w:tcPr>
                <w:p w14:paraId="5132F945">
                  <w:pPr>
                    <w:pStyle w:val="104"/>
                    <w:keepNext w:val="0"/>
                    <w:keepLines w:val="0"/>
                    <w:pageBreakBefore w:val="0"/>
                    <w:kinsoku/>
                    <w:wordWrap/>
                    <w:overflowPunct/>
                    <w:topLinePunct w:val="0"/>
                    <w:autoSpaceDE/>
                    <w:autoSpaceDN/>
                    <w:bidi w:val="0"/>
                    <w:adjustRightInd w:val="0"/>
                    <w:snapToGrid/>
                    <w:spacing w:line="240" w:lineRule="auto"/>
                    <w:ind w:left="0" w:leftChars="0" w:right="0" w:firstLine="0"/>
                    <w:jc w:val="center"/>
                    <w:rPr>
                      <w:rFonts w:ascii="宋体" w:hAnsi="宋体" w:eastAsia="宋体" w:cs="宋体"/>
                      <w:color w:val="auto"/>
                      <w:sz w:val="21"/>
                      <w:szCs w:val="21"/>
                      <w:highlight w:val="none"/>
                      <w:lang w:val="en-US" w:eastAsia="en-US" w:bidi="ar-SA"/>
                    </w:rPr>
                  </w:pPr>
                  <w:r>
                    <w:rPr>
                      <w:rFonts w:ascii="Times New Roman" w:hAnsi="Times New Roman" w:eastAsia="Times New Roman" w:cs="Times New Roman"/>
                      <w:color w:val="auto"/>
                      <w:spacing w:val="-10"/>
                      <w:sz w:val="21"/>
                      <w:szCs w:val="21"/>
                      <w:highlight w:val="none"/>
                    </w:rPr>
                    <w:t>1</w:t>
                  </w:r>
                  <w:r>
                    <w:rPr>
                      <w:rFonts w:ascii="Times New Roman" w:hAnsi="Times New Roman" w:eastAsia="Times New Roman" w:cs="Times New Roman"/>
                      <w:color w:val="auto"/>
                      <w:spacing w:val="12"/>
                      <w:sz w:val="21"/>
                      <w:szCs w:val="21"/>
                      <w:highlight w:val="none"/>
                    </w:rPr>
                    <w:t xml:space="preserve"> </w:t>
                  </w:r>
                  <w:r>
                    <w:rPr>
                      <w:color w:val="auto"/>
                      <w:spacing w:val="-10"/>
                      <w:sz w:val="21"/>
                      <w:szCs w:val="21"/>
                      <w:highlight w:val="none"/>
                    </w:rPr>
                    <w:t>个</w:t>
                  </w:r>
                </w:p>
              </w:tc>
              <w:tc>
                <w:tcPr>
                  <w:tcW w:w="1404" w:type="dxa"/>
                  <w:tcBorders>
                    <w:tl2br w:val="nil"/>
                    <w:tr2bl w:val="nil"/>
                  </w:tcBorders>
                  <w:noWrap/>
                  <w:vAlign w:val="center"/>
                </w:tcPr>
                <w:p w14:paraId="5C321EEE">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color w:val="auto"/>
                      <w:spacing w:val="5"/>
                      <w:sz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r>
            <w:tr w14:paraId="301F098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tcBorders>
                    <w:tl2br w:val="nil"/>
                    <w:tr2bl w:val="nil"/>
                  </w:tcBorders>
                  <w:noWrap/>
                  <w:vAlign w:val="center"/>
                </w:tcPr>
                <w:p w14:paraId="69F2EF89">
                  <w:pPr>
                    <w:keepNext w:val="0"/>
                    <w:keepLines w:val="0"/>
                    <w:pageBreakBefore w:val="0"/>
                    <w:widowControl/>
                    <w:numPr>
                      <w:ilvl w:val="0"/>
                      <w:numId w:val="2"/>
                    </w:numPr>
                    <w:suppressLineNumbers w:val="0"/>
                    <w:kinsoku/>
                    <w:wordWrap/>
                    <w:overflowPunct/>
                    <w:topLinePunct w:val="0"/>
                    <w:autoSpaceDE/>
                    <w:autoSpaceDN/>
                    <w:bidi w:val="0"/>
                    <w:adjustRightInd w:val="0"/>
                    <w:snapToGrid/>
                    <w:spacing w:line="240" w:lineRule="auto"/>
                    <w:ind w:left="425" w:leftChars="0" w:right="0" w:hanging="425" w:firstLineChars="0"/>
                    <w:jc w:val="center"/>
                    <w:textAlignment w:val="center"/>
                    <w:rPr>
                      <w:color w:val="auto"/>
                      <w:spacing w:val="5"/>
                      <w:sz w:val="21"/>
                      <w:szCs w:val="21"/>
                      <w:highlight w:val="none"/>
                    </w:rPr>
                  </w:pPr>
                </w:p>
              </w:tc>
              <w:tc>
                <w:tcPr>
                  <w:tcW w:w="1827" w:type="dxa"/>
                  <w:vMerge w:val="continue"/>
                  <w:tcBorders>
                    <w:tl2br w:val="nil"/>
                    <w:tr2bl w:val="nil"/>
                  </w:tcBorders>
                  <w:shd w:val="clear" w:color="auto" w:fill="auto"/>
                  <w:noWrap/>
                  <w:vAlign w:val="center"/>
                </w:tcPr>
                <w:p w14:paraId="19BB9F2A">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color w:val="auto"/>
                      <w:spacing w:val="5"/>
                      <w:sz w:val="21"/>
                      <w:szCs w:val="21"/>
                      <w:highlight w:val="none"/>
                    </w:rPr>
                  </w:pPr>
                </w:p>
              </w:tc>
              <w:tc>
                <w:tcPr>
                  <w:tcW w:w="1951" w:type="dxa"/>
                  <w:tcBorders>
                    <w:tl2br w:val="nil"/>
                    <w:tr2bl w:val="nil"/>
                  </w:tcBorders>
                  <w:shd w:val="clear" w:color="auto" w:fill="auto"/>
                  <w:noWrap/>
                  <w:vAlign w:val="center"/>
                </w:tcPr>
                <w:p w14:paraId="5E2A9A8D">
                  <w:pPr>
                    <w:pStyle w:val="104"/>
                    <w:keepNext w:val="0"/>
                    <w:keepLines w:val="0"/>
                    <w:pageBreakBefore w:val="0"/>
                    <w:kinsoku/>
                    <w:wordWrap/>
                    <w:overflowPunct/>
                    <w:topLinePunct w:val="0"/>
                    <w:autoSpaceDE/>
                    <w:autoSpaceDN/>
                    <w:bidi w:val="0"/>
                    <w:adjustRightInd w:val="0"/>
                    <w:snapToGrid/>
                    <w:spacing w:line="240" w:lineRule="auto"/>
                    <w:ind w:left="0" w:leftChars="0" w:right="0" w:firstLine="0"/>
                    <w:jc w:val="center"/>
                    <w:rPr>
                      <w:rFonts w:ascii="宋体" w:hAnsi="宋体" w:eastAsia="宋体" w:cs="宋体"/>
                      <w:color w:val="auto"/>
                      <w:sz w:val="21"/>
                      <w:szCs w:val="21"/>
                      <w:highlight w:val="none"/>
                      <w:lang w:val="en-US" w:eastAsia="en-US" w:bidi="ar-SA"/>
                    </w:rPr>
                  </w:pPr>
                  <w:r>
                    <w:rPr>
                      <w:color w:val="auto"/>
                      <w:spacing w:val="6"/>
                      <w:sz w:val="21"/>
                      <w:szCs w:val="21"/>
                      <w:highlight w:val="none"/>
                    </w:rPr>
                    <w:t>水洗池</w:t>
                  </w:r>
                </w:p>
              </w:tc>
              <w:tc>
                <w:tcPr>
                  <w:tcW w:w="2834" w:type="dxa"/>
                  <w:tcBorders>
                    <w:tl2br w:val="nil"/>
                    <w:tr2bl w:val="nil"/>
                  </w:tcBorders>
                  <w:shd w:val="clear" w:color="auto" w:fill="auto"/>
                  <w:noWrap w:val="0"/>
                  <w:vAlign w:val="center"/>
                </w:tcPr>
                <w:p w14:paraId="21304CE4">
                  <w:pPr>
                    <w:keepNext w:val="0"/>
                    <w:keepLines w:val="0"/>
                    <w:pageBreakBefore w:val="0"/>
                    <w:kinsoku/>
                    <w:wordWrap/>
                    <w:overflowPunct/>
                    <w:topLinePunct w:val="0"/>
                    <w:autoSpaceDE/>
                    <w:autoSpaceDN/>
                    <w:bidi w:val="0"/>
                    <w:adjustRightInd w:val="0"/>
                    <w:snapToGrid/>
                    <w:spacing w:line="240" w:lineRule="auto"/>
                    <w:ind w:left="0" w:leftChars="0" w:right="0" w:firstLine="0"/>
                    <w:jc w:val="center"/>
                    <w:rPr>
                      <w:rFonts w:ascii="Times New Roman" w:hAnsi="Times New Roman" w:eastAsia="Times New Roman" w:cs="Times New Roman"/>
                      <w:color w:val="auto"/>
                      <w:sz w:val="21"/>
                      <w:szCs w:val="21"/>
                      <w:highlight w:val="none"/>
                      <w:lang w:val="en-US" w:eastAsia="zh-CN" w:bidi="ar-SA"/>
                    </w:rPr>
                  </w:pPr>
                  <w:r>
                    <w:rPr>
                      <w:rFonts w:ascii="Times New Roman" w:hAnsi="Times New Roman" w:eastAsia="Times New Roman" w:cs="Times New Roman"/>
                      <w:color w:val="auto"/>
                      <w:spacing w:val="4"/>
                      <w:sz w:val="21"/>
                      <w:szCs w:val="21"/>
                      <w:highlight w:val="none"/>
                    </w:rPr>
                    <w:t>2100*1600*1100</w:t>
                  </w:r>
                </w:p>
              </w:tc>
              <w:tc>
                <w:tcPr>
                  <w:tcW w:w="981" w:type="dxa"/>
                  <w:tcBorders>
                    <w:tl2br w:val="nil"/>
                    <w:tr2bl w:val="nil"/>
                  </w:tcBorders>
                  <w:shd w:val="clear" w:color="auto" w:fill="auto"/>
                  <w:noWrap/>
                  <w:vAlign w:val="center"/>
                </w:tcPr>
                <w:p w14:paraId="2D1A1076">
                  <w:pPr>
                    <w:pStyle w:val="104"/>
                    <w:keepNext w:val="0"/>
                    <w:keepLines w:val="0"/>
                    <w:pageBreakBefore w:val="0"/>
                    <w:kinsoku/>
                    <w:wordWrap/>
                    <w:overflowPunct/>
                    <w:topLinePunct w:val="0"/>
                    <w:autoSpaceDE/>
                    <w:autoSpaceDN/>
                    <w:bidi w:val="0"/>
                    <w:adjustRightInd w:val="0"/>
                    <w:snapToGrid/>
                    <w:spacing w:line="240" w:lineRule="auto"/>
                    <w:ind w:left="0" w:leftChars="0" w:right="0" w:firstLine="0"/>
                    <w:jc w:val="center"/>
                    <w:rPr>
                      <w:rFonts w:ascii="宋体" w:hAnsi="宋体" w:eastAsia="宋体" w:cs="宋体"/>
                      <w:color w:val="auto"/>
                      <w:sz w:val="21"/>
                      <w:szCs w:val="21"/>
                      <w:highlight w:val="none"/>
                      <w:lang w:val="en-US" w:eastAsia="en-US" w:bidi="ar-SA"/>
                    </w:rPr>
                  </w:pPr>
                  <w:r>
                    <w:rPr>
                      <w:rFonts w:ascii="Times New Roman" w:hAnsi="Times New Roman" w:eastAsia="Times New Roman" w:cs="Times New Roman"/>
                      <w:color w:val="auto"/>
                      <w:spacing w:val="-2"/>
                      <w:sz w:val="21"/>
                      <w:szCs w:val="21"/>
                      <w:highlight w:val="none"/>
                    </w:rPr>
                    <w:t>3</w:t>
                  </w:r>
                  <w:r>
                    <w:rPr>
                      <w:rFonts w:ascii="Times New Roman" w:hAnsi="Times New Roman" w:eastAsia="Times New Roman" w:cs="Times New Roman"/>
                      <w:color w:val="auto"/>
                      <w:spacing w:val="12"/>
                      <w:sz w:val="21"/>
                      <w:szCs w:val="21"/>
                      <w:highlight w:val="none"/>
                    </w:rPr>
                    <w:t xml:space="preserve"> </w:t>
                  </w:r>
                  <w:r>
                    <w:rPr>
                      <w:color w:val="auto"/>
                      <w:spacing w:val="-2"/>
                      <w:sz w:val="21"/>
                      <w:szCs w:val="21"/>
                      <w:highlight w:val="none"/>
                    </w:rPr>
                    <w:t>个</w:t>
                  </w:r>
                </w:p>
              </w:tc>
              <w:tc>
                <w:tcPr>
                  <w:tcW w:w="1404" w:type="dxa"/>
                  <w:tcBorders>
                    <w:tl2br w:val="nil"/>
                    <w:tr2bl w:val="nil"/>
                  </w:tcBorders>
                  <w:noWrap/>
                  <w:vAlign w:val="center"/>
                </w:tcPr>
                <w:p w14:paraId="627B5D9E">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color w:val="auto"/>
                      <w:spacing w:val="5"/>
                      <w:sz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r>
            <w:tr w14:paraId="3F0BD32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tcBorders>
                    <w:tl2br w:val="nil"/>
                    <w:tr2bl w:val="nil"/>
                  </w:tcBorders>
                  <w:noWrap/>
                  <w:vAlign w:val="center"/>
                </w:tcPr>
                <w:p w14:paraId="26298886">
                  <w:pPr>
                    <w:keepNext w:val="0"/>
                    <w:keepLines w:val="0"/>
                    <w:pageBreakBefore w:val="0"/>
                    <w:widowControl/>
                    <w:numPr>
                      <w:ilvl w:val="0"/>
                      <w:numId w:val="2"/>
                    </w:numPr>
                    <w:suppressLineNumbers w:val="0"/>
                    <w:kinsoku/>
                    <w:wordWrap/>
                    <w:overflowPunct/>
                    <w:topLinePunct w:val="0"/>
                    <w:autoSpaceDE/>
                    <w:autoSpaceDN/>
                    <w:bidi w:val="0"/>
                    <w:adjustRightInd w:val="0"/>
                    <w:snapToGrid/>
                    <w:spacing w:line="240" w:lineRule="auto"/>
                    <w:ind w:left="425" w:leftChars="0" w:right="0" w:hanging="425" w:firstLineChars="0"/>
                    <w:jc w:val="center"/>
                    <w:textAlignment w:val="center"/>
                    <w:rPr>
                      <w:color w:val="auto"/>
                      <w:spacing w:val="5"/>
                      <w:sz w:val="21"/>
                      <w:szCs w:val="21"/>
                      <w:highlight w:val="none"/>
                    </w:rPr>
                  </w:pPr>
                </w:p>
              </w:tc>
              <w:tc>
                <w:tcPr>
                  <w:tcW w:w="1827" w:type="dxa"/>
                  <w:vMerge w:val="continue"/>
                  <w:tcBorders>
                    <w:tl2br w:val="nil"/>
                    <w:tr2bl w:val="nil"/>
                  </w:tcBorders>
                  <w:shd w:val="clear" w:color="auto" w:fill="auto"/>
                  <w:noWrap/>
                  <w:vAlign w:val="center"/>
                </w:tcPr>
                <w:p w14:paraId="7CD0B82B">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color w:val="auto"/>
                      <w:spacing w:val="5"/>
                      <w:sz w:val="21"/>
                      <w:szCs w:val="21"/>
                      <w:highlight w:val="none"/>
                    </w:rPr>
                  </w:pPr>
                </w:p>
              </w:tc>
              <w:tc>
                <w:tcPr>
                  <w:tcW w:w="1951" w:type="dxa"/>
                  <w:tcBorders>
                    <w:tl2br w:val="nil"/>
                    <w:tr2bl w:val="nil"/>
                  </w:tcBorders>
                  <w:shd w:val="clear" w:color="auto" w:fill="auto"/>
                  <w:noWrap/>
                  <w:vAlign w:val="center"/>
                </w:tcPr>
                <w:p w14:paraId="2FE7D210">
                  <w:pPr>
                    <w:pStyle w:val="104"/>
                    <w:keepNext w:val="0"/>
                    <w:keepLines w:val="0"/>
                    <w:pageBreakBefore w:val="0"/>
                    <w:kinsoku/>
                    <w:wordWrap/>
                    <w:overflowPunct/>
                    <w:topLinePunct w:val="0"/>
                    <w:autoSpaceDE/>
                    <w:autoSpaceDN/>
                    <w:bidi w:val="0"/>
                    <w:adjustRightInd w:val="0"/>
                    <w:snapToGrid/>
                    <w:spacing w:line="240" w:lineRule="auto"/>
                    <w:ind w:left="0" w:leftChars="0" w:right="0" w:firstLine="0"/>
                    <w:jc w:val="center"/>
                    <w:rPr>
                      <w:rFonts w:ascii="宋体" w:hAnsi="宋体" w:eastAsia="宋体" w:cs="宋体"/>
                      <w:color w:val="auto"/>
                      <w:sz w:val="21"/>
                      <w:szCs w:val="21"/>
                      <w:highlight w:val="none"/>
                      <w:lang w:val="en-US" w:eastAsia="en-US" w:bidi="ar-SA"/>
                    </w:rPr>
                  </w:pPr>
                  <w:r>
                    <w:rPr>
                      <w:color w:val="auto"/>
                      <w:spacing w:val="7"/>
                      <w:sz w:val="21"/>
                      <w:szCs w:val="21"/>
                      <w:highlight w:val="none"/>
                    </w:rPr>
                    <w:t>超声波</w:t>
                  </w:r>
                </w:p>
              </w:tc>
              <w:tc>
                <w:tcPr>
                  <w:tcW w:w="2834" w:type="dxa"/>
                  <w:tcBorders>
                    <w:tl2br w:val="nil"/>
                    <w:tr2bl w:val="nil"/>
                  </w:tcBorders>
                  <w:shd w:val="clear" w:color="auto" w:fill="auto"/>
                  <w:noWrap w:val="0"/>
                  <w:vAlign w:val="center"/>
                </w:tcPr>
                <w:p w14:paraId="5D4A2394">
                  <w:pPr>
                    <w:pStyle w:val="104"/>
                    <w:keepNext w:val="0"/>
                    <w:keepLines w:val="0"/>
                    <w:pageBreakBefore w:val="0"/>
                    <w:kinsoku/>
                    <w:wordWrap/>
                    <w:overflowPunct/>
                    <w:topLinePunct w:val="0"/>
                    <w:autoSpaceDE/>
                    <w:autoSpaceDN/>
                    <w:bidi w:val="0"/>
                    <w:adjustRightInd w:val="0"/>
                    <w:snapToGrid/>
                    <w:spacing w:line="240" w:lineRule="auto"/>
                    <w:ind w:left="0" w:leftChars="0" w:right="0" w:firstLine="0"/>
                    <w:jc w:val="center"/>
                    <w:rPr>
                      <w:rFonts w:ascii="宋体" w:hAnsi="宋体" w:eastAsia="宋体" w:cs="宋体"/>
                      <w:color w:val="auto"/>
                      <w:sz w:val="21"/>
                      <w:szCs w:val="21"/>
                      <w:highlight w:val="none"/>
                      <w:lang w:val="en-US" w:eastAsia="en-US" w:bidi="ar-SA"/>
                    </w:rPr>
                  </w:pPr>
                  <w:r>
                    <w:rPr>
                      <w:color w:val="auto"/>
                      <w:spacing w:val="8"/>
                      <w:sz w:val="21"/>
                      <w:szCs w:val="21"/>
                      <w:highlight w:val="none"/>
                    </w:rPr>
                    <w:t>配套水洗池使用</w:t>
                  </w:r>
                </w:p>
              </w:tc>
              <w:tc>
                <w:tcPr>
                  <w:tcW w:w="981" w:type="dxa"/>
                  <w:tcBorders>
                    <w:tl2br w:val="nil"/>
                    <w:tr2bl w:val="nil"/>
                  </w:tcBorders>
                  <w:shd w:val="clear" w:color="auto" w:fill="auto"/>
                  <w:noWrap/>
                  <w:vAlign w:val="center"/>
                </w:tcPr>
                <w:p w14:paraId="221D70F0">
                  <w:pPr>
                    <w:pStyle w:val="104"/>
                    <w:keepNext w:val="0"/>
                    <w:keepLines w:val="0"/>
                    <w:pageBreakBefore w:val="0"/>
                    <w:kinsoku/>
                    <w:wordWrap/>
                    <w:overflowPunct/>
                    <w:topLinePunct w:val="0"/>
                    <w:autoSpaceDE/>
                    <w:autoSpaceDN/>
                    <w:bidi w:val="0"/>
                    <w:adjustRightInd w:val="0"/>
                    <w:snapToGrid/>
                    <w:spacing w:line="240" w:lineRule="auto"/>
                    <w:ind w:left="0" w:leftChars="0" w:right="0" w:firstLine="0"/>
                    <w:jc w:val="center"/>
                    <w:rPr>
                      <w:rFonts w:ascii="宋体" w:hAnsi="宋体" w:eastAsia="宋体" w:cs="宋体"/>
                      <w:color w:val="auto"/>
                      <w:sz w:val="21"/>
                      <w:szCs w:val="21"/>
                      <w:highlight w:val="none"/>
                      <w:lang w:val="en-US" w:eastAsia="en-US" w:bidi="ar-SA"/>
                    </w:rPr>
                  </w:pPr>
                  <w:r>
                    <w:rPr>
                      <w:rFonts w:ascii="Times New Roman" w:hAnsi="Times New Roman" w:eastAsia="Times New Roman" w:cs="Times New Roman"/>
                      <w:color w:val="auto"/>
                      <w:spacing w:val="-5"/>
                      <w:sz w:val="21"/>
                      <w:szCs w:val="21"/>
                      <w:highlight w:val="none"/>
                    </w:rPr>
                    <w:t>12</w:t>
                  </w:r>
                  <w:r>
                    <w:rPr>
                      <w:rFonts w:ascii="Times New Roman" w:hAnsi="Times New Roman" w:eastAsia="Times New Roman" w:cs="Times New Roman"/>
                      <w:color w:val="auto"/>
                      <w:spacing w:val="25"/>
                      <w:w w:val="101"/>
                      <w:sz w:val="21"/>
                      <w:szCs w:val="21"/>
                      <w:highlight w:val="none"/>
                    </w:rPr>
                    <w:t xml:space="preserve"> </w:t>
                  </w:r>
                  <w:r>
                    <w:rPr>
                      <w:color w:val="auto"/>
                      <w:spacing w:val="-5"/>
                      <w:sz w:val="21"/>
                      <w:szCs w:val="21"/>
                      <w:highlight w:val="none"/>
                    </w:rPr>
                    <w:t>台</w:t>
                  </w:r>
                </w:p>
              </w:tc>
              <w:tc>
                <w:tcPr>
                  <w:tcW w:w="1404" w:type="dxa"/>
                  <w:tcBorders>
                    <w:tl2br w:val="nil"/>
                    <w:tr2bl w:val="nil"/>
                  </w:tcBorders>
                  <w:noWrap/>
                  <w:vAlign w:val="center"/>
                </w:tcPr>
                <w:p w14:paraId="5586EADA">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color w:val="auto"/>
                      <w:spacing w:val="5"/>
                      <w:sz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r>
            <w:tr w14:paraId="3C2D51C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tcBorders>
                    <w:tl2br w:val="nil"/>
                    <w:tr2bl w:val="nil"/>
                  </w:tcBorders>
                  <w:noWrap/>
                  <w:vAlign w:val="center"/>
                </w:tcPr>
                <w:p w14:paraId="72D1B209">
                  <w:pPr>
                    <w:keepNext w:val="0"/>
                    <w:keepLines w:val="0"/>
                    <w:pageBreakBefore w:val="0"/>
                    <w:widowControl/>
                    <w:numPr>
                      <w:ilvl w:val="0"/>
                      <w:numId w:val="2"/>
                    </w:numPr>
                    <w:suppressLineNumbers w:val="0"/>
                    <w:kinsoku/>
                    <w:wordWrap/>
                    <w:overflowPunct/>
                    <w:topLinePunct w:val="0"/>
                    <w:autoSpaceDE/>
                    <w:autoSpaceDN/>
                    <w:bidi w:val="0"/>
                    <w:adjustRightInd w:val="0"/>
                    <w:snapToGrid/>
                    <w:spacing w:line="240" w:lineRule="auto"/>
                    <w:ind w:left="425" w:leftChars="0" w:right="0" w:hanging="425" w:firstLineChars="0"/>
                    <w:jc w:val="center"/>
                    <w:textAlignment w:val="center"/>
                    <w:rPr>
                      <w:color w:val="auto"/>
                      <w:spacing w:val="5"/>
                      <w:sz w:val="21"/>
                      <w:szCs w:val="21"/>
                      <w:highlight w:val="none"/>
                    </w:rPr>
                  </w:pPr>
                </w:p>
              </w:tc>
              <w:tc>
                <w:tcPr>
                  <w:tcW w:w="1827" w:type="dxa"/>
                  <w:vMerge w:val="continue"/>
                  <w:tcBorders>
                    <w:tl2br w:val="nil"/>
                    <w:tr2bl w:val="nil"/>
                  </w:tcBorders>
                  <w:shd w:val="clear" w:color="auto" w:fill="auto"/>
                  <w:noWrap/>
                  <w:vAlign w:val="center"/>
                </w:tcPr>
                <w:p w14:paraId="4F198C95">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color w:val="auto"/>
                      <w:spacing w:val="5"/>
                      <w:sz w:val="21"/>
                      <w:szCs w:val="21"/>
                      <w:highlight w:val="none"/>
                    </w:rPr>
                  </w:pPr>
                </w:p>
              </w:tc>
              <w:tc>
                <w:tcPr>
                  <w:tcW w:w="1951" w:type="dxa"/>
                  <w:tcBorders>
                    <w:tl2br w:val="nil"/>
                    <w:tr2bl w:val="nil"/>
                  </w:tcBorders>
                  <w:shd w:val="clear" w:color="auto" w:fill="auto"/>
                  <w:noWrap/>
                  <w:vAlign w:val="center"/>
                </w:tcPr>
                <w:p w14:paraId="1F54C72A">
                  <w:pPr>
                    <w:pStyle w:val="104"/>
                    <w:keepNext w:val="0"/>
                    <w:keepLines w:val="0"/>
                    <w:pageBreakBefore w:val="0"/>
                    <w:kinsoku/>
                    <w:wordWrap/>
                    <w:overflowPunct/>
                    <w:topLinePunct w:val="0"/>
                    <w:autoSpaceDE/>
                    <w:autoSpaceDN/>
                    <w:bidi w:val="0"/>
                    <w:adjustRightInd w:val="0"/>
                    <w:snapToGrid/>
                    <w:spacing w:line="240" w:lineRule="auto"/>
                    <w:ind w:left="0" w:leftChars="0" w:right="0" w:firstLine="0"/>
                    <w:jc w:val="center"/>
                    <w:rPr>
                      <w:rFonts w:ascii="宋体" w:hAnsi="宋体" w:eastAsia="宋体" w:cs="宋体"/>
                      <w:color w:val="auto"/>
                      <w:sz w:val="21"/>
                      <w:szCs w:val="21"/>
                      <w:highlight w:val="none"/>
                      <w:lang w:val="en-US" w:eastAsia="en-US" w:bidi="ar-SA"/>
                    </w:rPr>
                  </w:pPr>
                  <w:r>
                    <w:rPr>
                      <w:rFonts w:ascii="Times New Roman" w:hAnsi="Times New Roman" w:eastAsia="Times New Roman" w:cs="Times New Roman"/>
                      <w:color w:val="auto"/>
                      <w:sz w:val="21"/>
                      <w:szCs w:val="21"/>
                      <w:highlight w:val="none"/>
                    </w:rPr>
                    <w:t>RO</w:t>
                  </w:r>
                  <w:r>
                    <w:rPr>
                      <w:rFonts w:ascii="Times New Roman" w:hAnsi="Times New Roman" w:eastAsia="Times New Roman" w:cs="Times New Roman"/>
                      <w:color w:val="auto"/>
                      <w:spacing w:val="16"/>
                      <w:sz w:val="21"/>
                      <w:szCs w:val="21"/>
                      <w:highlight w:val="none"/>
                    </w:rPr>
                    <w:t xml:space="preserve"> </w:t>
                  </w:r>
                  <w:r>
                    <w:rPr>
                      <w:color w:val="auto"/>
                      <w:spacing w:val="9"/>
                      <w:sz w:val="21"/>
                      <w:szCs w:val="21"/>
                      <w:highlight w:val="none"/>
                    </w:rPr>
                    <w:t>纯水机</w:t>
                  </w:r>
                </w:p>
              </w:tc>
              <w:tc>
                <w:tcPr>
                  <w:tcW w:w="2834" w:type="dxa"/>
                  <w:tcBorders>
                    <w:tl2br w:val="nil"/>
                    <w:tr2bl w:val="nil"/>
                  </w:tcBorders>
                  <w:shd w:val="clear" w:color="auto" w:fill="auto"/>
                  <w:noWrap w:val="0"/>
                  <w:vAlign w:val="center"/>
                </w:tcPr>
                <w:p w14:paraId="3A5F4B0E">
                  <w:pPr>
                    <w:keepNext w:val="0"/>
                    <w:keepLines w:val="0"/>
                    <w:pageBreakBefore w:val="0"/>
                    <w:kinsoku/>
                    <w:wordWrap/>
                    <w:overflowPunct/>
                    <w:topLinePunct w:val="0"/>
                    <w:autoSpaceDE/>
                    <w:autoSpaceDN/>
                    <w:bidi w:val="0"/>
                    <w:adjustRightInd w:val="0"/>
                    <w:snapToGrid/>
                    <w:spacing w:line="240" w:lineRule="auto"/>
                    <w:ind w:left="0" w:leftChars="0" w:right="0" w:firstLine="0"/>
                    <w:jc w:val="center"/>
                    <w:rPr>
                      <w:rFonts w:ascii="Times New Roman" w:hAnsi="Times New Roman" w:eastAsia="Times New Roman" w:cs="Times New Roman"/>
                      <w:color w:val="auto"/>
                      <w:sz w:val="21"/>
                      <w:szCs w:val="21"/>
                      <w:highlight w:val="none"/>
                      <w:lang w:val="en-US" w:eastAsia="zh-CN" w:bidi="ar-SA"/>
                    </w:rPr>
                  </w:pPr>
                  <w:r>
                    <w:rPr>
                      <w:rFonts w:ascii="Times New Roman" w:hAnsi="Times New Roman" w:eastAsia="Times New Roman" w:cs="Times New Roman"/>
                      <w:color w:val="auto"/>
                      <w:spacing w:val="2"/>
                      <w:sz w:val="21"/>
                      <w:szCs w:val="21"/>
                      <w:highlight w:val="none"/>
                    </w:rPr>
                    <w:t>2t/h</w:t>
                  </w:r>
                </w:p>
              </w:tc>
              <w:tc>
                <w:tcPr>
                  <w:tcW w:w="981" w:type="dxa"/>
                  <w:tcBorders>
                    <w:tl2br w:val="nil"/>
                    <w:tr2bl w:val="nil"/>
                  </w:tcBorders>
                  <w:shd w:val="clear" w:color="auto" w:fill="auto"/>
                  <w:noWrap/>
                  <w:vAlign w:val="center"/>
                </w:tcPr>
                <w:p w14:paraId="399FA066">
                  <w:pPr>
                    <w:pStyle w:val="104"/>
                    <w:keepNext w:val="0"/>
                    <w:keepLines w:val="0"/>
                    <w:pageBreakBefore w:val="0"/>
                    <w:kinsoku/>
                    <w:wordWrap/>
                    <w:overflowPunct/>
                    <w:topLinePunct w:val="0"/>
                    <w:autoSpaceDE/>
                    <w:autoSpaceDN/>
                    <w:bidi w:val="0"/>
                    <w:adjustRightInd w:val="0"/>
                    <w:snapToGrid/>
                    <w:spacing w:line="240" w:lineRule="auto"/>
                    <w:ind w:left="0" w:leftChars="0" w:right="0" w:firstLine="0"/>
                    <w:jc w:val="center"/>
                    <w:rPr>
                      <w:rFonts w:ascii="宋体" w:hAnsi="宋体" w:eastAsia="宋体" w:cs="宋体"/>
                      <w:color w:val="auto"/>
                      <w:sz w:val="21"/>
                      <w:szCs w:val="21"/>
                      <w:highlight w:val="none"/>
                      <w:lang w:val="en-US" w:eastAsia="en-US" w:bidi="ar-SA"/>
                    </w:rPr>
                  </w:pPr>
                  <w:r>
                    <w:rPr>
                      <w:rFonts w:ascii="Times New Roman" w:hAnsi="Times New Roman" w:eastAsia="Times New Roman" w:cs="Times New Roman"/>
                      <w:color w:val="auto"/>
                      <w:spacing w:val="-10"/>
                      <w:sz w:val="21"/>
                      <w:szCs w:val="21"/>
                      <w:highlight w:val="none"/>
                    </w:rPr>
                    <w:t>1</w:t>
                  </w:r>
                  <w:r>
                    <w:rPr>
                      <w:rFonts w:ascii="Times New Roman" w:hAnsi="Times New Roman" w:eastAsia="Times New Roman" w:cs="Times New Roman"/>
                      <w:color w:val="auto"/>
                      <w:spacing w:val="12"/>
                      <w:w w:val="101"/>
                      <w:sz w:val="21"/>
                      <w:szCs w:val="21"/>
                      <w:highlight w:val="none"/>
                    </w:rPr>
                    <w:t xml:space="preserve"> </w:t>
                  </w:r>
                  <w:r>
                    <w:rPr>
                      <w:color w:val="auto"/>
                      <w:spacing w:val="-10"/>
                      <w:sz w:val="21"/>
                      <w:szCs w:val="21"/>
                      <w:highlight w:val="none"/>
                    </w:rPr>
                    <w:t>套</w:t>
                  </w:r>
                </w:p>
              </w:tc>
              <w:tc>
                <w:tcPr>
                  <w:tcW w:w="1404" w:type="dxa"/>
                  <w:tcBorders>
                    <w:tl2br w:val="nil"/>
                    <w:tr2bl w:val="nil"/>
                  </w:tcBorders>
                  <w:noWrap/>
                  <w:vAlign w:val="center"/>
                </w:tcPr>
                <w:p w14:paraId="31D3A8DE">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color w:val="auto"/>
                      <w:spacing w:val="5"/>
                      <w:sz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r>
            <w:tr w14:paraId="074094A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tcBorders>
                    <w:tl2br w:val="nil"/>
                    <w:tr2bl w:val="nil"/>
                  </w:tcBorders>
                  <w:noWrap/>
                  <w:vAlign w:val="center"/>
                </w:tcPr>
                <w:p w14:paraId="5FE226D1">
                  <w:pPr>
                    <w:keepNext w:val="0"/>
                    <w:keepLines w:val="0"/>
                    <w:pageBreakBefore w:val="0"/>
                    <w:widowControl/>
                    <w:numPr>
                      <w:ilvl w:val="0"/>
                      <w:numId w:val="2"/>
                    </w:numPr>
                    <w:suppressLineNumbers w:val="0"/>
                    <w:kinsoku/>
                    <w:wordWrap/>
                    <w:overflowPunct/>
                    <w:topLinePunct w:val="0"/>
                    <w:autoSpaceDE/>
                    <w:autoSpaceDN/>
                    <w:bidi w:val="0"/>
                    <w:adjustRightInd w:val="0"/>
                    <w:snapToGrid/>
                    <w:spacing w:line="240" w:lineRule="auto"/>
                    <w:ind w:left="425" w:leftChars="0" w:right="0" w:hanging="425" w:firstLineChars="0"/>
                    <w:jc w:val="center"/>
                    <w:textAlignment w:val="center"/>
                    <w:rPr>
                      <w:color w:val="auto"/>
                      <w:spacing w:val="5"/>
                      <w:sz w:val="21"/>
                      <w:szCs w:val="21"/>
                      <w:highlight w:val="none"/>
                    </w:rPr>
                  </w:pPr>
                </w:p>
              </w:tc>
              <w:tc>
                <w:tcPr>
                  <w:tcW w:w="1827" w:type="dxa"/>
                  <w:vMerge w:val="continue"/>
                  <w:tcBorders>
                    <w:tl2br w:val="nil"/>
                    <w:tr2bl w:val="nil"/>
                  </w:tcBorders>
                  <w:shd w:val="clear" w:color="auto" w:fill="auto"/>
                  <w:noWrap/>
                  <w:vAlign w:val="center"/>
                </w:tcPr>
                <w:p w14:paraId="0375097F">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color w:val="auto"/>
                      <w:spacing w:val="5"/>
                      <w:sz w:val="21"/>
                      <w:szCs w:val="21"/>
                      <w:highlight w:val="none"/>
                    </w:rPr>
                  </w:pPr>
                </w:p>
              </w:tc>
              <w:tc>
                <w:tcPr>
                  <w:tcW w:w="1951" w:type="dxa"/>
                  <w:tcBorders>
                    <w:tl2br w:val="nil"/>
                    <w:tr2bl w:val="nil"/>
                  </w:tcBorders>
                  <w:shd w:val="clear" w:color="auto" w:fill="auto"/>
                  <w:noWrap/>
                  <w:vAlign w:val="center"/>
                </w:tcPr>
                <w:p w14:paraId="27C22C24">
                  <w:pPr>
                    <w:pStyle w:val="104"/>
                    <w:keepNext w:val="0"/>
                    <w:keepLines w:val="0"/>
                    <w:pageBreakBefore w:val="0"/>
                    <w:kinsoku/>
                    <w:wordWrap/>
                    <w:overflowPunct/>
                    <w:topLinePunct w:val="0"/>
                    <w:autoSpaceDE/>
                    <w:autoSpaceDN/>
                    <w:bidi w:val="0"/>
                    <w:adjustRightInd w:val="0"/>
                    <w:snapToGrid/>
                    <w:spacing w:line="240" w:lineRule="auto"/>
                    <w:ind w:left="0" w:leftChars="0" w:right="0" w:firstLine="0"/>
                    <w:jc w:val="center"/>
                    <w:rPr>
                      <w:rFonts w:ascii="宋体" w:hAnsi="宋体" w:eastAsia="宋体" w:cs="宋体"/>
                      <w:color w:val="auto"/>
                      <w:sz w:val="21"/>
                      <w:szCs w:val="21"/>
                      <w:highlight w:val="none"/>
                      <w:lang w:val="en-US" w:eastAsia="en-US" w:bidi="ar-SA"/>
                    </w:rPr>
                  </w:pPr>
                  <w:r>
                    <w:rPr>
                      <w:color w:val="auto"/>
                      <w:spacing w:val="6"/>
                      <w:sz w:val="21"/>
                      <w:szCs w:val="21"/>
                      <w:highlight w:val="none"/>
                    </w:rPr>
                    <w:t>烘干炉</w:t>
                  </w:r>
                </w:p>
              </w:tc>
              <w:tc>
                <w:tcPr>
                  <w:tcW w:w="2834" w:type="dxa"/>
                  <w:tcBorders>
                    <w:tl2br w:val="nil"/>
                    <w:tr2bl w:val="nil"/>
                  </w:tcBorders>
                  <w:shd w:val="clear" w:color="auto" w:fill="auto"/>
                  <w:noWrap w:val="0"/>
                  <w:vAlign w:val="center"/>
                </w:tcPr>
                <w:p w14:paraId="419A1801">
                  <w:pPr>
                    <w:pStyle w:val="104"/>
                    <w:keepNext w:val="0"/>
                    <w:keepLines w:val="0"/>
                    <w:pageBreakBefore w:val="0"/>
                    <w:kinsoku/>
                    <w:wordWrap/>
                    <w:overflowPunct/>
                    <w:topLinePunct w:val="0"/>
                    <w:autoSpaceDE/>
                    <w:autoSpaceDN/>
                    <w:bidi w:val="0"/>
                    <w:adjustRightInd w:val="0"/>
                    <w:snapToGrid/>
                    <w:spacing w:line="240" w:lineRule="auto"/>
                    <w:ind w:left="0" w:leftChars="0" w:right="0" w:firstLine="0"/>
                    <w:jc w:val="center"/>
                    <w:rPr>
                      <w:rFonts w:ascii="宋体" w:hAnsi="宋体" w:eastAsia="宋体" w:cs="宋体"/>
                      <w:color w:val="auto"/>
                      <w:sz w:val="21"/>
                      <w:szCs w:val="21"/>
                      <w:highlight w:val="none"/>
                      <w:lang w:val="en-US" w:eastAsia="en-US" w:bidi="ar-SA"/>
                    </w:rPr>
                  </w:pPr>
                  <w:r>
                    <w:rPr>
                      <w:rFonts w:ascii="Times New Roman" w:hAnsi="Times New Roman" w:eastAsia="Times New Roman" w:cs="Times New Roman"/>
                      <w:color w:val="auto"/>
                      <w:spacing w:val="3"/>
                      <w:sz w:val="21"/>
                      <w:szCs w:val="21"/>
                      <w:highlight w:val="none"/>
                    </w:rPr>
                    <w:t>60</w:t>
                  </w:r>
                  <w:r>
                    <w:rPr>
                      <w:rFonts w:ascii="Times New Roman" w:hAnsi="Times New Roman" w:eastAsia="Times New Roman" w:cs="Times New Roman"/>
                      <w:color w:val="auto"/>
                      <w:spacing w:val="16"/>
                      <w:w w:val="101"/>
                      <w:sz w:val="21"/>
                      <w:szCs w:val="21"/>
                      <w:highlight w:val="none"/>
                    </w:rPr>
                    <w:t xml:space="preserve"> </w:t>
                  </w:r>
                  <w:r>
                    <w:rPr>
                      <w:color w:val="auto"/>
                      <w:spacing w:val="3"/>
                      <w:sz w:val="21"/>
                      <w:szCs w:val="21"/>
                      <w:highlight w:val="none"/>
                    </w:rPr>
                    <w:t>万大卡热风机</w:t>
                  </w:r>
                  <w:r>
                    <w:rPr>
                      <w:color w:val="auto"/>
                      <w:spacing w:val="-21"/>
                      <w:sz w:val="21"/>
                      <w:szCs w:val="21"/>
                      <w:highlight w:val="none"/>
                    </w:rPr>
                    <w:t xml:space="preserve"> </w:t>
                  </w:r>
                  <w:r>
                    <w:rPr>
                      <w:rFonts w:ascii="Times New Roman" w:hAnsi="Times New Roman" w:eastAsia="Times New Roman" w:cs="Times New Roman"/>
                      <w:color w:val="auto"/>
                      <w:spacing w:val="3"/>
                      <w:sz w:val="21"/>
                      <w:szCs w:val="21"/>
                      <w:highlight w:val="none"/>
                    </w:rPr>
                    <w:t xml:space="preserve">1 </w:t>
                  </w:r>
                  <w:r>
                    <w:rPr>
                      <w:color w:val="auto"/>
                      <w:spacing w:val="3"/>
                      <w:sz w:val="21"/>
                      <w:szCs w:val="21"/>
                      <w:highlight w:val="none"/>
                    </w:rPr>
                    <w:t>套</w:t>
                  </w:r>
                </w:p>
              </w:tc>
              <w:tc>
                <w:tcPr>
                  <w:tcW w:w="981" w:type="dxa"/>
                  <w:tcBorders>
                    <w:tl2br w:val="nil"/>
                    <w:tr2bl w:val="nil"/>
                  </w:tcBorders>
                  <w:shd w:val="clear" w:color="auto" w:fill="auto"/>
                  <w:noWrap/>
                  <w:vAlign w:val="center"/>
                </w:tcPr>
                <w:p w14:paraId="3EC384CE">
                  <w:pPr>
                    <w:pStyle w:val="104"/>
                    <w:keepNext w:val="0"/>
                    <w:keepLines w:val="0"/>
                    <w:pageBreakBefore w:val="0"/>
                    <w:kinsoku/>
                    <w:wordWrap/>
                    <w:overflowPunct/>
                    <w:topLinePunct w:val="0"/>
                    <w:autoSpaceDE/>
                    <w:autoSpaceDN/>
                    <w:bidi w:val="0"/>
                    <w:adjustRightInd w:val="0"/>
                    <w:snapToGrid/>
                    <w:spacing w:line="240" w:lineRule="auto"/>
                    <w:ind w:left="0" w:leftChars="0" w:right="0" w:firstLine="0"/>
                    <w:jc w:val="center"/>
                    <w:rPr>
                      <w:rFonts w:ascii="宋体" w:hAnsi="宋体" w:eastAsia="宋体" w:cs="宋体"/>
                      <w:color w:val="auto"/>
                      <w:sz w:val="21"/>
                      <w:szCs w:val="21"/>
                      <w:highlight w:val="none"/>
                      <w:lang w:val="en-US" w:eastAsia="en-US" w:bidi="ar-SA"/>
                    </w:rPr>
                  </w:pPr>
                  <w:r>
                    <w:rPr>
                      <w:rFonts w:ascii="Times New Roman" w:hAnsi="Times New Roman" w:eastAsia="Times New Roman" w:cs="Times New Roman"/>
                      <w:color w:val="auto"/>
                      <w:spacing w:val="-10"/>
                      <w:sz w:val="21"/>
                      <w:szCs w:val="21"/>
                      <w:highlight w:val="none"/>
                    </w:rPr>
                    <w:t>1</w:t>
                  </w:r>
                  <w:r>
                    <w:rPr>
                      <w:rFonts w:ascii="Times New Roman" w:hAnsi="Times New Roman" w:eastAsia="Times New Roman" w:cs="Times New Roman"/>
                      <w:color w:val="auto"/>
                      <w:spacing w:val="12"/>
                      <w:sz w:val="21"/>
                      <w:szCs w:val="21"/>
                      <w:highlight w:val="none"/>
                    </w:rPr>
                    <w:t xml:space="preserve"> </w:t>
                  </w:r>
                  <w:r>
                    <w:rPr>
                      <w:color w:val="auto"/>
                      <w:spacing w:val="-10"/>
                      <w:sz w:val="21"/>
                      <w:szCs w:val="21"/>
                      <w:highlight w:val="none"/>
                    </w:rPr>
                    <w:t>个</w:t>
                  </w:r>
                </w:p>
              </w:tc>
              <w:tc>
                <w:tcPr>
                  <w:tcW w:w="1404" w:type="dxa"/>
                  <w:tcBorders>
                    <w:tl2br w:val="nil"/>
                    <w:tr2bl w:val="nil"/>
                  </w:tcBorders>
                  <w:noWrap/>
                  <w:vAlign w:val="center"/>
                </w:tcPr>
                <w:p w14:paraId="41BE3B6A">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color w:val="auto"/>
                      <w:spacing w:val="5"/>
                      <w:sz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r>
            <w:tr w14:paraId="2397963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tcBorders>
                    <w:tl2br w:val="nil"/>
                    <w:tr2bl w:val="nil"/>
                  </w:tcBorders>
                  <w:noWrap/>
                  <w:vAlign w:val="center"/>
                </w:tcPr>
                <w:p w14:paraId="7F8DB5EC">
                  <w:pPr>
                    <w:keepNext w:val="0"/>
                    <w:keepLines w:val="0"/>
                    <w:pageBreakBefore w:val="0"/>
                    <w:widowControl/>
                    <w:numPr>
                      <w:ilvl w:val="0"/>
                      <w:numId w:val="2"/>
                    </w:numPr>
                    <w:suppressLineNumbers w:val="0"/>
                    <w:kinsoku/>
                    <w:wordWrap/>
                    <w:overflowPunct/>
                    <w:topLinePunct w:val="0"/>
                    <w:autoSpaceDE/>
                    <w:autoSpaceDN/>
                    <w:bidi w:val="0"/>
                    <w:adjustRightInd w:val="0"/>
                    <w:snapToGrid/>
                    <w:spacing w:line="240" w:lineRule="auto"/>
                    <w:ind w:left="425" w:leftChars="0" w:right="0" w:hanging="425" w:firstLineChars="0"/>
                    <w:jc w:val="center"/>
                    <w:textAlignment w:val="center"/>
                    <w:rPr>
                      <w:color w:val="auto"/>
                      <w:spacing w:val="5"/>
                      <w:sz w:val="21"/>
                      <w:szCs w:val="21"/>
                      <w:highlight w:val="none"/>
                    </w:rPr>
                  </w:pPr>
                </w:p>
              </w:tc>
              <w:tc>
                <w:tcPr>
                  <w:tcW w:w="1827" w:type="dxa"/>
                  <w:vMerge w:val="continue"/>
                  <w:tcBorders>
                    <w:tl2br w:val="nil"/>
                    <w:tr2bl w:val="nil"/>
                  </w:tcBorders>
                  <w:shd w:val="clear" w:color="auto" w:fill="auto"/>
                  <w:noWrap/>
                  <w:vAlign w:val="center"/>
                </w:tcPr>
                <w:p w14:paraId="2708FDE1">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color w:val="auto"/>
                      <w:spacing w:val="5"/>
                      <w:sz w:val="21"/>
                      <w:szCs w:val="21"/>
                      <w:highlight w:val="none"/>
                    </w:rPr>
                  </w:pPr>
                </w:p>
              </w:tc>
              <w:tc>
                <w:tcPr>
                  <w:tcW w:w="1951" w:type="dxa"/>
                  <w:tcBorders>
                    <w:tl2br w:val="nil"/>
                    <w:tr2bl w:val="nil"/>
                  </w:tcBorders>
                  <w:shd w:val="clear" w:color="auto" w:fill="auto"/>
                  <w:noWrap/>
                  <w:vAlign w:val="center"/>
                </w:tcPr>
                <w:p w14:paraId="12903A8B">
                  <w:pPr>
                    <w:pStyle w:val="104"/>
                    <w:keepNext w:val="0"/>
                    <w:keepLines w:val="0"/>
                    <w:pageBreakBefore w:val="0"/>
                    <w:kinsoku/>
                    <w:wordWrap/>
                    <w:overflowPunct/>
                    <w:topLinePunct w:val="0"/>
                    <w:autoSpaceDE/>
                    <w:autoSpaceDN/>
                    <w:bidi w:val="0"/>
                    <w:adjustRightInd w:val="0"/>
                    <w:snapToGrid/>
                    <w:spacing w:line="240" w:lineRule="auto"/>
                    <w:ind w:left="0" w:leftChars="0" w:right="0" w:firstLine="0"/>
                    <w:jc w:val="center"/>
                    <w:rPr>
                      <w:rFonts w:ascii="宋体" w:hAnsi="宋体" w:eastAsia="宋体" w:cs="宋体"/>
                      <w:color w:val="auto"/>
                      <w:sz w:val="21"/>
                      <w:szCs w:val="21"/>
                      <w:highlight w:val="none"/>
                      <w:lang w:val="en-US" w:eastAsia="en-US" w:bidi="ar-SA"/>
                    </w:rPr>
                  </w:pPr>
                  <w:r>
                    <w:rPr>
                      <w:color w:val="auto"/>
                      <w:spacing w:val="7"/>
                      <w:sz w:val="21"/>
                      <w:szCs w:val="21"/>
                      <w:highlight w:val="none"/>
                    </w:rPr>
                    <w:t>烧结炉</w:t>
                  </w:r>
                </w:p>
              </w:tc>
              <w:tc>
                <w:tcPr>
                  <w:tcW w:w="2834" w:type="dxa"/>
                  <w:tcBorders>
                    <w:tl2br w:val="nil"/>
                    <w:tr2bl w:val="nil"/>
                  </w:tcBorders>
                  <w:shd w:val="clear" w:color="auto" w:fill="auto"/>
                  <w:noWrap w:val="0"/>
                  <w:vAlign w:val="center"/>
                </w:tcPr>
                <w:p w14:paraId="7EEDF3C6">
                  <w:pPr>
                    <w:pStyle w:val="104"/>
                    <w:keepNext w:val="0"/>
                    <w:keepLines w:val="0"/>
                    <w:pageBreakBefore w:val="0"/>
                    <w:kinsoku/>
                    <w:wordWrap/>
                    <w:overflowPunct/>
                    <w:topLinePunct w:val="0"/>
                    <w:autoSpaceDE/>
                    <w:autoSpaceDN/>
                    <w:bidi w:val="0"/>
                    <w:adjustRightInd w:val="0"/>
                    <w:snapToGrid/>
                    <w:spacing w:line="240" w:lineRule="auto"/>
                    <w:ind w:left="0" w:leftChars="0" w:right="0" w:firstLine="0"/>
                    <w:jc w:val="center"/>
                    <w:rPr>
                      <w:rFonts w:ascii="宋体" w:hAnsi="宋体" w:eastAsia="宋体" w:cs="宋体"/>
                      <w:color w:val="auto"/>
                      <w:sz w:val="21"/>
                      <w:szCs w:val="21"/>
                      <w:highlight w:val="none"/>
                      <w:lang w:val="en-US" w:eastAsia="en-US" w:bidi="ar-SA"/>
                    </w:rPr>
                  </w:pPr>
                  <w:r>
                    <w:rPr>
                      <w:rFonts w:ascii="Times New Roman" w:hAnsi="Times New Roman" w:eastAsia="Times New Roman" w:cs="Times New Roman"/>
                      <w:color w:val="auto"/>
                      <w:spacing w:val="2"/>
                      <w:sz w:val="21"/>
                      <w:szCs w:val="21"/>
                      <w:highlight w:val="none"/>
                    </w:rPr>
                    <w:t>80</w:t>
                  </w:r>
                  <w:r>
                    <w:rPr>
                      <w:rFonts w:ascii="Times New Roman" w:hAnsi="Times New Roman" w:eastAsia="Times New Roman" w:cs="Times New Roman"/>
                      <w:color w:val="auto"/>
                      <w:spacing w:val="24"/>
                      <w:sz w:val="21"/>
                      <w:szCs w:val="21"/>
                      <w:highlight w:val="none"/>
                    </w:rPr>
                    <w:t xml:space="preserve"> </w:t>
                  </w:r>
                  <w:r>
                    <w:rPr>
                      <w:color w:val="auto"/>
                      <w:spacing w:val="2"/>
                      <w:sz w:val="21"/>
                      <w:szCs w:val="21"/>
                      <w:highlight w:val="none"/>
                    </w:rPr>
                    <w:t>万大卡热风机</w:t>
                  </w:r>
                  <w:r>
                    <w:rPr>
                      <w:color w:val="auto"/>
                      <w:spacing w:val="-21"/>
                      <w:sz w:val="21"/>
                      <w:szCs w:val="21"/>
                      <w:highlight w:val="none"/>
                    </w:rPr>
                    <w:t xml:space="preserve"> </w:t>
                  </w:r>
                  <w:r>
                    <w:rPr>
                      <w:rFonts w:ascii="Times New Roman" w:hAnsi="Times New Roman" w:eastAsia="Times New Roman" w:cs="Times New Roman"/>
                      <w:color w:val="auto"/>
                      <w:spacing w:val="2"/>
                      <w:sz w:val="21"/>
                      <w:szCs w:val="21"/>
                      <w:highlight w:val="none"/>
                    </w:rPr>
                    <w:t xml:space="preserve">1 </w:t>
                  </w:r>
                  <w:r>
                    <w:rPr>
                      <w:color w:val="auto"/>
                      <w:spacing w:val="2"/>
                      <w:sz w:val="21"/>
                      <w:szCs w:val="21"/>
                      <w:highlight w:val="none"/>
                    </w:rPr>
                    <w:t>套</w:t>
                  </w:r>
                </w:p>
              </w:tc>
              <w:tc>
                <w:tcPr>
                  <w:tcW w:w="981" w:type="dxa"/>
                  <w:tcBorders>
                    <w:tl2br w:val="nil"/>
                    <w:tr2bl w:val="nil"/>
                  </w:tcBorders>
                  <w:shd w:val="clear" w:color="auto" w:fill="auto"/>
                  <w:noWrap/>
                  <w:vAlign w:val="center"/>
                </w:tcPr>
                <w:p w14:paraId="45CC3A0D">
                  <w:pPr>
                    <w:pStyle w:val="104"/>
                    <w:keepNext w:val="0"/>
                    <w:keepLines w:val="0"/>
                    <w:pageBreakBefore w:val="0"/>
                    <w:kinsoku/>
                    <w:wordWrap/>
                    <w:overflowPunct/>
                    <w:topLinePunct w:val="0"/>
                    <w:autoSpaceDE/>
                    <w:autoSpaceDN/>
                    <w:bidi w:val="0"/>
                    <w:adjustRightInd w:val="0"/>
                    <w:snapToGrid/>
                    <w:spacing w:line="240" w:lineRule="auto"/>
                    <w:ind w:left="0" w:leftChars="0" w:right="0" w:firstLine="0"/>
                    <w:jc w:val="center"/>
                    <w:rPr>
                      <w:rFonts w:ascii="宋体" w:hAnsi="宋体" w:eastAsia="宋体" w:cs="宋体"/>
                      <w:color w:val="auto"/>
                      <w:sz w:val="21"/>
                      <w:szCs w:val="21"/>
                      <w:highlight w:val="none"/>
                      <w:lang w:val="en-US" w:eastAsia="en-US" w:bidi="ar-SA"/>
                    </w:rPr>
                  </w:pPr>
                  <w:r>
                    <w:rPr>
                      <w:rFonts w:ascii="Times New Roman" w:hAnsi="Times New Roman" w:eastAsia="Times New Roman" w:cs="Times New Roman"/>
                      <w:color w:val="auto"/>
                      <w:spacing w:val="-10"/>
                      <w:sz w:val="21"/>
                      <w:szCs w:val="21"/>
                      <w:highlight w:val="none"/>
                    </w:rPr>
                    <w:t>1</w:t>
                  </w:r>
                  <w:r>
                    <w:rPr>
                      <w:rFonts w:ascii="Times New Roman" w:hAnsi="Times New Roman" w:eastAsia="Times New Roman" w:cs="Times New Roman"/>
                      <w:color w:val="auto"/>
                      <w:spacing w:val="12"/>
                      <w:sz w:val="21"/>
                      <w:szCs w:val="21"/>
                      <w:highlight w:val="none"/>
                    </w:rPr>
                    <w:t xml:space="preserve"> </w:t>
                  </w:r>
                  <w:r>
                    <w:rPr>
                      <w:color w:val="auto"/>
                      <w:spacing w:val="-10"/>
                      <w:sz w:val="21"/>
                      <w:szCs w:val="21"/>
                      <w:highlight w:val="none"/>
                    </w:rPr>
                    <w:t>个</w:t>
                  </w:r>
                </w:p>
              </w:tc>
              <w:tc>
                <w:tcPr>
                  <w:tcW w:w="1404" w:type="dxa"/>
                  <w:tcBorders>
                    <w:tl2br w:val="nil"/>
                    <w:tr2bl w:val="nil"/>
                  </w:tcBorders>
                  <w:noWrap/>
                  <w:vAlign w:val="center"/>
                </w:tcPr>
                <w:p w14:paraId="43D6EFBA">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color w:val="auto"/>
                      <w:spacing w:val="5"/>
                      <w:sz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r>
            <w:tr w14:paraId="688F29F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tcBorders>
                    <w:tl2br w:val="nil"/>
                    <w:tr2bl w:val="nil"/>
                  </w:tcBorders>
                  <w:noWrap/>
                  <w:vAlign w:val="center"/>
                </w:tcPr>
                <w:p w14:paraId="51F81411">
                  <w:pPr>
                    <w:keepNext w:val="0"/>
                    <w:keepLines w:val="0"/>
                    <w:pageBreakBefore w:val="0"/>
                    <w:widowControl/>
                    <w:numPr>
                      <w:ilvl w:val="0"/>
                      <w:numId w:val="2"/>
                    </w:numPr>
                    <w:suppressLineNumbers w:val="0"/>
                    <w:kinsoku/>
                    <w:wordWrap/>
                    <w:overflowPunct/>
                    <w:topLinePunct w:val="0"/>
                    <w:autoSpaceDE/>
                    <w:autoSpaceDN/>
                    <w:bidi w:val="0"/>
                    <w:adjustRightInd w:val="0"/>
                    <w:snapToGrid/>
                    <w:spacing w:line="240" w:lineRule="auto"/>
                    <w:ind w:left="425" w:leftChars="0" w:right="0" w:hanging="425" w:firstLineChars="0"/>
                    <w:jc w:val="center"/>
                    <w:textAlignment w:val="center"/>
                    <w:rPr>
                      <w:color w:val="auto"/>
                      <w:spacing w:val="5"/>
                      <w:sz w:val="21"/>
                      <w:szCs w:val="21"/>
                      <w:highlight w:val="none"/>
                    </w:rPr>
                  </w:pPr>
                </w:p>
              </w:tc>
              <w:tc>
                <w:tcPr>
                  <w:tcW w:w="1827" w:type="dxa"/>
                  <w:vMerge w:val="continue"/>
                  <w:tcBorders>
                    <w:tl2br w:val="nil"/>
                    <w:tr2bl w:val="nil"/>
                  </w:tcBorders>
                  <w:shd w:val="clear" w:color="auto" w:fill="auto"/>
                  <w:noWrap/>
                  <w:vAlign w:val="center"/>
                </w:tcPr>
                <w:p w14:paraId="193F2BC4">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color w:val="auto"/>
                      <w:spacing w:val="5"/>
                      <w:sz w:val="21"/>
                      <w:szCs w:val="21"/>
                      <w:highlight w:val="none"/>
                    </w:rPr>
                  </w:pPr>
                </w:p>
              </w:tc>
              <w:tc>
                <w:tcPr>
                  <w:tcW w:w="1951" w:type="dxa"/>
                  <w:tcBorders>
                    <w:tl2br w:val="nil"/>
                    <w:tr2bl w:val="nil"/>
                  </w:tcBorders>
                  <w:shd w:val="clear" w:color="auto" w:fill="auto"/>
                  <w:noWrap/>
                  <w:vAlign w:val="center"/>
                </w:tcPr>
                <w:p w14:paraId="437FFE00">
                  <w:pPr>
                    <w:pStyle w:val="104"/>
                    <w:keepNext w:val="0"/>
                    <w:keepLines w:val="0"/>
                    <w:pageBreakBefore w:val="0"/>
                    <w:kinsoku/>
                    <w:wordWrap/>
                    <w:overflowPunct/>
                    <w:topLinePunct w:val="0"/>
                    <w:autoSpaceDE/>
                    <w:autoSpaceDN/>
                    <w:bidi w:val="0"/>
                    <w:adjustRightInd w:val="0"/>
                    <w:snapToGrid/>
                    <w:spacing w:line="240" w:lineRule="auto"/>
                    <w:ind w:left="0" w:leftChars="0" w:right="0" w:firstLine="0"/>
                    <w:jc w:val="center"/>
                    <w:rPr>
                      <w:rFonts w:ascii="宋体" w:hAnsi="宋体" w:eastAsia="宋体" w:cs="宋体"/>
                      <w:color w:val="auto"/>
                      <w:sz w:val="21"/>
                      <w:szCs w:val="21"/>
                      <w:highlight w:val="none"/>
                      <w:lang w:val="en-US" w:eastAsia="en-US" w:bidi="ar-SA"/>
                    </w:rPr>
                  </w:pPr>
                  <w:r>
                    <w:rPr>
                      <w:color w:val="auto"/>
                      <w:spacing w:val="7"/>
                      <w:sz w:val="21"/>
                      <w:szCs w:val="21"/>
                      <w:highlight w:val="none"/>
                    </w:rPr>
                    <w:t>悬挂输送线</w:t>
                  </w:r>
                </w:p>
              </w:tc>
              <w:tc>
                <w:tcPr>
                  <w:tcW w:w="2834" w:type="dxa"/>
                  <w:tcBorders>
                    <w:tl2br w:val="nil"/>
                    <w:tr2bl w:val="nil"/>
                  </w:tcBorders>
                  <w:shd w:val="clear" w:color="auto" w:fill="auto"/>
                  <w:noWrap w:val="0"/>
                  <w:vAlign w:val="center"/>
                </w:tcPr>
                <w:p w14:paraId="50BF3CE1">
                  <w:pPr>
                    <w:pStyle w:val="104"/>
                    <w:keepNext w:val="0"/>
                    <w:keepLines w:val="0"/>
                    <w:pageBreakBefore w:val="0"/>
                    <w:kinsoku/>
                    <w:wordWrap/>
                    <w:overflowPunct/>
                    <w:topLinePunct w:val="0"/>
                    <w:autoSpaceDE/>
                    <w:autoSpaceDN/>
                    <w:bidi w:val="0"/>
                    <w:adjustRightInd w:val="0"/>
                    <w:snapToGrid/>
                    <w:spacing w:line="240" w:lineRule="auto"/>
                    <w:ind w:left="0" w:leftChars="0" w:right="0" w:firstLine="0"/>
                    <w:jc w:val="center"/>
                    <w:rPr>
                      <w:rFonts w:ascii="宋体" w:hAnsi="宋体" w:eastAsia="宋体" w:cs="宋体"/>
                      <w:color w:val="auto"/>
                      <w:sz w:val="21"/>
                      <w:szCs w:val="21"/>
                      <w:highlight w:val="none"/>
                      <w:lang w:val="en-US" w:eastAsia="en-US" w:bidi="ar-SA"/>
                    </w:rPr>
                  </w:pPr>
                  <w:r>
                    <w:rPr>
                      <w:rFonts w:ascii="Times New Roman" w:hAnsi="Times New Roman" w:eastAsia="Times New Roman" w:cs="Times New Roman"/>
                      <w:color w:val="auto"/>
                      <w:sz w:val="21"/>
                      <w:szCs w:val="21"/>
                      <w:highlight w:val="none"/>
                    </w:rPr>
                    <w:t>2</w:t>
                  </w:r>
                  <w:r>
                    <w:rPr>
                      <w:rFonts w:ascii="Times New Roman" w:hAnsi="Times New Roman" w:eastAsia="Times New Roman" w:cs="Times New Roman"/>
                      <w:color w:val="auto"/>
                      <w:spacing w:val="13"/>
                      <w:w w:val="101"/>
                      <w:sz w:val="21"/>
                      <w:szCs w:val="21"/>
                      <w:highlight w:val="none"/>
                    </w:rPr>
                    <w:t xml:space="preserve"> </w:t>
                  </w:r>
                  <w:r>
                    <w:rPr>
                      <w:color w:val="auto"/>
                      <w:sz w:val="21"/>
                      <w:szCs w:val="21"/>
                      <w:highlight w:val="none"/>
                    </w:rPr>
                    <w:t>条</w:t>
                  </w:r>
                </w:p>
              </w:tc>
              <w:tc>
                <w:tcPr>
                  <w:tcW w:w="981" w:type="dxa"/>
                  <w:tcBorders>
                    <w:tl2br w:val="nil"/>
                    <w:tr2bl w:val="nil"/>
                  </w:tcBorders>
                  <w:noWrap/>
                  <w:vAlign w:val="center"/>
                </w:tcPr>
                <w:p w14:paraId="10246B8D">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color w:val="auto"/>
                      <w:spacing w:val="5"/>
                      <w:sz w:val="21"/>
                      <w:szCs w:val="21"/>
                      <w:highlight w:val="none"/>
                    </w:rPr>
                  </w:pPr>
                </w:p>
              </w:tc>
              <w:tc>
                <w:tcPr>
                  <w:tcW w:w="1404" w:type="dxa"/>
                  <w:tcBorders>
                    <w:tl2br w:val="nil"/>
                    <w:tr2bl w:val="nil"/>
                  </w:tcBorders>
                  <w:noWrap/>
                  <w:vAlign w:val="center"/>
                </w:tcPr>
                <w:p w14:paraId="4254DEB2">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color w:val="auto"/>
                      <w:spacing w:val="5"/>
                      <w:sz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r>
            <w:tr w14:paraId="4846845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tcBorders>
                    <w:tl2br w:val="nil"/>
                    <w:tr2bl w:val="nil"/>
                  </w:tcBorders>
                  <w:noWrap/>
                  <w:vAlign w:val="center"/>
                </w:tcPr>
                <w:p w14:paraId="7BB2A244">
                  <w:pPr>
                    <w:keepNext w:val="0"/>
                    <w:keepLines w:val="0"/>
                    <w:pageBreakBefore w:val="0"/>
                    <w:widowControl/>
                    <w:numPr>
                      <w:ilvl w:val="0"/>
                      <w:numId w:val="2"/>
                    </w:numPr>
                    <w:suppressLineNumbers w:val="0"/>
                    <w:kinsoku/>
                    <w:wordWrap/>
                    <w:overflowPunct/>
                    <w:topLinePunct w:val="0"/>
                    <w:autoSpaceDE/>
                    <w:autoSpaceDN/>
                    <w:bidi w:val="0"/>
                    <w:adjustRightInd w:val="0"/>
                    <w:snapToGrid/>
                    <w:spacing w:line="240" w:lineRule="auto"/>
                    <w:ind w:left="425" w:leftChars="0" w:right="0" w:hanging="425" w:firstLineChars="0"/>
                    <w:jc w:val="center"/>
                    <w:textAlignment w:val="center"/>
                    <w:rPr>
                      <w:color w:val="auto"/>
                      <w:spacing w:val="5"/>
                      <w:sz w:val="21"/>
                      <w:szCs w:val="21"/>
                      <w:highlight w:val="none"/>
                    </w:rPr>
                  </w:pPr>
                </w:p>
              </w:tc>
              <w:tc>
                <w:tcPr>
                  <w:tcW w:w="1827" w:type="dxa"/>
                  <w:vMerge w:val="continue"/>
                  <w:tcBorders>
                    <w:tl2br w:val="nil"/>
                    <w:tr2bl w:val="nil"/>
                  </w:tcBorders>
                  <w:shd w:val="clear" w:color="auto" w:fill="auto"/>
                  <w:noWrap/>
                  <w:vAlign w:val="center"/>
                </w:tcPr>
                <w:p w14:paraId="60EB29E6">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color w:val="auto"/>
                      <w:spacing w:val="5"/>
                      <w:sz w:val="21"/>
                      <w:szCs w:val="21"/>
                      <w:highlight w:val="none"/>
                    </w:rPr>
                  </w:pPr>
                </w:p>
              </w:tc>
              <w:tc>
                <w:tcPr>
                  <w:tcW w:w="1951" w:type="dxa"/>
                  <w:tcBorders>
                    <w:tl2br w:val="nil"/>
                    <w:tr2bl w:val="nil"/>
                  </w:tcBorders>
                  <w:shd w:val="clear" w:color="auto" w:fill="auto"/>
                  <w:noWrap/>
                  <w:vAlign w:val="center"/>
                </w:tcPr>
                <w:p w14:paraId="065F7F09">
                  <w:pPr>
                    <w:pStyle w:val="104"/>
                    <w:keepNext w:val="0"/>
                    <w:keepLines w:val="0"/>
                    <w:pageBreakBefore w:val="0"/>
                    <w:kinsoku/>
                    <w:wordWrap/>
                    <w:overflowPunct/>
                    <w:topLinePunct w:val="0"/>
                    <w:autoSpaceDE/>
                    <w:autoSpaceDN/>
                    <w:bidi w:val="0"/>
                    <w:adjustRightInd w:val="0"/>
                    <w:snapToGrid/>
                    <w:spacing w:line="240" w:lineRule="auto"/>
                    <w:ind w:left="0" w:right="0" w:firstLine="0"/>
                    <w:jc w:val="center"/>
                    <w:rPr>
                      <w:color w:val="auto"/>
                      <w:sz w:val="21"/>
                      <w:szCs w:val="21"/>
                      <w:highlight w:val="none"/>
                    </w:rPr>
                  </w:pPr>
                  <w:r>
                    <w:rPr>
                      <w:color w:val="auto"/>
                      <w:spacing w:val="7"/>
                      <w:sz w:val="21"/>
                      <w:szCs w:val="21"/>
                      <w:highlight w:val="none"/>
                    </w:rPr>
                    <w:t>密闭粉体喷</w:t>
                  </w:r>
                </w:p>
                <w:p w14:paraId="03D71CDB">
                  <w:pPr>
                    <w:pStyle w:val="104"/>
                    <w:keepNext w:val="0"/>
                    <w:keepLines w:val="0"/>
                    <w:pageBreakBefore w:val="0"/>
                    <w:kinsoku/>
                    <w:wordWrap/>
                    <w:overflowPunct/>
                    <w:topLinePunct w:val="0"/>
                    <w:autoSpaceDE/>
                    <w:autoSpaceDN/>
                    <w:bidi w:val="0"/>
                    <w:adjustRightInd w:val="0"/>
                    <w:snapToGrid/>
                    <w:spacing w:line="240" w:lineRule="auto"/>
                    <w:ind w:left="0" w:leftChars="0" w:right="0" w:firstLine="0"/>
                    <w:jc w:val="center"/>
                    <w:rPr>
                      <w:rFonts w:ascii="宋体" w:hAnsi="宋体" w:eastAsia="宋体" w:cs="宋体"/>
                      <w:color w:val="auto"/>
                      <w:sz w:val="21"/>
                      <w:szCs w:val="21"/>
                      <w:highlight w:val="none"/>
                      <w:lang w:val="en-US" w:eastAsia="en-US" w:bidi="ar-SA"/>
                    </w:rPr>
                  </w:pPr>
                  <w:r>
                    <w:rPr>
                      <w:color w:val="auto"/>
                      <w:sz w:val="21"/>
                      <w:szCs w:val="21"/>
                      <w:highlight w:val="none"/>
                    </w:rPr>
                    <w:t>房</w:t>
                  </w:r>
                </w:p>
              </w:tc>
              <w:tc>
                <w:tcPr>
                  <w:tcW w:w="2834" w:type="dxa"/>
                  <w:tcBorders>
                    <w:tl2br w:val="nil"/>
                    <w:tr2bl w:val="nil"/>
                  </w:tcBorders>
                  <w:shd w:val="clear" w:color="auto" w:fill="auto"/>
                  <w:noWrap w:val="0"/>
                  <w:vAlign w:val="center"/>
                </w:tcPr>
                <w:p w14:paraId="6435E1ED">
                  <w:pPr>
                    <w:pStyle w:val="104"/>
                    <w:keepNext w:val="0"/>
                    <w:keepLines w:val="0"/>
                    <w:pageBreakBefore w:val="0"/>
                    <w:kinsoku/>
                    <w:wordWrap/>
                    <w:overflowPunct/>
                    <w:topLinePunct w:val="0"/>
                    <w:autoSpaceDE/>
                    <w:autoSpaceDN/>
                    <w:bidi w:val="0"/>
                    <w:adjustRightInd w:val="0"/>
                    <w:snapToGrid/>
                    <w:spacing w:line="240" w:lineRule="auto"/>
                    <w:ind w:left="0" w:leftChars="0" w:right="0" w:rightChars="0" w:firstLine="0" w:firstLineChars="0"/>
                    <w:jc w:val="center"/>
                    <w:rPr>
                      <w:rFonts w:ascii="Times New Roman" w:hAnsi="Times New Roman" w:eastAsia="Times New Roman" w:cs="Times New Roman"/>
                      <w:color w:val="auto"/>
                      <w:sz w:val="21"/>
                      <w:szCs w:val="21"/>
                      <w:highlight w:val="none"/>
                      <w:lang w:val="en-US" w:eastAsia="en-US" w:bidi="ar-SA"/>
                    </w:rPr>
                  </w:pPr>
                  <w:r>
                    <w:rPr>
                      <w:color w:val="auto"/>
                      <w:spacing w:val="7"/>
                      <w:sz w:val="21"/>
                      <w:szCs w:val="21"/>
                      <w:highlight w:val="none"/>
                    </w:rPr>
                    <w:t>每个喷房设</w:t>
                  </w:r>
                  <w:r>
                    <w:rPr>
                      <w:color w:val="auto"/>
                      <w:spacing w:val="-44"/>
                      <w:sz w:val="21"/>
                      <w:szCs w:val="21"/>
                      <w:highlight w:val="none"/>
                    </w:rPr>
                    <w:t xml:space="preserve"> </w:t>
                  </w:r>
                  <w:r>
                    <w:rPr>
                      <w:rFonts w:ascii="Times New Roman" w:hAnsi="Times New Roman" w:eastAsia="Times New Roman" w:cs="Times New Roman"/>
                      <w:color w:val="auto"/>
                      <w:spacing w:val="7"/>
                      <w:sz w:val="21"/>
                      <w:szCs w:val="21"/>
                      <w:highlight w:val="none"/>
                    </w:rPr>
                    <w:t xml:space="preserve">20 </w:t>
                  </w:r>
                  <w:r>
                    <w:rPr>
                      <w:color w:val="auto"/>
                      <w:spacing w:val="7"/>
                      <w:sz w:val="21"/>
                      <w:szCs w:val="21"/>
                      <w:highlight w:val="none"/>
                    </w:rPr>
                    <w:t>支喷枪</w:t>
                  </w:r>
                  <w:r>
                    <w:rPr>
                      <w:color w:val="auto"/>
                      <w:sz w:val="21"/>
                      <w:szCs w:val="21"/>
                      <w:highlight w:val="none"/>
                    </w:rPr>
                    <w:t xml:space="preserve"> </w:t>
                  </w:r>
                  <w:r>
                    <w:rPr>
                      <w:color w:val="auto"/>
                      <w:spacing w:val="3"/>
                      <w:sz w:val="21"/>
                      <w:szCs w:val="21"/>
                      <w:highlight w:val="none"/>
                    </w:rPr>
                    <w:t>尺寸：</w:t>
                  </w:r>
                  <w:r>
                    <w:rPr>
                      <w:rFonts w:ascii="Times New Roman" w:hAnsi="Times New Roman" w:eastAsia="Times New Roman" w:cs="Times New Roman"/>
                      <w:color w:val="auto"/>
                      <w:spacing w:val="3"/>
                      <w:sz w:val="21"/>
                      <w:szCs w:val="21"/>
                      <w:highlight w:val="none"/>
                    </w:rPr>
                    <w:t>13.8*8.4*3.</w:t>
                  </w:r>
                  <w:r>
                    <w:rPr>
                      <w:rFonts w:ascii="Times New Roman" w:hAnsi="Times New Roman" w:eastAsia="Times New Roman" w:cs="Times New Roman"/>
                      <w:color w:val="auto"/>
                      <w:spacing w:val="-20"/>
                      <w:sz w:val="21"/>
                      <w:szCs w:val="21"/>
                      <w:highlight w:val="none"/>
                    </w:rPr>
                    <w:t xml:space="preserve"> </w:t>
                  </w:r>
                  <w:r>
                    <w:rPr>
                      <w:rFonts w:ascii="Times New Roman" w:hAnsi="Times New Roman" w:eastAsia="Times New Roman" w:cs="Times New Roman"/>
                      <w:color w:val="auto"/>
                      <w:spacing w:val="3"/>
                      <w:sz w:val="21"/>
                      <w:szCs w:val="21"/>
                      <w:highlight w:val="none"/>
                    </w:rPr>
                    <w:t>1m</w:t>
                  </w:r>
                </w:p>
              </w:tc>
              <w:tc>
                <w:tcPr>
                  <w:tcW w:w="981" w:type="dxa"/>
                  <w:tcBorders>
                    <w:tl2br w:val="nil"/>
                    <w:tr2bl w:val="nil"/>
                  </w:tcBorders>
                  <w:shd w:val="clear" w:color="auto" w:fill="auto"/>
                  <w:noWrap/>
                  <w:vAlign w:val="center"/>
                </w:tcPr>
                <w:p w14:paraId="22A9F674">
                  <w:pPr>
                    <w:pStyle w:val="104"/>
                    <w:keepNext w:val="0"/>
                    <w:keepLines w:val="0"/>
                    <w:pageBreakBefore w:val="0"/>
                    <w:kinsoku/>
                    <w:wordWrap/>
                    <w:overflowPunct/>
                    <w:topLinePunct w:val="0"/>
                    <w:autoSpaceDE/>
                    <w:autoSpaceDN/>
                    <w:bidi w:val="0"/>
                    <w:adjustRightInd w:val="0"/>
                    <w:snapToGrid/>
                    <w:spacing w:line="240" w:lineRule="auto"/>
                    <w:ind w:left="0" w:leftChars="0" w:right="0" w:firstLine="0"/>
                    <w:jc w:val="center"/>
                    <w:rPr>
                      <w:rFonts w:ascii="宋体" w:hAnsi="宋体" w:eastAsia="宋体" w:cs="宋体"/>
                      <w:color w:val="auto"/>
                      <w:sz w:val="21"/>
                      <w:szCs w:val="21"/>
                      <w:highlight w:val="none"/>
                      <w:lang w:val="en-US" w:eastAsia="en-US" w:bidi="ar-SA"/>
                    </w:rPr>
                  </w:pPr>
                  <w:r>
                    <w:rPr>
                      <w:rFonts w:ascii="Times New Roman" w:hAnsi="Times New Roman" w:eastAsia="Times New Roman" w:cs="Times New Roman"/>
                      <w:color w:val="auto"/>
                      <w:spacing w:val="-10"/>
                      <w:sz w:val="21"/>
                      <w:szCs w:val="21"/>
                      <w:highlight w:val="none"/>
                    </w:rPr>
                    <w:t>1</w:t>
                  </w:r>
                  <w:r>
                    <w:rPr>
                      <w:rFonts w:ascii="Times New Roman" w:hAnsi="Times New Roman" w:eastAsia="Times New Roman" w:cs="Times New Roman"/>
                      <w:color w:val="auto"/>
                      <w:spacing w:val="12"/>
                      <w:sz w:val="21"/>
                      <w:szCs w:val="21"/>
                      <w:highlight w:val="none"/>
                    </w:rPr>
                    <w:t xml:space="preserve"> </w:t>
                  </w:r>
                  <w:r>
                    <w:rPr>
                      <w:color w:val="auto"/>
                      <w:spacing w:val="-10"/>
                      <w:sz w:val="21"/>
                      <w:szCs w:val="21"/>
                      <w:highlight w:val="none"/>
                    </w:rPr>
                    <w:t>个</w:t>
                  </w:r>
                </w:p>
              </w:tc>
              <w:tc>
                <w:tcPr>
                  <w:tcW w:w="1404" w:type="dxa"/>
                  <w:tcBorders>
                    <w:tl2br w:val="nil"/>
                    <w:tr2bl w:val="nil"/>
                  </w:tcBorders>
                  <w:noWrap/>
                  <w:vAlign w:val="center"/>
                </w:tcPr>
                <w:p w14:paraId="197DF698">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color w:val="auto"/>
                      <w:spacing w:val="5"/>
                      <w:sz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r>
            <w:tr w14:paraId="42660B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tcBorders>
                    <w:tl2br w:val="nil"/>
                    <w:tr2bl w:val="nil"/>
                  </w:tcBorders>
                  <w:noWrap/>
                  <w:vAlign w:val="center"/>
                </w:tcPr>
                <w:p w14:paraId="16FA1313">
                  <w:pPr>
                    <w:keepNext w:val="0"/>
                    <w:keepLines w:val="0"/>
                    <w:pageBreakBefore w:val="0"/>
                    <w:widowControl/>
                    <w:numPr>
                      <w:ilvl w:val="0"/>
                      <w:numId w:val="2"/>
                    </w:numPr>
                    <w:suppressLineNumbers w:val="0"/>
                    <w:kinsoku/>
                    <w:wordWrap/>
                    <w:overflowPunct/>
                    <w:topLinePunct w:val="0"/>
                    <w:autoSpaceDE/>
                    <w:autoSpaceDN/>
                    <w:bidi w:val="0"/>
                    <w:adjustRightInd w:val="0"/>
                    <w:snapToGrid/>
                    <w:spacing w:line="240" w:lineRule="auto"/>
                    <w:ind w:left="425" w:leftChars="0" w:right="0" w:hanging="425" w:firstLineChars="0"/>
                    <w:jc w:val="center"/>
                    <w:textAlignment w:val="center"/>
                    <w:rPr>
                      <w:color w:val="auto"/>
                      <w:spacing w:val="5"/>
                      <w:sz w:val="21"/>
                      <w:szCs w:val="21"/>
                      <w:highlight w:val="none"/>
                    </w:rPr>
                  </w:pPr>
                </w:p>
              </w:tc>
              <w:tc>
                <w:tcPr>
                  <w:tcW w:w="1827" w:type="dxa"/>
                  <w:vMerge w:val="continue"/>
                  <w:tcBorders>
                    <w:tl2br w:val="nil"/>
                    <w:tr2bl w:val="nil"/>
                  </w:tcBorders>
                  <w:shd w:val="clear" w:color="auto" w:fill="auto"/>
                  <w:noWrap/>
                  <w:vAlign w:val="center"/>
                </w:tcPr>
                <w:p w14:paraId="23A88B75">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color w:val="auto"/>
                      <w:spacing w:val="5"/>
                      <w:sz w:val="21"/>
                      <w:szCs w:val="21"/>
                      <w:highlight w:val="none"/>
                    </w:rPr>
                  </w:pPr>
                </w:p>
              </w:tc>
              <w:tc>
                <w:tcPr>
                  <w:tcW w:w="1951" w:type="dxa"/>
                  <w:tcBorders>
                    <w:tl2br w:val="nil"/>
                    <w:tr2bl w:val="nil"/>
                  </w:tcBorders>
                  <w:shd w:val="clear" w:color="auto" w:fill="auto"/>
                  <w:noWrap/>
                  <w:vAlign w:val="center"/>
                </w:tcPr>
                <w:p w14:paraId="59AC6873">
                  <w:pPr>
                    <w:pStyle w:val="104"/>
                    <w:keepNext w:val="0"/>
                    <w:keepLines w:val="0"/>
                    <w:pageBreakBefore w:val="0"/>
                    <w:kinsoku/>
                    <w:wordWrap/>
                    <w:overflowPunct/>
                    <w:topLinePunct w:val="0"/>
                    <w:autoSpaceDE/>
                    <w:autoSpaceDN/>
                    <w:bidi w:val="0"/>
                    <w:adjustRightInd w:val="0"/>
                    <w:snapToGrid/>
                    <w:spacing w:line="240" w:lineRule="auto"/>
                    <w:ind w:left="0" w:leftChars="0" w:right="0" w:firstLine="0"/>
                    <w:jc w:val="center"/>
                    <w:rPr>
                      <w:rFonts w:ascii="宋体" w:hAnsi="宋体" w:eastAsia="宋体" w:cs="宋体"/>
                      <w:color w:val="auto"/>
                      <w:sz w:val="21"/>
                      <w:szCs w:val="21"/>
                      <w:highlight w:val="none"/>
                      <w:lang w:val="en-US" w:eastAsia="en-US" w:bidi="ar-SA"/>
                    </w:rPr>
                  </w:pPr>
                  <w:r>
                    <w:rPr>
                      <w:color w:val="auto"/>
                      <w:spacing w:val="7"/>
                      <w:sz w:val="21"/>
                      <w:szCs w:val="21"/>
                      <w:highlight w:val="none"/>
                    </w:rPr>
                    <w:t>湿搪喷柜</w:t>
                  </w:r>
                </w:p>
              </w:tc>
              <w:tc>
                <w:tcPr>
                  <w:tcW w:w="2834" w:type="dxa"/>
                  <w:tcBorders>
                    <w:tl2br w:val="nil"/>
                    <w:tr2bl w:val="nil"/>
                  </w:tcBorders>
                  <w:shd w:val="clear" w:color="auto" w:fill="auto"/>
                  <w:noWrap w:val="0"/>
                  <w:vAlign w:val="center"/>
                </w:tcPr>
                <w:p w14:paraId="3CA18978">
                  <w:pPr>
                    <w:pStyle w:val="104"/>
                    <w:keepNext w:val="0"/>
                    <w:keepLines w:val="0"/>
                    <w:pageBreakBefore w:val="0"/>
                    <w:kinsoku/>
                    <w:wordWrap/>
                    <w:overflowPunct/>
                    <w:topLinePunct w:val="0"/>
                    <w:autoSpaceDE/>
                    <w:autoSpaceDN/>
                    <w:bidi w:val="0"/>
                    <w:adjustRightInd w:val="0"/>
                    <w:snapToGrid/>
                    <w:spacing w:line="240" w:lineRule="auto"/>
                    <w:ind w:left="0" w:right="0" w:firstLine="0"/>
                    <w:jc w:val="center"/>
                    <w:rPr>
                      <w:color w:val="auto"/>
                      <w:sz w:val="21"/>
                      <w:szCs w:val="21"/>
                      <w:highlight w:val="none"/>
                    </w:rPr>
                  </w:pPr>
                  <w:r>
                    <w:rPr>
                      <w:rFonts w:ascii="Times New Roman" w:hAnsi="Times New Roman" w:eastAsia="Times New Roman" w:cs="Times New Roman"/>
                      <w:color w:val="auto"/>
                      <w:spacing w:val="1"/>
                      <w:sz w:val="21"/>
                      <w:szCs w:val="21"/>
                      <w:highlight w:val="none"/>
                    </w:rPr>
                    <w:t>12</w:t>
                  </w:r>
                  <w:r>
                    <w:rPr>
                      <w:rFonts w:ascii="Times New Roman" w:hAnsi="Times New Roman" w:eastAsia="Times New Roman" w:cs="Times New Roman"/>
                      <w:color w:val="auto"/>
                      <w:spacing w:val="10"/>
                      <w:sz w:val="21"/>
                      <w:szCs w:val="21"/>
                      <w:highlight w:val="none"/>
                    </w:rPr>
                    <w:t xml:space="preserve"> </w:t>
                  </w:r>
                  <w:r>
                    <w:rPr>
                      <w:color w:val="auto"/>
                      <w:spacing w:val="1"/>
                      <w:sz w:val="21"/>
                      <w:szCs w:val="21"/>
                      <w:highlight w:val="none"/>
                    </w:rPr>
                    <w:t>支喷枪</w:t>
                  </w:r>
                </w:p>
                <w:p w14:paraId="54F6EFDB">
                  <w:pPr>
                    <w:pStyle w:val="104"/>
                    <w:keepNext w:val="0"/>
                    <w:keepLines w:val="0"/>
                    <w:pageBreakBefore w:val="0"/>
                    <w:kinsoku/>
                    <w:wordWrap/>
                    <w:overflowPunct/>
                    <w:topLinePunct w:val="0"/>
                    <w:autoSpaceDE/>
                    <w:autoSpaceDN/>
                    <w:bidi w:val="0"/>
                    <w:adjustRightInd w:val="0"/>
                    <w:snapToGrid/>
                    <w:spacing w:line="240" w:lineRule="auto"/>
                    <w:ind w:left="0" w:leftChars="0" w:right="0" w:firstLine="0"/>
                    <w:jc w:val="center"/>
                    <w:rPr>
                      <w:rFonts w:ascii="Times New Roman" w:hAnsi="Times New Roman" w:eastAsia="Times New Roman" w:cs="Times New Roman"/>
                      <w:color w:val="auto"/>
                      <w:sz w:val="21"/>
                      <w:szCs w:val="21"/>
                      <w:highlight w:val="none"/>
                      <w:lang w:val="en-US" w:eastAsia="en-US" w:bidi="ar-SA"/>
                    </w:rPr>
                  </w:pPr>
                  <w:r>
                    <w:rPr>
                      <w:color w:val="auto"/>
                      <w:spacing w:val="5"/>
                      <w:sz w:val="21"/>
                      <w:szCs w:val="21"/>
                      <w:highlight w:val="none"/>
                    </w:rPr>
                    <w:t>喷柜尺寸：</w:t>
                  </w:r>
                  <w:r>
                    <w:rPr>
                      <w:rFonts w:ascii="Times New Roman" w:hAnsi="Times New Roman" w:eastAsia="Times New Roman" w:cs="Times New Roman"/>
                      <w:color w:val="auto"/>
                      <w:spacing w:val="5"/>
                      <w:sz w:val="21"/>
                      <w:szCs w:val="21"/>
                      <w:highlight w:val="none"/>
                    </w:rPr>
                    <w:t>8*8.7*3.6m</w:t>
                  </w:r>
                </w:p>
              </w:tc>
              <w:tc>
                <w:tcPr>
                  <w:tcW w:w="981" w:type="dxa"/>
                  <w:tcBorders>
                    <w:tl2br w:val="nil"/>
                    <w:tr2bl w:val="nil"/>
                  </w:tcBorders>
                  <w:shd w:val="clear" w:color="auto" w:fill="auto"/>
                  <w:noWrap/>
                  <w:vAlign w:val="center"/>
                </w:tcPr>
                <w:p w14:paraId="467A6431">
                  <w:pPr>
                    <w:pStyle w:val="104"/>
                    <w:keepNext w:val="0"/>
                    <w:keepLines w:val="0"/>
                    <w:pageBreakBefore w:val="0"/>
                    <w:kinsoku/>
                    <w:wordWrap/>
                    <w:overflowPunct/>
                    <w:topLinePunct w:val="0"/>
                    <w:autoSpaceDE/>
                    <w:autoSpaceDN/>
                    <w:bidi w:val="0"/>
                    <w:adjustRightInd w:val="0"/>
                    <w:snapToGrid/>
                    <w:spacing w:line="240" w:lineRule="auto"/>
                    <w:ind w:left="0" w:leftChars="0" w:right="0" w:firstLine="0"/>
                    <w:jc w:val="center"/>
                    <w:rPr>
                      <w:rFonts w:ascii="宋体" w:hAnsi="宋体" w:eastAsia="宋体" w:cs="宋体"/>
                      <w:color w:val="auto"/>
                      <w:sz w:val="21"/>
                      <w:szCs w:val="21"/>
                      <w:highlight w:val="none"/>
                      <w:lang w:val="en-US" w:eastAsia="en-US" w:bidi="ar-SA"/>
                    </w:rPr>
                  </w:pPr>
                  <w:r>
                    <w:rPr>
                      <w:rFonts w:ascii="Times New Roman" w:hAnsi="Times New Roman" w:eastAsia="Times New Roman" w:cs="Times New Roman"/>
                      <w:color w:val="auto"/>
                      <w:spacing w:val="-3"/>
                      <w:sz w:val="21"/>
                      <w:szCs w:val="21"/>
                      <w:highlight w:val="none"/>
                    </w:rPr>
                    <w:t>6</w:t>
                  </w:r>
                  <w:r>
                    <w:rPr>
                      <w:rFonts w:ascii="Times New Roman" w:hAnsi="Times New Roman" w:eastAsia="Times New Roman" w:cs="Times New Roman"/>
                      <w:color w:val="auto"/>
                      <w:spacing w:val="13"/>
                      <w:sz w:val="21"/>
                      <w:szCs w:val="21"/>
                      <w:highlight w:val="none"/>
                    </w:rPr>
                    <w:t xml:space="preserve"> </w:t>
                  </w:r>
                  <w:r>
                    <w:rPr>
                      <w:color w:val="auto"/>
                      <w:spacing w:val="-3"/>
                      <w:sz w:val="21"/>
                      <w:szCs w:val="21"/>
                      <w:highlight w:val="none"/>
                    </w:rPr>
                    <w:t>套</w:t>
                  </w:r>
                </w:p>
              </w:tc>
              <w:tc>
                <w:tcPr>
                  <w:tcW w:w="1404" w:type="dxa"/>
                  <w:tcBorders>
                    <w:tl2br w:val="nil"/>
                    <w:tr2bl w:val="nil"/>
                  </w:tcBorders>
                  <w:noWrap/>
                  <w:vAlign w:val="center"/>
                </w:tcPr>
                <w:p w14:paraId="4D149CAD">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color w:val="auto"/>
                      <w:spacing w:val="5"/>
                      <w:sz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r>
            <w:tr w14:paraId="3F778AF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tcBorders>
                    <w:tl2br w:val="nil"/>
                    <w:tr2bl w:val="nil"/>
                  </w:tcBorders>
                  <w:noWrap/>
                  <w:vAlign w:val="center"/>
                </w:tcPr>
                <w:p w14:paraId="64DB5100">
                  <w:pPr>
                    <w:keepNext w:val="0"/>
                    <w:keepLines w:val="0"/>
                    <w:pageBreakBefore w:val="0"/>
                    <w:widowControl/>
                    <w:numPr>
                      <w:ilvl w:val="0"/>
                      <w:numId w:val="2"/>
                    </w:numPr>
                    <w:suppressLineNumbers w:val="0"/>
                    <w:kinsoku/>
                    <w:wordWrap/>
                    <w:overflowPunct/>
                    <w:topLinePunct w:val="0"/>
                    <w:autoSpaceDE/>
                    <w:autoSpaceDN/>
                    <w:bidi w:val="0"/>
                    <w:adjustRightInd w:val="0"/>
                    <w:snapToGrid/>
                    <w:spacing w:line="240" w:lineRule="auto"/>
                    <w:ind w:left="425" w:leftChars="0" w:right="0" w:hanging="425" w:firstLineChars="0"/>
                    <w:jc w:val="center"/>
                    <w:textAlignment w:val="center"/>
                    <w:rPr>
                      <w:color w:val="auto"/>
                      <w:spacing w:val="5"/>
                      <w:sz w:val="21"/>
                      <w:szCs w:val="21"/>
                      <w:highlight w:val="none"/>
                    </w:rPr>
                  </w:pPr>
                </w:p>
              </w:tc>
              <w:tc>
                <w:tcPr>
                  <w:tcW w:w="1827" w:type="dxa"/>
                  <w:vMerge w:val="continue"/>
                  <w:tcBorders>
                    <w:tl2br w:val="nil"/>
                    <w:tr2bl w:val="nil"/>
                  </w:tcBorders>
                  <w:shd w:val="clear" w:color="auto" w:fill="auto"/>
                  <w:noWrap/>
                  <w:vAlign w:val="center"/>
                </w:tcPr>
                <w:p w14:paraId="24942F6F">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color w:val="auto"/>
                      <w:spacing w:val="5"/>
                      <w:sz w:val="21"/>
                      <w:szCs w:val="21"/>
                      <w:highlight w:val="none"/>
                    </w:rPr>
                  </w:pPr>
                </w:p>
              </w:tc>
              <w:tc>
                <w:tcPr>
                  <w:tcW w:w="1951" w:type="dxa"/>
                  <w:tcBorders>
                    <w:tl2br w:val="nil"/>
                    <w:tr2bl w:val="nil"/>
                  </w:tcBorders>
                  <w:shd w:val="clear" w:color="auto" w:fill="auto"/>
                  <w:noWrap/>
                  <w:vAlign w:val="center"/>
                </w:tcPr>
                <w:p w14:paraId="37F769E8">
                  <w:pPr>
                    <w:pStyle w:val="104"/>
                    <w:keepNext w:val="0"/>
                    <w:keepLines w:val="0"/>
                    <w:pageBreakBefore w:val="0"/>
                    <w:kinsoku/>
                    <w:wordWrap/>
                    <w:overflowPunct/>
                    <w:topLinePunct w:val="0"/>
                    <w:autoSpaceDE/>
                    <w:autoSpaceDN/>
                    <w:bidi w:val="0"/>
                    <w:adjustRightInd w:val="0"/>
                    <w:snapToGrid/>
                    <w:spacing w:line="240" w:lineRule="auto"/>
                    <w:ind w:left="0" w:leftChars="0" w:right="0" w:firstLine="0"/>
                    <w:jc w:val="center"/>
                    <w:rPr>
                      <w:rFonts w:ascii="宋体" w:hAnsi="宋体" w:eastAsia="宋体" w:cs="宋体"/>
                      <w:color w:val="auto"/>
                      <w:sz w:val="21"/>
                      <w:szCs w:val="21"/>
                      <w:highlight w:val="none"/>
                      <w:lang w:val="en-US" w:eastAsia="en-US" w:bidi="ar-SA"/>
                    </w:rPr>
                  </w:pPr>
                  <w:r>
                    <w:rPr>
                      <w:color w:val="auto"/>
                      <w:spacing w:val="6"/>
                      <w:sz w:val="21"/>
                      <w:szCs w:val="21"/>
                      <w:highlight w:val="none"/>
                    </w:rPr>
                    <w:t>浸搪池</w:t>
                  </w:r>
                </w:p>
              </w:tc>
              <w:tc>
                <w:tcPr>
                  <w:tcW w:w="2834" w:type="dxa"/>
                  <w:tcBorders>
                    <w:tl2br w:val="nil"/>
                    <w:tr2bl w:val="nil"/>
                  </w:tcBorders>
                  <w:shd w:val="clear" w:color="auto" w:fill="auto"/>
                  <w:noWrap w:val="0"/>
                  <w:vAlign w:val="center"/>
                </w:tcPr>
                <w:p w14:paraId="0E127860">
                  <w:pPr>
                    <w:keepNext w:val="0"/>
                    <w:keepLines w:val="0"/>
                    <w:pageBreakBefore w:val="0"/>
                    <w:kinsoku/>
                    <w:wordWrap/>
                    <w:overflowPunct/>
                    <w:topLinePunct w:val="0"/>
                    <w:autoSpaceDE/>
                    <w:autoSpaceDN/>
                    <w:bidi w:val="0"/>
                    <w:adjustRightInd w:val="0"/>
                    <w:snapToGrid/>
                    <w:spacing w:line="240" w:lineRule="auto"/>
                    <w:ind w:left="0" w:leftChars="0" w:right="0" w:firstLine="0"/>
                    <w:jc w:val="center"/>
                    <w:rPr>
                      <w:rFonts w:ascii="Times New Roman" w:hAnsi="Times New Roman" w:eastAsia="Times New Roman" w:cs="Times New Roman"/>
                      <w:color w:val="auto"/>
                      <w:sz w:val="21"/>
                      <w:szCs w:val="21"/>
                      <w:highlight w:val="none"/>
                      <w:lang w:val="en-US" w:eastAsia="zh-CN" w:bidi="ar-SA"/>
                    </w:rPr>
                  </w:pPr>
                  <w:r>
                    <w:rPr>
                      <w:rFonts w:ascii="Times New Roman" w:hAnsi="Times New Roman" w:eastAsia="Times New Roman" w:cs="Times New Roman"/>
                      <w:color w:val="auto"/>
                      <w:spacing w:val="4"/>
                      <w:sz w:val="21"/>
                      <w:szCs w:val="21"/>
                      <w:highlight w:val="none"/>
                    </w:rPr>
                    <w:t>36000*1600*1100</w:t>
                  </w:r>
                </w:p>
              </w:tc>
              <w:tc>
                <w:tcPr>
                  <w:tcW w:w="981" w:type="dxa"/>
                  <w:tcBorders>
                    <w:tl2br w:val="nil"/>
                    <w:tr2bl w:val="nil"/>
                  </w:tcBorders>
                  <w:shd w:val="clear" w:color="auto" w:fill="auto"/>
                  <w:noWrap/>
                  <w:vAlign w:val="center"/>
                </w:tcPr>
                <w:p w14:paraId="664A6E0A">
                  <w:pPr>
                    <w:pStyle w:val="104"/>
                    <w:keepNext w:val="0"/>
                    <w:keepLines w:val="0"/>
                    <w:pageBreakBefore w:val="0"/>
                    <w:kinsoku/>
                    <w:wordWrap/>
                    <w:overflowPunct/>
                    <w:topLinePunct w:val="0"/>
                    <w:autoSpaceDE/>
                    <w:autoSpaceDN/>
                    <w:bidi w:val="0"/>
                    <w:adjustRightInd w:val="0"/>
                    <w:snapToGrid/>
                    <w:spacing w:line="240" w:lineRule="auto"/>
                    <w:ind w:left="0" w:leftChars="0" w:right="0" w:firstLine="0"/>
                    <w:jc w:val="center"/>
                    <w:rPr>
                      <w:rFonts w:ascii="宋体" w:hAnsi="宋体" w:eastAsia="宋体" w:cs="宋体"/>
                      <w:color w:val="auto"/>
                      <w:sz w:val="21"/>
                      <w:szCs w:val="21"/>
                      <w:highlight w:val="none"/>
                      <w:lang w:val="en-US" w:eastAsia="en-US" w:bidi="ar-SA"/>
                    </w:rPr>
                  </w:pPr>
                  <w:r>
                    <w:rPr>
                      <w:rFonts w:ascii="Times New Roman" w:hAnsi="Times New Roman" w:eastAsia="Times New Roman" w:cs="Times New Roman"/>
                      <w:color w:val="auto"/>
                      <w:spacing w:val="-10"/>
                      <w:sz w:val="21"/>
                      <w:szCs w:val="21"/>
                      <w:highlight w:val="none"/>
                    </w:rPr>
                    <w:t>1</w:t>
                  </w:r>
                  <w:r>
                    <w:rPr>
                      <w:rFonts w:ascii="Times New Roman" w:hAnsi="Times New Roman" w:eastAsia="Times New Roman" w:cs="Times New Roman"/>
                      <w:color w:val="auto"/>
                      <w:spacing w:val="12"/>
                      <w:sz w:val="21"/>
                      <w:szCs w:val="21"/>
                      <w:highlight w:val="none"/>
                    </w:rPr>
                    <w:t xml:space="preserve"> </w:t>
                  </w:r>
                  <w:r>
                    <w:rPr>
                      <w:color w:val="auto"/>
                      <w:spacing w:val="-10"/>
                      <w:sz w:val="21"/>
                      <w:szCs w:val="21"/>
                      <w:highlight w:val="none"/>
                    </w:rPr>
                    <w:t>个</w:t>
                  </w:r>
                </w:p>
              </w:tc>
              <w:tc>
                <w:tcPr>
                  <w:tcW w:w="1404" w:type="dxa"/>
                  <w:tcBorders>
                    <w:tl2br w:val="nil"/>
                    <w:tr2bl w:val="nil"/>
                  </w:tcBorders>
                  <w:noWrap/>
                  <w:vAlign w:val="center"/>
                </w:tcPr>
                <w:p w14:paraId="0CC79FD7">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color w:val="auto"/>
                      <w:spacing w:val="5"/>
                      <w:sz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r>
            <w:tr w14:paraId="195F489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tcBorders>
                    <w:tl2br w:val="nil"/>
                    <w:tr2bl w:val="nil"/>
                  </w:tcBorders>
                  <w:noWrap/>
                  <w:vAlign w:val="center"/>
                </w:tcPr>
                <w:p w14:paraId="2AD4CFFD">
                  <w:pPr>
                    <w:keepNext w:val="0"/>
                    <w:keepLines w:val="0"/>
                    <w:pageBreakBefore w:val="0"/>
                    <w:widowControl/>
                    <w:numPr>
                      <w:ilvl w:val="0"/>
                      <w:numId w:val="2"/>
                    </w:numPr>
                    <w:suppressLineNumbers w:val="0"/>
                    <w:kinsoku/>
                    <w:wordWrap/>
                    <w:overflowPunct/>
                    <w:topLinePunct w:val="0"/>
                    <w:autoSpaceDE/>
                    <w:autoSpaceDN/>
                    <w:bidi w:val="0"/>
                    <w:adjustRightInd w:val="0"/>
                    <w:snapToGrid/>
                    <w:spacing w:line="240" w:lineRule="auto"/>
                    <w:ind w:left="425" w:leftChars="0" w:right="0" w:hanging="425" w:firstLineChars="0"/>
                    <w:jc w:val="center"/>
                    <w:textAlignment w:val="center"/>
                    <w:rPr>
                      <w:color w:val="auto"/>
                      <w:spacing w:val="5"/>
                      <w:sz w:val="21"/>
                      <w:szCs w:val="21"/>
                      <w:highlight w:val="none"/>
                    </w:rPr>
                  </w:pPr>
                </w:p>
              </w:tc>
              <w:tc>
                <w:tcPr>
                  <w:tcW w:w="1827" w:type="dxa"/>
                  <w:vMerge w:val="continue"/>
                  <w:tcBorders>
                    <w:tl2br w:val="nil"/>
                    <w:tr2bl w:val="nil"/>
                  </w:tcBorders>
                  <w:shd w:val="clear" w:color="auto" w:fill="auto"/>
                  <w:noWrap/>
                  <w:vAlign w:val="center"/>
                </w:tcPr>
                <w:p w14:paraId="1D68A3C1">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color w:val="auto"/>
                      <w:spacing w:val="5"/>
                      <w:sz w:val="21"/>
                      <w:szCs w:val="21"/>
                      <w:highlight w:val="none"/>
                    </w:rPr>
                  </w:pPr>
                </w:p>
              </w:tc>
              <w:tc>
                <w:tcPr>
                  <w:tcW w:w="1951" w:type="dxa"/>
                  <w:tcBorders>
                    <w:tl2br w:val="nil"/>
                    <w:tr2bl w:val="nil"/>
                  </w:tcBorders>
                  <w:shd w:val="clear" w:color="auto" w:fill="auto"/>
                  <w:noWrap/>
                  <w:vAlign w:val="center"/>
                </w:tcPr>
                <w:p w14:paraId="20FFC9E7">
                  <w:pPr>
                    <w:pStyle w:val="104"/>
                    <w:keepNext w:val="0"/>
                    <w:keepLines w:val="0"/>
                    <w:pageBreakBefore w:val="0"/>
                    <w:kinsoku/>
                    <w:wordWrap/>
                    <w:overflowPunct/>
                    <w:topLinePunct w:val="0"/>
                    <w:autoSpaceDE/>
                    <w:autoSpaceDN/>
                    <w:bidi w:val="0"/>
                    <w:adjustRightInd w:val="0"/>
                    <w:snapToGrid/>
                    <w:spacing w:line="240" w:lineRule="auto"/>
                    <w:ind w:left="0" w:leftChars="0" w:right="0" w:firstLine="0"/>
                    <w:jc w:val="center"/>
                    <w:rPr>
                      <w:rFonts w:ascii="宋体" w:hAnsi="宋体" w:eastAsia="宋体" w:cs="宋体"/>
                      <w:color w:val="auto"/>
                      <w:sz w:val="21"/>
                      <w:szCs w:val="21"/>
                      <w:highlight w:val="none"/>
                      <w:lang w:val="en-US" w:eastAsia="en-US" w:bidi="ar-SA"/>
                    </w:rPr>
                  </w:pPr>
                  <w:r>
                    <w:rPr>
                      <w:color w:val="auto"/>
                      <w:spacing w:val="6"/>
                      <w:sz w:val="21"/>
                      <w:szCs w:val="21"/>
                      <w:highlight w:val="none"/>
                    </w:rPr>
                    <w:t>球磨机</w:t>
                  </w:r>
                </w:p>
              </w:tc>
              <w:tc>
                <w:tcPr>
                  <w:tcW w:w="2834" w:type="dxa"/>
                  <w:tcBorders>
                    <w:tl2br w:val="nil"/>
                    <w:tr2bl w:val="nil"/>
                  </w:tcBorders>
                  <w:shd w:val="clear" w:color="auto" w:fill="auto"/>
                  <w:noWrap w:val="0"/>
                  <w:vAlign w:val="center"/>
                </w:tcPr>
                <w:p w14:paraId="0EC52044">
                  <w:pPr>
                    <w:keepNext w:val="0"/>
                    <w:keepLines w:val="0"/>
                    <w:pageBreakBefore w:val="0"/>
                    <w:kinsoku/>
                    <w:wordWrap/>
                    <w:overflowPunct/>
                    <w:topLinePunct w:val="0"/>
                    <w:autoSpaceDE/>
                    <w:autoSpaceDN/>
                    <w:bidi w:val="0"/>
                    <w:adjustRightInd w:val="0"/>
                    <w:snapToGrid/>
                    <w:spacing w:line="240" w:lineRule="auto"/>
                    <w:ind w:left="0" w:leftChars="0" w:right="0" w:firstLine="0"/>
                    <w:jc w:val="center"/>
                    <w:rPr>
                      <w:rFonts w:ascii="Times New Roman" w:hAnsi="Times New Roman" w:eastAsia="Times New Roman" w:cs="Times New Roman"/>
                      <w:color w:val="auto"/>
                      <w:sz w:val="21"/>
                      <w:szCs w:val="21"/>
                      <w:highlight w:val="none"/>
                      <w:lang w:val="en-US" w:eastAsia="zh-CN" w:bidi="ar-SA"/>
                    </w:rPr>
                  </w:pPr>
                  <w:r>
                    <w:rPr>
                      <w:rFonts w:ascii="Times New Roman" w:hAnsi="Times New Roman" w:eastAsia="Times New Roman" w:cs="Times New Roman"/>
                      <w:color w:val="auto"/>
                      <w:spacing w:val="2"/>
                      <w:sz w:val="21"/>
                      <w:szCs w:val="21"/>
                      <w:highlight w:val="none"/>
                    </w:rPr>
                    <w:t>/</w:t>
                  </w:r>
                </w:p>
              </w:tc>
              <w:tc>
                <w:tcPr>
                  <w:tcW w:w="981" w:type="dxa"/>
                  <w:tcBorders>
                    <w:tl2br w:val="nil"/>
                    <w:tr2bl w:val="nil"/>
                  </w:tcBorders>
                  <w:shd w:val="clear" w:color="auto" w:fill="auto"/>
                  <w:noWrap/>
                  <w:vAlign w:val="center"/>
                </w:tcPr>
                <w:p w14:paraId="2F93CDC5">
                  <w:pPr>
                    <w:pStyle w:val="104"/>
                    <w:keepNext w:val="0"/>
                    <w:keepLines w:val="0"/>
                    <w:pageBreakBefore w:val="0"/>
                    <w:kinsoku/>
                    <w:wordWrap/>
                    <w:overflowPunct/>
                    <w:topLinePunct w:val="0"/>
                    <w:autoSpaceDE/>
                    <w:autoSpaceDN/>
                    <w:bidi w:val="0"/>
                    <w:adjustRightInd w:val="0"/>
                    <w:snapToGrid/>
                    <w:spacing w:line="240" w:lineRule="auto"/>
                    <w:ind w:left="0" w:leftChars="0" w:right="0" w:firstLine="0"/>
                    <w:jc w:val="center"/>
                    <w:rPr>
                      <w:rFonts w:ascii="宋体" w:hAnsi="宋体" w:eastAsia="宋体" w:cs="宋体"/>
                      <w:color w:val="auto"/>
                      <w:sz w:val="21"/>
                      <w:szCs w:val="21"/>
                      <w:highlight w:val="none"/>
                      <w:lang w:val="en-US" w:eastAsia="en-US" w:bidi="ar-SA"/>
                    </w:rPr>
                  </w:pPr>
                  <w:r>
                    <w:rPr>
                      <w:rFonts w:ascii="Times New Roman" w:hAnsi="Times New Roman" w:eastAsia="Times New Roman" w:cs="Times New Roman"/>
                      <w:color w:val="auto"/>
                      <w:spacing w:val="-3"/>
                      <w:sz w:val="21"/>
                      <w:szCs w:val="21"/>
                      <w:highlight w:val="none"/>
                    </w:rPr>
                    <w:t>5</w:t>
                  </w:r>
                  <w:r>
                    <w:rPr>
                      <w:rFonts w:ascii="Times New Roman" w:hAnsi="Times New Roman" w:eastAsia="Times New Roman" w:cs="Times New Roman"/>
                      <w:color w:val="auto"/>
                      <w:spacing w:val="28"/>
                      <w:sz w:val="21"/>
                      <w:szCs w:val="21"/>
                      <w:highlight w:val="none"/>
                    </w:rPr>
                    <w:t xml:space="preserve"> </w:t>
                  </w:r>
                  <w:r>
                    <w:rPr>
                      <w:color w:val="auto"/>
                      <w:spacing w:val="-3"/>
                      <w:sz w:val="21"/>
                      <w:szCs w:val="21"/>
                      <w:highlight w:val="none"/>
                    </w:rPr>
                    <w:t>台</w:t>
                  </w:r>
                </w:p>
              </w:tc>
              <w:tc>
                <w:tcPr>
                  <w:tcW w:w="1404" w:type="dxa"/>
                  <w:tcBorders>
                    <w:tl2br w:val="nil"/>
                    <w:tr2bl w:val="nil"/>
                  </w:tcBorders>
                  <w:noWrap/>
                  <w:vAlign w:val="center"/>
                </w:tcPr>
                <w:p w14:paraId="1C5274B2">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color w:val="auto"/>
                      <w:spacing w:val="5"/>
                      <w:sz w:val="21"/>
                      <w:szCs w:val="21"/>
                      <w:highlight w:val="none"/>
                    </w:rPr>
                  </w:pPr>
                  <w:r>
                    <w:rPr>
                      <w:rFonts w:hint="eastAsia" w:ascii="Times New Roman" w:hAnsi="Times New Roman" w:eastAsia="宋体" w:cs="Times New Roman"/>
                      <w:i w:val="0"/>
                      <w:iCs w:val="0"/>
                      <w:color w:val="auto"/>
                      <w:kern w:val="0"/>
                      <w:sz w:val="21"/>
                      <w:szCs w:val="21"/>
                      <w:highlight w:val="none"/>
                      <w:u w:val="none"/>
                      <w:lang w:val="en-US" w:eastAsia="zh-CN" w:bidi="ar"/>
                    </w:rPr>
                    <w:t>0</w:t>
                  </w:r>
                </w:p>
              </w:tc>
            </w:tr>
            <w:tr w14:paraId="79DFEE2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vMerge w:val="restart"/>
                  <w:tcBorders>
                    <w:tl2br w:val="nil"/>
                    <w:tr2bl w:val="nil"/>
                  </w:tcBorders>
                  <w:noWrap/>
                  <w:vAlign w:val="center"/>
                </w:tcPr>
                <w:p w14:paraId="2966A7CA">
                  <w:pPr>
                    <w:keepNext w:val="0"/>
                    <w:keepLines w:val="0"/>
                    <w:pageBreakBefore w:val="0"/>
                    <w:widowControl/>
                    <w:numPr>
                      <w:ilvl w:val="0"/>
                      <w:numId w:val="2"/>
                    </w:numPr>
                    <w:suppressLineNumbers w:val="0"/>
                    <w:kinsoku/>
                    <w:wordWrap/>
                    <w:overflowPunct/>
                    <w:topLinePunct w:val="0"/>
                    <w:autoSpaceDE/>
                    <w:autoSpaceDN/>
                    <w:bidi w:val="0"/>
                    <w:adjustRightInd w:val="0"/>
                    <w:snapToGrid/>
                    <w:spacing w:line="240" w:lineRule="auto"/>
                    <w:ind w:left="425" w:leftChars="0" w:right="0" w:hanging="425" w:firstLineChars="0"/>
                    <w:jc w:val="center"/>
                    <w:textAlignment w:val="center"/>
                    <w:rPr>
                      <w:color w:val="auto"/>
                      <w:spacing w:val="5"/>
                      <w:sz w:val="21"/>
                      <w:szCs w:val="21"/>
                      <w:highlight w:val="none"/>
                    </w:rPr>
                  </w:pPr>
                </w:p>
              </w:tc>
              <w:tc>
                <w:tcPr>
                  <w:tcW w:w="1827" w:type="dxa"/>
                  <w:vMerge w:val="restart"/>
                  <w:tcBorders>
                    <w:tl2br w:val="nil"/>
                    <w:tr2bl w:val="nil"/>
                  </w:tcBorders>
                  <w:shd w:val="clear" w:color="auto" w:fill="auto"/>
                  <w:noWrap/>
                  <w:vAlign w:val="center"/>
                </w:tcPr>
                <w:p w14:paraId="0E68AF7E">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eastAsia" w:eastAsia="宋体"/>
                      <w:color w:val="auto"/>
                      <w:spacing w:val="5"/>
                      <w:sz w:val="21"/>
                      <w:szCs w:val="21"/>
                      <w:highlight w:val="none"/>
                      <w:lang w:val="en-US" w:eastAsia="zh-CN"/>
                    </w:rPr>
                  </w:pPr>
                  <w:r>
                    <w:rPr>
                      <w:rFonts w:hint="eastAsia"/>
                      <w:color w:val="auto"/>
                      <w:spacing w:val="5"/>
                      <w:sz w:val="21"/>
                      <w:szCs w:val="21"/>
                      <w:highlight w:val="none"/>
                      <w:lang w:val="en-US" w:eastAsia="zh-CN"/>
                    </w:rPr>
                    <w:t>注塑</w:t>
                  </w:r>
                </w:p>
              </w:tc>
              <w:tc>
                <w:tcPr>
                  <w:tcW w:w="1951" w:type="dxa"/>
                  <w:vMerge w:val="restart"/>
                  <w:tcBorders>
                    <w:tl2br w:val="nil"/>
                    <w:tr2bl w:val="nil"/>
                  </w:tcBorders>
                  <w:shd w:val="clear" w:color="auto" w:fill="auto"/>
                  <w:noWrap/>
                  <w:vAlign w:val="center"/>
                </w:tcPr>
                <w:p w14:paraId="4169205E">
                  <w:pPr>
                    <w:pStyle w:val="104"/>
                    <w:keepNext w:val="0"/>
                    <w:keepLines w:val="0"/>
                    <w:pageBreakBefore w:val="0"/>
                    <w:kinsoku/>
                    <w:wordWrap/>
                    <w:overflowPunct/>
                    <w:topLinePunct w:val="0"/>
                    <w:autoSpaceDE/>
                    <w:autoSpaceDN/>
                    <w:bidi w:val="0"/>
                    <w:adjustRightInd w:val="0"/>
                    <w:snapToGrid/>
                    <w:spacing w:line="240" w:lineRule="auto"/>
                    <w:ind w:left="0" w:leftChars="0" w:right="0" w:firstLine="0"/>
                    <w:jc w:val="center"/>
                    <w:rPr>
                      <w:rFonts w:hint="default" w:eastAsia="宋体"/>
                      <w:color w:val="auto"/>
                      <w:spacing w:val="6"/>
                      <w:sz w:val="21"/>
                      <w:szCs w:val="21"/>
                      <w:highlight w:val="none"/>
                      <w:lang w:val="en-US" w:eastAsia="zh-CN"/>
                    </w:rPr>
                  </w:pPr>
                  <w:r>
                    <w:rPr>
                      <w:rFonts w:hint="eastAsia"/>
                      <w:color w:val="auto"/>
                      <w:spacing w:val="6"/>
                      <w:sz w:val="21"/>
                      <w:szCs w:val="21"/>
                      <w:highlight w:val="none"/>
                      <w:lang w:val="en-US" w:eastAsia="zh-CN"/>
                    </w:rPr>
                    <w:t>注塑机</w:t>
                  </w:r>
                </w:p>
              </w:tc>
              <w:tc>
                <w:tcPr>
                  <w:tcW w:w="2834" w:type="dxa"/>
                  <w:tcBorders>
                    <w:tl2br w:val="nil"/>
                    <w:tr2bl w:val="nil"/>
                  </w:tcBorders>
                  <w:shd w:val="clear" w:color="auto" w:fill="auto"/>
                  <w:noWrap w:val="0"/>
                  <w:vAlign w:val="center"/>
                </w:tcPr>
                <w:p w14:paraId="0682C819">
                  <w:pPr>
                    <w:keepNext w:val="0"/>
                    <w:keepLines w:val="0"/>
                    <w:pageBreakBefore w:val="0"/>
                    <w:kinsoku/>
                    <w:wordWrap/>
                    <w:overflowPunct/>
                    <w:topLinePunct w:val="0"/>
                    <w:autoSpaceDE/>
                    <w:autoSpaceDN/>
                    <w:bidi w:val="0"/>
                    <w:adjustRightInd w:val="0"/>
                    <w:snapToGrid/>
                    <w:spacing w:line="240" w:lineRule="auto"/>
                    <w:ind w:left="0" w:leftChars="0"/>
                    <w:jc w:val="center"/>
                    <w:rPr>
                      <w:rFonts w:ascii="Times New Roman" w:hAnsi="Times New Roman" w:eastAsia="Times New Roman" w:cs="Times New Roman"/>
                      <w:color w:val="auto"/>
                      <w:spacing w:val="2"/>
                      <w:sz w:val="21"/>
                      <w:szCs w:val="21"/>
                      <w:highlight w:val="none"/>
                    </w:rPr>
                  </w:pPr>
                  <w:r>
                    <w:rPr>
                      <w:rFonts w:ascii="Times New Roman" w:hAnsi="Times New Roman" w:eastAsia="Times New Roman" w:cs="Times New Roman"/>
                      <w:color w:val="auto"/>
                      <w:spacing w:val="-1"/>
                      <w:sz w:val="21"/>
                      <w:szCs w:val="21"/>
                      <w:highlight w:val="none"/>
                    </w:rPr>
                    <w:t>160T</w:t>
                  </w:r>
                </w:p>
              </w:tc>
              <w:tc>
                <w:tcPr>
                  <w:tcW w:w="981" w:type="dxa"/>
                  <w:tcBorders>
                    <w:tl2br w:val="nil"/>
                    <w:tr2bl w:val="nil"/>
                  </w:tcBorders>
                  <w:shd w:val="clear" w:color="auto" w:fill="auto"/>
                  <w:noWrap/>
                  <w:vAlign w:val="center"/>
                </w:tcPr>
                <w:p w14:paraId="632F6551">
                  <w:pPr>
                    <w:pStyle w:val="104"/>
                    <w:keepNext w:val="0"/>
                    <w:keepLines w:val="0"/>
                    <w:pageBreakBefore w:val="0"/>
                    <w:kinsoku/>
                    <w:wordWrap/>
                    <w:overflowPunct/>
                    <w:topLinePunct w:val="0"/>
                    <w:autoSpaceDE/>
                    <w:autoSpaceDN/>
                    <w:bidi w:val="0"/>
                    <w:adjustRightInd w:val="0"/>
                    <w:snapToGrid/>
                    <w:spacing w:line="240" w:lineRule="auto"/>
                    <w:ind w:left="0"/>
                    <w:jc w:val="center"/>
                    <w:rPr>
                      <w:rFonts w:ascii="Times New Roman" w:hAnsi="Times New Roman" w:eastAsia="Times New Roman" w:cs="Times New Roman"/>
                      <w:color w:val="auto"/>
                      <w:spacing w:val="-3"/>
                      <w:sz w:val="21"/>
                      <w:szCs w:val="21"/>
                      <w:highlight w:val="none"/>
                    </w:rPr>
                  </w:pPr>
                  <w:r>
                    <w:rPr>
                      <w:rFonts w:ascii="Times New Roman" w:hAnsi="Times New Roman" w:eastAsia="Times New Roman" w:cs="Times New Roman"/>
                      <w:color w:val="auto"/>
                      <w:spacing w:val="-5"/>
                      <w:sz w:val="21"/>
                      <w:szCs w:val="21"/>
                      <w:highlight w:val="none"/>
                    </w:rPr>
                    <w:t>10</w:t>
                  </w:r>
                  <w:r>
                    <w:rPr>
                      <w:rFonts w:ascii="Times New Roman" w:hAnsi="Times New Roman" w:eastAsia="Times New Roman" w:cs="Times New Roman"/>
                      <w:color w:val="auto"/>
                      <w:spacing w:val="25"/>
                      <w:w w:val="101"/>
                      <w:sz w:val="21"/>
                      <w:szCs w:val="21"/>
                      <w:highlight w:val="none"/>
                    </w:rPr>
                    <w:t xml:space="preserve"> </w:t>
                  </w:r>
                  <w:r>
                    <w:rPr>
                      <w:color w:val="auto"/>
                      <w:spacing w:val="-5"/>
                      <w:sz w:val="21"/>
                      <w:szCs w:val="21"/>
                      <w:highlight w:val="none"/>
                    </w:rPr>
                    <w:t>台</w:t>
                  </w:r>
                </w:p>
              </w:tc>
              <w:tc>
                <w:tcPr>
                  <w:tcW w:w="1404" w:type="dxa"/>
                  <w:tcBorders>
                    <w:tl2br w:val="nil"/>
                    <w:tr2bl w:val="nil"/>
                  </w:tcBorders>
                  <w:noWrap/>
                  <w:vAlign w:val="center"/>
                </w:tcPr>
                <w:p w14:paraId="7A338CAA">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color w:val="auto"/>
                      <w:spacing w:val="5"/>
                      <w:sz w:val="21"/>
                      <w:szCs w:val="21"/>
                      <w:highlight w:val="none"/>
                    </w:rPr>
                  </w:pPr>
                  <w:r>
                    <w:rPr>
                      <w:rFonts w:hint="eastAsia" w:cs="Times New Roman"/>
                      <w:i w:val="0"/>
                      <w:iCs w:val="0"/>
                      <w:color w:val="auto"/>
                      <w:kern w:val="0"/>
                      <w:sz w:val="21"/>
                      <w:szCs w:val="21"/>
                      <w:highlight w:val="none"/>
                      <w:u w:val="none"/>
                      <w:lang w:val="en-US" w:eastAsia="zh-CN" w:bidi="ar"/>
                    </w:rPr>
                    <w:t>5</w:t>
                  </w:r>
                </w:p>
              </w:tc>
            </w:tr>
            <w:tr w14:paraId="4AF8B34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vMerge w:val="continue"/>
                  <w:tcBorders>
                    <w:tl2br w:val="nil"/>
                    <w:tr2bl w:val="nil"/>
                  </w:tcBorders>
                  <w:noWrap/>
                  <w:vAlign w:val="center"/>
                </w:tcPr>
                <w:p w14:paraId="0DA2EB59">
                  <w:pPr>
                    <w:keepNext w:val="0"/>
                    <w:keepLines w:val="0"/>
                    <w:pageBreakBefore w:val="0"/>
                    <w:widowControl/>
                    <w:suppressLineNumbers w:val="0"/>
                    <w:tabs>
                      <w:tab w:val="left" w:pos="420"/>
                    </w:tabs>
                    <w:kinsoku/>
                    <w:wordWrap/>
                    <w:overflowPunct/>
                    <w:topLinePunct w:val="0"/>
                    <w:autoSpaceDE/>
                    <w:autoSpaceDN/>
                    <w:bidi w:val="0"/>
                    <w:adjustRightInd w:val="0"/>
                    <w:snapToGrid/>
                    <w:spacing w:line="240" w:lineRule="auto"/>
                    <w:ind w:left="425" w:leftChars="0" w:right="0" w:hanging="425" w:firstLineChars="0"/>
                    <w:jc w:val="center"/>
                    <w:textAlignment w:val="center"/>
                    <w:rPr>
                      <w:color w:val="auto"/>
                      <w:spacing w:val="5"/>
                      <w:sz w:val="21"/>
                      <w:szCs w:val="21"/>
                      <w:highlight w:val="none"/>
                    </w:rPr>
                  </w:pPr>
                </w:p>
              </w:tc>
              <w:tc>
                <w:tcPr>
                  <w:tcW w:w="1827" w:type="dxa"/>
                  <w:vMerge w:val="continue"/>
                  <w:tcBorders>
                    <w:tl2br w:val="nil"/>
                    <w:tr2bl w:val="nil"/>
                  </w:tcBorders>
                  <w:shd w:val="clear" w:color="auto" w:fill="auto"/>
                  <w:noWrap/>
                  <w:vAlign w:val="center"/>
                </w:tcPr>
                <w:p w14:paraId="2D4E8CCD">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color w:val="auto"/>
                      <w:spacing w:val="5"/>
                      <w:sz w:val="21"/>
                      <w:szCs w:val="21"/>
                      <w:highlight w:val="none"/>
                    </w:rPr>
                  </w:pPr>
                </w:p>
              </w:tc>
              <w:tc>
                <w:tcPr>
                  <w:tcW w:w="1951" w:type="dxa"/>
                  <w:vMerge w:val="continue"/>
                  <w:tcBorders>
                    <w:tl2br w:val="nil"/>
                    <w:tr2bl w:val="nil"/>
                  </w:tcBorders>
                  <w:shd w:val="clear" w:color="auto" w:fill="auto"/>
                  <w:noWrap/>
                  <w:vAlign w:val="center"/>
                </w:tcPr>
                <w:p w14:paraId="7FDE77EA">
                  <w:pPr>
                    <w:pStyle w:val="104"/>
                    <w:keepNext w:val="0"/>
                    <w:keepLines w:val="0"/>
                    <w:pageBreakBefore w:val="0"/>
                    <w:kinsoku/>
                    <w:wordWrap/>
                    <w:overflowPunct/>
                    <w:topLinePunct w:val="0"/>
                    <w:autoSpaceDE/>
                    <w:autoSpaceDN/>
                    <w:bidi w:val="0"/>
                    <w:adjustRightInd w:val="0"/>
                    <w:snapToGrid/>
                    <w:spacing w:line="240" w:lineRule="auto"/>
                    <w:ind w:left="0" w:leftChars="0" w:right="0" w:firstLine="0"/>
                    <w:jc w:val="center"/>
                    <w:rPr>
                      <w:color w:val="auto"/>
                      <w:spacing w:val="6"/>
                      <w:sz w:val="21"/>
                      <w:szCs w:val="21"/>
                      <w:highlight w:val="none"/>
                    </w:rPr>
                  </w:pPr>
                </w:p>
              </w:tc>
              <w:tc>
                <w:tcPr>
                  <w:tcW w:w="2834" w:type="dxa"/>
                  <w:tcBorders>
                    <w:tl2br w:val="nil"/>
                    <w:tr2bl w:val="nil"/>
                  </w:tcBorders>
                  <w:shd w:val="clear" w:color="auto" w:fill="auto"/>
                  <w:noWrap w:val="0"/>
                  <w:vAlign w:val="center"/>
                </w:tcPr>
                <w:p w14:paraId="198D921C">
                  <w:pPr>
                    <w:keepNext w:val="0"/>
                    <w:keepLines w:val="0"/>
                    <w:pageBreakBefore w:val="0"/>
                    <w:kinsoku/>
                    <w:wordWrap/>
                    <w:overflowPunct/>
                    <w:topLinePunct w:val="0"/>
                    <w:autoSpaceDE/>
                    <w:autoSpaceDN/>
                    <w:bidi w:val="0"/>
                    <w:adjustRightInd w:val="0"/>
                    <w:snapToGrid/>
                    <w:spacing w:line="240" w:lineRule="auto"/>
                    <w:ind w:left="0" w:leftChars="0"/>
                    <w:jc w:val="center"/>
                    <w:rPr>
                      <w:rFonts w:ascii="Times New Roman" w:hAnsi="Times New Roman" w:eastAsia="Times New Roman" w:cs="Times New Roman"/>
                      <w:color w:val="auto"/>
                      <w:spacing w:val="2"/>
                      <w:sz w:val="21"/>
                      <w:szCs w:val="21"/>
                      <w:highlight w:val="none"/>
                    </w:rPr>
                  </w:pPr>
                  <w:r>
                    <w:rPr>
                      <w:rFonts w:ascii="Times New Roman" w:hAnsi="Times New Roman" w:eastAsia="Times New Roman" w:cs="Times New Roman"/>
                      <w:color w:val="auto"/>
                      <w:spacing w:val="4"/>
                      <w:sz w:val="21"/>
                      <w:szCs w:val="21"/>
                      <w:highlight w:val="none"/>
                    </w:rPr>
                    <w:t>250T</w:t>
                  </w:r>
                </w:p>
              </w:tc>
              <w:tc>
                <w:tcPr>
                  <w:tcW w:w="981" w:type="dxa"/>
                  <w:tcBorders>
                    <w:tl2br w:val="nil"/>
                    <w:tr2bl w:val="nil"/>
                  </w:tcBorders>
                  <w:shd w:val="clear" w:color="auto" w:fill="auto"/>
                  <w:noWrap/>
                  <w:vAlign w:val="center"/>
                </w:tcPr>
                <w:p w14:paraId="68B4530F">
                  <w:pPr>
                    <w:pStyle w:val="104"/>
                    <w:keepNext w:val="0"/>
                    <w:keepLines w:val="0"/>
                    <w:pageBreakBefore w:val="0"/>
                    <w:kinsoku/>
                    <w:wordWrap/>
                    <w:overflowPunct/>
                    <w:topLinePunct w:val="0"/>
                    <w:autoSpaceDE/>
                    <w:autoSpaceDN/>
                    <w:bidi w:val="0"/>
                    <w:adjustRightInd w:val="0"/>
                    <w:snapToGrid/>
                    <w:spacing w:line="240" w:lineRule="auto"/>
                    <w:ind w:left="0"/>
                    <w:jc w:val="center"/>
                    <w:rPr>
                      <w:rFonts w:ascii="Times New Roman" w:hAnsi="Times New Roman" w:eastAsia="Times New Roman" w:cs="Times New Roman"/>
                      <w:color w:val="auto"/>
                      <w:spacing w:val="-3"/>
                      <w:sz w:val="21"/>
                      <w:szCs w:val="21"/>
                      <w:highlight w:val="none"/>
                    </w:rPr>
                  </w:pPr>
                  <w:r>
                    <w:rPr>
                      <w:rFonts w:ascii="Times New Roman" w:hAnsi="Times New Roman" w:eastAsia="Times New Roman" w:cs="Times New Roman"/>
                      <w:color w:val="auto"/>
                      <w:spacing w:val="1"/>
                      <w:sz w:val="21"/>
                      <w:szCs w:val="21"/>
                      <w:highlight w:val="none"/>
                    </w:rPr>
                    <w:t>20</w:t>
                  </w:r>
                  <w:r>
                    <w:rPr>
                      <w:rFonts w:ascii="Times New Roman" w:hAnsi="Times New Roman" w:eastAsia="Times New Roman" w:cs="Times New Roman"/>
                      <w:color w:val="auto"/>
                      <w:spacing w:val="27"/>
                      <w:w w:val="101"/>
                      <w:sz w:val="21"/>
                      <w:szCs w:val="21"/>
                      <w:highlight w:val="none"/>
                    </w:rPr>
                    <w:t xml:space="preserve"> </w:t>
                  </w:r>
                  <w:r>
                    <w:rPr>
                      <w:color w:val="auto"/>
                      <w:spacing w:val="1"/>
                      <w:sz w:val="21"/>
                      <w:szCs w:val="21"/>
                      <w:highlight w:val="none"/>
                    </w:rPr>
                    <w:t>台</w:t>
                  </w:r>
                </w:p>
              </w:tc>
              <w:tc>
                <w:tcPr>
                  <w:tcW w:w="1404" w:type="dxa"/>
                  <w:tcBorders>
                    <w:tl2br w:val="nil"/>
                    <w:tr2bl w:val="nil"/>
                  </w:tcBorders>
                  <w:noWrap/>
                  <w:vAlign w:val="center"/>
                </w:tcPr>
                <w:p w14:paraId="2B0A22B7">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color w:val="auto"/>
                      <w:spacing w:val="5"/>
                      <w:sz w:val="21"/>
                      <w:szCs w:val="21"/>
                      <w:highlight w:val="none"/>
                      <w:lang w:val="en-US"/>
                    </w:rPr>
                  </w:pPr>
                  <w:r>
                    <w:rPr>
                      <w:rFonts w:hint="eastAsia" w:cs="Times New Roman"/>
                      <w:i w:val="0"/>
                      <w:iCs w:val="0"/>
                      <w:color w:val="auto"/>
                      <w:kern w:val="0"/>
                      <w:sz w:val="21"/>
                      <w:szCs w:val="21"/>
                      <w:highlight w:val="none"/>
                      <w:u w:val="none"/>
                      <w:lang w:val="en-US" w:eastAsia="zh-CN" w:bidi="ar"/>
                    </w:rPr>
                    <w:t>1</w:t>
                  </w:r>
                  <w:r>
                    <w:rPr>
                      <w:rFonts w:hint="default" w:ascii="Times New Roman" w:hAnsi="Times New Roman" w:eastAsia="宋体" w:cs="Times New Roman"/>
                      <w:i w:val="0"/>
                      <w:iCs w:val="0"/>
                      <w:color w:val="auto"/>
                      <w:kern w:val="0"/>
                      <w:sz w:val="21"/>
                      <w:szCs w:val="21"/>
                      <w:highlight w:val="none"/>
                      <w:u w:val="none"/>
                      <w:lang w:val="en-US" w:eastAsia="zh-CN" w:bidi="ar"/>
                    </w:rPr>
                    <w:t>0</w:t>
                  </w:r>
                </w:p>
              </w:tc>
            </w:tr>
            <w:tr w14:paraId="45E3C2D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vMerge w:val="continue"/>
                  <w:tcBorders>
                    <w:tl2br w:val="nil"/>
                    <w:tr2bl w:val="nil"/>
                  </w:tcBorders>
                  <w:noWrap/>
                  <w:vAlign w:val="center"/>
                </w:tcPr>
                <w:p w14:paraId="5EE51B58">
                  <w:pPr>
                    <w:keepNext w:val="0"/>
                    <w:keepLines w:val="0"/>
                    <w:pageBreakBefore w:val="0"/>
                    <w:widowControl/>
                    <w:suppressLineNumbers w:val="0"/>
                    <w:tabs>
                      <w:tab w:val="left" w:pos="420"/>
                    </w:tabs>
                    <w:kinsoku/>
                    <w:wordWrap/>
                    <w:overflowPunct/>
                    <w:topLinePunct w:val="0"/>
                    <w:autoSpaceDE/>
                    <w:autoSpaceDN/>
                    <w:bidi w:val="0"/>
                    <w:adjustRightInd w:val="0"/>
                    <w:snapToGrid/>
                    <w:spacing w:line="240" w:lineRule="auto"/>
                    <w:ind w:left="425" w:leftChars="0" w:right="0" w:hanging="425" w:firstLineChars="0"/>
                    <w:jc w:val="center"/>
                    <w:textAlignment w:val="center"/>
                    <w:rPr>
                      <w:color w:val="auto"/>
                      <w:spacing w:val="5"/>
                      <w:sz w:val="21"/>
                      <w:szCs w:val="21"/>
                      <w:highlight w:val="none"/>
                    </w:rPr>
                  </w:pPr>
                </w:p>
              </w:tc>
              <w:tc>
                <w:tcPr>
                  <w:tcW w:w="1827" w:type="dxa"/>
                  <w:vMerge w:val="continue"/>
                  <w:tcBorders>
                    <w:tl2br w:val="nil"/>
                    <w:tr2bl w:val="nil"/>
                  </w:tcBorders>
                  <w:shd w:val="clear" w:color="auto" w:fill="auto"/>
                  <w:noWrap/>
                  <w:vAlign w:val="center"/>
                </w:tcPr>
                <w:p w14:paraId="016CE5A7">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color w:val="auto"/>
                      <w:spacing w:val="5"/>
                      <w:sz w:val="21"/>
                      <w:szCs w:val="21"/>
                      <w:highlight w:val="none"/>
                    </w:rPr>
                  </w:pPr>
                </w:p>
              </w:tc>
              <w:tc>
                <w:tcPr>
                  <w:tcW w:w="1951" w:type="dxa"/>
                  <w:vMerge w:val="continue"/>
                  <w:tcBorders>
                    <w:tl2br w:val="nil"/>
                    <w:tr2bl w:val="nil"/>
                  </w:tcBorders>
                  <w:shd w:val="clear" w:color="auto" w:fill="auto"/>
                  <w:noWrap/>
                  <w:vAlign w:val="center"/>
                </w:tcPr>
                <w:p w14:paraId="02C22E7E">
                  <w:pPr>
                    <w:pStyle w:val="104"/>
                    <w:keepNext w:val="0"/>
                    <w:keepLines w:val="0"/>
                    <w:pageBreakBefore w:val="0"/>
                    <w:kinsoku/>
                    <w:wordWrap/>
                    <w:overflowPunct/>
                    <w:topLinePunct w:val="0"/>
                    <w:autoSpaceDE/>
                    <w:autoSpaceDN/>
                    <w:bidi w:val="0"/>
                    <w:adjustRightInd w:val="0"/>
                    <w:snapToGrid/>
                    <w:spacing w:line="240" w:lineRule="auto"/>
                    <w:ind w:left="0" w:leftChars="0" w:right="0" w:firstLine="0"/>
                    <w:jc w:val="center"/>
                    <w:rPr>
                      <w:color w:val="auto"/>
                      <w:spacing w:val="6"/>
                      <w:sz w:val="21"/>
                      <w:szCs w:val="21"/>
                      <w:highlight w:val="none"/>
                    </w:rPr>
                  </w:pPr>
                </w:p>
              </w:tc>
              <w:tc>
                <w:tcPr>
                  <w:tcW w:w="2834" w:type="dxa"/>
                  <w:tcBorders>
                    <w:tl2br w:val="nil"/>
                    <w:tr2bl w:val="nil"/>
                  </w:tcBorders>
                  <w:shd w:val="clear" w:color="auto" w:fill="auto"/>
                  <w:noWrap w:val="0"/>
                  <w:vAlign w:val="center"/>
                </w:tcPr>
                <w:p w14:paraId="0B0FAF52">
                  <w:pPr>
                    <w:keepNext w:val="0"/>
                    <w:keepLines w:val="0"/>
                    <w:pageBreakBefore w:val="0"/>
                    <w:kinsoku/>
                    <w:wordWrap/>
                    <w:overflowPunct/>
                    <w:topLinePunct w:val="0"/>
                    <w:autoSpaceDE/>
                    <w:autoSpaceDN/>
                    <w:bidi w:val="0"/>
                    <w:adjustRightInd w:val="0"/>
                    <w:snapToGrid/>
                    <w:spacing w:line="240" w:lineRule="auto"/>
                    <w:ind w:left="0" w:leftChars="0"/>
                    <w:jc w:val="center"/>
                    <w:rPr>
                      <w:rFonts w:ascii="Times New Roman" w:hAnsi="Times New Roman" w:eastAsia="Times New Roman" w:cs="Times New Roman"/>
                      <w:color w:val="auto"/>
                      <w:spacing w:val="2"/>
                      <w:sz w:val="21"/>
                      <w:szCs w:val="21"/>
                      <w:highlight w:val="none"/>
                    </w:rPr>
                  </w:pPr>
                  <w:r>
                    <w:rPr>
                      <w:rFonts w:ascii="Times New Roman" w:hAnsi="Times New Roman" w:eastAsia="Times New Roman" w:cs="Times New Roman"/>
                      <w:color w:val="auto"/>
                      <w:spacing w:val="3"/>
                      <w:sz w:val="21"/>
                      <w:szCs w:val="21"/>
                      <w:highlight w:val="none"/>
                    </w:rPr>
                    <w:t>350T</w:t>
                  </w:r>
                </w:p>
              </w:tc>
              <w:tc>
                <w:tcPr>
                  <w:tcW w:w="981" w:type="dxa"/>
                  <w:tcBorders>
                    <w:tl2br w:val="nil"/>
                    <w:tr2bl w:val="nil"/>
                  </w:tcBorders>
                  <w:shd w:val="clear" w:color="auto" w:fill="auto"/>
                  <w:noWrap/>
                  <w:vAlign w:val="center"/>
                </w:tcPr>
                <w:p w14:paraId="2169DC4B">
                  <w:pPr>
                    <w:pStyle w:val="104"/>
                    <w:keepNext w:val="0"/>
                    <w:keepLines w:val="0"/>
                    <w:pageBreakBefore w:val="0"/>
                    <w:kinsoku/>
                    <w:wordWrap/>
                    <w:overflowPunct/>
                    <w:topLinePunct w:val="0"/>
                    <w:autoSpaceDE/>
                    <w:autoSpaceDN/>
                    <w:bidi w:val="0"/>
                    <w:adjustRightInd w:val="0"/>
                    <w:snapToGrid/>
                    <w:spacing w:line="240" w:lineRule="auto"/>
                    <w:ind w:left="0"/>
                    <w:jc w:val="center"/>
                    <w:rPr>
                      <w:rFonts w:ascii="Times New Roman" w:hAnsi="Times New Roman" w:eastAsia="Times New Roman" w:cs="Times New Roman"/>
                      <w:color w:val="auto"/>
                      <w:spacing w:val="-3"/>
                      <w:sz w:val="21"/>
                      <w:szCs w:val="21"/>
                      <w:highlight w:val="none"/>
                    </w:rPr>
                  </w:pPr>
                  <w:r>
                    <w:rPr>
                      <w:rFonts w:ascii="Times New Roman" w:hAnsi="Times New Roman" w:eastAsia="Times New Roman" w:cs="Times New Roman"/>
                      <w:color w:val="auto"/>
                      <w:spacing w:val="-3"/>
                      <w:sz w:val="21"/>
                      <w:szCs w:val="21"/>
                      <w:highlight w:val="none"/>
                    </w:rPr>
                    <w:t>5</w:t>
                  </w:r>
                  <w:r>
                    <w:rPr>
                      <w:rFonts w:ascii="Times New Roman" w:hAnsi="Times New Roman" w:eastAsia="Times New Roman" w:cs="Times New Roman"/>
                      <w:color w:val="auto"/>
                      <w:spacing w:val="28"/>
                      <w:sz w:val="21"/>
                      <w:szCs w:val="21"/>
                      <w:highlight w:val="none"/>
                    </w:rPr>
                    <w:t xml:space="preserve"> </w:t>
                  </w:r>
                  <w:r>
                    <w:rPr>
                      <w:color w:val="auto"/>
                      <w:spacing w:val="-3"/>
                      <w:sz w:val="21"/>
                      <w:szCs w:val="21"/>
                      <w:highlight w:val="none"/>
                    </w:rPr>
                    <w:t>台</w:t>
                  </w:r>
                </w:p>
              </w:tc>
              <w:tc>
                <w:tcPr>
                  <w:tcW w:w="1404" w:type="dxa"/>
                  <w:tcBorders>
                    <w:tl2br w:val="nil"/>
                    <w:tr2bl w:val="nil"/>
                  </w:tcBorders>
                  <w:noWrap/>
                  <w:vAlign w:val="center"/>
                </w:tcPr>
                <w:p w14:paraId="6F4BA7E9">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color w:val="auto"/>
                      <w:spacing w:val="5"/>
                      <w:sz w:val="21"/>
                      <w:szCs w:val="21"/>
                      <w:highlight w:val="none"/>
                    </w:rPr>
                  </w:pPr>
                  <w:r>
                    <w:rPr>
                      <w:rFonts w:hint="eastAsia" w:cs="Times New Roman"/>
                      <w:i w:val="0"/>
                      <w:iCs w:val="0"/>
                      <w:color w:val="auto"/>
                      <w:kern w:val="0"/>
                      <w:sz w:val="21"/>
                      <w:szCs w:val="21"/>
                      <w:highlight w:val="none"/>
                      <w:u w:val="none"/>
                      <w:lang w:val="en-US" w:eastAsia="zh-CN" w:bidi="ar"/>
                    </w:rPr>
                    <w:t>3</w:t>
                  </w:r>
                </w:p>
              </w:tc>
            </w:tr>
            <w:tr w14:paraId="6E3633F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tcBorders>
                    <w:tl2br w:val="nil"/>
                    <w:tr2bl w:val="nil"/>
                  </w:tcBorders>
                  <w:noWrap/>
                  <w:vAlign w:val="center"/>
                </w:tcPr>
                <w:p w14:paraId="2517770A">
                  <w:pPr>
                    <w:keepNext w:val="0"/>
                    <w:keepLines w:val="0"/>
                    <w:pageBreakBefore w:val="0"/>
                    <w:widowControl/>
                    <w:numPr>
                      <w:ilvl w:val="0"/>
                      <w:numId w:val="2"/>
                    </w:numPr>
                    <w:suppressLineNumbers w:val="0"/>
                    <w:kinsoku/>
                    <w:wordWrap/>
                    <w:overflowPunct/>
                    <w:topLinePunct w:val="0"/>
                    <w:autoSpaceDE/>
                    <w:autoSpaceDN/>
                    <w:bidi w:val="0"/>
                    <w:adjustRightInd w:val="0"/>
                    <w:snapToGrid/>
                    <w:spacing w:line="240" w:lineRule="auto"/>
                    <w:ind w:left="425" w:leftChars="0" w:right="0" w:hanging="425" w:firstLineChars="0"/>
                    <w:jc w:val="center"/>
                    <w:textAlignment w:val="center"/>
                    <w:rPr>
                      <w:color w:val="auto"/>
                      <w:spacing w:val="5"/>
                      <w:sz w:val="21"/>
                      <w:szCs w:val="21"/>
                      <w:highlight w:val="none"/>
                    </w:rPr>
                  </w:pPr>
                </w:p>
              </w:tc>
              <w:tc>
                <w:tcPr>
                  <w:tcW w:w="1827" w:type="dxa"/>
                  <w:vMerge w:val="continue"/>
                  <w:tcBorders>
                    <w:tl2br w:val="nil"/>
                    <w:tr2bl w:val="nil"/>
                  </w:tcBorders>
                  <w:shd w:val="clear" w:color="auto" w:fill="auto"/>
                  <w:noWrap/>
                  <w:vAlign w:val="center"/>
                </w:tcPr>
                <w:p w14:paraId="081D8914">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color w:val="auto"/>
                      <w:spacing w:val="5"/>
                      <w:sz w:val="21"/>
                      <w:szCs w:val="21"/>
                      <w:highlight w:val="none"/>
                    </w:rPr>
                  </w:pPr>
                </w:p>
              </w:tc>
              <w:tc>
                <w:tcPr>
                  <w:tcW w:w="4785" w:type="dxa"/>
                  <w:gridSpan w:val="2"/>
                  <w:tcBorders>
                    <w:tl2br w:val="nil"/>
                    <w:tr2bl w:val="nil"/>
                  </w:tcBorders>
                  <w:shd w:val="clear" w:color="auto" w:fill="auto"/>
                  <w:noWrap/>
                  <w:vAlign w:val="center"/>
                </w:tcPr>
                <w:p w14:paraId="799564BB">
                  <w:pPr>
                    <w:pStyle w:val="104"/>
                    <w:keepNext w:val="0"/>
                    <w:keepLines w:val="0"/>
                    <w:pageBreakBefore w:val="0"/>
                    <w:kinsoku/>
                    <w:wordWrap/>
                    <w:overflowPunct/>
                    <w:topLinePunct w:val="0"/>
                    <w:autoSpaceDE/>
                    <w:autoSpaceDN/>
                    <w:bidi w:val="0"/>
                    <w:adjustRightInd w:val="0"/>
                    <w:snapToGrid/>
                    <w:spacing w:line="240" w:lineRule="auto"/>
                    <w:ind w:left="0" w:leftChars="0"/>
                    <w:jc w:val="center"/>
                    <w:rPr>
                      <w:rFonts w:ascii="宋体" w:hAnsi="宋体" w:eastAsia="宋体" w:cs="宋体"/>
                      <w:color w:val="auto"/>
                      <w:sz w:val="21"/>
                      <w:szCs w:val="21"/>
                      <w:highlight w:val="none"/>
                      <w:lang w:val="en-US" w:eastAsia="en-US" w:bidi="ar-SA"/>
                    </w:rPr>
                  </w:pPr>
                  <w:r>
                    <w:rPr>
                      <w:color w:val="auto"/>
                      <w:spacing w:val="7"/>
                      <w:sz w:val="21"/>
                      <w:szCs w:val="21"/>
                      <w:highlight w:val="none"/>
                    </w:rPr>
                    <w:t>破碎机</w:t>
                  </w:r>
                </w:p>
              </w:tc>
              <w:tc>
                <w:tcPr>
                  <w:tcW w:w="981" w:type="dxa"/>
                  <w:tcBorders>
                    <w:tl2br w:val="nil"/>
                    <w:tr2bl w:val="nil"/>
                  </w:tcBorders>
                  <w:shd w:val="clear" w:color="auto" w:fill="auto"/>
                  <w:noWrap/>
                  <w:vAlign w:val="center"/>
                </w:tcPr>
                <w:p w14:paraId="2D1F78EE">
                  <w:pPr>
                    <w:pStyle w:val="104"/>
                    <w:keepNext w:val="0"/>
                    <w:keepLines w:val="0"/>
                    <w:pageBreakBefore w:val="0"/>
                    <w:kinsoku/>
                    <w:wordWrap/>
                    <w:overflowPunct/>
                    <w:topLinePunct w:val="0"/>
                    <w:autoSpaceDE/>
                    <w:autoSpaceDN/>
                    <w:bidi w:val="0"/>
                    <w:adjustRightInd w:val="0"/>
                    <w:snapToGrid/>
                    <w:spacing w:line="240" w:lineRule="auto"/>
                    <w:ind w:left="0"/>
                    <w:jc w:val="center"/>
                    <w:rPr>
                      <w:rFonts w:ascii="宋体" w:hAnsi="宋体" w:eastAsia="宋体" w:cs="宋体"/>
                      <w:color w:val="auto"/>
                      <w:sz w:val="21"/>
                      <w:szCs w:val="21"/>
                      <w:highlight w:val="none"/>
                      <w:lang w:val="en-US" w:eastAsia="en-US" w:bidi="ar-SA"/>
                    </w:rPr>
                  </w:pPr>
                  <w:r>
                    <w:rPr>
                      <w:rFonts w:ascii="Times New Roman" w:hAnsi="Times New Roman" w:eastAsia="Times New Roman" w:cs="Times New Roman"/>
                      <w:color w:val="auto"/>
                      <w:sz w:val="21"/>
                      <w:szCs w:val="21"/>
                      <w:highlight w:val="none"/>
                    </w:rPr>
                    <w:t>2</w:t>
                  </w:r>
                  <w:r>
                    <w:rPr>
                      <w:rFonts w:ascii="Times New Roman" w:hAnsi="Times New Roman" w:eastAsia="Times New Roman" w:cs="Times New Roman"/>
                      <w:color w:val="auto"/>
                      <w:spacing w:val="28"/>
                      <w:sz w:val="21"/>
                      <w:szCs w:val="21"/>
                      <w:highlight w:val="none"/>
                    </w:rPr>
                    <w:t xml:space="preserve"> </w:t>
                  </w:r>
                  <w:r>
                    <w:rPr>
                      <w:color w:val="auto"/>
                      <w:sz w:val="21"/>
                      <w:szCs w:val="21"/>
                      <w:highlight w:val="none"/>
                    </w:rPr>
                    <w:t>台</w:t>
                  </w:r>
                </w:p>
              </w:tc>
              <w:tc>
                <w:tcPr>
                  <w:tcW w:w="1404" w:type="dxa"/>
                  <w:tcBorders>
                    <w:tl2br w:val="nil"/>
                    <w:tr2bl w:val="nil"/>
                  </w:tcBorders>
                  <w:noWrap/>
                  <w:vAlign w:val="center"/>
                </w:tcPr>
                <w:p w14:paraId="6A5AB853">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eastAsia" w:eastAsia="宋体"/>
                      <w:color w:val="auto"/>
                      <w:spacing w:val="5"/>
                      <w:sz w:val="21"/>
                      <w:szCs w:val="21"/>
                      <w:highlight w:val="none"/>
                      <w:lang w:val="en-US" w:eastAsia="zh-CN"/>
                    </w:rPr>
                  </w:pPr>
                  <w:r>
                    <w:rPr>
                      <w:rFonts w:hint="eastAsia"/>
                      <w:color w:val="auto"/>
                      <w:spacing w:val="5"/>
                      <w:sz w:val="21"/>
                      <w:szCs w:val="21"/>
                      <w:highlight w:val="none"/>
                      <w:lang w:val="en-US" w:eastAsia="zh-CN"/>
                    </w:rPr>
                    <w:t>1</w:t>
                  </w:r>
                </w:p>
              </w:tc>
            </w:tr>
            <w:tr w14:paraId="1730ED4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tcBorders>
                    <w:tl2br w:val="nil"/>
                    <w:tr2bl w:val="nil"/>
                  </w:tcBorders>
                  <w:noWrap/>
                  <w:vAlign w:val="center"/>
                </w:tcPr>
                <w:p w14:paraId="778F21B5">
                  <w:pPr>
                    <w:keepNext w:val="0"/>
                    <w:keepLines w:val="0"/>
                    <w:pageBreakBefore w:val="0"/>
                    <w:widowControl/>
                    <w:numPr>
                      <w:ilvl w:val="0"/>
                      <w:numId w:val="2"/>
                    </w:numPr>
                    <w:suppressLineNumbers w:val="0"/>
                    <w:kinsoku/>
                    <w:wordWrap/>
                    <w:overflowPunct/>
                    <w:topLinePunct w:val="0"/>
                    <w:autoSpaceDE/>
                    <w:autoSpaceDN/>
                    <w:bidi w:val="0"/>
                    <w:adjustRightInd w:val="0"/>
                    <w:snapToGrid/>
                    <w:spacing w:line="240" w:lineRule="auto"/>
                    <w:ind w:left="425" w:leftChars="0" w:right="0" w:hanging="425" w:firstLineChars="0"/>
                    <w:jc w:val="center"/>
                    <w:textAlignment w:val="center"/>
                    <w:rPr>
                      <w:color w:val="auto"/>
                      <w:spacing w:val="5"/>
                      <w:sz w:val="21"/>
                      <w:szCs w:val="21"/>
                      <w:highlight w:val="none"/>
                    </w:rPr>
                  </w:pPr>
                </w:p>
              </w:tc>
              <w:tc>
                <w:tcPr>
                  <w:tcW w:w="1827" w:type="dxa"/>
                  <w:vMerge w:val="continue"/>
                  <w:tcBorders>
                    <w:tl2br w:val="nil"/>
                    <w:tr2bl w:val="nil"/>
                  </w:tcBorders>
                  <w:shd w:val="clear" w:color="auto" w:fill="auto"/>
                  <w:noWrap/>
                  <w:vAlign w:val="center"/>
                </w:tcPr>
                <w:p w14:paraId="50CF18FB">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color w:val="auto"/>
                      <w:spacing w:val="5"/>
                      <w:sz w:val="21"/>
                      <w:szCs w:val="21"/>
                      <w:highlight w:val="none"/>
                    </w:rPr>
                  </w:pPr>
                </w:p>
              </w:tc>
              <w:tc>
                <w:tcPr>
                  <w:tcW w:w="4785" w:type="dxa"/>
                  <w:gridSpan w:val="2"/>
                  <w:tcBorders>
                    <w:tl2br w:val="nil"/>
                    <w:tr2bl w:val="nil"/>
                  </w:tcBorders>
                  <w:shd w:val="clear" w:color="auto" w:fill="auto"/>
                  <w:noWrap/>
                  <w:vAlign w:val="center"/>
                </w:tcPr>
                <w:p w14:paraId="60F475E2">
                  <w:pPr>
                    <w:pStyle w:val="104"/>
                    <w:keepNext w:val="0"/>
                    <w:keepLines w:val="0"/>
                    <w:pageBreakBefore w:val="0"/>
                    <w:kinsoku/>
                    <w:wordWrap/>
                    <w:overflowPunct/>
                    <w:topLinePunct w:val="0"/>
                    <w:autoSpaceDE/>
                    <w:autoSpaceDN/>
                    <w:bidi w:val="0"/>
                    <w:adjustRightInd w:val="0"/>
                    <w:snapToGrid/>
                    <w:spacing w:line="240" w:lineRule="auto"/>
                    <w:ind w:left="0" w:leftChars="0"/>
                    <w:jc w:val="center"/>
                    <w:rPr>
                      <w:rFonts w:ascii="宋体" w:hAnsi="宋体" w:eastAsia="宋体" w:cs="宋体"/>
                      <w:color w:val="auto"/>
                      <w:sz w:val="21"/>
                      <w:szCs w:val="21"/>
                      <w:highlight w:val="none"/>
                      <w:lang w:val="en-US" w:eastAsia="en-US" w:bidi="ar-SA"/>
                    </w:rPr>
                  </w:pPr>
                  <w:r>
                    <w:rPr>
                      <w:color w:val="auto"/>
                      <w:spacing w:val="6"/>
                      <w:sz w:val="21"/>
                      <w:szCs w:val="21"/>
                      <w:highlight w:val="none"/>
                    </w:rPr>
                    <w:t>混料机</w:t>
                  </w:r>
                </w:p>
              </w:tc>
              <w:tc>
                <w:tcPr>
                  <w:tcW w:w="981" w:type="dxa"/>
                  <w:tcBorders>
                    <w:tl2br w:val="nil"/>
                    <w:tr2bl w:val="nil"/>
                  </w:tcBorders>
                  <w:shd w:val="clear" w:color="auto" w:fill="auto"/>
                  <w:noWrap/>
                  <w:vAlign w:val="center"/>
                </w:tcPr>
                <w:p w14:paraId="3E8C133F">
                  <w:pPr>
                    <w:pStyle w:val="104"/>
                    <w:keepNext w:val="0"/>
                    <w:keepLines w:val="0"/>
                    <w:pageBreakBefore w:val="0"/>
                    <w:kinsoku/>
                    <w:wordWrap/>
                    <w:overflowPunct/>
                    <w:topLinePunct w:val="0"/>
                    <w:autoSpaceDE/>
                    <w:autoSpaceDN/>
                    <w:bidi w:val="0"/>
                    <w:adjustRightInd w:val="0"/>
                    <w:snapToGrid/>
                    <w:spacing w:line="240" w:lineRule="auto"/>
                    <w:ind w:left="0"/>
                    <w:jc w:val="center"/>
                    <w:rPr>
                      <w:rFonts w:ascii="宋体" w:hAnsi="宋体" w:eastAsia="宋体" w:cs="宋体"/>
                      <w:color w:val="auto"/>
                      <w:sz w:val="21"/>
                      <w:szCs w:val="21"/>
                      <w:highlight w:val="none"/>
                      <w:lang w:val="en-US" w:eastAsia="en-US" w:bidi="ar-SA"/>
                    </w:rPr>
                  </w:pPr>
                  <w:r>
                    <w:rPr>
                      <w:rFonts w:ascii="Times New Roman" w:hAnsi="Times New Roman" w:eastAsia="Times New Roman" w:cs="Times New Roman"/>
                      <w:color w:val="auto"/>
                      <w:spacing w:val="-3"/>
                      <w:sz w:val="21"/>
                      <w:szCs w:val="21"/>
                      <w:highlight w:val="none"/>
                    </w:rPr>
                    <w:t>3</w:t>
                  </w:r>
                  <w:r>
                    <w:rPr>
                      <w:rFonts w:ascii="Times New Roman" w:hAnsi="Times New Roman" w:eastAsia="Times New Roman" w:cs="Times New Roman"/>
                      <w:color w:val="auto"/>
                      <w:spacing w:val="29"/>
                      <w:sz w:val="21"/>
                      <w:szCs w:val="21"/>
                      <w:highlight w:val="none"/>
                    </w:rPr>
                    <w:t xml:space="preserve"> </w:t>
                  </w:r>
                  <w:r>
                    <w:rPr>
                      <w:color w:val="auto"/>
                      <w:spacing w:val="-3"/>
                      <w:sz w:val="21"/>
                      <w:szCs w:val="21"/>
                      <w:highlight w:val="none"/>
                    </w:rPr>
                    <w:t>台</w:t>
                  </w:r>
                </w:p>
              </w:tc>
              <w:tc>
                <w:tcPr>
                  <w:tcW w:w="1404" w:type="dxa"/>
                  <w:tcBorders>
                    <w:tl2br w:val="nil"/>
                    <w:tr2bl w:val="nil"/>
                  </w:tcBorders>
                  <w:noWrap/>
                  <w:vAlign w:val="center"/>
                </w:tcPr>
                <w:p w14:paraId="7D1E1FF4">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eastAsia" w:eastAsia="宋体"/>
                      <w:color w:val="auto"/>
                      <w:spacing w:val="5"/>
                      <w:sz w:val="21"/>
                      <w:szCs w:val="21"/>
                      <w:highlight w:val="none"/>
                      <w:lang w:val="en-US" w:eastAsia="zh-CN"/>
                    </w:rPr>
                  </w:pPr>
                  <w:r>
                    <w:rPr>
                      <w:rFonts w:hint="eastAsia"/>
                      <w:color w:val="auto"/>
                      <w:spacing w:val="5"/>
                      <w:sz w:val="21"/>
                      <w:szCs w:val="21"/>
                      <w:highlight w:val="none"/>
                      <w:lang w:val="en-US" w:eastAsia="zh-CN"/>
                    </w:rPr>
                    <w:t>1</w:t>
                  </w:r>
                </w:p>
              </w:tc>
            </w:tr>
            <w:tr w14:paraId="59610AB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tcBorders>
                    <w:tl2br w:val="nil"/>
                    <w:tr2bl w:val="nil"/>
                  </w:tcBorders>
                  <w:noWrap/>
                  <w:vAlign w:val="center"/>
                </w:tcPr>
                <w:p w14:paraId="7CD0110A">
                  <w:pPr>
                    <w:keepNext w:val="0"/>
                    <w:keepLines w:val="0"/>
                    <w:pageBreakBefore w:val="0"/>
                    <w:widowControl/>
                    <w:numPr>
                      <w:ilvl w:val="0"/>
                      <w:numId w:val="2"/>
                    </w:numPr>
                    <w:suppressLineNumbers w:val="0"/>
                    <w:kinsoku/>
                    <w:wordWrap/>
                    <w:overflowPunct/>
                    <w:topLinePunct w:val="0"/>
                    <w:autoSpaceDE/>
                    <w:autoSpaceDN/>
                    <w:bidi w:val="0"/>
                    <w:adjustRightInd w:val="0"/>
                    <w:snapToGrid/>
                    <w:spacing w:line="240" w:lineRule="auto"/>
                    <w:ind w:left="425" w:leftChars="0" w:right="0" w:hanging="425" w:firstLineChars="0"/>
                    <w:jc w:val="center"/>
                    <w:textAlignment w:val="center"/>
                    <w:rPr>
                      <w:color w:val="auto"/>
                      <w:spacing w:val="5"/>
                      <w:sz w:val="21"/>
                      <w:szCs w:val="21"/>
                      <w:highlight w:val="none"/>
                    </w:rPr>
                  </w:pPr>
                </w:p>
              </w:tc>
              <w:tc>
                <w:tcPr>
                  <w:tcW w:w="1827" w:type="dxa"/>
                  <w:vMerge w:val="continue"/>
                  <w:tcBorders>
                    <w:tl2br w:val="nil"/>
                    <w:tr2bl w:val="nil"/>
                  </w:tcBorders>
                  <w:shd w:val="clear" w:color="auto" w:fill="auto"/>
                  <w:noWrap/>
                  <w:vAlign w:val="center"/>
                </w:tcPr>
                <w:p w14:paraId="74A663DE">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color w:val="auto"/>
                      <w:spacing w:val="5"/>
                      <w:sz w:val="21"/>
                      <w:szCs w:val="21"/>
                      <w:highlight w:val="none"/>
                    </w:rPr>
                  </w:pPr>
                </w:p>
              </w:tc>
              <w:tc>
                <w:tcPr>
                  <w:tcW w:w="1951" w:type="dxa"/>
                  <w:tcBorders>
                    <w:tl2br w:val="nil"/>
                    <w:tr2bl w:val="nil"/>
                  </w:tcBorders>
                  <w:shd w:val="clear" w:color="auto" w:fill="auto"/>
                  <w:noWrap/>
                  <w:vAlign w:val="center"/>
                </w:tcPr>
                <w:p w14:paraId="5753CF80">
                  <w:pPr>
                    <w:pStyle w:val="104"/>
                    <w:keepNext w:val="0"/>
                    <w:keepLines w:val="0"/>
                    <w:pageBreakBefore w:val="0"/>
                    <w:kinsoku/>
                    <w:wordWrap/>
                    <w:overflowPunct/>
                    <w:topLinePunct w:val="0"/>
                    <w:autoSpaceDE/>
                    <w:autoSpaceDN/>
                    <w:bidi w:val="0"/>
                    <w:adjustRightInd w:val="0"/>
                    <w:snapToGrid/>
                    <w:spacing w:line="240" w:lineRule="auto"/>
                    <w:ind w:left="0" w:leftChars="0"/>
                    <w:jc w:val="center"/>
                    <w:rPr>
                      <w:rFonts w:ascii="宋体" w:hAnsi="宋体" w:eastAsia="宋体" w:cs="宋体"/>
                      <w:color w:val="auto"/>
                      <w:sz w:val="21"/>
                      <w:szCs w:val="21"/>
                      <w:highlight w:val="none"/>
                      <w:lang w:val="en-US" w:eastAsia="en-US" w:bidi="ar-SA"/>
                    </w:rPr>
                  </w:pPr>
                  <w:r>
                    <w:rPr>
                      <w:color w:val="auto"/>
                      <w:spacing w:val="6"/>
                      <w:sz w:val="21"/>
                      <w:szCs w:val="21"/>
                      <w:highlight w:val="none"/>
                    </w:rPr>
                    <w:t>冷却塔</w:t>
                  </w:r>
                </w:p>
              </w:tc>
              <w:tc>
                <w:tcPr>
                  <w:tcW w:w="2834" w:type="dxa"/>
                  <w:tcBorders>
                    <w:tl2br w:val="nil"/>
                    <w:tr2bl w:val="nil"/>
                  </w:tcBorders>
                  <w:shd w:val="clear" w:color="auto" w:fill="auto"/>
                  <w:noWrap w:val="0"/>
                  <w:vAlign w:val="center"/>
                </w:tcPr>
                <w:p w14:paraId="7B6043B9">
                  <w:pPr>
                    <w:keepNext w:val="0"/>
                    <w:keepLines w:val="0"/>
                    <w:pageBreakBefore w:val="0"/>
                    <w:kinsoku/>
                    <w:wordWrap/>
                    <w:overflowPunct/>
                    <w:topLinePunct w:val="0"/>
                    <w:autoSpaceDE/>
                    <w:autoSpaceDN/>
                    <w:bidi w:val="0"/>
                    <w:adjustRightInd w:val="0"/>
                    <w:snapToGrid/>
                    <w:spacing w:line="240" w:lineRule="auto"/>
                    <w:ind w:left="0" w:leftChars="0"/>
                    <w:jc w:val="center"/>
                    <w:rPr>
                      <w:rFonts w:ascii="Times New Roman" w:hAnsi="Times New Roman" w:eastAsia="Times New Roman" w:cs="Times New Roman"/>
                      <w:color w:val="auto"/>
                      <w:sz w:val="21"/>
                      <w:szCs w:val="21"/>
                      <w:highlight w:val="none"/>
                      <w:lang w:val="en-US" w:eastAsia="zh-CN" w:bidi="ar-SA"/>
                    </w:rPr>
                  </w:pPr>
                  <w:r>
                    <w:rPr>
                      <w:rFonts w:ascii="Times New Roman" w:hAnsi="Times New Roman" w:eastAsia="Times New Roman" w:cs="Times New Roman"/>
                      <w:color w:val="auto"/>
                      <w:spacing w:val="4"/>
                      <w:sz w:val="21"/>
                      <w:szCs w:val="21"/>
                      <w:highlight w:val="none"/>
                    </w:rPr>
                    <w:t>Φ1500×400</w:t>
                  </w:r>
                </w:p>
              </w:tc>
              <w:tc>
                <w:tcPr>
                  <w:tcW w:w="981" w:type="dxa"/>
                  <w:tcBorders>
                    <w:tl2br w:val="nil"/>
                    <w:tr2bl w:val="nil"/>
                  </w:tcBorders>
                  <w:shd w:val="clear" w:color="auto" w:fill="auto"/>
                  <w:noWrap/>
                  <w:vAlign w:val="center"/>
                </w:tcPr>
                <w:p w14:paraId="4404C8C8">
                  <w:pPr>
                    <w:pStyle w:val="104"/>
                    <w:keepNext w:val="0"/>
                    <w:keepLines w:val="0"/>
                    <w:pageBreakBefore w:val="0"/>
                    <w:kinsoku/>
                    <w:wordWrap/>
                    <w:overflowPunct/>
                    <w:topLinePunct w:val="0"/>
                    <w:autoSpaceDE/>
                    <w:autoSpaceDN/>
                    <w:bidi w:val="0"/>
                    <w:adjustRightInd w:val="0"/>
                    <w:snapToGrid/>
                    <w:spacing w:line="240" w:lineRule="auto"/>
                    <w:ind w:left="0"/>
                    <w:jc w:val="center"/>
                    <w:rPr>
                      <w:rFonts w:ascii="宋体" w:hAnsi="宋体" w:eastAsia="宋体" w:cs="宋体"/>
                      <w:color w:val="auto"/>
                      <w:sz w:val="21"/>
                      <w:szCs w:val="21"/>
                      <w:highlight w:val="none"/>
                      <w:lang w:val="en-US" w:eastAsia="en-US" w:bidi="ar-SA"/>
                    </w:rPr>
                  </w:pPr>
                  <w:r>
                    <w:rPr>
                      <w:rFonts w:ascii="Times New Roman" w:hAnsi="Times New Roman" w:eastAsia="Times New Roman" w:cs="Times New Roman"/>
                      <w:color w:val="auto"/>
                      <w:spacing w:val="-3"/>
                      <w:sz w:val="21"/>
                      <w:szCs w:val="21"/>
                      <w:highlight w:val="none"/>
                    </w:rPr>
                    <w:t>3</w:t>
                  </w:r>
                  <w:r>
                    <w:rPr>
                      <w:rFonts w:ascii="Times New Roman" w:hAnsi="Times New Roman" w:eastAsia="Times New Roman" w:cs="Times New Roman"/>
                      <w:color w:val="auto"/>
                      <w:spacing w:val="29"/>
                      <w:sz w:val="21"/>
                      <w:szCs w:val="21"/>
                      <w:highlight w:val="none"/>
                    </w:rPr>
                    <w:t xml:space="preserve"> </w:t>
                  </w:r>
                  <w:r>
                    <w:rPr>
                      <w:color w:val="auto"/>
                      <w:spacing w:val="-3"/>
                      <w:sz w:val="21"/>
                      <w:szCs w:val="21"/>
                      <w:highlight w:val="none"/>
                    </w:rPr>
                    <w:t>台</w:t>
                  </w:r>
                </w:p>
              </w:tc>
              <w:tc>
                <w:tcPr>
                  <w:tcW w:w="1404" w:type="dxa"/>
                  <w:tcBorders>
                    <w:tl2br w:val="nil"/>
                    <w:tr2bl w:val="nil"/>
                  </w:tcBorders>
                  <w:noWrap/>
                  <w:vAlign w:val="center"/>
                </w:tcPr>
                <w:p w14:paraId="584161B6">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eastAsia" w:eastAsia="宋体"/>
                      <w:color w:val="auto"/>
                      <w:spacing w:val="5"/>
                      <w:sz w:val="21"/>
                      <w:szCs w:val="21"/>
                      <w:highlight w:val="none"/>
                      <w:lang w:val="en-US" w:eastAsia="zh-CN"/>
                    </w:rPr>
                  </w:pPr>
                  <w:r>
                    <w:rPr>
                      <w:rFonts w:hint="eastAsia"/>
                      <w:color w:val="auto"/>
                      <w:spacing w:val="5"/>
                      <w:sz w:val="21"/>
                      <w:szCs w:val="21"/>
                      <w:highlight w:val="none"/>
                      <w:lang w:val="en-US" w:eastAsia="zh-CN"/>
                    </w:rPr>
                    <w:t>2</w:t>
                  </w:r>
                </w:p>
              </w:tc>
            </w:tr>
            <w:tr w14:paraId="27AE59F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tcBorders>
                    <w:tl2br w:val="nil"/>
                    <w:tr2bl w:val="nil"/>
                  </w:tcBorders>
                  <w:noWrap/>
                  <w:vAlign w:val="center"/>
                </w:tcPr>
                <w:p w14:paraId="643737D7">
                  <w:pPr>
                    <w:keepNext w:val="0"/>
                    <w:keepLines w:val="0"/>
                    <w:pageBreakBefore w:val="0"/>
                    <w:widowControl/>
                    <w:numPr>
                      <w:ilvl w:val="0"/>
                      <w:numId w:val="2"/>
                    </w:numPr>
                    <w:suppressLineNumbers w:val="0"/>
                    <w:kinsoku/>
                    <w:wordWrap/>
                    <w:overflowPunct/>
                    <w:topLinePunct w:val="0"/>
                    <w:autoSpaceDE/>
                    <w:autoSpaceDN/>
                    <w:bidi w:val="0"/>
                    <w:adjustRightInd w:val="0"/>
                    <w:snapToGrid/>
                    <w:spacing w:line="240" w:lineRule="auto"/>
                    <w:ind w:left="425" w:leftChars="0" w:right="0" w:hanging="425" w:firstLineChars="0"/>
                    <w:jc w:val="center"/>
                    <w:textAlignment w:val="center"/>
                    <w:rPr>
                      <w:color w:val="auto"/>
                      <w:spacing w:val="5"/>
                      <w:sz w:val="21"/>
                      <w:szCs w:val="21"/>
                      <w:highlight w:val="none"/>
                    </w:rPr>
                  </w:pPr>
                </w:p>
              </w:tc>
              <w:tc>
                <w:tcPr>
                  <w:tcW w:w="1827" w:type="dxa"/>
                  <w:vMerge w:val="continue"/>
                  <w:tcBorders>
                    <w:tl2br w:val="nil"/>
                    <w:tr2bl w:val="nil"/>
                  </w:tcBorders>
                  <w:shd w:val="clear" w:color="auto" w:fill="auto"/>
                  <w:noWrap/>
                  <w:vAlign w:val="center"/>
                </w:tcPr>
                <w:p w14:paraId="0CB084EC">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color w:val="auto"/>
                      <w:spacing w:val="5"/>
                      <w:sz w:val="21"/>
                      <w:szCs w:val="21"/>
                      <w:highlight w:val="none"/>
                    </w:rPr>
                  </w:pPr>
                </w:p>
              </w:tc>
              <w:tc>
                <w:tcPr>
                  <w:tcW w:w="4785" w:type="dxa"/>
                  <w:gridSpan w:val="2"/>
                  <w:tcBorders>
                    <w:tl2br w:val="nil"/>
                    <w:tr2bl w:val="nil"/>
                  </w:tcBorders>
                  <w:shd w:val="clear" w:color="auto" w:fill="auto"/>
                  <w:noWrap/>
                  <w:vAlign w:val="center"/>
                </w:tcPr>
                <w:p w14:paraId="02C54B8D">
                  <w:pPr>
                    <w:pStyle w:val="104"/>
                    <w:keepNext w:val="0"/>
                    <w:keepLines w:val="0"/>
                    <w:pageBreakBefore w:val="0"/>
                    <w:kinsoku/>
                    <w:wordWrap/>
                    <w:overflowPunct/>
                    <w:topLinePunct w:val="0"/>
                    <w:autoSpaceDE/>
                    <w:autoSpaceDN/>
                    <w:bidi w:val="0"/>
                    <w:adjustRightInd w:val="0"/>
                    <w:snapToGrid/>
                    <w:spacing w:line="240" w:lineRule="auto"/>
                    <w:ind w:left="0" w:leftChars="0"/>
                    <w:jc w:val="center"/>
                    <w:rPr>
                      <w:rFonts w:ascii="宋体" w:hAnsi="宋体" w:eastAsia="宋体" w:cs="宋体"/>
                      <w:color w:val="auto"/>
                      <w:sz w:val="21"/>
                      <w:szCs w:val="21"/>
                      <w:highlight w:val="none"/>
                      <w:lang w:val="en-US" w:eastAsia="en-US" w:bidi="ar-SA"/>
                    </w:rPr>
                  </w:pPr>
                  <w:r>
                    <w:rPr>
                      <w:color w:val="auto"/>
                      <w:spacing w:val="6"/>
                      <w:sz w:val="21"/>
                      <w:szCs w:val="21"/>
                      <w:highlight w:val="none"/>
                    </w:rPr>
                    <w:t>烘料机</w:t>
                  </w:r>
                </w:p>
              </w:tc>
              <w:tc>
                <w:tcPr>
                  <w:tcW w:w="981" w:type="dxa"/>
                  <w:tcBorders>
                    <w:tl2br w:val="nil"/>
                    <w:tr2bl w:val="nil"/>
                  </w:tcBorders>
                  <w:shd w:val="clear" w:color="auto" w:fill="auto"/>
                  <w:noWrap/>
                  <w:vAlign w:val="center"/>
                </w:tcPr>
                <w:p w14:paraId="16A09EB2">
                  <w:pPr>
                    <w:pStyle w:val="104"/>
                    <w:keepNext w:val="0"/>
                    <w:keepLines w:val="0"/>
                    <w:pageBreakBefore w:val="0"/>
                    <w:kinsoku/>
                    <w:wordWrap/>
                    <w:overflowPunct/>
                    <w:topLinePunct w:val="0"/>
                    <w:autoSpaceDE/>
                    <w:autoSpaceDN/>
                    <w:bidi w:val="0"/>
                    <w:adjustRightInd w:val="0"/>
                    <w:snapToGrid/>
                    <w:spacing w:line="240" w:lineRule="auto"/>
                    <w:ind w:left="0" w:leftChars="0" w:right="0" w:firstLine="0"/>
                    <w:jc w:val="center"/>
                    <w:rPr>
                      <w:rFonts w:ascii="Times New Roman" w:hAnsi="Times New Roman" w:eastAsia="Times New Roman" w:cs="Times New Roman"/>
                      <w:color w:val="auto"/>
                      <w:spacing w:val="-3"/>
                      <w:sz w:val="21"/>
                      <w:szCs w:val="21"/>
                      <w:highlight w:val="none"/>
                    </w:rPr>
                  </w:pPr>
                  <w:r>
                    <w:rPr>
                      <w:rFonts w:ascii="Times New Roman" w:hAnsi="Times New Roman" w:eastAsia="Times New Roman" w:cs="Times New Roman"/>
                      <w:color w:val="auto"/>
                      <w:spacing w:val="-3"/>
                      <w:sz w:val="21"/>
                      <w:szCs w:val="21"/>
                      <w:highlight w:val="none"/>
                    </w:rPr>
                    <w:t>3</w:t>
                  </w:r>
                  <w:r>
                    <w:rPr>
                      <w:rFonts w:ascii="Times New Roman" w:hAnsi="Times New Roman" w:eastAsia="Times New Roman" w:cs="Times New Roman"/>
                      <w:color w:val="auto"/>
                      <w:spacing w:val="29"/>
                      <w:sz w:val="21"/>
                      <w:szCs w:val="21"/>
                      <w:highlight w:val="none"/>
                    </w:rPr>
                    <w:t xml:space="preserve"> </w:t>
                  </w:r>
                  <w:r>
                    <w:rPr>
                      <w:color w:val="auto"/>
                      <w:spacing w:val="-3"/>
                      <w:sz w:val="21"/>
                      <w:szCs w:val="21"/>
                      <w:highlight w:val="none"/>
                    </w:rPr>
                    <w:t>台</w:t>
                  </w:r>
                </w:p>
              </w:tc>
              <w:tc>
                <w:tcPr>
                  <w:tcW w:w="1404" w:type="dxa"/>
                  <w:tcBorders>
                    <w:tl2br w:val="nil"/>
                    <w:tr2bl w:val="nil"/>
                  </w:tcBorders>
                  <w:noWrap/>
                  <w:vAlign w:val="center"/>
                </w:tcPr>
                <w:p w14:paraId="1AF04153">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eastAsia="宋体"/>
                      <w:color w:val="auto"/>
                      <w:spacing w:val="5"/>
                      <w:sz w:val="21"/>
                      <w:szCs w:val="21"/>
                      <w:highlight w:val="none"/>
                      <w:lang w:val="en-US" w:eastAsia="zh-CN"/>
                    </w:rPr>
                  </w:pPr>
                  <w:r>
                    <w:rPr>
                      <w:rFonts w:hint="eastAsia"/>
                      <w:color w:val="auto"/>
                      <w:spacing w:val="5"/>
                      <w:sz w:val="21"/>
                      <w:szCs w:val="21"/>
                      <w:highlight w:val="none"/>
                      <w:lang w:val="en-US" w:eastAsia="zh-CN"/>
                    </w:rPr>
                    <w:t>2</w:t>
                  </w:r>
                </w:p>
              </w:tc>
            </w:tr>
            <w:tr w14:paraId="0EFAA4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tcBorders>
                    <w:tl2br w:val="nil"/>
                    <w:tr2bl w:val="nil"/>
                  </w:tcBorders>
                  <w:noWrap/>
                  <w:vAlign w:val="center"/>
                </w:tcPr>
                <w:p w14:paraId="714A2C0A">
                  <w:pPr>
                    <w:keepNext w:val="0"/>
                    <w:keepLines w:val="0"/>
                    <w:pageBreakBefore w:val="0"/>
                    <w:widowControl/>
                    <w:numPr>
                      <w:ilvl w:val="0"/>
                      <w:numId w:val="2"/>
                    </w:numPr>
                    <w:suppressLineNumbers w:val="0"/>
                    <w:kinsoku/>
                    <w:wordWrap/>
                    <w:overflowPunct/>
                    <w:topLinePunct w:val="0"/>
                    <w:autoSpaceDE/>
                    <w:autoSpaceDN/>
                    <w:bidi w:val="0"/>
                    <w:adjustRightInd w:val="0"/>
                    <w:snapToGrid/>
                    <w:spacing w:line="240" w:lineRule="auto"/>
                    <w:ind w:left="425" w:leftChars="0" w:right="0" w:hanging="425" w:firstLineChars="0"/>
                    <w:jc w:val="center"/>
                    <w:textAlignment w:val="center"/>
                    <w:rPr>
                      <w:color w:val="auto"/>
                      <w:spacing w:val="5"/>
                      <w:sz w:val="21"/>
                      <w:szCs w:val="21"/>
                      <w:highlight w:val="none"/>
                    </w:rPr>
                  </w:pPr>
                </w:p>
              </w:tc>
              <w:tc>
                <w:tcPr>
                  <w:tcW w:w="1827" w:type="dxa"/>
                  <w:vMerge w:val="restart"/>
                  <w:tcBorders>
                    <w:tl2br w:val="nil"/>
                    <w:tr2bl w:val="nil"/>
                  </w:tcBorders>
                  <w:shd w:val="clear" w:color="auto" w:fill="auto"/>
                  <w:noWrap/>
                  <w:vAlign w:val="center"/>
                </w:tcPr>
                <w:p w14:paraId="2424FA4C">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color w:val="auto"/>
                      <w:spacing w:val="5"/>
                      <w:sz w:val="21"/>
                      <w:szCs w:val="21"/>
                      <w:highlight w:val="none"/>
                    </w:rPr>
                  </w:pPr>
                  <w:r>
                    <w:rPr>
                      <w:color w:val="auto"/>
                      <w:spacing w:val="7"/>
                      <w:sz w:val="21"/>
                      <w:szCs w:val="21"/>
                      <w:highlight w:val="none"/>
                    </w:rPr>
                    <w:t>包装印刷</w:t>
                  </w:r>
                </w:p>
              </w:tc>
              <w:tc>
                <w:tcPr>
                  <w:tcW w:w="4785" w:type="dxa"/>
                  <w:gridSpan w:val="2"/>
                  <w:tcBorders>
                    <w:tl2br w:val="nil"/>
                    <w:tr2bl w:val="nil"/>
                  </w:tcBorders>
                  <w:shd w:val="clear" w:color="auto" w:fill="auto"/>
                  <w:noWrap/>
                  <w:vAlign w:val="center"/>
                </w:tcPr>
                <w:p w14:paraId="49E5F60D">
                  <w:pPr>
                    <w:pStyle w:val="104"/>
                    <w:keepNext w:val="0"/>
                    <w:keepLines w:val="0"/>
                    <w:pageBreakBefore w:val="0"/>
                    <w:kinsoku/>
                    <w:wordWrap/>
                    <w:overflowPunct/>
                    <w:topLinePunct w:val="0"/>
                    <w:autoSpaceDE/>
                    <w:autoSpaceDN/>
                    <w:bidi w:val="0"/>
                    <w:adjustRightInd w:val="0"/>
                    <w:snapToGrid/>
                    <w:spacing w:line="240" w:lineRule="auto"/>
                    <w:ind w:left="0" w:leftChars="0"/>
                    <w:jc w:val="center"/>
                    <w:rPr>
                      <w:rFonts w:ascii="宋体" w:hAnsi="宋体" w:eastAsia="宋体" w:cs="宋体"/>
                      <w:color w:val="auto"/>
                      <w:sz w:val="21"/>
                      <w:szCs w:val="21"/>
                      <w:highlight w:val="none"/>
                      <w:lang w:val="en-US" w:eastAsia="en-US" w:bidi="ar-SA"/>
                    </w:rPr>
                  </w:pPr>
                  <w:r>
                    <w:rPr>
                      <w:color w:val="auto"/>
                      <w:spacing w:val="1"/>
                      <w:sz w:val="21"/>
                      <w:szCs w:val="21"/>
                      <w:highlight w:val="none"/>
                    </w:rPr>
                    <w:t>印刷机</w:t>
                  </w:r>
                </w:p>
              </w:tc>
              <w:tc>
                <w:tcPr>
                  <w:tcW w:w="981" w:type="dxa"/>
                  <w:tcBorders>
                    <w:tl2br w:val="nil"/>
                    <w:tr2bl w:val="nil"/>
                  </w:tcBorders>
                  <w:shd w:val="clear" w:color="auto" w:fill="auto"/>
                  <w:noWrap/>
                  <w:vAlign w:val="center"/>
                </w:tcPr>
                <w:p w14:paraId="37CC4432">
                  <w:pPr>
                    <w:pStyle w:val="104"/>
                    <w:keepNext w:val="0"/>
                    <w:keepLines w:val="0"/>
                    <w:pageBreakBefore w:val="0"/>
                    <w:kinsoku/>
                    <w:wordWrap/>
                    <w:overflowPunct/>
                    <w:topLinePunct w:val="0"/>
                    <w:autoSpaceDE/>
                    <w:autoSpaceDN/>
                    <w:bidi w:val="0"/>
                    <w:adjustRightInd w:val="0"/>
                    <w:snapToGrid/>
                    <w:spacing w:line="240" w:lineRule="auto"/>
                    <w:ind w:left="0" w:leftChars="0"/>
                    <w:jc w:val="center"/>
                    <w:rPr>
                      <w:rFonts w:ascii="宋体" w:hAnsi="宋体" w:eastAsia="宋体" w:cs="宋体"/>
                      <w:color w:val="auto"/>
                      <w:sz w:val="21"/>
                      <w:szCs w:val="21"/>
                      <w:highlight w:val="none"/>
                      <w:lang w:val="en-US" w:eastAsia="en-US" w:bidi="ar-SA"/>
                    </w:rPr>
                  </w:pPr>
                  <w:r>
                    <w:rPr>
                      <w:rFonts w:ascii="Times New Roman" w:hAnsi="Times New Roman" w:eastAsia="Times New Roman" w:cs="Times New Roman"/>
                      <w:color w:val="auto"/>
                      <w:sz w:val="21"/>
                      <w:szCs w:val="21"/>
                      <w:highlight w:val="none"/>
                    </w:rPr>
                    <w:t>4</w:t>
                  </w:r>
                  <w:r>
                    <w:rPr>
                      <w:rFonts w:ascii="Times New Roman" w:hAnsi="Times New Roman" w:eastAsia="Times New Roman" w:cs="Times New Roman"/>
                      <w:color w:val="auto"/>
                      <w:spacing w:val="28"/>
                      <w:sz w:val="21"/>
                      <w:szCs w:val="21"/>
                      <w:highlight w:val="none"/>
                    </w:rPr>
                    <w:t xml:space="preserve"> </w:t>
                  </w:r>
                  <w:r>
                    <w:rPr>
                      <w:color w:val="auto"/>
                      <w:sz w:val="21"/>
                      <w:szCs w:val="21"/>
                      <w:highlight w:val="none"/>
                    </w:rPr>
                    <w:t>台</w:t>
                  </w:r>
                </w:p>
              </w:tc>
              <w:tc>
                <w:tcPr>
                  <w:tcW w:w="1404" w:type="dxa"/>
                  <w:tcBorders>
                    <w:tl2br w:val="nil"/>
                    <w:tr2bl w:val="nil"/>
                  </w:tcBorders>
                  <w:noWrap/>
                  <w:vAlign w:val="center"/>
                </w:tcPr>
                <w:p w14:paraId="35D5C548">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eastAsia" w:eastAsia="宋体"/>
                      <w:color w:val="auto"/>
                      <w:spacing w:val="5"/>
                      <w:sz w:val="21"/>
                      <w:szCs w:val="21"/>
                      <w:highlight w:val="none"/>
                      <w:lang w:val="en-US" w:eastAsia="zh-CN"/>
                    </w:rPr>
                  </w:pPr>
                  <w:r>
                    <w:rPr>
                      <w:rFonts w:hint="eastAsia"/>
                      <w:color w:val="auto"/>
                      <w:spacing w:val="5"/>
                      <w:sz w:val="21"/>
                      <w:szCs w:val="21"/>
                      <w:highlight w:val="none"/>
                      <w:lang w:val="en-US" w:eastAsia="zh-CN"/>
                    </w:rPr>
                    <w:t>0</w:t>
                  </w:r>
                </w:p>
              </w:tc>
            </w:tr>
            <w:tr w14:paraId="2E2510E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tcBorders>
                    <w:tl2br w:val="nil"/>
                    <w:tr2bl w:val="nil"/>
                  </w:tcBorders>
                  <w:noWrap/>
                  <w:vAlign w:val="center"/>
                </w:tcPr>
                <w:p w14:paraId="402B0D74">
                  <w:pPr>
                    <w:keepNext w:val="0"/>
                    <w:keepLines w:val="0"/>
                    <w:pageBreakBefore w:val="0"/>
                    <w:widowControl/>
                    <w:numPr>
                      <w:ilvl w:val="0"/>
                      <w:numId w:val="2"/>
                    </w:numPr>
                    <w:suppressLineNumbers w:val="0"/>
                    <w:kinsoku/>
                    <w:wordWrap/>
                    <w:overflowPunct/>
                    <w:topLinePunct w:val="0"/>
                    <w:autoSpaceDE/>
                    <w:autoSpaceDN/>
                    <w:bidi w:val="0"/>
                    <w:adjustRightInd w:val="0"/>
                    <w:snapToGrid/>
                    <w:spacing w:line="240" w:lineRule="auto"/>
                    <w:ind w:left="425" w:leftChars="0" w:right="0" w:hanging="425" w:firstLineChars="0"/>
                    <w:jc w:val="center"/>
                    <w:textAlignment w:val="center"/>
                    <w:rPr>
                      <w:color w:val="auto"/>
                      <w:spacing w:val="5"/>
                      <w:sz w:val="21"/>
                      <w:szCs w:val="21"/>
                      <w:highlight w:val="none"/>
                    </w:rPr>
                  </w:pPr>
                </w:p>
              </w:tc>
              <w:tc>
                <w:tcPr>
                  <w:tcW w:w="1827" w:type="dxa"/>
                  <w:vMerge w:val="continue"/>
                  <w:tcBorders>
                    <w:tl2br w:val="nil"/>
                    <w:tr2bl w:val="nil"/>
                  </w:tcBorders>
                  <w:shd w:val="clear" w:color="auto" w:fill="auto"/>
                  <w:noWrap/>
                  <w:vAlign w:val="center"/>
                </w:tcPr>
                <w:p w14:paraId="6697BD8A">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color w:val="auto"/>
                      <w:spacing w:val="5"/>
                      <w:sz w:val="21"/>
                      <w:szCs w:val="21"/>
                      <w:highlight w:val="none"/>
                    </w:rPr>
                  </w:pPr>
                </w:p>
              </w:tc>
              <w:tc>
                <w:tcPr>
                  <w:tcW w:w="4785" w:type="dxa"/>
                  <w:gridSpan w:val="2"/>
                  <w:tcBorders>
                    <w:tl2br w:val="nil"/>
                    <w:tr2bl w:val="nil"/>
                  </w:tcBorders>
                  <w:shd w:val="clear" w:color="auto" w:fill="auto"/>
                  <w:noWrap/>
                  <w:vAlign w:val="center"/>
                </w:tcPr>
                <w:p w14:paraId="11D2562D">
                  <w:pPr>
                    <w:pStyle w:val="104"/>
                    <w:keepNext w:val="0"/>
                    <w:keepLines w:val="0"/>
                    <w:pageBreakBefore w:val="0"/>
                    <w:kinsoku/>
                    <w:wordWrap/>
                    <w:overflowPunct/>
                    <w:topLinePunct w:val="0"/>
                    <w:autoSpaceDE/>
                    <w:autoSpaceDN/>
                    <w:bidi w:val="0"/>
                    <w:adjustRightInd w:val="0"/>
                    <w:snapToGrid/>
                    <w:spacing w:line="240" w:lineRule="auto"/>
                    <w:ind w:left="0" w:leftChars="0"/>
                    <w:jc w:val="center"/>
                    <w:rPr>
                      <w:rFonts w:ascii="宋体" w:hAnsi="宋体" w:eastAsia="宋体" w:cs="宋体"/>
                      <w:color w:val="auto"/>
                      <w:sz w:val="21"/>
                      <w:szCs w:val="21"/>
                      <w:highlight w:val="none"/>
                      <w:lang w:val="en-US" w:eastAsia="en-US" w:bidi="ar-SA"/>
                    </w:rPr>
                  </w:pPr>
                  <w:r>
                    <w:rPr>
                      <w:color w:val="auto"/>
                      <w:spacing w:val="6"/>
                      <w:sz w:val="21"/>
                      <w:szCs w:val="21"/>
                      <w:highlight w:val="none"/>
                    </w:rPr>
                    <w:t>压纸机</w:t>
                  </w:r>
                </w:p>
              </w:tc>
              <w:tc>
                <w:tcPr>
                  <w:tcW w:w="981" w:type="dxa"/>
                  <w:tcBorders>
                    <w:tl2br w:val="nil"/>
                    <w:tr2bl w:val="nil"/>
                  </w:tcBorders>
                  <w:shd w:val="clear" w:color="auto" w:fill="auto"/>
                  <w:noWrap/>
                  <w:vAlign w:val="center"/>
                </w:tcPr>
                <w:p w14:paraId="616D0E73">
                  <w:pPr>
                    <w:pStyle w:val="104"/>
                    <w:keepNext w:val="0"/>
                    <w:keepLines w:val="0"/>
                    <w:pageBreakBefore w:val="0"/>
                    <w:kinsoku/>
                    <w:wordWrap/>
                    <w:overflowPunct/>
                    <w:topLinePunct w:val="0"/>
                    <w:autoSpaceDE/>
                    <w:autoSpaceDN/>
                    <w:bidi w:val="0"/>
                    <w:adjustRightInd w:val="0"/>
                    <w:snapToGrid/>
                    <w:spacing w:line="240" w:lineRule="auto"/>
                    <w:ind w:left="0" w:leftChars="0"/>
                    <w:jc w:val="center"/>
                    <w:rPr>
                      <w:rFonts w:ascii="宋体" w:hAnsi="宋体" w:eastAsia="宋体" w:cs="宋体"/>
                      <w:color w:val="auto"/>
                      <w:sz w:val="21"/>
                      <w:szCs w:val="21"/>
                      <w:highlight w:val="none"/>
                      <w:lang w:val="en-US" w:eastAsia="en-US" w:bidi="ar-SA"/>
                    </w:rPr>
                  </w:pPr>
                  <w:r>
                    <w:rPr>
                      <w:rFonts w:ascii="Times New Roman" w:hAnsi="Times New Roman" w:eastAsia="Times New Roman" w:cs="Times New Roman"/>
                      <w:color w:val="auto"/>
                      <w:sz w:val="21"/>
                      <w:szCs w:val="21"/>
                      <w:highlight w:val="none"/>
                    </w:rPr>
                    <w:t>4</w:t>
                  </w:r>
                  <w:r>
                    <w:rPr>
                      <w:rFonts w:ascii="Times New Roman" w:hAnsi="Times New Roman" w:eastAsia="Times New Roman" w:cs="Times New Roman"/>
                      <w:color w:val="auto"/>
                      <w:spacing w:val="28"/>
                      <w:sz w:val="21"/>
                      <w:szCs w:val="21"/>
                      <w:highlight w:val="none"/>
                    </w:rPr>
                    <w:t xml:space="preserve"> </w:t>
                  </w:r>
                  <w:r>
                    <w:rPr>
                      <w:color w:val="auto"/>
                      <w:sz w:val="21"/>
                      <w:szCs w:val="21"/>
                      <w:highlight w:val="none"/>
                    </w:rPr>
                    <w:t>台</w:t>
                  </w:r>
                </w:p>
              </w:tc>
              <w:tc>
                <w:tcPr>
                  <w:tcW w:w="1404" w:type="dxa"/>
                  <w:tcBorders>
                    <w:tl2br w:val="nil"/>
                    <w:tr2bl w:val="nil"/>
                  </w:tcBorders>
                  <w:noWrap/>
                  <w:vAlign w:val="center"/>
                </w:tcPr>
                <w:p w14:paraId="5115A5B9">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color w:val="auto"/>
                      <w:spacing w:val="5"/>
                      <w:sz w:val="21"/>
                      <w:szCs w:val="21"/>
                      <w:highlight w:val="none"/>
                    </w:rPr>
                  </w:pPr>
                  <w:r>
                    <w:rPr>
                      <w:rFonts w:hint="eastAsia"/>
                      <w:color w:val="auto"/>
                      <w:spacing w:val="5"/>
                      <w:sz w:val="21"/>
                      <w:szCs w:val="21"/>
                      <w:highlight w:val="none"/>
                      <w:lang w:val="en-US" w:eastAsia="zh-CN"/>
                    </w:rPr>
                    <w:t>0</w:t>
                  </w:r>
                </w:p>
              </w:tc>
            </w:tr>
            <w:tr w14:paraId="5680607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tcBorders>
                    <w:tl2br w:val="nil"/>
                    <w:tr2bl w:val="nil"/>
                  </w:tcBorders>
                  <w:noWrap/>
                  <w:vAlign w:val="center"/>
                </w:tcPr>
                <w:p w14:paraId="76145B0B">
                  <w:pPr>
                    <w:keepNext w:val="0"/>
                    <w:keepLines w:val="0"/>
                    <w:pageBreakBefore w:val="0"/>
                    <w:widowControl/>
                    <w:numPr>
                      <w:ilvl w:val="0"/>
                      <w:numId w:val="2"/>
                    </w:numPr>
                    <w:suppressLineNumbers w:val="0"/>
                    <w:kinsoku/>
                    <w:wordWrap/>
                    <w:overflowPunct/>
                    <w:topLinePunct w:val="0"/>
                    <w:autoSpaceDE/>
                    <w:autoSpaceDN/>
                    <w:bidi w:val="0"/>
                    <w:adjustRightInd w:val="0"/>
                    <w:snapToGrid/>
                    <w:spacing w:line="240" w:lineRule="auto"/>
                    <w:ind w:left="425" w:leftChars="0" w:right="0" w:hanging="425" w:firstLineChars="0"/>
                    <w:jc w:val="center"/>
                    <w:textAlignment w:val="center"/>
                    <w:rPr>
                      <w:color w:val="auto"/>
                      <w:spacing w:val="5"/>
                      <w:sz w:val="21"/>
                      <w:szCs w:val="21"/>
                      <w:highlight w:val="none"/>
                    </w:rPr>
                  </w:pPr>
                </w:p>
              </w:tc>
              <w:tc>
                <w:tcPr>
                  <w:tcW w:w="1827" w:type="dxa"/>
                  <w:vMerge w:val="continue"/>
                  <w:tcBorders>
                    <w:tl2br w:val="nil"/>
                    <w:tr2bl w:val="nil"/>
                  </w:tcBorders>
                  <w:shd w:val="clear" w:color="auto" w:fill="auto"/>
                  <w:noWrap/>
                  <w:vAlign w:val="center"/>
                </w:tcPr>
                <w:p w14:paraId="04B62CD4">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color w:val="auto"/>
                      <w:spacing w:val="5"/>
                      <w:sz w:val="21"/>
                      <w:szCs w:val="21"/>
                      <w:highlight w:val="none"/>
                    </w:rPr>
                  </w:pPr>
                </w:p>
              </w:tc>
              <w:tc>
                <w:tcPr>
                  <w:tcW w:w="4785" w:type="dxa"/>
                  <w:gridSpan w:val="2"/>
                  <w:tcBorders>
                    <w:tl2br w:val="nil"/>
                    <w:tr2bl w:val="nil"/>
                  </w:tcBorders>
                  <w:shd w:val="clear" w:color="auto" w:fill="auto"/>
                  <w:noWrap/>
                  <w:vAlign w:val="center"/>
                </w:tcPr>
                <w:p w14:paraId="7687E79E">
                  <w:pPr>
                    <w:pStyle w:val="104"/>
                    <w:keepNext w:val="0"/>
                    <w:keepLines w:val="0"/>
                    <w:pageBreakBefore w:val="0"/>
                    <w:kinsoku/>
                    <w:wordWrap/>
                    <w:overflowPunct/>
                    <w:topLinePunct w:val="0"/>
                    <w:autoSpaceDE/>
                    <w:autoSpaceDN/>
                    <w:bidi w:val="0"/>
                    <w:adjustRightInd w:val="0"/>
                    <w:snapToGrid/>
                    <w:spacing w:line="240" w:lineRule="auto"/>
                    <w:ind w:left="0" w:leftChars="0"/>
                    <w:jc w:val="center"/>
                    <w:rPr>
                      <w:rFonts w:ascii="宋体" w:hAnsi="宋体" w:eastAsia="宋体" w:cs="宋体"/>
                      <w:color w:val="auto"/>
                      <w:sz w:val="21"/>
                      <w:szCs w:val="21"/>
                      <w:highlight w:val="none"/>
                      <w:lang w:val="en-US" w:eastAsia="en-US" w:bidi="ar-SA"/>
                    </w:rPr>
                  </w:pPr>
                  <w:r>
                    <w:rPr>
                      <w:color w:val="auto"/>
                      <w:spacing w:val="7"/>
                      <w:sz w:val="21"/>
                      <w:szCs w:val="21"/>
                      <w:highlight w:val="none"/>
                    </w:rPr>
                    <w:t>切纸机</w:t>
                  </w:r>
                </w:p>
              </w:tc>
              <w:tc>
                <w:tcPr>
                  <w:tcW w:w="981" w:type="dxa"/>
                  <w:tcBorders>
                    <w:tl2br w:val="nil"/>
                    <w:tr2bl w:val="nil"/>
                  </w:tcBorders>
                  <w:shd w:val="clear" w:color="auto" w:fill="auto"/>
                  <w:noWrap/>
                  <w:vAlign w:val="center"/>
                </w:tcPr>
                <w:p w14:paraId="4568B050">
                  <w:pPr>
                    <w:pStyle w:val="104"/>
                    <w:keepNext w:val="0"/>
                    <w:keepLines w:val="0"/>
                    <w:pageBreakBefore w:val="0"/>
                    <w:kinsoku/>
                    <w:wordWrap/>
                    <w:overflowPunct/>
                    <w:topLinePunct w:val="0"/>
                    <w:autoSpaceDE/>
                    <w:autoSpaceDN/>
                    <w:bidi w:val="0"/>
                    <w:adjustRightInd w:val="0"/>
                    <w:snapToGrid/>
                    <w:spacing w:line="240" w:lineRule="auto"/>
                    <w:ind w:left="0" w:leftChars="0"/>
                    <w:jc w:val="center"/>
                    <w:rPr>
                      <w:rFonts w:ascii="宋体" w:hAnsi="宋体" w:eastAsia="宋体" w:cs="宋体"/>
                      <w:color w:val="auto"/>
                      <w:sz w:val="21"/>
                      <w:szCs w:val="21"/>
                      <w:highlight w:val="none"/>
                      <w:lang w:val="en-US" w:eastAsia="en-US" w:bidi="ar-SA"/>
                    </w:rPr>
                  </w:pPr>
                  <w:r>
                    <w:rPr>
                      <w:rFonts w:ascii="Times New Roman" w:hAnsi="Times New Roman" w:eastAsia="Times New Roman" w:cs="Times New Roman"/>
                      <w:color w:val="auto"/>
                      <w:sz w:val="21"/>
                      <w:szCs w:val="21"/>
                      <w:highlight w:val="none"/>
                    </w:rPr>
                    <w:t>2</w:t>
                  </w:r>
                  <w:r>
                    <w:rPr>
                      <w:rFonts w:ascii="Times New Roman" w:hAnsi="Times New Roman" w:eastAsia="Times New Roman" w:cs="Times New Roman"/>
                      <w:color w:val="auto"/>
                      <w:spacing w:val="28"/>
                      <w:sz w:val="21"/>
                      <w:szCs w:val="21"/>
                      <w:highlight w:val="none"/>
                    </w:rPr>
                    <w:t xml:space="preserve"> </w:t>
                  </w:r>
                  <w:r>
                    <w:rPr>
                      <w:color w:val="auto"/>
                      <w:sz w:val="21"/>
                      <w:szCs w:val="21"/>
                      <w:highlight w:val="none"/>
                    </w:rPr>
                    <w:t>台</w:t>
                  </w:r>
                </w:p>
              </w:tc>
              <w:tc>
                <w:tcPr>
                  <w:tcW w:w="1404" w:type="dxa"/>
                  <w:tcBorders>
                    <w:tl2br w:val="nil"/>
                    <w:tr2bl w:val="nil"/>
                  </w:tcBorders>
                  <w:noWrap/>
                  <w:vAlign w:val="center"/>
                </w:tcPr>
                <w:p w14:paraId="642769F3">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color w:val="auto"/>
                      <w:spacing w:val="5"/>
                      <w:sz w:val="21"/>
                      <w:szCs w:val="21"/>
                      <w:highlight w:val="none"/>
                    </w:rPr>
                  </w:pPr>
                  <w:r>
                    <w:rPr>
                      <w:rFonts w:hint="eastAsia"/>
                      <w:color w:val="auto"/>
                      <w:spacing w:val="5"/>
                      <w:sz w:val="21"/>
                      <w:szCs w:val="21"/>
                      <w:highlight w:val="none"/>
                      <w:lang w:val="en-US" w:eastAsia="zh-CN"/>
                    </w:rPr>
                    <w:t>0</w:t>
                  </w:r>
                </w:p>
              </w:tc>
            </w:tr>
            <w:tr w14:paraId="08D6EAE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tcBorders>
                    <w:tl2br w:val="nil"/>
                    <w:tr2bl w:val="nil"/>
                  </w:tcBorders>
                  <w:noWrap/>
                  <w:vAlign w:val="center"/>
                </w:tcPr>
                <w:p w14:paraId="18959AEB">
                  <w:pPr>
                    <w:keepNext w:val="0"/>
                    <w:keepLines w:val="0"/>
                    <w:pageBreakBefore w:val="0"/>
                    <w:widowControl/>
                    <w:numPr>
                      <w:ilvl w:val="0"/>
                      <w:numId w:val="2"/>
                    </w:numPr>
                    <w:suppressLineNumbers w:val="0"/>
                    <w:kinsoku/>
                    <w:wordWrap/>
                    <w:overflowPunct/>
                    <w:topLinePunct w:val="0"/>
                    <w:autoSpaceDE/>
                    <w:autoSpaceDN/>
                    <w:bidi w:val="0"/>
                    <w:adjustRightInd w:val="0"/>
                    <w:snapToGrid/>
                    <w:spacing w:line="240" w:lineRule="auto"/>
                    <w:ind w:left="425" w:leftChars="0" w:right="0" w:hanging="425" w:firstLineChars="0"/>
                    <w:jc w:val="center"/>
                    <w:textAlignment w:val="center"/>
                    <w:rPr>
                      <w:color w:val="auto"/>
                      <w:spacing w:val="5"/>
                      <w:sz w:val="21"/>
                      <w:szCs w:val="21"/>
                      <w:highlight w:val="none"/>
                    </w:rPr>
                  </w:pPr>
                </w:p>
              </w:tc>
              <w:tc>
                <w:tcPr>
                  <w:tcW w:w="1827" w:type="dxa"/>
                  <w:vMerge w:val="continue"/>
                  <w:tcBorders>
                    <w:tl2br w:val="nil"/>
                    <w:tr2bl w:val="nil"/>
                  </w:tcBorders>
                  <w:shd w:val="clear" w:color="auto" w:fill="auto"/>
                  <w:noWrap/>
                  <w:vAlign w:val="center"/>
                </w:tcPr>
                <w:p w14:paraId="1443140E">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color w:val="auto"/>
                      <w:spacing w:val="5"/>
                      <w:sz w:val="21"/>
                      <w:szCs w:val="21"/>
                      <w:highlight w:val="none"/>
                    </w:rPr>
                  </w:pPr>
                </w:p>
              </w:tc>
              <w:tc>
                <w:tcPr>
                  <w:tcW w:w="4785" w:type="dxa"/>
                  <w:gridSpan w:val="2"/>
                  <w:tcBorders>
                    <w:tl2br w:val="nil"/>
                    <w:tr2bl w:val="nil"/>
                  </w:tcBorders>
                  <w:shd w:val="clear" w:color="auto" w:fill="auto"/>
                  <w:noWrap/>
                  <w:vAlign w:val="center"/>
                </w:tcPr>
                <w:p w14:paraId="535D990C">
                  <w:pPr>
                    <w:pStyle w:val="104"/>
                    <w:keepNext w:val="0"/>
                    <w:keepLines w:val="0"/>
                    <w:pageBreakBefore w:val="0"/>
                    <w:kinsoku/>
                    <w:wordWrap/>
                    <w:overflowPunct/>
                    <w:topLinePunct w:val="0"/>
                    <w:autoSpaceDE/>
                    <w:autoSpaceDN/>
                    <w:bidi w:val="0"/>
                    <w:adjustRightInd w:val="0"/>
                    <w:snapToGrid/>
                    <w:spacing w:line="240" w:lineRule="auto"/>
                    <w:ind w:left="0" w:leftChars="0"/>
                    <w:jc w:val="center"/>
                    <w:rPr>
                      <w:rFonts w:ascii="宋体" w:hAnsi="宋体" w:eastAsia="宋体" w:cs="宋体"/>
                      <w:color w:val="auto"/>
                      <w:sz w:val="21"/>
                      <w:szCs w:val="21"/>
                      <w:highlight w:val="none"/>
                      <w:lang w:val="en-US" w:eastAsia="en-US" w:bidi="ar-SA"/>
                    </w:rPr>
                  </w:pPr>
                  <w:r>
                    <w:rPr>
                      <w:color w:val="auto"/>
                      <w:spacing w:val="6"/>
                      <w:sz w:val="21"/>
                      <w:szCs w:val="21"/>
                      <w:highlight w:val="none"/>
                    </w:rPr>
                    <w:t>裱坑机</w:t>
                  </w:r>
                </w:p>
              </w:tc>
              <w:tc>
                <w:tcPr>
                  <w:tcW w:w="981" w:type="dxa"/>
                  <w:tcBorders>
                    <w:tl2br w:val="nil"/>
                    <w:tr2bl w:val="nil"/>
                  </w:tcBorders>
                  <w:shd w:val="clear" w:color="auto" w:fill="auto"/>
                  <w:noWrap/>
                  <w:vAlign w:val="center"/>
                </w:tcPr>
                <w:p w14:paraId="33E69F56">
                  <w:pPr>
                    <w:pStyle w:val="104"/>
                    <w:keepNext w:val="0"/>
                    <w:keepLines w:val="0"/>
                    <w:pageBreakBefore w:val="0"/>
                    <w:kinsoku/>
                    <w:wordWrap/>
                    <w:overflowPunct/>
                    <w:topLinePunct w:val="0"/>
                    <w:autoSpaceDE/>
                    <w:autoSpaceDN/>
                    <w:bidi w:val="0"/>
                    <w:adjustRightInd w:val="0"/>
                    <w:snapToGrid/>
                    <w:spacing w:line="240" w:lineRule="auto"/>
                    <w:ind w:left="0" w:leftChars="0"/>
                    <w:jc w:val="center"/>
                    <w:rPr>
                      <w:rFonts w:ascii="宋体" w:hAnsi="宋体" w:eastAsia="宋体" w:cs="宋体"/>
                      <w:color w:val="auto"/>
                      <w:sz w:val="21"/>
                      <w:szCs w:val="21"/>
                      <w:highlight w:val="none"/>
                      <w:lang w:val="en-US" w:eastAsia="en-US" w:bidi="ar-SA"/>
                    </w:rPr>
                  </w:pPr>
                  <w:r>
                    <w:rPr>
                      <w:rFonts w:ascii="Times New Roman" w:hAnsi="Times New Roman" w:eastAsia="Times New Roman" w:cs="Times New Roman"/>
                      <w:color w:val="auto"/>
                      <w:sz w:val="21"/>
                      <w:szCs w:val="21"/>
                      <w:highlight w:val="none"/>
                    </w:rPr>
                    <w:t>4</w:t>
                  </w:r>
                  <w:r>
                    <w:rPr>
                      <w:rFonts w:ascii="Times New Roman" w:hAnsi="Times New Roman" w:eastAsia="Times New Roman" w:cs="Times New Roman"/>
                      <w:color w:val="auto"/>
                      <w:spacing w:val="28"/>
                      <w:sz w:val="21"/>
                      <w:szCs w:val="21"/>
                      <w:highlight w:val="none"/>
                    </w:rPr>
                    <w:t xml:space="preserve"> </w:t>
                  </w:r>
                  <w:r>
                    <w:rPr>
                      <w:color w:val="auto"/>
                      <w:sz w:val="21"/>
                      <w:szCs w:val="21"/>
                      <w:highlight w:val="none"/>
                    </w:rPr>
                    <w:t>台</w:t>
                  </w:r>
                </w:p>
              </w:tc>
              <w:tc>
                <w:tcPr>
                  <w:tcW w:w="1404" w:type="dxa"/>
                  <w:tcBorders>
                    <w:tl2br w:val="nil"/>
                    <w:tr2bl w:val="nil"/>
                  </w:tcBorders>
                  <w:noWrap/>
                  <w:vAlign w:val="center"/>
                </w:tcPr>
                <w:p w14:paraId="212C34D1">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color w:val="auto"/>
                      <w:spacing w:val="5"/>
                      <w:sz w:val="21"/>
                      <w:szCs w:val="21"/>
                      <w:highlight w:val="none"/>
                    </w:rPr>
                  </w:pPr>
                  <w:r>
                    <w:rPr>
                      <w:rFonts w:hint="eastAsia"/>
                      <w:color w:val="auto"/>
                      <w:spacing w:val="5"/>
                      <w:sz w:val="21"/>
                      <w:szCs w:val="21"/>
                      <w:highlight w:val="none"/>
                      <w:lang w:val="en-US" w:eastAsia="zh-CN"/>
                    </w:rPr>
                    <w:t>0</w:t>
                  </w:r>
                </w:p>
              </w:tc>
            </w:tr>
            <w:tr w14:paraId="7FA8A50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tcBorders>
                    <w:tl2br w:val="nil"/>
                    <w:tr2bl w:val="nil"/>
                  </w:tcBorders>
                  <w:noWrap/>
                  <w:vAlign w:val="center"/>
                </w:tcPr>
                <w:p w14:paraId="71C3EFFD">
                  <w:pPr>
                    <w:keepNext w:val="0"/>
                    <w:keepLines w:val="0"/>
                    <w:pageBreakBefore w:val="0"/>
                    <w:widowControl/>
                    <w:numPr>
                      <w:ilvl w:val="0"/>
                      <w:numId w:val="2"/>
                    </w:numPr>
                    <w:suppressLineNumbers w:val="0"/>
                    <w:kinsoku/>
                    <w:wordWrap/>
                    <w:overflowPunct/>
                    <w:topLinePunct w:val="0"/>
                    <w:autoSpaceDE/>
                    <w:autoSpaceDN/>
                    <w:bidi w:val="0"/>
                    <w:adjustRightInd w:val="0"/>
                    <w:snapToGrid/>
                    <w:spacing w:line="240" w:lineRule="auto"/>
                    <w:ind w:left="425" w:leftChars="0" w:right="0" w:hanging="425" w:firstLineChars="0"/>
                    <w:jc w:val="center"/>
                    <w:textAlignment w:val="center"/>
                    <w:rPr>
                      <w:color w:val="auto"/>
                      <w:spacing w:val="5"/>
                      <w:sz w:val="21"/>
                      <w:szCs w:val="21"/>
                      <w:highlight w:val="none"/>
                    </w:rPr>
                  </w:pPr>
                </w:p>
              </w:tc>
              <w:tc>
                <w:tcPr>
                  <w:tcW w:w="1827" w:type="dxa"/>
                  <w:vMerge w:val="continue"/>
                  <w:tcBorders>
                    <w:tl2br w:val="nil"/>
                    <w:tr2bl w:val="nil"/>
                  </w:tcBorders>
                  <w:shd w:val="clear" w:color="auto" w:fill="auto"/>
                  <w:noWrap/>
                  <w:vAlign w:val="center"/>
                </w:tcPr>
                <w:p w14:paraId="29121DDC">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color w:val="auto"/>
                      <w:spacing w:val="5"/>
                      <w:sz w:val="21"/>
                      <w:szCs w:val="21"/>
                      <w:highlight w:val="none"/>
                    </w:rPr>
                  </w:pPr>
                </w:p>
              </w:tc>
              <w:tc>
                <w:tcPr>
                  <w:tcW w:w="4785" w:type="dxa"/>
                  <w:gridSpan w:val="2"/>
                  <w:tcBorders>
                    <w:tl2br w:val="nil"/>
                    <w:tr2bl w:val="nil"/>
                  </w:tcBorders>
                  <w:shd w:val="clear" w:color="auto" w:fill="auto"/>
                  <w:noWrap/>
                  <w:vAlign w:val="center"/>
                </w:tcPr>
                <w:p w14:paraId="1D839B90">
                  <w:pPr>
                    <w:pStyle w:val="104"/>
                    <w:keepNext w:val="0"/>
                    <w:keepLines w:val="0"/>
                    <w:pageBreakBefore w:val="0"/>
                    <w:kinsoku/>
                    <w:wordWrap/>
                    <w:overflowPunct/>
                    <w:topLinePunct w:val="0"/>
                    <w:autoSpaceDE/>
                    <w:autoSpaceDN/>
                    <w:bidi w:val="0"/>
                    <w:adjustRightInd w:val="0"/>
                    <w:snapToGrid/>
                    <w:spacing w:line="240" w:lineRule="auto"/>
                    <w:ind w:left="0" w:leftChars="0"/>
                    <w:jc w:val="center"/>
                    <w:rPr>
                      <w:rFonts w:ascii="宋体" w:hAnsi="宋体" w:eastAsia="宋体" w:cs="宋体"/>
                      <w:color w:val="auto"/>
                      <w:sz w:val="21"/>
                      <w:szCs w:val="21"/>
                      <w:highlight w:val="none"/>
                      <w:lang w:val="en-US" w:eastAsia="en-US" w:bidi="ar-SA"/>
                    </w:rPr>
                  </w:pPr>
                  <w:r>
                    <w:rPr>
                      <w:color w:val="auto"/>
                      <w:spacing w:val="6"/>
                      <w:sz w:val="21"/>
                      <w:szCs w:val="21"/>
                      <w:highlight w:val="none"/>
                    </w:rPr>
                    <w:t>裱纸机</w:t>
                  </w:r>
                </w:p>
              </w:tc>
              <w:tc>
                <w:tcPr>
                  <w:tcW w:w="981" w:type="dxa"/>
                  <w:tcBorders>
                    <w:tl2br w:val="nil"/>
                    <w:tr2bl w:val="nil"/>
                  </w:tcBorders>
                  <w:shd w:val="clear" w:color="auto" w:fill="auto"/>
                  <w:noWrap/>
                  <w:vAlign w:val="center"/>
                </w:tcPr>
                <w:p w14:paraId="4FF556B2">
                  <w:pPr>
                    <w:pStyle w:val="104"/>
                    <w:keepNext w:val="0"/>
                    <w:keepLines w:val="0"/>
                    <w:pageBreakBefore w:val="0"/>
                    <w:kinsoku/>
                    <w:wordWrap/>
                    <w:overflowPunct/>
                    <w:topLinePunct w:val="0"/>
                    <w:autoSpaceDE/>
                    <w:autoSpaceDN/>
                    <w:bidi w:val="0"/>
                    <w:adjustRightInd w:val="0"/>
                    <w:snapToGrid/>
                    <w:spacing w:line="240" w:lineRule="auto"/>
                    <w:ind w:left="0" w:leftChars="0"/>
                    <w:jc w:val="center"/>
                    <w:rPr>
                      <w:rFonts w:ascii="宋体" w:hAnsi="宋体" w:eastAsia="宋体" w:cs="宋体"/>
                      <w:color w:val="auto"/>
                      <w:sz w:val="21"/>
                      <w:szCs w:val="21"/>
                      <w:highlight w:val="none"/>
                      <w:lang w:val="en-US" w:eastAsia="en-US" w:bidi="ar-SA"/>
                    </w:rPr>
                  </w:pPr>
                  <w:r>
                    <w:rPr>
                      <w:rFonts w:ascii="Times New Roman" w:hAnsi="Times New Roman" w:eastAsia="Times New Roman" w:cs="Times New Roman"/>
                      <w:color w:val="auto"/>
                      <w:sz w:val="21"/>
                      <w:szCs w:val="21"/>
                      <w:highlight w:val="none"/>
                    </w:rPr>
                    <w:t>4</w:t>
                  </w:r>
                  <w:r>
                    <w:rPr>
                      <w:rFonts w:ascii="Times New Roman" w:hAnsi="Times New Roman" w:eastAsia="Times New Roman" w:cs="Times New Roman"/>
                      <w:color w:val="auto"/>
                      <w:spacing w:val="28"/>
                      <w:sz w:val="21"/>
                      <w:szCs w:val="21"/>
                      <w:highlight w:val="none"/>
                    </w:rPr>
                    <w:t xml:space="preserve"> </w:t>
                  </w:r>
                  <w:r>
                    <w:rPr>
                      <w:color w:val="auto"/>
                      <w:sz w:val="21"/>
                      <w:szCs w:val="21"/>
                      <w:highlight w:val="none"/>
                    </w:rPr>
                    <w:t>台</w:t>
                  </w:r>
                </w:p>
              </w:tc>
              <w:tc>
                <w:tcPr>
                  <w:tcW w:w="1404" w:type="dxa"/>
                  <w:tcBorders>
                    <w:tl2br w:val="nil"/>
                    <w:tr2bl w:val="nil"/>
                  </w:tcBorders>
                  <w:noWrap/>
                  <w:vAlign w:val="center"/>
                </w:tcPr>
                <w:p w14:paraId="4A69805F">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color w:val="auto"/>
                      <w:spacing w:val="5"/>
                      <w:sz w:val="21"/>
                      <w:szCs w:val="21"/>
                      <w:highlight w:val="none"/>
                    </w:rPr>
                  </w:pPr>
                  <w:r>
                    <w:rPr>
                      <w:rFonts w:hint="eastAsia"/>
                      <w:color w:val="auto"/>
                      <w:spacing w:val="5"/>
                      <w:sz w:val="21"/>
                      <w:szCs w:val="21"/>
                      <w:highlight w:val="none"/>
                      <w:lang w:val="en-US" w:eastAsia="zh-CN"/>
                    </w:rPr>
                    <w:t>0</w:t>
                  </w:r>
                </w:p>
              </w:tc>
            </w:tr>
            <w:tr w14:paraId="5DD9A8C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tcBorders>
                    <w:tl2br w:val="nil"/>
                    <w:tr2bl w:val="nil"/>
                  </w:tcBorders>
                  <w:noWrap/>
                  <w:vAlign w:val="center"/>
                </w:tcPr>
                <w:p w14:paraId="7C239707">
                  <w:pPr>
                    <w:keepNext w:val="0"/>
                    <w:keepLines w:val="0"/>
                    <w:pageBreakBefore w:val="0"/>
                    <w:widowControl/>
                    <w:numPr>
                      <w:ilvl w:val="0"/>
                      <w:numId w:val="2"/>
                    </w:numPr>
                    <w:suppressLineNumbers w:val="0"/>
                    <w:kinsoku/>
                    <w:wordWrap/>
                    <w:overflowPunct/>
                    <w:topLinePunct w:val="0"/>
                    <w:autoSpaceDE/>
                    <w:autoSpaceDN/>
                    <w:bidi w:val="0"/>
                    <w:adjustRightInd w:val="0"/>
                    <w:snapToGrid/>
                    <w:spacing w:line="240" w:lineRule="auto"/>
                    <w:ind w:left="425" w:leftChars="0" w:right="0" w:hanging="425" w:firstLineChars="0"/>
                    <w:jc w:val="center"/>
                    <w:textAlignment w:val="center"/>
                    <w:rPr>
                      <w:color w:val="auto"/>
                      <w:spacing w:val="5"/>
                      <w:sz w:val="21"/>
                      <w:szCs w:val="21"/>
                      <w:highlight w:val="none"/>
                    </w:rPr>
                  </w:pPr>
                </w:p>
              </w:tc>
              <w:tc>
                <w:tcPr>
                  <w:tcW w:w="1827" w:type="dxa"/>
                  <w:vMerge w:val="continue"/>
                  <w:tcBorders>
                    <w:tl2br w:val="nil"/>
                    <w:tr2bl w:val="nil"/>
                  </w:tcBorders>
                  <w:shd w:val="clear" w:color="auto" w:fill="auto"/>
                  <w:noWrap/>
                  <w:vAlign w:val="center"/>
                </w:tcPr>
                <w:p w14:paraId="13718032">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color w:val="auto"/>
                      <w:spacing w:val="5"/>
                      <w:sz w:val="21"/>
                      <w:szCs w:val="21"/>
                      <w:highlight w:val="none"/>
                    </w:rPr>
                  </w:pPr>
                </w:p>
              </w:tc>
              <w:tc>
                <w:tcPr>
                  <w:tcW w:w="4785" w:type="dxa"/>
                  <w:gridSpan w:val="2"/>
                  <w:tcBorders>
                    <w:tl2br w:val="nil"/>
                    <w:tr2bl w:val="nil"/>
                  </w:tcBorders>
                  <w:shd w:val="clear" w:color="auto" w:fill="auto"/>
                  <w:noWrap/>
                  <w:vAlign w:val="center"/>
                </w:tcPr>
                <w:p w14:paraId="0BE12D35">
                  <w:pPr>
                    <w:pStyle w:val="104"/>
                    <w:keepNext w:val="0"/>
                    <w:keepLines w:val="0"/>
                    <w:pageBreakBefore w:val="0"/>
                    <w:kinsoku/>
                    <w:wordWrap/>
                    <w:overflowPunct/>
                    <w:topLinePunct w:val="0"/>
                    <w:autoSpaceDE/>
                    <w:autoSpaceDN/>
                    <w:bidi w:val="0"/>
                    <w:adjustRightInd w:val="0"/>
                    <w:snapToGrid/>
                    <w:spacing w:line="240" w:lineRule="auto"/>
                    <w:ind w:left="0" w:leftChars="0"/>
                    <w:jc w:val="center"/>
                    <w:rPr>
                      <w:rFonts w:ascii="宋体" w:hAnsi="宋体" w:eastAsia="宋体" w:cs="宋体"/>
                      <w:color w:val="auto"/>
                      <w:sz w:val="21"/>
                      <w:szCs w:val="21"/>
                      <w:highlight w:val="none"/>
                      <w:lang w:val="en-US" w:eastAsia="en-US" w:bidi="ar-SA"/>
                    </w:rPr>
                  </w:pPr>
                  <w:r>
                    <w:rPr>
                      <w:color w:val="auto"/>
                      <w:spacing w:val="6"/>
                      <w:sz w:val="21"/>
                      <w:szCs w:val="21"/>
                      <w:highlight w:val="none"/>
                    </w:rPr>
                    <w:t>压合机</w:t>
                  </w:r>
                </w:p>
              </w:tc>
              <w:tc>
                <w:tcPr>
                  <w:tcW w:w="981" w:type="dxa"/>
                  <w:tcBorders>
                    <w:tl2br w:val="nil"/>
                    <w:tr2bl w:val="nil"/>
                  </w:tcBorders>
                  <w:shd w:val="clear" w:color="auto" w:fill="auto"/>
                  <w:noWrap/>
                  <w:vAlign w:val="center"/>
                </w:tcPr>
                <w:p w14:paraId="08AC5C37">
                  <w:pPr>
                    <w:pStyle w:val="104"/>
                    <w:keepNext w:val="0"/>
                    <w:keepLines w:val="0"/>
                    <w:pageBreakBefore w:val="0"/>
                    <w:kinsoku/>
                    <w:wordWrap/>
                    <w:overflowPunct/>
                    <w:topLinePunct w:val="0"/>
                    <w:autoSpaceDE/>
                    <w:autoSpaceDN/>
                    <w:bidi w:val="0"/>
                    <w:adjustRightInd w:val="0"/>
                    <w:snapToGrid/>
                    <w:spacing w:line="240" w:lineRule="auto"/>
                    <w:ind w:left="0" w:leftChars="0"/>
                    <w:jc w:val="center"/>
                    <w:rPr>
                      <w:rFonts w:ascii="宋体" w:hAnsi="宋体" w:eastAsia="宋体" w:cs="宋体"/>
                      <w:color w:val="auto"/>
                      <w:sz w:val="21"/>
                      <w:szCs w:val="21"/>
                      <w:highlight w:val="none"/>
                      <w:lang w:val="en-US" w:eastAsia="en-US" w:bidi="ar-SA"/>
                    </w:rPr>
                  </w:pPr>
                  <w:r>
                    <w:rPr>
                      <w:rFonts w:ascii="Times New Roman" w:hAnsi="Times New Roman" w:eastAsia="Times New Roman" w:cs="Times New Roman"/>
                      <w:color w:val="auto"/>
                      <w:sz w:val="21"/>
                      <w:szCs w:val="21"/>
                      <w:highlight w:val="none"/>
                    </w:rPr>
                    <w:t>4</w:t>
                  </w:r>
                  <w:r>
                    <w:rPr>
                      <w:rFonts w:ascii="Times New Roman" w:hAnsi="Times New Roman" w:eastAsia="Times New Roman" w:cs="Times New Roman"/>
                      <w:color w:val="auto"/>
                      <w:spacing w:val="28"/>
                      <w:sz w:val="21"/>
                      <w:szCs w:val="21"/>
                      <w:highlight w:val="none"/>
                    </w:rPr>
                    <w:t xml:space="preserve"> </w:t>
                  </w:r>
                  <w:r>
                    <w:rPr>
                      <w:color w:val="auto"/>
                      <w:sz w:val="21"/>
                      <w:szCs w:val="21"/>
                      <w:highlight w:val="none"/>
                    </w:rPr>
                    <w:t>台</w:t>
                  </w:r>
                </w:p>
              </w:tc>
              <w:tc>
                <w:tcPr>
                  <w:tcW w:w="1404" w:type="dxa"/>
                  <w:tcBorders>
                    <w:tl2br w:val="nil"/>
                    <w:tr2bl w:val="nil"/>
                  </w:tcBorders>
                  <w:noWrap/>
                  <w:vAlign w:val="center"/>
                </w:tcPr>
                <w:p w14:paraId="3934F858">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color w:val="auto"/>
                      <w:spacing w:val="5"/>
                      <w:sz w:val="21"/>
                      <w:szCs w:val="21"/>
                      <w:highlight w:val="none"/>
                    </w:rPr>
                  </w:pPr>
                  <w:r>
                    <w:rPr>
                      <w:rFonts w:hint="eastAsia"/>
                      <w:color w:val="auto"/>
                      <w:spacing w:val="5"/>
                      <w:sz w:val="21"/>
                      <w:szCs w:val="21"/>
                      <w:highlight w:val="none"/>
                      <w:lang w:val="en-US" w:eastAsia="zh-CN"/>
                    </w:rPr>
                    <w:t>0</w:t>
                  </w:r>
                </w:p>
              </w:tc>
            </w:tr>
          </w:tbl>
          <w:p w14:paraId="1DCACF0E">
            <w:pPr>
              <w:rPr>
                <w:kern w:val="22"/>
                <w:szCs w:val="21"/>
              </w:rPr>
            </w:pPr>
          </w:p>
        </w:tc>
      </w:tr>
    </w:tbl>
    <w:p w14:paraId="29503DB9">
      <w:pPr>
        <w:pStyle w:val="2"/>
        <w:rPr>
          <w:color w:val="auto"/>
        </w:rPr>
      </w:pPr>
      <w:r>
        <w:rPr>
          <w:color w:val="auto"/>
        </w:rPr>
        <w:t>续表二  项目基本情况</w:t>
      </w:r>
    </w:p>
    <w:tbl>
      <w:tblPr>
        <w:tblStyle w:val="31"/>
        <w:tblW w:w="1030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308"/>
      </w:tblGrid>
      <w:tr w14:paraId="549FF0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563" w:hRule="atLeast"/>
        </w:trPr>
        <w:tc>
          <w:tcPr>
            <w:tcW w:w="10308" w:type="dxa"/>
          </w:tcPr>
          <w:p w14:paraId="4A5E5C94">
            <w:pPr>
              <w:snapToGrid w:val="0"/>
              <w:jc w:val="center"/>
              <w:rPr>
                <w:b/>
                <w:color w:val="auto"/>
                <w:sz w:val="24"/>
                <w:szCs w:val="24"/>
                <w:highlight w:val="none"/>
              </w:rPr>
            </w:pPr>
            <w:r>
              <w:rPr>
                <w:rFonts w:hint="eastAsia"/>
                <w:b/>
                <w:color w:val="auto"/>
                <w:sz w:val="24"/>
                <w:szCs w:val="24"/>
                <w:highlight w:val="none"/>
                <w:lang w:val="en-US" w:eastAsia="zh-CN"/>
              </w:rPr>
              <w:t>续</w:t>
            </w:r>
            <w:r>
              <w:rPr>
                <w:b/>
                <w:color w:val="auto"/>
                <w:sz w:val="24"/>
                <w:szCs w:val="24"/>
                <w:highlight w:val="none"/>
              </w:rPr>
              <w:t>表2-2  项目主要设备一览表</w:t>
            </w:r>
          </w:p>
          <w:tbl>
            <w:tblPr>
              <w:tblStyle w:val="31"/>
              <w:tblW w:w="1009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0"/>
              <w:gridCol w:w="1827"/>
              <w:gridCol w:w="1951"/>
              <w:gridCol w:w="2834"/>
              <w:gridCol w:w="981"/>
              <w:gridCol w:w="1404"/>
            </w:tblGrid>
            <w:tr w14:paraId="5E5D86D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100" w:type="dxa"/>
                  <w:tcBorders>
                    <w:tl2br w:val="nil"/>
                    <w:tr2bl w:val="nil"/>
                  </w:tcBorders>
                  <w:noWrap/>
                  <w:vAlign w:val="center"/>
                </w:tcPr>
                <w:p w14:paraId="316B63BC">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序号</w:t>
                  </w:r>
                </w:p>
              </w:tc>
              <w:tc>
                <w:tcPr>
                  <w:tcW w:w="3778" w:type="dxa"/>
                  <w:gridSpan w:val="2"/>
                  <w:tcBorders>
                    <w:tl2br w:val="nil"/>
                    <w:tr2bl w:val="nil"/>
                  </w:tcBorders>
                  <w:noWrap/>
                  <w:vAlign w:val="center"/>
                </w:tcPr>
                <w:p w14:paraId="456DFC72">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生产设备</w:t>
                  </w:r>
                </w:p>
              </w:tc>
              <w:tc>
                <w:tcPr>
                  <w:tcW w:w="2834" w:type="dxa"/>
                  <w:tcBorders>
                    <w:tl2br w:val="nil"/>
                    <w:tr2bl w:val="nil"/>
                  </w:tcBorders>
                  <w:noWrap/>
                  <w:vAlign w:val="center"/>
                </w:tcPr>
                <w:p w14:paraId="3A70ED2D">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b/>
                      <w:bCs/>
                      <w:i w:val="0"/>
                      <w:iCs w:val="0"/>
                      <w:color w:val="auto"/>
                      <w:sz w:val="21"/>
                      <w:szCs w:val="21"/>
                      <w:highlight w:val="none"/>
                      <w:u w:val="none"/>
                    </w:rPr>
                  </w:pPr>
                  <w:r>
                    <w:rPr>
                      <w:rFonts w:hint="default" w:ascii="Times New Roman" w:hAnsi="Times New Roman" w:eastAsia="宋体" w:cs="Times New Roman"/>
                      <w:b/>
                      <w:bCs/>
                      <w:i w:val="0"/>
                      <w:iCs w:val="0"/>
                      <w:color w:val="auto"/>
                      <w:kern w:val="0"/>
                      <w:sz w:val="21"/>
                      <w:szCs w:val="21"/>
                      <w:highlight w:val="none"/>
                      <w:u w:val="none"/>
                      <w:lang w:val="en-US" w:eastAsia="zh-CN" w:bidi="ar"/>
                    </w:rPr>
                    <w:t>型号（单位：mm）</w:t>
                  </w:r>
                </w:p>
              </w:tc>
              <w:tc>
                <w:tcPr>
                  <w:tcW w:w="981" w:type="dxa"/>
                  <w:tcBorders>
                    <w:tl2br w:val="nil"/>
                    <w:tr2bl w:val="nil"/>
                  </w:tcBorders>
                  <w:noWrap/>
                  <w:vAlign w:val="center"/>
                </w:tcPr>
                <w:p w14:paraId="161B7EE3">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b/>
                      <w:bCs/>
                      <w:i w:val="0"/>
                      <w:iCs w:val="0"/>
                      <w:color w:val="auto"/>
                      <w:kern w:val="0"/>
                      <w:sz w:val="21"/>
                      <w:szCs w:val="21"/>
                      <w:highlight w:val="none"/>
                      <w:u w:val="none"/>
                      <w:lang w:val="en-US" w:eastAsia="zh-CN" w:bidi="ar"/>
                    </w:rPr>
                  </w:pPr>
                  <w:r>
                    <w:rPr>
                      <w:rFonts w:hint="default" w:ascii="Times New Roman" w:hAnsi="Times New Roman" w:eastAsia="宋体" w:cs="Times New Roman"/>
                      <w:b/>
                      <w:bCs/>
                      <w:i w:val="0"/>
                      <w:iCs w:val="0"/>
                      <w:color w:val="auto"/>
                      <w:kern w:val="0"/>
                      <w:sz w:val="21"/>
                      <w:szCs w:val="21"/>
                      <w:highlight w:val="none"/>
                      <w:u w:val="none"/>
                      <w:lang w:val="en-US" w:eastAsia="zh-CN" w:bidi="ar"/>
                    </w:rPr>
                    <w:t>环评批复数量</w:t>
                  </w:r>
                </w:p>
              </w:tc>
              <w:tc>
                <w:tcPr>
                  <w:tcW w:w="1404" w:type="dxa"/>
                  <w:tcBorders>
                    <w:tl2br w:val="nil"/>
                    <w:tr2bl w:val="nil"/>
                  </w:tcBorders>
                  <w:noWrap/>
                  <w:vAlign w:val="center"/>
                </w:tcPr>
                <w:p w14:paraId="35CA0F28">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rFonts w:hint="default" w:ascii="Times New Roman" w:hAnsi="Times New Roman" w:eastAsia="宋体" w:cs="Times New Roman"/>
                      <w:b/>
                      <w:bCs/>
                      <w:i w:val="0"/>
                      <w:iCs w:val="0"/>
                      <w:color w:val="auto"/>
                      <w:sz w:val="21"/>
                      <w:szCs w:val="21"/>
                      <w:highlight w:val="none"/>
                      <w:u w:val="none"/>
                    </w:rPr>
                  </w:pPr>
                  <w:r>
                    <w:rPr>
                      <w:rFonts w:hint="eastAsia" w:ascii="Times New Roman" w:hAnsi="Times New Roman" w:eastAsia="宋体" w:cs="Times New Roman"/>
                      <w:b/>
                      <w:bCs/>
                      <w:i w:val="0"/>
                      <w:iCs w:val="0"/>
                      <w:color w:val="auto"/>
                      <w:kern w:val="0"/>
                      <w:sz w:val="21"/>
                      <w:szCs w:val="21"/>
                      <w:highlight w:val="none"/>
                      <w:u w:val="none"/>
                      <w:lang w:val="en-US" w:eastAsia="zh-CN" w:bidi="ar"/>
                    </w:rPr>
                    <w:t>一期</w:t>
                  </w:r>
                  <w:r>
                    <w:rPr>
                      <w:rFonts w:hint="default" w:ascii="Times New Roman" w:hAnsi="Times New Roman" w:eastAsia="宋体" w:cs="Times New Roman"/>
                      <w:b/>
                      <w:bCs/>
                      <w:i w:val="0"/>
                      <w:iCs w:val="0"/>
                      <w:color w:val="auto"/>
                      <w:kern w:val="0"/>
                      <w:sz w:val="21"/>
                      <w:szCs w:val="21"/>
                      <w:highlight w:val="none"/>
                      <w:u w:val="none"/>
                      <w:lang w:val="en-US" w:eastAsia="zh-CN" w:bidi="ar"/>
                    </w:rPr>
                    <w:t>验收设备数量</w:t>
                  </w:r>
                </w:p>
              </w:tc>
            </w:tr>
            <w:tr w14:paraId="1559745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tcBorders>
                    <w:tl2br w:val="nil"/>
                    <w:tr2bl w:val="nil"/>
                  </w:tcBorders>
                  <w:noWrap/>
                  <w:vAlign w:val="center"/>
                </w:tcPr>
                <w:p w14:paraId="69B04767">
                  <w:pPr>
                    <w:keepNext w:val="0"/>
                    <w:keepLines w:val="0"/>
                    <w:pageBreakBefore w:val="0"/>
                    <w:widowControl/>
                    <w:numPr>
                      <w:ilvl w:val="0"/>
                      <w:numId w:val="2"/>
                    </w:numPr>
                    <w:suppressLineNumbers w:val="0"/>
                    <w:kinsoku/>
                    <w:wordWrap/>
                    <w:overflowPunct/>
                    <w:topLinePunct w:val="0"/>
                    <w:autoSpaceDE/>
                    <w:autoSpaceDN/>
                    <w:bidi w:val="0"/>
                    <w:adjustRightInd w:val="0"/>
                    <w:snapToGrid/>
                    <w:spacing w:line="240" w:lineRule="auto"/>
                    <w:ind w:left="425" w:leftChars="0" w:right="0" w:hanging="425" w:firstLineChars="0"/>
                    <w:jc w:val="center"/>
                    <w:textAlignment w:val="center"/>
                    <w:rPr>
                      <w:color w:val="auto"/>
                      <w:spacing w:val="5"/>
                      <w:sz w:val="21"/>
                      <w:szCs w:val="21"/>
                      <w:highlight w:val="none"/>
                    </w:rPr>
                  </w:pPr>
                </w:p>
              </w:tc>
              <w:tc>
                <w:tcPr>
                  <w:tcW w:w="1827" w:type="dxa"/>
                  <w:vMerge w:val="restart"/>
                  <w:tcBorders>
                    <w:tl2br w:val="nil"/>
                    <w:tr2bl w:val="nil"/>
                  </w:tcBorders>
                  <w:shd w:val="clear" w:color="auto" w:fill="auto"/>
                  <w:noWrap/>
                  <w:vAlign w:val="center"/>
                </w:tcPr>
                <w:p w14:paraId="51B5FA7F">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color w:val="auto"/>
                      <w:spacing w:val="5"/>
                      <w:sz w:val="21"/>
                      <w:szCs w:val="21"/>
                      <w:highlight w:val="none"/>
                    </w:rPr>
                  </w:pPr>
                  <w:r>
                    <w:rPr>
                      <w:color w:val="auto"/>
                      <w:spacing w:val="7"/>
                      <w:sz w:val="21"/>
                      <w:szCs w:val="21"/>
                      <w:highlight w:val="none"/>
                    </w:rPr>
                    <w:t>包装印刷</w:t>
                  </w:r>
                </w:p>
              </w:tc>
              <w:tc>
                <w:tcPr>
                  <w:tcW w:w="4785" w:type="dxa"/>
                  <w:gridSpan w:val="2"/>
                  <w:tcBorders>
                    <w:tl2br w:val="nil"/>
                    <w:tr2bl w:val="nil"/>
                  </w:tcBorders>
                  <w:shd w:val="clear" w:color="auto" w:fill="auto"/>
                  <w:noWrap/>
                  <w:vAlign w:val="center"/>
                </w:tcPr>
                <w:p w14:paraId="5667D628">
                  <w:pPr>
                    <w:pStyle w:val="104"/>
                    <w:keepNext w:val="0"/>
                    <w:keepLines w:val="0"/>
                    <w:pageBreakBefore w:val="0"/>
                    <w:kinsoku/>
                    <w:wordWrap/>
                    <w:overflowPunct/>
                    <w:topLinePunct w:val="0"/>
                    <w:autoSpaceDE/>
                    <w:autoSpaceDN/>
                    <w:bidi w:val="0"/>
                    <w:adjustRightInd w:val="0"/>
                    <w:snapToGrid/>
                    <w:spacing w:line="240" w:lineRule="auto"/>
                    <w:ind w:left="0" w:leftChars="0"/>
                    <w:jc w:val="center"/>
                    <w:rPr>
                      <w:rFonts w:ascii="宋体" w:hAnsi="宋体" w:eastAsia="宋体" w:cs="宋体"/>
                      <w:color w:val="auto"/>
                      <w:sz w:val="21"/>
                      <w:szCs w:val="21"/>
                      <w:highlight w:val="none"/>
                      <w:lang w:val="en-US" w:eastAsia="en-US" w:bidi="ar-SA"/>
                    </w:rPr>
                  </w:pPr>
                  <w:r>
                    <w:rPr>
                      <w:color w:val="auto"/>
                      <w:spacing w:val="-1"/>
                      <w:sz w:val="21"/>
                      <w:szCs w:val="21"/>
                      <w:highlight w:val="none"/>
                    </w:rPr>
                    <w:t>啤机</w:t>
                  </w:r>
                </w:p>
              </w:tc>
              <w:tc>
                <w:tcPr>
                  <w:tcW w:w="981" w:type="dxa"/>
                  <w:tcBorders>
                    <w:tl2br w:val="nil"/>
                    <w:tr2bl w:val="nil"/>
                  </w:tcBorders>
                  <w:shd w:val="clear" w:color="auto" w:fill="auto"/>
                  <w:noWrap/>
                  <w:vAlign w:val="center"/>
                </w:tcPr>
                <w:p w14:paraId="20BB8A49">
                  <w:pPr>
                    <w:pStyle w:val="104"/>
                    <w:keepNext w:val="0"/>
                    <w:keepLines w:val="0"/>
                    <w:pageBreakBefore w:val="0"/>
                    <w:kinsoku/>
                    <w:wordWrap/>
                    <w:overflowPunct/>
                    <w:topLinePunct w:val="0"/>
                    <w:autoSpaceDE/>
                    <w:autoSpaceDN/>
                    <w:bidi w:val="0"/>
                    <w:adjustRightInd w:val="0"/>
                    <w:snapToGrid/>
                    <w:spacing w:line="240" w:lineRule="auto"/>
                    <w:ind w:left="0" w:leftChars="0"/>
                    <w:jc w:val="center"/>
                    <w:rPr>
                      <w:rFonts w:ascii="宋体" w:hAnsi="宋体" w:eastAsia="宋体" w:cs="宋体"/>
                      <w:color w:val="auto"/>
                      <w:sz w:val="21"/>
                      <w:szCs w:val="21"/>
                      <w:highlight w:val="none"/>
                      <w:lang w:val="en-US" w:eastAsia="en-US" w:bidi="ar-SA"/>
                    </w:rPr>
                  </w:pPr>
                  <w:r>
                    <w:rPr>
                      <w:rFonts w:ascii="Times New Roman" w:hAnsi="Times New Roman" w:eastAsia="Times New Roman" w:cs="Times New Roman"/>
                      <w:color w:val="auto"/>
                      <w:sz w:val="21"/>
                      <w:szCs w:val="21"/>
                      <w:highlight w:val="none"/>
                    </w:rPr>
                    <w:t>4</w:t>
                  </w:r>
                  <w:r>
                    <w:rPr>
                      <w:rFonts w:ascii="Times New Roman" w:hAnsi="Times New Roman" w:eastAsia="Times New Roman" w:cs="Times New Roman"/>
                      <w:color w:val="auto"/>
                      <w:spacing w:val="28"/>
                      <w:sz w:val="21"/>
                      <w:szCs w:val="21"/>
                      <w:highlight w:val="none"/>
                    </w:rPr>
                    <w:t xml:space="preserve"> </w:t>
                  </w:r>
                  <w:r>
                    <w:rPr>
                      <w:color w:val="auto"/>
                      <w:sz w:val="21"/>
                      <w:szCs w:val="21"/>
                      <w:highlight w:val="none"/>
                    </w:rPr>
                    <w:t>台</w:t>
                  </w:r>
                </w:p>
              </w:tc>
              <w:tc>
                <w:tcPr>
                  <w:tcW w:w="1404" w:type="dxa"/>
                  <w:tcBorders>
                    <w:tl2br w:val="nil"/>
                    <w:tr2bl w:val="nil"/>
                  </w:tcBorders>
                  <w:noWrap/>
                  <w:vAlign w:val="center"/>
                </w:tcPr>
                <w:p w14:paraId="12C96BDA">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color w:val="auto"/>
                      <w:spacing w:val="5"/>
                      <w:sz w:val="21"/>
                      <w:szCs w:val="21"/>
                      <w:highlight w:val="none"/>
                    </w:rPr>
                  </w:pPr>
                  <w:r>
                    <w:rPr>
                      <w:rFonts w:hint="eastAsia"/>
                      <w:color w:val="auto"/>
                      <w:spacing w:val="5"/>
                      <w:sz w:val="21"/>
                      <w:szCs w:val="21"/>
                      <w:highlight w:val="none"/>
                      <w:lang w:val="en-US" w:eastAsia="zh-CN"/>
                    </w:rPr>
                    <w:t>0</w:t>
                  </w:r>
                </w:p>
              </w:tc>
            </w:tr>
            <w:tr w14:paraId="6E47C50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tcBorders>
                    <w:tl2br w:val="nil"/>
                    <w:tr2bl w:val="nil"/>
                  </w:tcBorders>
                  <w:noWrap/>
                  <w:vAlign w:val="center"/>
                </w:tcPr>
                <w:p w14:paraId="7097A3F7">
                  <w:pPr>
                    <w:keepNext w:val="0"/>
                    <w:keepLines w:val="0"/>
                    <w:pageBreakBefore w:val="0"/>
                    <w:widowControl/>
                    <w:numPr>
                      <w:ilvl w:val="0"/>
                      <w:numId w:val="2"/>
                    </w:numPr>
                    <w:suppressLineNumbers w:val="0"/>
                    <w:kinsoku/>
                    <w:wordWrap/>
                    <w:overflowPunct/>
                    <w:topLinePunct w:val="0"/>
                    <w:autoSpaceDE/>
                    <w:autoSpaceDN/>
                    <w:bidi w:val="0"/>
                    <w:adjustRightInd w:val="0"/>
                    <w:snapToGrid/>
                    <w:spacing w:line="240" w:lineRule="auto"/>
                    <w:ind w:left="425" w:leftChars="0" w:right="0" w:hanging="425" w:firstLineChars="0"/>
                    <w:jc w:val="center"/>
                    <w:textAlignment w:val="center"/>
                    <w:rPr>
                      <w:color w:val="auto"/>
                      <w:spacing w:val="5"/>
                      <w:sz w:val="21"/>
                      <w:szCs w:val="21"/>
                      <w:highlight w:val="none"/>
                    </w:rPr>
                  </w:pPr>
                </w:p>
              </w:tc>
              <w:tc>
                <w:tcPr>
                  <w:tcW w:w="1827" w:type="dxa"/>
                  <w:vMerge w:val="continue"/>
                  <w:tcBorders>
                    <w:tl2br w:val="nil"/>
                    <w:tr2bl w:val="nil"/>
                  </w:tcBorders>
                  <w:shd w:val="clear" w:color="auto" w:fill="auto"/>
                  <w:noWrap/>
                  <w:vAlign w:val="center"/>
                </w:tcPr>
                <w:p w14:paraId="31AEAFF2">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color w:val="auto"/>
                      <w:spacing w:val="5"/>
                      <w:sz w:val="21"/>
                      <w:szCs w:val="21"/>
                      <w:highlight w:val="none"/>
                    </w:rPr>
                  </w:pPr>
                </w:p>
              </w:tc>
              <w:tc>
                <w:tcPr>
                  <w:tcW w:w="4785" w:type="dxa"/>
                  <w:gridSpan w:val="2"/>
                  <w:tcBorders>
                    <w:tl2br w:val="nil"/>
                    <w:tr2bl w:val="nil"/>
                  </w:tcBorders>
                  <w:shd w:val="clear" w:color="auto" w:fill="auto"/>
                  <w:noWrap/>
                  <w:vAlign w:val="center"/>
                </w:tcPr>
                <w:p w14:paraId="085BB554">
                  <w:pPr>
                    <w:pStyle w:val="104"/>
                    <w:keepNext w:val="0"/>
                    <w:keepLines w:val="0"/>
                    <w:pageBreakBefore w:val="0"/>
                    <w:kinsoku/>
                    <w:wordWrap/>
                    <w:overflowPunct/>
                    <w:topLinePunct w:val="0"/>
                    <w:autoSpaceDE/>
                    <w:autoSpaceDN/>
                    <w:bidi w:val="0"/>
                    <w:adjustRightInd w:val="0"/>
                    <w:snapToGrid/>
                    <w:spacing w:line="240" w:lineRule="auto"/>
                    <w:ind w:left="0" w:leftChars="0"/>
                    <w:jc w:val="center"/>
                    <w:rPr>
                      <w:rFonts w:ascii="宋体" w:hAnsi="宋体" w:eastAsia="宋体" w:cs="宋体"/>
                      <w:color w:val="auto"/>
                      <w:sz w:val="21"/>
                      <w:szCs w:val="21"/>
                      <w:highlight w:val="none"/>
                      <w:lang w:val="en-US" w:eastAsia="en-US" w:bidi="ar-SA"/>
                    </w:rPr>
                  </w:pPr>
                  <w:r>
                    <w:rPr>
                      <w:color w:val="auto"/>
                      <w:spacing w:val="6"/>
                      <w:sz w:val="21"/>
                      <w:szCs w:val="21"/>
                      <w:highlight w:val="none"/>
                    </w:rPr>
                    <w:t>开槽机</w:t>
                  </w:r>
                </w:p>
              </w:tc>
              <w:tc>
                <w:tcPr>
                  <w:tcW w:w="981" w:type="dxa"/>
                  <w:tcBorders>
                    <w:tl2br w:val="nil"/>
                    <w:tr2bl w:val="nil"/>
                  </w:tcBorders>
                  <w:shd w:val="clear" w:color="auto" w:fill="auto"/>
                  <w:noWrap/>
                  <w:vAlign w:val="center"/>
                </w:tcPr>
                <w:p w14:paraId="1BEE9329">
                  <w:pPr>
                    <w:pStyle w:val="104"/>
                    <w:keepNext w:val="0"/>
                    <w:keepLines w:val="0"/>
                    <w:pageBreakBefore w:val="0"/>
                    <w:kinsoku/>
                    <w:wordWrap/>
                    <w:overflowPunct/>
                    <w:topLinePunct w:val="0"/>
                    <w:autoSpaceDE/>
                    <w:autoSpaceDN/>
                    <w:bidi w:val="0"/>
                    <w:adjustRightInd w:val="0"/>
                    <w:snapToGrid/>
                    <w:spacing w:line="240" w:lineRule="auto"/>
                    <w:ind w:left="0" w:leftChars="0"/>
                    <w:jc w:val="center"/>
                    <w:rPr>
                      <w:rFonts w:ascii="宋体" w:hAnsi="宋体" w:eastAsia="宋体" w:cs="宋体"/>
                      <w:color w:val="auto"/>
                      <w:sz w:val="21"/>
                      <w:szCs w:val="21"/>
                      <w:highlight w:val="none"/>
                      <w:lang w:val="en-US" w:eastAsia="en-US" w:bidi="ar-SA"/>
                    </w:rPr>
                  </w:pPr>
                  <w:r>
                    <w:rPr>
                      <w:rFonts w:ascii="Times New Roman" w:hAnsi="Times New Roman" w:eastAsia="Times New Roman" w:cs="Times New Roman"/>
                      <w:color w:val="auto"/>
                      <w:sz w:val="21"/>
                      <w:szCs w:val="21"/>
                      <w:highlight w:val="none"/>
                    </w:rPr>
                    <w:t>4</w:t>
                  </w:r>
                  <w:r>
                    <w:rPr>
                      <w:rFonts w:ascii="Times New Roman" w:hAnsi="Times New Roman" w:eastAsia="Times New Roman" w:cs="Times New Roman"/>
                      <w:color w:val="auto"/>
                      <w:spacing w:val="28"/>
                      <w:sz w:val="21"/>
                      <w:szCs w:val="21"/>
                      <w:highlight w:val="none"/>
                    </w:rPr>
                    <w:t xml:space="preserve"> </w:t>
                  </w:r>
                  <w:r>
                    <w:rPr>
                      <w:color w:val="auto"/>
                      <w:sz w:val="21"/>
                      <w:szCs w:val="21"/>
                      <w:highlight w:val="none"/>
                    </w:rPr>
                    <w:t>台</w:t>
                  </w:r>
                </w:p>
              </w:tc>
              <w:tc>
                <w:tcPr>
                  <w:tcW w:w="1404" w:type="dxa"/>
                  <w:tcBorders>
                    <w:tl2br w:val="nil"/>
                    <w:tr2bl w:val="nil"/>
                  </w:tcBorders>
                  <w:noWrap/>
                  <w:vAlign w:val="center"/>
                </w:tcPr>
                <w:p w14:paraId="39052E5D">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color w:val="auto"/>
                      <w:spacing w:val="5"/>
                      <w:sz w:val="21"/>
                      <w:szCs w:val="21"/>
                      <w:highlight w:val="none"/>
                    </w:rPr>
                  </w:pPr>
                  <w:r>
                    <w:rPr>
                      <w:rFonts w:hint="eastAsia"/>
                      <w:color w:val="auto"/>
                      <w:spacing w:val="5"/>
                      <w:sz w:val="21"/>
                      <w:szCs w:val="21"/>
                      <w:highlight w:val="none"/>
                      <w:lang w:val="en-US" w:eastAsia="zh-CN"/>
                    </w:rPr>
                    <w:t>0</w:t>
                  </w:r>
                </w:p>
              </w:tc>
            </w:tr>
            <w:tr w14:paraId="01AEE94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tcBorders>
                    <w:tl2br w:val="nil"/>
                    <w:tr2bl w:val="nil"/>
                  </w:tcBorders>
                  <w:noWrap/>
                  <w:vAlign w:val="center"/>
                </w:tcPr>
                <w:p w14:paraId="522D2A46">
                  <w:pPr>
                    <w:keepNext w:val="0"/>
                    <w:keepLines w:val="0"/>
                    <w:pageBreakBefore w:val="0"/>
                    <w:widowControl/>
                    <w:numPr>
                      <w:ilvl w:val="0"/>
                      <w:numId w:val="2"/>
                    </w:numPr>
                    <w:suppressLineNumbers w:val="0"/>
                    <w:kinsoku/>
                    <w:wordWrap/>
                    <w:overflowPunct/>
                    <w:topLinePunct w:val="0"/>
                    <w:autoSpaceDE/>
                    <w:autoSpaceDN/>
                    <w:bidi w:val="0"/>
                    <w:adjustRightInd w:val="0"/>
                    <w:snapToGrid/>
                    <w:spacing w:line="240" w:lineRule="auto"/>
                    <w:ind w:left="425" w:leftChars="0" w:right="0" w:hanging="425" w:firstLineChars="0"/>
                    <w:jc w:val="center"/>
                    <w:textAlignment w:val="center"/>
                    <w:rPr>
                      <w:color w:val="auto"/>
                      <w:spacing w:val="5"/>
                      <w:sz w:val="21"/>
                      <w:szCs w:val="21"/>
                      <w:highlight w:val="none"/>
                    </w:rPr>
                  </w:pPr>
                </w:p>
              </w:tc>
              <w:tc>
                <w:tcPr>
                  <w:tcW w:w="1827" w:type="dxa"/>
                  <w:vMerge w:val="continue"/>
                  <w:tcBorders>
                    <w:tl2br w:val="nil"/>
                    <w:tr2bl w:val="nil"/>
                  </w:tcBorders>
                  <w:shd w:val="clear" w:color="auto" w:fill="auto"/>
                  <w:noWrap/>
                  <w:vAlign w:val="center"/>
                </w:tcPr>
                <w:p w14:paraId="7D424934">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color w:val="auto"/>
                      <w:spacing w:val="5"/>
                      <w:sz w:val="21"/>
                      <w:szCs w:val="21"/>
                      <w:highlight w:val="none"/>
                    </w:rPr>
                  </w:pPr>
                </w:p>
              </w:tc>
              <w:tc>
                <w:tcPr>
                  <w:tcW w:w="4785" w:type="dxa"/>
                  <w:gridSpan w:val="2"/>
                  <w:tcBorders>
                    <w:tl2br w:val="nil"/>
                    <w:tr2bl w:val="nil"/>
                  </w:tcBorders>
                  <w:shd w:val="clear" w:color="auto" w:fill="auto"/>
                  <w:noWrap/>
                  <w:vAlign w:val="center"/>
                </w:tcPr>
                <w:p w14:paraId="593B1315">
                  <w:pPr>
                    <w:pStyle w:val="104"/>
                    <w:keepNext w:val="0"/>
                    <w:keepLines w:val="0"/>
                    <w:pageBreakBefore w:val="0"/>
                    <w:kinsoku/>
                    <w:wordWrap/>
                    <w:overflowPunct/>
                    <w:topLinePunct w:val="0"/>
                    <w:autoSpaceDE/>
                    <w:autoSpaceDN/>
                    <w:bidi w:val="0"/>
                    <w:adjustRightInd w:val="0"/>
                    <w:snapToGrid/>
                    <w:spacing w:line="240" w:lineRule="auto"/>
                    <w:ind w:left="0" w:leftChars="0"/>
                    <w:jc w:val="center"/>
                    <w:rPr>
                      <w:rFonts w:ascii="宋体" w:hAnsi="宋体" w:eastAsia="宋体" w:cs="宋体"/>
                      <w:color w:val="auto"/>
                      <w:sz w:val="21"/>
                      <w:szCs w:val="21"/>
                      <w:highlight w:val="none"/>
                      <w:lang w:val="en-US" w:eastAsia="en-US" w:bidi="ar-SA"/>
                    </w:rPr>
                  </w:pPr>
                  <w:r>
                    <w:rPr>
                      <w:rFonts w:ascii="Times New Roman" w:hAnsi="Times New Roman" w:eastAsia="Times New Roman" w:cs="Times New Roman"/>
                      <w:color w:val="auto"/>
                      <w:sz w:val="21"/>
                      <w:szCs w:val="21"/>
                      <w:highlight w:val="none"/>
                    </w:rPr>
                    <w:t>UV</w:t>
                  </w:r>
                  <w:r>
                    <w:rPr>
                      <w:rFonts w:ascii="Times New Roman" w:hAnsi="Times New Roman" w:eastAsia="Times New Roman" w:cs="Times New Roman"/>
                      <w:color w:val="auto"/>
                      <w:spacing w:val="13"/>
                      <w:sz w:val="21"/>
                      <w:szCs w:val="21"/>
                      <w:highlight w:val="none"/>
                    </w:rPr>
                    <w:t xml:space="preserve"> </w:t>
                  </w:r>
                  <w:r>
                    <w:rPr>
                      <w:color w:val="auto"/>
                      <w:spacing w:val="10"/>
                      <w:sz w:val="21"/>
                      <w:szCs w:val="21"/>
                      <w:highlight w:val="none"/>
                    </w:rPr>
                    <w:t>上光机</w:t>
                  </w:r>
                </w:p>
              </w:tc>
              <w:tc>
                <w:tcPr>
                  <w:tcW w:w="981" w:type="dxa"/>
                  <w:tcBorders>
                    <w:tl2br w:val="nil"/>
                    <w:tr2bl w:val="nil"/>
                  </w:tcBorders>
                  <w:shd w:val="clear" w:color="auto" w:fill="auto"/>
                  <w:noWrap/>
                  <w:vAlign w:val="center"/>
                </w:tcPr>
                <w:p w14:paraId="7C4E67DE">
                  <w:pPr>
                    <w:pStyle w:val="104"/>
                    <w:keepNext w:val="0"/>
                    <w:keepLines w:val="0"/>
                    <w:pageBreakBefore w:val="0"/>
                    <w:kinsoku/>
                    <w:wordWrap/>
                    <w:overflowPunct/>
                    <w:topLinePunct w:val="0"/>
                    <w:autoSpaceDE/>
                    <w:autoSpaceDN/>
                    <w:bidi w:val="0"/>
                    <w:adjustRightInd w:val="0"/>
                    <w:snapToGrid/>
                    <w:spacing w:line="240" w:lineRule="auto"/>
                    <w:ind w:left="0" w:leftChars="0"/>
                    <w:jc w:val="center"/>
                    <w:rPr>
                      <w:rFonts w:ascii="宋体" w:hAnsi="宋体" w:eastAsia="宋体" w:cs="宋体"/>
                      <w:color w:val="auto"/>
                      <w:sz w:val="21"/>
                      <w:szCs w:val="21"/>
                      <w:highlight w:val="none"/>
                      <w:lang w:val="en-US" w:eastAsia="en-US" w:bidi="ar-SA"/>
                    </w:rPr>
                  </w:pPr>
                  <w:r>
                    <w:rPr>
                      <w:rFonts w:ascii="Times New Roman" w:hAnsi="Times New Roman" w:eastAsia="Times New Roman" w:cs="Times New Roman"/>
                      <w:color w:val="auto"/>
                      <w:sz w:val="21"/>
                      <w:szCs w:val="21"/>
                      <w:highlight w:val="none"/>
                    </w:rPr>
                    <w:t>4</w:t>
                  </w:r>
                  <w:r>
                    <w:rPr>
                      <w:rFonts w:ascii="Times New Roman" w:hAnsi="Times New Roman" w:eastAsia="Times New Roman" w:cs="Times New Roman"/>
                      <w:color w:val="auto"/>
                      <w:spacing w:val="28"/>
                      <w:sz w:val="21"/>
                      <w:szCs w:val="21"/>
                      <w:highlight w:val="none"/>
                    </w:rPr>
                    <w:t xml:space="preserve"> </w:t>
                  </w:r>
                  <w:r>
                    <w:rPr>
                      <w:color w:val="auto"/>
                      <w:sz w:val="21"/>
                      <w:szCs w:val="21"/>
                      <w:highlight w:val="none"/>
                    </w:rPr>
                    <w:t>台</w:t>
                  </w:r>
                </w:p>
              </w:tc>
              <w:tc>
                <w:tcPr>
                  <w:tcW w:w="1404" w:type="dxa"/>
                  <w:tcBorders>
                    <w:tl2br w:val="nil"/>
                    <w:tr2bl w:val="nil"/>
                  </w:tcBorders>
                  <w:noWrap/>
                  <w:vAlign w:val="center"/>
                </w:tcPr>
                <w:p w14:paraId="4C7E906B">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color w:val="auto"/>
                      <w:spacing w:val="5"/>
                      <w:sz w:val="21"/>
                      <w:szCs w:val="21"/>
                      <w:highlight w:val="none"/>
                    </w:rPr>
                  </w:pPr>
                  <w:r>
                    <w:rPr>
                      <w:rFonts w:hint="eastAsia"/>
                      <w:color w:val="auto"/>
                      <w:spacing w:val="5"/>
                      <w:sz w:val="21"/>
                      <w:szCs w:val="21"/>
                      <w:highlight w:val="none"/>
                      <w:lang w:val="en-US" w:eastAsia="zh-CN"/>
                    </w:rPr>
                    <w:t>0</w:t>
                  </w:r>
                </w:p>
              </w:tc>
            </w:tr>
            <w:tr w14:paraId="7B55F02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tcBorders>
                    <w:tl2br w:val="nil"/>
                    <w:tr2bl w:val="nil"/>
                  </w:tcBorders>
                  <w:noWrap/>
                  <w:vAlign w:val="center"/>
                </w:tcPr>
                <w:p w14:paraId="383A25C3">
                  <w:pPr>
                    <w:keepNext w:val="0"/>
                    <w:keepLines w:val="0"/>
                    <w:pageBreakBefore w:val="0"/>
                    <w:widowControl/>
                    <w:numPr>
                      <w:ilvl w:val="0"/>
                      <w:numId w:val="2"/>
                    </w:numPr>
                    <w:suppressLineNumbers w:val="0"/>
                    <w:kinsoku/>
                    <w:wordWrap/>
                    <w:overflowPunct/>
                    <w:topLinePunct w:val="0"/>
                    <w:autoSpaceDE/>
                    <w:autoSpaceDN/>
                    <w:bidi w:val="0"/>
                    <w:adjustRightInd w:val="0"/>
                    <w:snapToGrid/>
                    <w:spacing w:line="240" w:lineRule="auto"/>
                    <w:ind w:left="425" w:leftChars="0" w:right="0" w:hanging="425" w:firstLineChars="0"/>
                    <w:jc w:val="center"/>
                    <w:textAlignment w:val="center"/>
                    <w:rPr>
                      <w:color w:val="auto"/>
                      <w:spacing w:val="5"/>
                      <w:sz w:val="21"/>
                      <w:szCs w:val="21"/>
                      <w:highlight w:val="none"/>
                    </w:rPr>
                  </w:pPr>
                </w:p>
              </w:tc>
              <w:tc>
                <w:tcPr>
                  <w:tcW w:w="1827" w:type="dxa"/>
                  <w:vMerge w:val="continue"/>
                  <w:tcBorders>
                    <w:tl2br w:val="nil"/>
                    <w:tr2bl w:val="nil"/>
                  </w:tcBorders>
                  <w:shd w:val="clear" w:color="auto" w:fill="auto"/>
                  <w:noWrap/>
                  <w:vAlign w:val="center"/>
                </w:tcPr>
                <w:p w14:paraId="2AF3E598">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color w:val="auto"/>
                      <w:spacing w:val="5"/>
                      <w:sz w:val="21"/>
                      <w:szCs w:val="21"/>
                      <w:highlight w:val="none"/>
                    </w:rPr>
                  </w:pPr>
                </w:p>
              </w:tc>
              <w:tc>
                <w:tcPr>
                  <w:tcW w:w="4785" w:type="dxa"/>
                  <w:gridSpan w:val="2"/>
                  <w:tcBorders>
                    <w:tl2br w:val="nil"/>
                    <w:tr2bl w:val="nil"/>
                  </w:tcBorders>
                  <w:shd w:val="clear" w:color="auto" w:fill="auto"/>
                  <w:noWrap/>
                  <w:vAlign w:val="center"/>
                </w:tcPr>
                <w:p w14:paraId="6E084405">
                  <w:pPr>
                    <w:pStyle w:val="104"/>
                    <w:keepNext w:val="0"/>
                    <w:keepLines w:val="0"/>
                    <w:pageBreakBefore w:val="0"/>
                    <w:kinsoku/>
                    <w:wordWrap/>
                    <w:overflowPunct/>
                    <w:topLinePunct w:val="0"/>
                    <w:autoSpaceDE/>
                    <w:autoSpaceDN/>
                    <w:bidi w:val="0"/>
                    <w:adjustRightInd w:val="0"/>
                    <w:snapToGrid/>
                    <w:spacing w:line="240" w:lineRule="auto"/>
                    <w:ind w:left="0" w:leftChars="0"/>
                    <w:jc w:val="center"/>
                    <w:rPr>
                      <w:rFonts w:ascii="宋体" w:hAnsi="宋体" w:eastAsia="宋体" w:cs="宋体"/>
                      <w:color w:val="auto"/>
                      <w:sz w:val="21"/>
                      <w:szCs w:val="21"/>
                      <w:highlight w:val="none"/>
                      <w:lang w:val="en-US" w:eastAsia="en-US" w:bidi="ar-SA"/>
                    </w:rPr>
                  </w:pPr>
                  <w:r>
                    <w:rPr>
                      <w:color w:val="auto"/>
                      <w:spacing w:val="6"/>
                      <w:sz w:val="21"/>
                      <w:szCs w:val="21"/>
                      <w:highlight w:val="none"/>
                    </w:rPr>
                    <w:t>压纹机</w:t>
                  </w:r>
                </w:p>
              </w:tc>
              <w:tc>
                <w:tcPr>
                  <w:tcW w:w="981" w:type="dxa"/>
                  <w:tcBorders>
                    <w:tl2br w:val="nil"/>
                    <w:tr2bl w:val="nil"/>
                  </w:tcBorders>
                  <w:shd w:val="clear" w:color="auto" w:fill="auto"/>
                  <w:noWrap/>
                  <w:vAlign w:val="center"/>
                </w:tcPr>
                <w:p w14:paraId="1B4FC43D">
                  <w:pPr>
                    <w:pStyle w:val="104"/>
                    <w:keepNext w:val="0"/>
                    <w:keepLines w:val="0"/>
                    <w:pageBreakBefore w:val="0"/>
                    <w:kinsoku/>
                    <w:wordWrap/>
                    <w:overflowPunct/>
                    <w:topLinePunct w:val="0"/>
                    <w:autoSpaceDE/>
                    <w:autoSpaceDN/>
                    <w:bidi w:val="0"/>
                    <w:adjustRightInd w:val="0"/>
                    <w:snapToGrid/>
                    <w:spacing w:line="240" w:lineRule="auto"/>
                    <w:ind w:left="0" w:leftChars="0"/>
                    <w:jc w:val="center"/>
                    <w:rPr>
                      <w:rFonts w:ascii="宋体" w:hAnsi="宋体" w:eastAsia="宋体" w:cs="宋体"/>
                      <w:color w:val="auto"/>
                      <w:sz w:val="21"/>
                      <w:szCs w:val="21"/>
                      <w:highlight w:val="none"/>
                      <w:lang w:val="en-US" w:eastAsia="en-US" w:bidi="ar-SA"/>
                    </w:rPr>
                  </w:pPr>
                  <w:r>
                    <w:rPr>
                      <w:rFonts w:ascii="Times New Roman" w:hAnsi="Times New Roman" w:eastAsia="Times New Roman" w:cs="Times New Roman"/>
                      <w:color w:val="auto"/>
                      <w:sz w:val="21"/>
                      <w:szCs w:val="21"/>
                      <w:highlight w:val="none"/>
                    </w:rPr>
                    <w:t>4</w:t>
                  </w:r>
                  <w:r>
                    <w:rPr>
                      <w:rFonts w:ascii="Times New Roman" w:hAnsi="Times New Roman" w:eastAsia="Times New Roman" w:cs="Times New Roman"/>
                      <w:color w:val="auto"/>
                      <w:spacing w:val="28"/>
                      <w:sz w:val="21"/>
                      <w:szCs w:val="21"/>
                      <w:highlight w:val="none"/>
                    </w:rPr>
                    <w:t xml:space="preserve"> </w:t>
                  </w:r>
                  <w:r>
                    <w:rPr>
                      <w:color w:val="auto"/>
                      <w:sz w:val="21"/>
                      <w:szCs w:val="21"/>
                      <w:highlight w:val="none"/>
                    </w:rPr>
                    <w:t>台</w:t>
                  </w:r>
                </w:p>
              </w:tc>
              <w:tc>
                <w:tcPr>
                  <w:tcW w:w="1404" w:type="dxa"/>
                  <w:tcBorders>
                    <w:tl2br w:val="nil"/>
                    <w:tr2bl w:val="nil"/>
                  </w:tcBorders>
                  <w:noWrap/>
                  <w:vAlign w:val="center"/>
                </w:tcPr>
                <w:p w14:paraId="48F31597">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color w:val="auto"/>
                      <w:spacing w:val="5"/>
                      <w:sz w:val="21"/>
                      <w:szCs w:val="21"/>
                      <w:highlight w:val="none"/>
                    </w:rPr>
                  </w:pPr>
                  <w:r>
                    <w:rPr>
                      <w:rFonts w:hint="eastAsia"/>
                      <w:color w:val="auto"/>
                      <w:spacing w:val="5"/>
                      <w:sz w:val="21"/>
                      <w:szCs w:val="21"/>
                      <w:highlight w:val="none"/>
                      <w:lang w:val="en-US" w:eastAsia="zh-CN"/>
                    </w:rPr>
                    <w:t>0</w:t>
                  </w:r>
                </w:p>
              </w:tc>
            </w:tr>
            <w:tr w14:paraId="50D2D46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tcBorders>
                    <w:tl2br w:val="nil"/>
                    <w:tr2bl w:val="nil"/>
                  </w:tcBorders>
                  <w:noWrap/>
                  <w:vAlign w:val="center"/>
                </w:tcPr>
                <w:p w14:paraId="4A3B6529">
                  <w:pPr>
                    <w:keepNext w:val="0"/>
                    <w:keepLines w:val="0"/>
                    <w:pageBreakBefore w:val="0"/>
                    <w:widowControl/>
                    <w:numPr>
                      <w:ilvl w:val="0"/>
                      <w:numId w:val="2"/>
                    </w:numPr>
                    <w:suppressLineNumbers w:val="0"/>
                    <w:kinsoku/>
                    <w:wordWrap/>
                    <w:overflowPunct/>
                    <w:topLinePunct w:val="0"/>
                    <w:autoSpaceDE/>
                    <w:autoSpaceDN/>
                    <w:bidi w:val="0"/>
                    <w:adjustRightInd w:val="0"/>
                    <w:snapToGrid/>
                    <w:spacing w:line="240" w:lineRule="auto"/>
                    <w:ind w:left="425" w:leftChars="0" w:right="0" w:hanging="425" w:firstLineChars="0"/>
                    <w:jc w:val="center"/>
                    <w:textAlignment w:val="center"/>
                    <w:rPr>
                      <w:color w:val="auto"/>
                      <w:spacing w:val="5"/>
                      <w:sz w:val="21"/>
                      <w:szCs w:val="21"/>
                      <w:highlight w:val="none"/>
                    </w:rPr>
                  </w:pPr>
                </w:p>
              </w:tc>
              <w:tc>
                <w:tcPr>
                  <w:tcW w:w="1827" w:type="dxa"/>
                  <w:vMerge w:val="continue"/>
                  <w:tcBorders>
                    <w:tl2br w:val="nil"/>
                    <w:tr2bl w:val="nil"/>
                  </w:tcBorders>
                  <w:shd w:val="clear" w:color="auto" w:fill="auto"/>
                  <w:noWrap/>
                  <w:vAlign w:val="center"/>
                </w:tcPr>
                <w:p w14:paraId="481EFE81">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color w:val="auto"/>
                      <w:spacing w:val="5"/>
                      <w:sz w:val="21"/>
                      <w:szCs w:val="21"/>
                      <w:highlight w:val="none"/>
                    </w:rPr>
                  </w:pPr>
                </w:p>
              </w:tc>
              <w:tc>
                <w:tcPr>
                  <w:tcW w:w="4785" w:type="dxa"/>
                  <w:gridSpan w:val="2"/>
                  <w:tcBorders>
                    <w:tl2br w:val="nil"/>
                    <w:tr2bl w:val="nil"/>
                  </w:tcBorders>
                  <w:shd w:val="clear" w:color="auto" w:fill="auto"/>
                  <w:noWrap/>
                  <w:vAlign w:val="center"/>
                </w:tcPr>
                <w:p w14:paraId="1CE66C16">
                  <w:pPr>
                    <w:pStyle w:val="104"/>
                    <w:keepNext w:val="0"/>
                    <w:keepLines w:val="0"/>
                    <w:pageBreakBefore w:val="0"/>
                    <w:kinsoku/>
                    <w:wordWrap/>
                    <w:overflowPunct/>
                    <w:topLinePunct w:val="0"/>
                    <w:autoSpaceDE/>
                    <w:autoSpaceDN/>
                    <w:bidi w:val="0"/>
                    <w:adjustRightInd w:val="0"/>
                    <w:snapToGrid/>
                    <w:spacing w:line="240" w:lineRule="auto"/>
                    <w:ind w:left="0" w:leftChars="0"/>
                    <w:jc w:val="center"/>
                    <w:rPr>
                      <w:rFonts w:ascii="宋体" w:hAnsi="宋体" w:eastAsia="宋体" w:cs="宋体"/>
                      <w:color w:val="auto"/>
                      <w:sz w:val="21"/>
                      <w:szCs w:val="21"/>
                      <w:highlight w:val="none"/>
                      <w:lang w:val="en-US" w:eastAsia="en-US" w:bidi="ar-SA"/>
                    </w:rPr>
                  </w:pPr>
                  <w:r>
                    <w:rPr>
                      <w:color w:val="auto"/>
                      <w:spacing w:val="6"/>
                      <w:sz w:val="21"/>
                      <w:szCs w:val="21"/>
                      <w:highlight w:val="none"/>
                    </w:rPr>
                    <w:t>上胶机</w:t>
                  </w:r>
                </w:p>
              </w:tc>
              <w:tc>
                <w:tcPr>
                  <w:tcW w:w="981" w:type="dxa"/>
                  <w:tcBorders>
                    <w:tl2br w:val="nil"/>
                    <w:tr2bl w:val="nil"/>
                  </w:tcBorders>
                  <w:shd w:val="clear" w:color="auto" w:fill="auto"/>
                  <w:noWrap/>
                  <w:vAlign w:val="center"/>
                </w:tcPr>
                <w:p w14:paraId="7BE62838">
                  <w:pPr>
                    <w:pStyle w:val="104"/>
                    <w:keepNext w:val="0"/>
                    <w:keepLines w:val="0"/>
                    <w:pageBreakBefore w:val="0"/>
                    <w:kinsoku/>
                    <w:wordWrap/>
                    <w:overflowPunct/>
                    <w:topLinePunct w:val="0"/>
                    <w:autoSpaceDE/>
                    <w:autoSpaceDN/>
                    <w:bidi w:val="0"/>
                    <w:adjustRightInd w:val="0"/>
                    <w:snapToGrid/>
                    <w:spacing w:line="240" w:lineRule="auto"/>
                    <w:ind w:left="0" w:leftChars="0"/>
                    <w:jc w:val="center"/>
                    <w:rPr>
                      <w:rFonts w:ascii="宋体" w:hAnsi="宋体" w:eastAsia="宋体" w:cs="宋体"/>
                      <w:color w:val="auto"/>
                      <w:sz w:val="21"/>
                      <w:szCs w:val="21"/>
                      <w:highlight w:val="none"/>
                      <w:lang w:val="en-US" w:eastAsia="en-US" w:bidi="ar-SA"/>
                    </w:rPr>
                  </w:pPr>
                  <w:r>
                    <w:rPr>
                      <w:rFonts w:ascii="Times New Roman" w:hAnsi="Times New Roman" w:eastAsia="Times New Roman" w:cs="Times New Roman"/>
                      <w:color w:val="auto"/>
                      <w:sz w:val="21"/>
                      <w:szCs w:val="21"/>
                      <w:highlight w:val="none"/>
                    </w:rPr>
                    <w:t>4</w:t>
                  </w:r>
                  <w:r>
                    <w:rPr>
                      <w:rFonts w:ascii="Times New Roman" w:hAnsi="Times New Roman" w:eastAsia="Times New Roman" w:cs="Times New Roman"/>
                      <w:color w:val="auto"/>
                      <w:spacing w:val="28"/>
                      <w:sz w:val="21"/>
                      <w:szCs w:val="21"/>
                      <w:highlight w:val="none"/>
                    </w:rPr>
                    <w:t xml:space="preserve"> </w:t>
                  </w:r>
                  <w:r>
                    <w:rPr>
                      <w:color w:val="auto"/>
                      <w:sz w:val="21"/>
                      <w:szCs w:val="21"/>
                      <w:highlight w:val="none"/>
                    </w:rPr>
                    <w:t>台</w:t>
                  </w:r>
                </w:p>
              </w:tc>
              <w:tc>
                <w:tcPr>
                  <w:tcW w:w="1404" w:type="dxa"/>
                  <w:tcBorders>
                    <w:tl2br w:val="nil"/>
                    <w:tr2bl w:val="nil"/>
                  </w:tcBorders>
                  <w:noWrap/>
                  <w:vAlign w:val="center"/>
                </w:tcPr>
                <w:p w14:paraId="7E8376D6">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color w:val="auto"/>
                      <w:spacing w:val="5"/>
                      <w:sz w:val="21"/>
                      <w:szCs w:val="21"/>
                      <w:highlight w:val="none"/>
                    </w:rPr>
                  </w:pPr>
                  <w:r>
                    <w:rPr>
                      <w:rFonts w:hint="eastAsia"/>
                      <w:color w:val="auto"/>
                      <w:spacing w:val="5"/>
                      <w:sz w:val="21"/>
                      <w:szCs w:val="21"/>
                      <w:highlight w:val="none"/>
                      <w:lang w:val="en-US" w:eastAsia="zh-CN"/>
                    </w:rPr>
                    <w:t>0</w:t>
                  </w:r>
                </w:p>
              </w:tc>
            </w:tr>
            <w:tr w14:paraId="56C5C6B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0" w:type="dxa"/>
                  <w:tcBorders>
                    <w:tl2br w:val="nil"/>
                    <w:tr2bl w:val="nil"/>
                  </w:tcBorders>
                  <w:noWrap/>
                  <w:vAlign w:val="center"/>
                </w:tcPr>
                <w:p w14:paraId="3F7473B9">
                  <w:pPr>
                    <w:keepNext w:val="0"/>
                    <w:keepLines w:val="0"/>
                    <w:pageBreakBefore w:val="0"/>
                    <w:widowControl/>
                    <w:numPr>
                      <w:ilvl w:val="0"/>
                      <w:numId w:val="2"/>
                    </w:numPr>
                    <w:suppressLineNumbers w:val="0"/>
                    <w:kinsoku/>
                    <w:wordWrap/>
                    <w:overflowPunct/>
                    <w:topLinePunct w:val="0"/>
                    <w:autoSpaceDE/>
                    <w:autoSpaceDN/>
                    <w:bidi w:val="0"/>
                    <w:adjustRightInd w:val="0"/>
                    <w:snapToGrid/>
                    <w:spacing w:line="240" w:lineRule="auto"/>
                    <w:ind w:left="425" w:leftChars="0" w:right="0" w:hanging="425" w:firstLineChars="0"/>
                    <w:jc w:val="center"/>
                    <w:textAlignment w:val="center"/>
                    <w:rPr>
                      <w:color w:val="auto"/>
                      <w:spacing w:val="5"/>
                      <w:sz w:val="21"/>
                      <w:szCs w:val="21"/>
                      <w:highlight w:val="none"/>
                    </w:rPr>
                  </w:pPr>
                </w:p>
              </w:tc>
              <w:tc>
                <w:tcPr>
                  <w:tcW w:w="1827" w:type="dxa"/>
                  <w:vMerge w:val="continue"/>
                  <w:tcBorders>
                    <w:tl2br w:val="nil"/>
                    <w:tr2bl w:val="nil"/>
                  </w:tcBorders>
                  <w:shd w:val="clear" w:color="auto" w:fill="auto"/>
                  <w:noWrap/>
                  <w:vAlign w:val="center"/>
                </w:tcPr>
                <w:p w14:paraId="54F4B056">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color w:val="auto"/>
                      <w:spacing w:val="5"/>
                      <w:sz w:val="21"/>
                      <w:szCs w:val="21"/>
                      <w:highlight w:val="none"/>
                    </w:rPr>
                  </w:pPr>
                </w:p>
              </w:tc>
              <w:tc>
                <w:tcPr>
                  <w:tcW w:w="4785" w:type="dxa"/>
                  <w:gridSpan w:val="2"/>
                  <w:tcBorders>
                    <w:tl2br w:val="nil"/>
                    <w:tr2bl w:val="nil"/>
                  </w:tcBorders>
                  <w:shd w:val="clear" w:color="auto" w:fill="auto"/>
                  <w:noWrap/>
                  <w:vAlign w:val="center"/>
                </w:tcPr>
                <w:p w14:paraId="10B4878E">
                  <w:pPr>
                    <w:pStyle w:val="104"/>
                    <w:keepNext w:val="0"/>
                    <w:keepLines w:val="0"/>
                    <w:pageBreakBefore w:val="0"/>
                    <w:kinsoku/>
                    <w:wordWrap/>
                    <w:overflowPunct/>
                    <w:topLinePunct w:val="0"/>
                    <w:autoSpaceDE/>
                    <w:autoSpaceDN/>
                    <w:bidi w:val="0"/>
                    <w:adjustRightInd w:val="0"/>
                    <w:snapToGrid/>
                    <w:spacing w:line="240" w:lineRule="auto"/>
                    <w:ind w:left="0" w:leftChars="0"/>
                    <w:jc w:val="center"/>
                    <w:rPr>
                      <w:rFonts w:ascii="宋体" w:hAnsi="宋体" w:eastAsia="宋体" w:cs="宋体"/>
                      <w:color w:val="auto"/>
                      <w:sz w:val="21"/>
                      <w:szCs w:val="21"/>
                      <w:highlight w:val="none"/>
                      <w:lang w:val="en-US" w:eastAsia="en-US" w:bidi="ar-SA"/>
                    </w:rPr>
                  </w:pPr>
                  <w:r>
                    <w:rPr>
                      <w:color w:val="auto"/>
                      <w:spacing w:val="6"/>
                      <w:sz w:val="21"/>
                      <w:szCs w:val="21"/>
                      <w:highlight w:val="none"/>
                    </w:rPr>
                    <w:t>覆膜机</w:t>
                  </w:r>
                </w:p>
              </w:tc>
              <w:tc>
                <w:tcPr>
                  <w:tcW w:w="981" w:type="dxa"/>
                  <w:tcBorders>
                    <w:tl2br w:val="nil"/>
                    <w:tr2bl w:val="nil"/>
                  </w:tcBorders>
                  <w:shd w:val="clear" w:color="auto" w:fill="auto"/>
                  <w:noWrap/>
                  <w:vAlign w:val="center"/>
                </w:tcPr>
                <w:p w14:paraId="2976AA68">
                  <w:pPr>
                    <w:pStyle w:val="104"/>
                    <w:keepNext w:val="0"/>
                    <w:keepLines w:val="0"/>
                    <w:pageBreakBefore w:val="0"/>
                    <w:kinsoku/>
                    <w:wordWrap/>
                    <w:overflowPunct/>
                    <w:topLinePunct w:val="0"/>
                    <w:autoSpaceDE/>
                    <w:autoSpaceDN/>
                    <w:bidi w:val="0"/>
                    <w:adjustRightInd w:val="0"/>
                    <w:snapToGrid/>
                    <w:spacing w:line="240" w:lineRule="auto"/>
                    <w:ind w:left="0" w:leftChars="0"/>
                    <w:jc w:val="center"/>
                    <w:rPr>
                      <w:rFonts w:ascii="宋体" w:hAnsi="宋体" w:eastAsia="宋体" w:cs="宋体"/>
                      <w:color w:val="auto"/>
                      <w:sz w:val="21"/>
                      <w:szCs w:val="21"/>
                      <w:highlight w:val="none"/>
                      <w:lang w:val="en-US" w:eastAsia="en-US" w:bidi="ar-SA"/>
                    </w:rPr>
                  </w:pPr>
                  <w:r>
                    <w:rPr>
                      <w:rFonts w:ascii="Times New Roman" w:hAnsi="Times New Roman" w:eastAsia="Times New Roman" w:cs="Times New Roman"/>
                      <w:color w:val="auto"/>
                      <w:sz w:val="21"/>
                      <w:szCs w:val="21"/>
                      <w:highlight w:val="none"/>
                    </w:rPr>
                    <w:t>4</w:t>
                  </w:r>
                  <w:r>
                    <w:rPr>
                      <w:rFonts w:ascii="Times New Roman" w:hAnsi="Times New Roman" w:eastAsia="Times New Roman" w:cs="Times New Roman"/>
                      <w:color w:val="auto"/>
                      <w:spacing w:val="28"/>
                      <w:sz w:val="21"/>
                      <w:szCs w:val="21"/>
                      <w:highlight w:val="none"/>
                    </w:rPr>
                    <w:t xml:space="preserve"> </w:t>
                  </w:r>
                  <w:r>
                    <w:rPr>
                      <w:color w:val="auto"/>
                      <w:sz w:val="21"/>
                      <w:szCs w:val="21"/>
                      <w:highlight w:val="none"/>
                    </w:rPr>
                    <w:t>台</w:t>
                  </w:r>
                </w:p>
              </w:tc>
              <w:tc>
                <w:tcPr>
                  <w:tcW w:w="1404" w:type="dxa"/>
                  <w:tcBorders>
                    <w:tl2br w:val="nil"/>
                    <w:tr2bl w:val="nil"/>
                  </w:tcBorders>
                  <w:noWrap/>
                  <w:vAlign w:val="center"/>
                </w:tcPr>
                <w:p w14:paraId="0CF5B299">
                  <w:pPr>
                    <w:keepNext w:val="0"/>
                    <w:keepLines w:val="0"/>
                    <w:pageBreakBefore w:val="0"/>
                    <w:widowControl/>
                    <w:suppressLineNumbers w:val="0"/>
                    <w:kinsoku/>
                    <w:wordWrap/>
                    <w:overflowPunct/>
                    <w:topLinePunct w:val="0"/>
                    <w:autoSpaceDE/>
                    <w:autoSpaceDN/>
                    <w:bidi w:val="0"/>
                    <w:adjustRightInd w:val="0"/>
                    <w:snapToGrid/>
                    <w:spacing w:line="240" w:lineRule="auto"/>
                    <w:ind w:left="0" w:right="0" w:firstLine="0"/>
                    <w:jc w:val="center"/>
                    <w:textAlignment w:val="center"/>
                    <w:rPr>
                      <w:color w:val="auto"/>
                      <w:spacing w:val="5"/>
                      <w:sz w:val="21"/>
                      <w:szCs w:val="21"/>
                      <w:highlight w:val="none"/>
                    </w:rPr>
                  </w:pPr>
                  <w:r>
                    <w:rPr>
                      <w:rFonts w:hint="eastAsia"/>
                      <w:color w:val="auto"/>
                      <w:spacing w:val="5"/>
                      <w:sz w:val="21"/>
                      <w:szCs w:val="21"/>
                      <w:highlight w:val="none"/>
                      <w:lang w:val="en-US" w:eastAsia="zh-CN"/>
                    </w:rPr>
                    <w:t>0</w:t>
                  </w:r>
                </w:p>
              </w:tc>
            </w:tr>
          </w:tbl>
          <w:p w14:paraId="4AB9BC6E">
            <w:pPr>
              <w:rPr>
                <w:kern w:val="22"/>
                <w:szCs w:val="21"/>
              </w:rPr>
            </w:pPr>
          </w:p>
        </w:tc>
      </w:tr>
    </w:tbl>
    <w:p w14:paraId="627CD3D1">
      <w:pPr>
        <w:pStyle w:val="2"/>
      </w:pPr>
      <w:r>
        <w:t>续表二  项目基本情况</w:t>
      </w:r>
    </w:p>
    <w:tbl>
      <w:tblPr>
        <w:tblStyle w:val="31"/>
        <w:tblW w:w="1035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352"/>
      </w:tblGrid>
      <w:tr w14:paraId="5B5007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563" w:hRule="atLeast"/>
        </w:trPr>
        <w:tc>
          <w:tcPr>
            <w:tcW w:w="10352" w:type="dxa"/>
          </w:tcPr>
          <w:p w14:paraId="30434391">
            <w:pPr>
              <w:spacing w:before="48" w:beforeLines="20" w:line="360" w:lineRule="auto"/>
              <w:ind w:firstLine="482" w:firstLineChars="200"/>
              <w:rPr>
                <w:b/>
                <w:sz w:val="24"/>
                <w:szCs w:val="24"/>
              </w:rPr>
            </w:pPr>
            <w:r>
              <w:rPr>
                <w:b/>
                <w:sz w:val="24"/>
                <w:szCs w:val="24"/>
              </w:rPr>
              <w:t>其他变动情况说明</w:t>
            </w:r>
          </w:p>
          <w:p w14:paraId="5795D9D6">
            <w:pPr>
              <w:widowControl/>
              <w:snapToGrid w:val="0"/>
              <w:spacing w:line="360" w:lineRule="auto"/>
              <w:ind w:firstLine="480" w:firstLineChars="200"/>
              <w:rPr>
                <w:b/>
                <w:bCs/>
                <w:color w:val="000000"/>
                <w:sz w:val="24"/>
                <w:szCs w:val="20"/>
              </w:rPr>
            </w:pPr>
            <w:r>
              <w:rPr>
                <w:sz w:val="24"/>
                <w:szCs w:val="24"/>
              </w:rPr>
              <w:t>经现场调查，项目建设情况与环评批复基本一致，项目变动情况见表2-3。</w:t>
            </w:r>
          </w:p>
          <w:p w14:paraId="5942AEAC">
            <w:pPr>
              <w:widowControl/>
              <w:snapToGrid w:val="0"/>
              <w:spacing w:line="240" w:lineRule="auto"/>
              <w:ind w:left="238" w:hanging="238"/>
              <w:jc w:val="center"/>
              <w:rPr>
                <w:b/>
                <w:bCs/>
                <w:color w:val="000000"/>
                <w:sz w:val="24"/>
                <w:szCs w:val="20"/>
              </w:rPr>
            </w:pPr>
            <w:r>
              <w:rPr>
                <w:b/>
                <w:bCs/>
                <w:color w:val="000000"/>
                <w:sz w:val="24"/>
                <w:szCs w:val="20"/>
              </w:rPr>
              <w:t>表2-3 项目</w:t>
            </w:r>
            <w:r>
              <w:rPr>
                <w:b/>
                <w:sz w:val="24"/>
                <w:szCs w:val="24"/>
              </w:rPr>
              <w:t>变动情况</w:t>
            </w:r>
            <w:r>
              <w:rPr>
                <w:b/>
                <w:bCs/>
                <w:color w:val="000000"/>
                <w:sz w:val="24"/>
                <w:szCs w:val="20"/>
              </w:rPr>
              <w:t>一览表</w:t>
            </w:r>
          </w:p>
          <w:tbl>
            <w:tblPr>
              <w:tblStyle w:val="31"/>
              <w:tblW w:w="102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2"/>
              <w:gridCol w:w="1696"/>
              <w:gridCol w:w="5537"/>
              <w:gridCol w:w="1701"/>
            </w:tblGrid>
            <w:tr w14:paraId="38BE1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8505" w:type="dxa"/>
                  <w:gridSpan w:val="3"/>
                  <w:tcBorders>
                    <w:left w:val="nil"/>
                  </w:tcBorders>
                  <w:vAlign w:val="center"/>
                </w:tcPr>
                <w:p w14:paraId="148C6C4F">
                  <w:pPr>
                    <w:snapToGrid w:val="0"/>
                    <w:spacing w:line="240" w:lineRule="auto"/>
                    <w:jc w:val="center"/>
                    <w:rPr>
                      <w:b/>
                      <w:bCs/>
                      <w:szCs w:val="21"/>
                    </w:rPr>
                  </w:pPr>
                  <w:r>
                    <w:rPr>
                      <w:b/>
                      <w:bCs/>
                      <w:szCs w:val="21"/>
                    </w:rPr>
                    <w:t>环评阶段</w:t>
                  </w:r>
                </w:p>
              </w:tc>
              <w:tc>
                <w:tcPr>
                  <w:tcW w:w="1701" w:type="dxa"/>
                  <w:vMerge w:val="restart"/>
                  <w:tcBorders>
                    <w:right w:val="nil"/>
                  </w:tcBorders>
                  <w:vAlign w:val="center"/>
                </w:tcPr>
                <w:p w14:paraId="1499CB9F">
                  <w:pPr>
                    <w:snapToGrid w:val="0"/>
                    <w:spacing w:line="240" w:lineRule="auto"/>
                    <w:jc w:val="center"/>
                    <w:rPr>
                      <w:b/>
                      <w:bCs/>
                      <w:szCs w:val="21"/>
                    </w:rPr>
                  </w:pPr>
                  <w:r>
                    <w:rPr>
                      <w:rFonts w:hint="eastAsia"/>
                      <w:b/>
                      <w:bCs/>
                      <w:szCs w:val="21"/>
                      <w:lang w:val="en-US" w:eastAsia="zh-CN"/>
                    </w:rPr>
                    <w:t>一期验收</w:t>
                  </w:r>
                  <w:r>
                    <w:rPr>
                      <w:b/>
                      <w:bCs/>
                      <w:szCs w:val="21"/>
                    </w:rPr>
                    <w:t>实际</w:t>
                  </w:r>
                </w:p>
                <w:p w14:paraId="4A6175DE">
                  <w:pPr>
                    <w:snapToGrid w:val="0"/>
                    <w:spacing w:line="240" w:lineRule="auto"/>
                    <w:jc w:val="center"/>
                    <w:rPr>
                      <w:b/>
                      <w:bCs/>
                      <w:szCs w:val="21"/>
                    </w:rPr>
                  </w:pPr>
                  <w:r>
                    <w:rPr>
                      <w:b/>
                      <w:bCs/>
                      <w:szCs w:val="21"/>
                    </w:rPr>
                    <w:t>情况</w:t>
                  </w:r>
                </w:p>
              </w:tc>
            </w:tr>
            <w:tr w14:paraId="5D8EB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1272" w:type="dxa"/>
                  <w:tcBorders>
                    <w:left w:val="nil"/>
                  </w:tcBorders>
                  <w:vAlign w:val="center"/>
                </w:tcPr>
                <w:p w14:paraId="4E47FBE5">
                  <w:pPr>
                    <w:snapToGrid w:val="0"/>
                    <w:spacing w:line="240" w:lineRule="auto"/>
                    <w:jc w:val="center"/>
                    <w:rPr>
                      <w:b/>
                      <w:bCs/>
                      <w:szCs w:val="21"/>
                    </w:rPr>
                  </w:pPr>
                  <w:r>
                    <w:rPr>
                      <w:b/>
                      <w:bCs/>
                      <w:szCs w:val="21"/>
                    </w:rPr>
                    <w:t>类别</w:t>
                  </w:r>
                </w:p>
              </w:tc>
              <w:tc>
                <w:tcPr>
                  <w:tcW w:w="1696" w:type="dxa"/>
                  <w:vAlign w:val="center"/>
                </w:tcPr>
                <w:p w14:paraId="7D77D3C2">
                  <w:pPr>
                    <w:snapToGrid w:val="0"/>
                    <w:spacing w:line="240" w:lineRule="auto"/>
                    <w:jc w:val="center"/>
                    <w:rPr>
                      <w:b/>
                      <w:bCs/>
                      <w:szCs w:val="21"/>
                    </w:rPr>
                  </w:pPr>
                  <w:r>
                    <w:rPr>
                      <w:b/>
                      <w:bCs/>
                      <w:szCs w:val="21"/>
                    </w:rPr>
                    <w:t>项目名称</w:t>
                  </w:r>
                </w:p>
              </w:tc>
              <w:tc>
                <w:tcPr>
                  <w:tcW w:w="5537" w:type="dxa"/>
                  <w:vAlign w:val="center"/>
                </w:tcPr>
                <w:p w14:paraId="71D5CC21">
                  <w:pPr>
                    <w:snapToGrid w:val="0"/>
                    <w:spacing w:line="240" w:lineRule="auto"/>
                    <w:jc w:val="center"/>
                    <w:rPr>
                      <w:b/>
                      <w:bCs/>
                      <w:szCs w:val="21"/>
                    </w:rPr>
                  </w:pPr>
                  <w:r>
                    <w:rPr>
                      <w:b/>
                      <w:bCs/>
                      <w:szCs w:val="21"/>
                    </w:rPr>
                    <w:t>工程内容和规模</w:t>
                  </w:r>
                </w:p>
              </w:tc>
              <w:tc>
                <w:tcPr>
                  <w:tcW w:w="1701" w:type="dxa"/>
                  <w:vMerge w:val="continue"/>
                  <w:tcBorders>
                    <w:right w:val="nil"/>
                  </w:tcBorders>
                  <w:vAlign w:val="center"/>
                </w:tcPr>
                <w:p w14:paraId="6BC9857D">
                  <w:pPr>
                    <w:snapToGrid w:val="0"/>
                    <w:spacing w:line="240" w:lineRule="auto"/>
                    <w:jc w:val="center"/>
                    <w:rPr>
                      <w:b/>
                      <w:bCs/>
                      <w:szCs w:val="21"/>
                    </w:rPr>
                  </w:pPr>
                </w:p>
              </w:tc>
            </w:tr>
            <w:tr w14:paraId="726C9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7" w:hRule="atLeast"/>
              </w:trPr>
              <w:tc>
                <w:tcPr>
                  <w:tcW w:w="1272" w:type="dxa"/>
                  <w:vMerge w:val="restart"/>
                  <w:tcBorders>
                    <w:left w:val="nil"/>
                  </w:tcBorders>
                  <w:vAlign w:val="center"/>
                </w:tcPr>
                <w:p w14:paraId="61EE8425">
                  <w:pPr>
                    <w:adjustRightInd w:val="0"/>
                    <w:spacing w:line="240" w:lineRule="auto"/>
                    <w:jc w:val="center"/>
                    <w:rPr>
                      <w:szCs w:val="21"/>
                    </w:rPr>
                  </w:pPr>
                  <w:r>
                    <w:rPr>
                      <w:rFonts w:hint="eastAsia"/>
                      <w:szCs w:val="21"/>
                    </w:rPr>
                    <w:t>主体工程</w:t>
                  </w:r>
                </w:p>
              </w:tc>
              <w:tc>
                <w:tcPr>
                  <w:tcW w:w="1696" w:type="dxa"/>
                  <w:shd w:val="clear" w:color="auto" w:fill="auto"/>
                  <w:vAlign w:val="center"/>
                </w:tcPr>
                <w:p w14:paraId="319693E3">
                  <w:pPr>
                    <w:spacing w:line="240" w:lineRule="auto"/>
                    <w:jc w:val="center"/>
                    <w:rPr>
                      <w:rFonts w:hint="default" w:ascii="Times New Roman" w:hAnsi="Times New Roman" w:eastAsia="宋体" w:cs="Times New Roman"/>
                      <w:sz w:val="21"/>
                      <w:szCs w:val="21"/>
                    </w:rPr>
                  </w:pPr>
                </w:p>
                <w:p w14:paraId="2271631C">
                  <w:pPr>
                    <w:spacing w:line="240" w:lineRule="auto"/>
                    <w:jc w:val="center"/>
                    <w:rPr>
                      <w:rFonts w:hint="default" w:ascii="Times New Roman" w:hAnsi="Times New Roman" w:eastAsia="宋体" w:cs="Times New Roman"/>
                      <w:sz w:val="21"/>
                      <w:szCs w:val="21"/>
                    </w:rPr>
                  </w:pPr>
                </w:p>
                <w:p w14:paraId="02244472">
                  <w:pPr>
                    <w:spacing w:line="240" w:lineRule="auto"/>
                    <w:jc w:val="center"/>
                    <w:rPr>
                      <w:rFonts w:hint="default" w:ascii="Times New Roman" w:hAnsi="Times New Roman" w:eastAsia="宋体" w:cs="Times New Roman"/>
                      <w:sz w:val="21"/>
                      <w:szCs w:val="21"/>
                    </w:rPr>
                  </w:pPr>
                </w:p>
                <w:p w14:paraId="0A6DC64F">
                  <w:pPr>
                    <w:pStyle w:val="104"/>
                    <w:spacing w:before="65" w:line="240" w:lineRule="auto"/>
                    <w:ind w:left="287" w:leftChars="0"/>
                    <w:jc w:val="center"/>
                    <w:rPr>
                      <w:rFonts w:hint="default" w:ascii="Times New Roman" w:hAnsi="Times New Roman" w:eastAsia="宋体" w:cs="Times New Roman"/>
                      <w:kern w:val="2"/>
                      <w:sz w:val="21"/>
                      <w:szCs w:val="21"/>
                      <w:lang w:val="en-US" w:eastAsia="en-US" w:bidi="ar-SA"/>
                    </w:rPr>
                  </w:pPr>
                  <w:r>
                    <w:rPr>
                      <w:rFonts w:hint="default" w:ascii="Times New Roman" w:hAnsi="Times New Roman" w:eastAsia="宋体" w:cs="Times New Roman"/>
                      <w:spacing w:val="1"/>
                      <w:sz w:val="21"/>
                      <w:szCs w:val="21"/>
                    </w:rPr>
                    <w:t>1#厂房</w:t>
                  </w:r>
                </w:p>
              </w:tc>
              <w:tc>
                <w:tcPr>
                  <w:tcW w:w="5537" w:type="dxa"/>
                  <w:shd w:val="clear" w:color="auto" w:fill="auto"/>
                  <w:vAlign w:val="center"/>
                </w:tcPr>
                <w:p w14:paraId="5A5CC91B">
                  <w:pPr>
                    <w:pStyle w:val="10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宋体" w:cs="Times New Roman"/>
                      <w:spacing w:val="5"/>
                      <w:sz w:val="21"/>
                      <w:szCs w:val="21"/>
                    </w:rPr>
                    <w:t>一栋7层厂房，楼房高度约38.85m</w:t>
                  </w:r>
                  <w:r>
                    <w:rPr>
                      <w:rFonts w:hint="default" w:ascii="Times New Roman" w:hAnsi="Times New Roman" w:eastAsia="宋体" w:cs="Times New Roman"/>
                      <w:spacing w:val="-16"/>
                      <w:sz w:val="21"/>
                      <w:szCs w:val="21"/>
                    </w:rPr>
                    <w:t xml:space="preserve"> </w:t>
                  </w:r>
                  <w:r>
                    <w:rPr>
                      <w:rFonts w:hint="default" w:ascii="Times New Roman" w:hAnsi="Times New Roman" w:eastAsia="宋体" w:cs="Times New Roman"/>
                      <w:spacing w:val="5"/>
                      <w:sz w:val="21"/>
                      <w:szCs w:val="21"/>
                    </w:rPr>
                    <w:t>，钢筋混凝土结构，</w:t>
                  </w:r>
                  <w:r>
                    <w:rPr>
                      <w:rFonts w:hint="default" w:ascii="Times New Roman" w:hAnsi="Times New Roman" w:eastAsia="宋体" w:cs="Times New Roman"/>
                      <w:spacing w:val="-52"/>
                      <w:sz w:val="21"/>
                      <w:szCs w:val="21"/>
                    </w:rPr>
                    <w:t xml:space="preserve"> </w:t>
                  </w:r>
                  <w:r>
                    <w:rPr>
                      <w:rFonts w:hint="default" w:ascii="Times New Roman" w:hAnsi="Times New Roman" w:eastAsia="宋体" w:cs="Times New Roman"/>
                      <w:spacing w:val="5"/>
                      <w:sz w:val="21"/>
                      <w:szCs w:val="21"/>
                    </w:rPr>
                    <w:t>占</w:t>
                  </w:r>
                  <w:r>
                    <w:rPr>
                      <w:rFonts w:hint="default" w:ascii="Times New Roman" w:hAnsi="Times New Roman" w:eastAsia="宋体" w:cs="Times New Roman"/>
                      <w:sz w:val="21"/>
                      <w:szCs w:val="21"/>
                    </w:rPr>
                    <w:t xml:space="preserve"> </w:t>
                  </w:r>
                  <w:r>
                    <w:rPr>
                      <w:rFonts w:hint="default" w:ascii="Times New Roman" w:hAnsi="Times New Roman" w:eastAsia="宋体" w:cs="Times New Roman"/>
                      <w:spacing w:val="3"/>
                      <w:sz w:val="21"/>
                      <w:szCs w:val="21"/>
                    </w:rPr>
                    <w:t>地面积为12638.87</w:t>
                  </w:r>
                  <w:r>
                    <w:rPr>
                      <w:rFonts w:hint="default" w:ascii="Times New Roman" w:hAnsi="Times New Roman" w:eastAsia="宋体" w:cs="Times New Roman"/>
                      <w:spacing w:val="5"/>
                      <w:sz w:val="21"/>
                      <w:szCs w:val="21"/>
                    </w:rPr>
                    <w:t>m</w:t>
                  </w:r>
                  <w:r>
                    <w:rPr>
                      <w:rFonts w:hint="eastAsia" w:ascii="Times New Roman" w:hAnsi="Times New Roman" w:cs="Times New Roman"/>
                      <w:spacing w:val="5"/>
                      <w:sz w:val="21"/>
                      <w:szCs w:val="21"/>
                      <w:vertAlign w:val="superscript"/>
                      <w:lang w:val="en-US" w:eastAsia="zh-CN"/>
                    </w:rPr>
                    <w:t>2</w:t>
                  </w:r>
                  <w:r>
                    <w:rPr>
                      <w:rFonts w:hint="default" w:ascii="Times New Roman" w:hAnsi="Times New Roman" w:eastAsia="宋体" w:cs="Times New Roman"/>
                      <w:spacing w:val="-9"/>
                      <w:position w:val="6"/>
                      <w:sz w:val="21"/>
                      <w:szCs w:val="21"/>
                    </w:rPr>
                    <w:t xml:space="preserve"> </w:t>
                  </w:r>
                  <w:r>
                    <w:rPr>
                      <w:rFonts w:hint="default" w:ascii="Times New Roman" w:hAnsi="Times New Roman" w:eastAsia="宋体" w:cs="Times New Roman"/>
                      <w:spacing w:val="3"/>
                      <w:sz w:val="21"/>
                      <w:szCs w:val="21"/>
                    </w:rPr>
                    <w:t>，建筑面积70549.</w:t>
                  </w:r>
                  <w:r>
                    <w:rPr>
                      <w:rFonts w:hint="default" w:ascii="Times New Roman" w:hAnsi="Times New Roman" w:eastAsia="宋体" w:cs="Times New Roman"/>
                      <w:spacing w:val="-25"/>
                      <w:sz w:val="21"/>
                      <w:szCs w:val="21"/>
                    </w:rPr>
                    <w:t xml:space="preserve"> </w:t>
                  </w:r>
                  <w:r>
                    <w:rPr>
                      <w:rFonts w:hint="default" w:ascii="Times New Roman" w:hAnsi="Times New Roman" w:eastAsia="宋体" w:cs="Times New Roman"/>
                      <w:spacing w:val="3"/>
                      <w:sz w:val="21"/>
                      <w:szCs w:val="21"/>
                    </w:rPr>
                    <w:t>14</w:t>
                  </w:r>
                  <w:r>
                    <w:rPr>
                      <w:rFonts w:hint="default" w:ascii="Times New Roman" w:hAnsi="Times New Roman" w:eastAsia="宋体" w:cs="Times New Roman"/>
                      <w:spacing w:val="5"/>
                      <w:sz w:val="21"/>
                      <w:szCs w:val="21"/>
                    </w:rPr>
                    <w:t>m</w:t>
                  </w:r>
                  <w:r>
                    <w:rPr>
                      <w:rFonts w:hint="eastAsia" w:ascii="Times New Roman" w:hAnsi="Times New Roman" w:cs="Times New Roman"/>
                      <w:spacing w:val="5"/>
                      <w:sz w:val="21"/>
                      <w:szCs w:val="21"/>
                      <w:vertAlign w:val="superscript"/>
                      <w:lang w:val="en-US" w:eastAsia="zh-CN"/>
                    </w:rPr>
                    <w:t>2</w:t>
                  </w:r>
                  <w:r>
                    <w:rPr>
                      <w:rFonts w:hint="default" w:ascii="Times New Roman" w:hAnsi="Times New Roman" w:eastAsia="宋体" w:cs="Times New Roman"/>
                      <w:spacing w:val="-5"/>
                      <w:position w:val="6"/>
                      <w:sz w:val="21"/>
                      <w:szCs w:val="21"/>
                    </w:rPr>
                    <w:t xml:space="preserve"> </w:t>
                  </w:r>
                  <w:r>
                    <w:rPr>
                      <w:rFonts w:hint="default" w:ascii="Times New Roman" w:hAnsi="Times New Roman" w:eastAsia="宋体" w:cs="Times New Roman"/>
                      <w:spacing w:val="3"/>
                      <w:sz w:val="21"/>
                      <w:szCs w:val="21"/>
                    </w:rPr>
                    <w:t>。其中</w:t>
                  </w:r>
                  <w:r>
                    <w:rPr>
                      <w:rFonts w:hint="default" w:ascii="Times New Roman" w:hAnsi="Times New Roman" w:eastAsia="宋体" w:cs="Times New Roman"/>
                      <w:spacing w:val="2"/>
                      <w:sz w:val="21"/>
                      <w:szCs w:val="21"/>
                    </w:rPr>
                    <w:t>，1F主</w:t>
                  </w:r>
                  <w:r>
                    <w:rPr>
                      <w:rFonts w:hint="default" w:ascii="Times New Roman" w:hAnsi="Times New Roman" w:eastAsia="宋体" w:cs="Times New Roman"/>
                      <w:sz w:val="21"/>
                      <w:szCs w:val="21"/>
                    </w:rPr>
                    <w:t xml:space="preserve"> </w:t>
                  </w:r>
                  <w:r>
                    <w:rPr>
                      <w:rFonts w:hint="default" w:ascii="Times New Roman" w:hAnsi="Times New Roman" w:eastAsia="宋体" w:cs="Times New Roman"/>
                      <w:spacing w:val="9"/>
                      <w:sz w:val="21"/>
                      <w:szCs w:val="21"/>
                    </w:rPr>
                    <w:t>要作为冲压车间；2F为办公室、车库；3F设有</w:t>
                  </w:r>
                  <w:r>
                    <w:rPr>
                      <w:rFonts w:hint="default" w:ascii="Times New Roman" w:hAnsi="Times New Roman" w:eastAsia="宋体" w:cs="Times New Roman"/>
                      <w:spacing w:val="8"/>
                      <w:sz w:val="21"/>
                      <w:szCs w:val="21"/>
                    </w:rPr>
                    <w:t>注塑生产</w:t>
                  </w:r>
                  <w:r>
                    <w:rPr>
                      <w:rFonts w:hint="default" w:ascii="Times New Roman" w:hAnsi="Times New Roman" w:eastAsia="宋体" w:cs="Times New Roman"/>
                      <w:sz w:val="21"/>
                      <w:szCs w:val="21"/>
                    </w:rPr>
                    <w:t xml:space="preserve"> </w:t>
                  </w:r>
                  <w:r>
                    <w:rPr>
                      <w:rFonts w:hint="default" w:ascii="Times New Roman" w:hAnsi="Times New Roman" w:eastAsia="宋体" w:cs="Times New Roman"/>
                      <w:spacing w:val="1"/>
                      <w:sz w:val="21"/>
                      <w:szCs w:val="21"/>
                    </w:rPr>
                    <w:t>区、喷涂生产区（设有2条陶化涂装线）、搪瓷生产区（设</w:t>
                  </w:r>
                  <w:r>
                    <w:rPr>
                      <w:rFonts w:hint="default" w:ascii="Times New Roman" w:hAnsi="Times New Roman" w:eastAsia="宋体" w:cs="Times New Roman"/>
                      <w:spacing w:val="6"/>
                      <w:sz w:val="21"/>
                      <w:szCs w:val="21"/>
                    </w:rPr>
                    <w:t xml:space="preserve"> </w:t>
                  </w:r>
                  <w:r>
                    <w:rPr>
                      <w:rFonts w:hint="default" w:ascii="Times New Roman" w:hAnsi="Times New Roman" w:eastAsia="宋体" w:cs="Times New Roman"/>
                      <w:spacing w:val="9"/>
                      <w:sz w:val="21"/>
                      <w:szCs w:val="21"/>
                    </w:rPr>
                    <w:t>有1条搪瓷生产线）、不锈钢超声波清洗线、丝印区域、</w:t>
                  </w:r>
                  <w:r>
                    <w:rPr>
                      <w:rFonts w:hint="default" w:ascii="Times New Roman" w:hAnsi="Times New Roman" w:eastAsia="宋体" w:cs="Times New Roman"/>
                      <w:spacing w:val="7"/>
                      <w:sz w:val="21"/>
                      <w:szCs w:val="21"/>
                    </w:rPr>
                    <w:t xml:space="preserve"> 机加工焊接区域、办公室等；4F为仓库；5</w:t>
                  </w:r>
                  <w:r>
                    <w:rPr>
                      <w:rFonts w:hint="default" w:ascii="Times New Roman" w:hAnsi="Times New Roman" w:eastAsia="宋体" w:cs="Times New Roman"/>
                      <w:spacing w:val="6"/>
                      <w:sz w:val="21"/>
                      <w:szCs w:val="21"/>
                    </w:rPr>
                    <w:t>F~7F均设有机</w:t>
                  </w:r>
                  <w:r>
                    <w:rPr>
                      <w:rFonts w:hint="default" w:ascii="Times New Roman" w:hAnsi="Times New Roman" w:eastAsia="宋体" w:cs="Times New Roman"/>
                      <w:sz w:val="21"/>
                      <w:szCs w:val="21"/>
                    </w:rPr>
                    <w:t xml:space="preserve"> </w:t>
                  </w:r>
                  <w:r>
                    <w:rPr>
                      <w:rFonts w:hint="default" w:ascii="Times New Roman" w:hAnsi="Times New Roman" w:eastAsia="宋体" w:cs="Times New Roman"/>
                      <w:spacing w:val="8"/>
                      <w:sz w:val="21"/>
                      <w:szCs w:val="21"/>
                    </w:rPr>
                    <w:t>加工区域、组装生产线、焊接区域。</w:t>
                  </w:r>
                </w:p>
              </w:tc>
              <w:tc>
                <w:tcPr>
                  <w:tcW w:w="1701" w:type="dxa"/>
                  <w:tcBorders>
                    <w:right w:val="nil"/>
                  </w:tcBorders>
                  <w:vAlign w:val="center"/>
                </w:tcPr>
                <w:p w14:paraId="1F4C79DB">
                  <w:pPr>
                    <w:adjustRightInd w:val="0"/>
                    <w:spacing w:line="240" w:lineRule="auto"/>
                    <w:jc w:val="center"/>
                    <w:rPr>
                      <w:rFonts w:hint="eastAsia" w:eastAsia="宋体"/>
                      <w:szCs w:val="21"/>
                      <w:lang w:val="en-US" w:eastAsia="zh-CN"/>
                    </w:rPr>
                  </w:pPr>
                  <w:r>
                    <w:rPr>
                      <w:rFonts w:hint="eastAsia"/>
                      <w:szCs w:val="21"/>
                      <w:lang w:val="en-US" w:eastAsia="zh-CN"/>
                    </w:rPr>
                    <w:t>4F为办公区，2F为车库</w:t>
                  </w:r>
                </w:p>
                <w:p w14:paraId="22032CF0">
                  <w:pPr>
                    <w:adjustRightInd w:val="0"/>
                    <w:spacing w:line="240" w:lineRule="auto"/>
                    <w:jc w:val="center"/>
                    <w:rPr>
                      <w:szCs w:val="21"/>
                    </w:rPr>
                  </w:pPr>
                </w:p>
              </w:tc>
            </w:tr>
            <w:tr w14:paraId="453E6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1272" w:type="dxa"/>
                  <w:vMerge w:val="continue"/>
                  <w:tcBorders>
                    <w:left w:val="nil"/>
                  </w:tcBorders>
                  <w:vAlign w:val="center"/>
                </w:tcPr>
                <w:p w14:paraId="69B6DA5B">
                  <w:pPr>
                    <w:adjustRightInd w:val="0"/>
                    <w:spacing w:line="240" w:lineRule="auto"/>
                    <w:jc w:val="center"/>
                    <w:rPr>
                      <w:szCs w:val="21"/>
                    </w:rPr>
                  </w:pPr>
                </w:p>
              </w:tc>
              <w:tc>
                <w:tcPr>
                  <w:tcW w:w="1696" w:type="dxa"/>
                  <w:shd w:val="clear" w:color="auto" w:fill="auto"/>
                  <w:vAlign w:val="center"/>
                </w:tcPr>
                <w:p w14:paraId="764D8CA1">
                  <w:pPr>
                    <w:spacing w:line="240" w:lineRule="auto"/>
                    <w:jc w:val="center"/>
                    <w:rPr>
                      <w:rFonts w:hint="default" w:ascii="Times New Roman" w:hAnsi="Times New Roman" w:eastAsia="宋体" w:cs="Times New Roman"/>
                      <w:sz w:val="21"/>
                      <w:szCs w:val="21"/>
                    </w:rPr>
                  </w:pPr>
                </w:p>
                <w:p w14:paraId="5967199D">
                  <w:pPr>
                    <w:pStyle w:val="104"/>
                    <w:spacing w:before="65" w:line="240" w:lineRule="auto"/>
                    <w:ind w:left="267" w:leftChars="0"/>
                    <w:jc w:val="center"/>
                    <w:rPr>
                      <w:rFonts w:hint="default" w:ascii="Times New Roman" w:hAnsi="Times New Roman" w:eastAsia="宋体" w:cs="Times New Roman"/>
                      <w:kern w:val="2"/>
                      <w:sz w:val="21"/>
                      <w:szCs w:val="21"/>
                      <w:lang w:val="en-US" w:eastAsia="en-US" w:bidi="ar-SA"/>
                    </w:rPr>
                  </w:pPr>
                  <w:r>
                    <w:rPr>
                      <w:rFonts w:hint="default" w:ascii="Times New Roman" w:hAnsi="Times New Roman" w:eastAsia="宋体" w:cs="Times New Roman"/>
                      <w:spacing w:val="6"/>
                      <w:sz w:val="21"/>
                      <w:szCs w:val="21"/>
                    </w:rPr>
                    <w:t>2#厂房</w:t>
                  </w:r>
                </w:p>
              </w:tc>
              <w:tc>
                <w:tcPr>
                  <w:tcW w:w="5537" w:type="dxa"/>
                  <w:shd w:val="clear" w:color="auto" w:fill="auto"/>
                  <w:vAlign w:val="center"/>
                </w:tcPr>
                <w:p w14:paraId="777D6BD8">
                  <w:pPr>
                    <w:pStyle w:val="10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宋体" w:cs="Times New Roman"/>
                      <w:spacing w:val="5"/>
                      <w:sz w:val="21"/>
                      <w:szCs w:val="21"/>
                    </w:rPr>
                    <w:t>一栋8层厂房，楼房高度约49.35m</w:t>
                  </w:r>
                  <w:r>
                    <w:rPr>
                      <w:rFonts w:hint="default" w:ascii="Times New Roman" w:hAnsi="Times New Roman" w:eastAsia="宋体" w:cs="Times New Roman"/>
                      <w:spacing w:val="-16"/>
                      <w:sz w:val="21"/>
                      <w:szCs w:val="21"/>
                    </w:rPr>
                    <w:t xml:space="preserve"> </w:t>
                  </w:r>
                  <w:r>
                    <w:rPr>
                      <w:rFonts w:hint="default" w:ascii="Times New Roman" w:hAnsi="Times New Roman" w:eastAsia="宋体" w:cs="Times New Roman"/>
                      <w:spacing w:val="5"/>
                      <w:sz w:val="21"/>
                      <w:szCs w:val="21"/>
                    </w:rPr>
                    <w:t>，钢筋混凝土结构，</w:t>
                  </w:r>
                  <w:r>
                    <w:rPr>
                      <w:rFonts w:hint="default" w:ascii="Times New Roman" w:hAnsi="Times New Roman" w:eastAsia="宋体" w:cs="Times New Roman"/>
                      <w:spacing w:val="-52"/>
                      <w:sz w:val="21"/>
                      <w:szCs w:val="21"/>
                    </w:rPr>
                    <w:t xml:space="preserve"> </w:t>
                  </w:r>
                  <w:r>
                    <w:rPr>
                      <w:rFonts w:hint="default" w:ascii="Times New Roman" w:hAnsi="Times New Roman" w:eastAsia="宋体" w:cs="Times New Roman"/>
                      <w:spacing w:val="5"/>
                      <w:sz w:val="21"/>
                      <w:szCs w:val="21"/>
                    </w:rPr>
                    <w:t>占</w:t>
                  </w:r>
                  <w:r>
                    <w:rPr>
                      <w:rFonts w:hint="default" w:ascii="Times New Roman" w:hAnsi="Times New Roman" w:eastAsia="宋体" w:cs="Times New Roman"/>
                      <w:sz w:val="21"/>
                      <w:szCs w:val="21"/>
                    </w:rPr>
                    <w:t xml:space="preserve"> </w:t>
                  </w:r>
                  <w:r>
                    <w:rPr>
                      <w:rFonts w:hint="default" w:ascii="Times New Roman" w:hAnsi="Times New Roman" w:eastAsia="宋体" w:cs="Times New Roman"/>
                      <w:spacing w:val="5"/>
                      <w:sz w:val="21"/>
                      <w:szCs w:val="21"/>
                    </w:rPr>
                    <w:t>地面积为2234.40m</w:t>
                  </w:r>
                  <w:r>
                    <w:rPr>
                      <w:rFonts w:hint="eastAsia" w:ascii="Times New Roman" w:hAnsi="Times New Roman" w:cs="Times New Roman"/>
                      <w:spacing w:val="5"/>
                      <w:sz w:val="21"/>
                      <w:szCs w:val="21"/>
                      <w:vertAlign w:val="superscript"/>
                      <w:lang w:val="en-US" w:eastAsia="zh-CN"/>
                    </w:rPr>
                    <w:t>2</w:t>
                  </w:r>
                  <w:r>
                    <w:rPr>
                      <w:rFonts w:hint="default" w:ascii="Times New Roman" w:hAnsi="Times New Roman" w:eastAsia="宋体" w:cs="Times New Roman"/>
                      <w:spacing w:val="2"/>
                      <w:position w:val="6"/>
                      <w:sz w:val="21"/>
                      <w:szCs w:val="21"/>
                    </w:rPr>
                    <w:t xml:space="preserve"> </w:t>
                  </w:r>
                  <w:r>
                    <w:rPr>
                      <w:rFonts w:hint="default" w:ascii="Times New Roman" w:hAnsi="Times New Roman" w:eastAsia="宋体" w:cs="Times New Roman"/>
                      <w:spacing w:val="5"/>
                      <w:sz w:val="21"/>
                      <w:szCs w:val="21"/>
                    </w:rPr>
                    <w:t>，建筑面积17058.00m</w:t>
                  </w:r>
                  <w:r>
                    <w:rPr>
                      <w:rFonts w:hint="eastAsia" w:ascii="Times New Roman" w:hAnsi="Times New Roman" w:cs="Times New Roman"/>
                      <w:spacing w:val="5"/>
                      <w:sz w:val="21"/>
                      <w:szCs w:val="21"/>
                      <w:vertAlign w:val="superscript"/>
                      <w:lang w:val="en-US" w:eastAsia="zh-CN"/>
                    </w:rPr>
                    <w:t>2</w:t>
                  </w:r>
                  <w:r>
                    <w:rPr>
                      <w:rFonts w:hint="default" w:ascii="Times New Roman" w:hAnsi="Times New Roman" w:eastAsia="宋体" w:cs="Times New Roman"/>
                      <w:spacing w:val="5"/>
                      <w:sz w:val="21"/>
                      <w:szCs w:val="21"/>
                    </w:rPr>
                    <w:t>。暂时作为空</w:t>
                  </w:r>
                  <w:r>
                    <w:rPr>
                      <w:rFonts w:hint="default" w:ascii="Times New Roman" w:hAnsi="Times New Roman" w:eastAsia="宋体" w:cs="Times New Roman"/>
                      <w:sz w:val="21"/>
                      <w:szCs w:val="21"/>
                    </w:rPr>
                    <w:t xml:space="preserve"> </w:t>
                  </w:r>
                  <w:r>
                    <w:rPr>
                      <w:rFonts w:hint="default" w:ascii="Times New Roman" w:hAnsi="Times New Roman" w:eastAsia="宋体" w:cs="Times New Roman"/>
                      <w:spacing w:val="5"/>
                      <w:sz w:val="21"/>
                      <w:szCs w:val="21"/>
                    </w:rPr>
                    <w:t>置厂房。</w:t>
                  </w:r>
                </w:p>
              </w:tc>
              <w:tc>
                <w:tcPr>
                  <w:tcW w:w="1701" w:type="dxa"/>
                  <w:tcBorders>
                    <w:right w:val="nil"/>
                  </w:tcBorders>
                  <w:vAlign w:val="center"/>
                </w:tcPr>
                <w:p w14:paraId="71B665B6">
                  <w:pPr>
                    <w:adjustRightInd w:val="0"/>
                    <w:spacing w:line="240" w:lineRule="auto"/>
                    <w:jc w:val="center"/>
                    <w:rPr>
                      <w:rFonts w:hint="default" w:eastAsia="宋体"/>
                      <w:szCs w:val="21"/>
                      <w:lang w:val="en-US" w:eastAsia="zh-CN"/>
                    </w:rPr>
                  </w:pPr>
                  <w:r>
                    <w:rPr>
                      <w:rFonts w:hint="eastAsia"/>
                      <w:szCs w:val="21"/>
                      <w:lang w:val="en-US" w:eastAsia="zh-CN"/>
                    </w:rPr>
                    <w:t>未建成，本次不验收</w:t>
                  </w:r>
                </w:p>
              </w:tc>
            </w:tr>
            <w:tr w14:paraId="72A8A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1272" w:type="dxa"/>
                  <w:vMerge w:val="continue"/>
                  <w:tcBorders>
                    <w:left w:val="nil"/>
                  </w:tcBorders>
                  <w:vAlign w:val="center"/>
                </w:tcPr>
                <w:p w14:paraId="5D1BFAB9">
                  <w:pPr>
                    <w:adjustRightInd w:val="0"/>
                    <w:spacing w:line="240" w:lineRule="auto"/>
                    <w:jc w:val="center"/>
                    <w:rPr>
                      <w:szCs w:val="21"/>
                    </w:rPr>
                  </w:pPr>
                </w:p>
              </w:tc>
              <w:tc>
                <w:tcPr>
                  <w:tcW w:w="1696" w:type="dxa"/>
                  <w:shd w:val="clear" w:color="auto" w:fill="auto"/>
                  <w:vAlign w:val="center"/>
                </w:tcPr>
                <w:p w14:paraId="0ED76F2B">
                  <w:pPr>
                    <w:spacing w:line="240" w:lineRule="auto"/>
                    <w:jc w:val="center"/>
                    <w:rPr>
                      <w:rFonts w:hint="default" w:ascii="Times New Roman" w:hAnsi="Times New Roman" w:eastAsia="宋体" w:cs="Times New Roman"/>
                      <w:sz w:val="21"/>
                      <w:szCs w:val="21"/>
                    </w:rPr>
                  </w:pPr>
                </w:p>
                <w:p w14:paraId="5AD2710E">
                  <w:pPr>
                    <w:pStyle w:val="104"/>
                    <w:spacing w:before="65" w:line="240" w:lineRule="auto"/>
                    <w:ind w:left="271" w:leftChars="0"/>
                    <w:jc w:val="center"/>
                    <w:rPr>
                      <w:rFonts w:hint="default" w:ascii="Times New Roman" w:hAnsi="Times New Roman" w:eastAsia="宋体" w:cs="Times New Roman"/>
                      <w:kern w:val="2"/>
                      <w:sz w:val="21"/>
                      <w:szCs w:val="21"/>
                      <w:lang w:val="en-US" w:eastAsia="en-US" w:bidi="ar-SA"/>
                    </w:rPr>
                  </w:pPr>
                  <w:r>
                    <w:rPr>
                      <w:rFonts w:hint="default" w:ascii="Times New Roman" w:hAnsi="Times New Roman" w:eastAsia="宋体" w:cs="Times New Roman"/>
                      <w:spacing w:val="5"/>
                      <w:sz w:val="21"/>
                      <w:szCs w:val="21"/>
                    </w:rPr>
                    <w:t>3#厂房</w:t>
                  </w:r>
                </w:p>
              </w:tc>
              <w:tc>
                <w:tcPr>
                  <w:tcW w:w="5537" w:type="dxa"/>
                  <w:shd w:val="clear" w:color="auto" w:fill="auto"/>
                  <w:vAlign w:val="center"/>
                </w:tcPr>
                <w:p w14:paraId="0CCBA1A6">
                  <w:pPr>
                    <w:pStyle w:val="104"/>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宋体" w:cs="Times New Roman"/>
                      <w:spacing w:val="5"/>
                      <w:sz w:val="21"/>
                      <w:szCs w:val="21"/>
                    </w:rPr>
                    <w:t>一栋8层厂房，楼房高度约49.35m</w:t>
                  </w:r>
                  <w:r>
                    <w:rPr>
                      <w:rFonts w:hint="default" w:ascii="Times New Roman" w:hAnsi="Times New Roman" w:eastAsia="宋体" w:cs="Times New Roman"/>
                      <w:spacing w:val="-16"/>
                      <w:sz w:val="21"/>
                      <w:szCs w:val="21"/>
                    </w:rPr>
                    <w:t xml:space="preserve"> </w:t>
                  </w:r>
                  <w:r>
                    <w:rPr>
                      <w:rFonts w:hint="default" w:ascii="Times New Roman" w:hAnsi="Times New Roman" w:eastAsia="宋体" w:cs="Times New Roman"/>
                      <w:spacing w:val="5"/>
                      <w:sz w:val="21"/>
                      <w:szCs w:val="21"/>
                    </w:rPr>
                    <w:t>，钢筋混凝土结构，</w:t>
                  </w:r>
                  <w:r>
                    <w:rPr>
                      <w:rFonts w:hint="default" w:ascii="Times New Roman" w:hAnsi="Times New Roman" w:eastAsia="宋体" w:cs="Times New Roman"/>
                      <w:spacing w:val="-52"/>
                      <w:sz w:val="21"/>
                      <w:szCs w:val="21"/>
                    </w:rPr>
                    <w:t xml:space="preserve"> </w:t>
                  </w:r>
                  <w:r>
                    <w:rPr>
                      <w:rFonts w:hint="default" w:ascii="Times New Roman" w:hAnsi="Times New Roman" w:eastAsia="宋体" w:cs="Times New Roman"/>
                      <w:spacing w:val="5"/>
                      <w:sz w:val="21"/>
                      <w:szCs w:val="21"/>
                    </w:rPr>
                    <w:t>占</w:t>
                  </w:r>
                  <w:r>
                    <w:rPr>
                      <w:rFonts w:hint="default" w:ascii="Times New Roman" w:hAnsi="Times New Roman" w:eastAsia="宋体" w:cs="Times New Roman"/>
                      <w:sz w:val="21"/>
                      <w:szCs w:val="21"/>
                    </w:rPr>
                    <w:t xml:space="preserve"> </w:t>
                  </w:r>
                  <w:r>
                    <w:rPr>
                      <w:rFonts w:hint="default" w:ascii="Times New Roman" w:hAnsi="Times New Roman" w:eastAsia="宋体" w:cs="Times New Roman"/>
                      <w:spacing w:val="5"/>
                      <w:sz w:val="21"/>
                      <w:szCs w:val="21"/>
                    </w:rPr>
                    <w:t>地面积为2205.90m</w:t>
                  </w:r>
                  <w:r>
                    <w:rPr>
                      <w:rFonts w:hint="eastAsia" w:ascii="Times New Roman" w:hAnsi="Times New Roman" w:cs="Times New Roman"/>
                      <w:spacing w:val="5"/>
                      <w:sz w:val="21"/>
                      <w:szCs w:val="21"/>
                      <w:vertAlign w:val="superscript"/>
                      <w:lang w:val="en-US" w:eastAsia="zh-CN"/>
                    </w:rPr>
                    <w:t>2</w:t>
                  </w:r>
                  <w:r>
                    <w:rPr>
                      <w:rFonts w:hint="default" w:ascii="Times New Roman" w:hAnsi="Times New Roman" w:eastAsia="宋体" w:cs="Times New Roman"/>
                      <w:spacing w:val="2"/>
                      <w:position w:val="6"/>
                      <w:sz w:val="21"/>
                      <w:szCs w:val="21"/>
                    </w:rPr>
                    <w:t xml:space="preserve"> </w:t>
                  </w:r>
                  <w:r>
                    <w:rPr>
                      <w:rFonts w:hint="default" w:ascii="Times New Roman" w:hAnsi="Times New Roman" w:eastAsia="宋体" w:cs="Times New Roman"/>
                      <w:spacing w:val="5"/>
                      <w:sz w:val="21"/>
                      <w:szCs w:val="21"/>
                    </w:rPr>
                    <w:t>，建筑面积17947.20m</w:t>
                  </w:r>
                  <w:r>
                    <w:rPr>
                      <w:rFonts w:hint="eastAsia" w:ascii="Times New Roman" w:hAnsi="Times New Roman" w:cs="Times New Roman"/>
                      <w:spacing w:val="5"/>
                      <w:sz w:val="21"/>
                      <w:szCs w:val="21"/>
                      <w:vertAlign w:val="superscript"/>
                      <w:lang w:val="en-US" w:eastAsia="zh-CN"/>
                    </w:rPr>
                    <w:t>2</w:t>
                  </w:r>
                  <w:r>
                    <w:rPr>
                      <w:rFonts w:hint="default" w:ascii="Times New Roman" w:hAnsi="Times New Roman" w:eastAsia="宋体" w:cs="Times New Roman"/>
                      <w:spacing w:val="-5"/>
                      <w:position w:val="6"/>
                      <w:sz w:val="21"/>
                      <w:szCs w:val="21"/>
                    </w:rPr>
                    <w:t xml:space="preserve"> </w:t>
                  </w:r>
                  <w:r>
                    <w:rPr>
                      <w:rFonts w:hint="default" w:ascii="Times New Roman" w:hAnsi="Times New Roman" w:eastAsia="宋体" w:cs="Times New Roman"/>
                      <w:spacing w:val="5"/>
                      <w:sz w:val="21"/>
                      <w:szCs w:val="21"/>
                    </w:rPr>
                    <w:t>。暂时作为空</w:t>
                  </w:r>
                  <w:r>
                    <w:rPr>
                      <w:rFonts w:hint="default" w:ascii="Times New Roman" w:hAnsi="Times New Roman" w:eastAsia="宋体" w:cs="Times New Roman"/>
                      <w:sz w:val="21"/>
                      <w:szCs w:val="21"/>
                    </w:rPr>
                    <w:t xml:space="preserve"> </w:t>
                  </w:r>
                  <w:r>
                    <w:rPr>
                      <w:rFonts w:hint="default" w:ascii="Times New Roman" w:hAnsi="Times New Roman" w:eastAsia="宋体" w:cs="Times New Roman"/>
                      <w:spacing w:val="5"/>
                      <w:sz w:val="21"/>
                      <w:szCs w:val="21"/>
                    </w:rPr>
                    <w:t>置厂房。</w:t>
                  </w:r>
                </w:p>
              </w:tc>
              <w:tc>
                <w:tcPr>
                  <w:tcW w:w="1701" w:type="dxa"/>
                  <w:tcBorders>
                    <w:right w:val="nil"/>
                  </w:tcBorders>
                  <w:vAlign w:val="center"/>
                </w:tcPr>
                <w:p w14:paraId="13E4D921">
                  <w:pPr>
                    <w:adjustRightInd w:val="0"/>
                    <w:spacing w:line="240" w:lineRule="auto"/>
                    <w:jc w:val="center"/>
                    <w:rPr>
                      <w:szCs w:val="21"/>
                    </w:rPr>
                  </w:pPr>
                  <w:r>
                    <w:rPr>
                      <w:rFonts w:hint="eastAsia"/>
                      <w:szCs w:val="21"/>
                      <w:lang w:val="en-US" w:eastAsia="zh-CN"/>
                    </w:rPr>
                    <w:t>未建成，本次不验收</w:t>
                  </w:r>
                </w:p>
              </w:tc>
            </w:tr>
            <w:tr w14:paraId="5688D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0" w:hRule="atLeast"/>
              </w:trPr>
              <w:tc>
                <w:tcPr>
                  <w:tcW w:w="1272" w:type="dxa"/>
                  <w:vMerge w:val="continue"/>
                  <w:tcBorders>
                    <w:left w:val="nil"/>
                  </w:tcBorders>
                  <w:vAlign w:val="center"/>
                </w:tcPr>
                <w:p w14:paraId="525E7FF6">
                  <w:pPr>
                    <w:adjustRightInd w:val="0"/>
                    <w:spacing w:line="240" w:lineRule="auto"/>
                    <w:jc w:val="center"/>
                    <w:rPr>
                      <w:szCs w:val="21"/>
                    </w:rPr>
                  </w:pPr>
                </w:p>
              </w:tc>
              <w:tc>
                <w:tcPr>
                  <w:tcW w:w="1696" w:type="dxa"/>
                  <w:shd w:val="clear" w:color="auto" w:fill="auto"/>
                  <w:vAlign w:val="center"/>
                </w:tcPr>
                <w:p w14:paraId="74812ADE">
                  <w:pPr>
                    <w:spacing w:line="240" w:lineRule="auto"/>
                    <w:jc w:val="center"/>
                    <w:rPr>
                      <w:rFonts w:hint="default" w:ascii="Times New Roman" w:hAnsi="Times New Roman" w:eastAsia="宋体" w:cs="Times New Roman"/>
                      <w:sz w:val="21"/>
                      <w:szCs w:val="21"/>
                    </w:rPr>
                  </w:pPr>
                </w:p>
                <w:p w14:paraId="531E677A">
                  <w:pPr>
                    <w:pStyle w:val="104"/>
                    <w:spacing w:before="65" w:line="240" w:lineRule="auto"/>
                    <w:ind w:left="266" w:leftChars="0"/>
                    <w:jc w:val="center"/>
                    <w:rPr>
                      <w:rFonts w:hint="default" w:ascii="Times New Roman" w:hAnsi="Times New Roman" w:eastAsia="宋体" w:cs="Times New Roman"/>
                      <w:kern w:val="2"/>
                      <w:sz w:val="21"/>
                      <w:szCs w:val="21"/>
                      <w:lang w:val="en-US" w:eastAsia="en-US" w:bidi="ar-SA"/>
                    </w:rPr>
                  </w:pPr>
                  <w:r>
                    <w:rPr>
                      <w:rFonts w:hint="default" w:ascii="Times New Roman" w:hAnsi="Times New Roman" w:eastAsia="宋体" w:cs="Times New Roman"/>
                      <w:spacing w:val="6"/>
                      <w:sz w:val="21"/>
                      <w:szCs w:val="21"/>
                    </w:rPr>
                    <w:t>4#厂房</w:t>
                  </w:r>
                </w:p>
              </w:tc>
              <w:tc>
                <w:tcPr>
                  <w:tcW w:w="5537" w:type="dxa"/>
                  <w:shd w:val="clear" w:color="auto" w:fill="auto"/>
                  <w:vAlign w:val="center"/>
                </w:tcPr>
                <w:p w14:paraId="3D29E190">
                  <w:pPr>
                    <w:pStyle w:val="104"/>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宋体" w:cs="Times New Roman"/>
                      <w:spacing w:val="6"/>
                      <w:sz w:val="21"/>
                      <w:szCs w:val="21"/>
                    </w:rPr>
                    <w:t>一栋</w:t>
                  </w:r>
                  <w:r>
                    <w:rPr>
                      <w:rFonts w:hint="default" w:ascii="Times New Roman" w:hAnsi="Times New Roman" w:eastAsia="宋体" w:cs="Times New Roman"/>
                      <w:spacing w:val="-33"/>
                      <w:sz w:val="21"/>
                      <w:szCs w:val="21"/>
                    </w:rPr>
                    <w:t xml:space="preserve"> </w:t>
                  </w:r>
                  <w:r>
                    <w:rPr>
                      <w:rFonts w:hint="default" w:ascii="Times New Roman" w:hAnsi="Times New Roman" w:eastAsia="宋体" w:cs="Times New Roman"/>
                      <w:spacing w:val="6"/>
                      <w:sz w:val="21"/>
                      <w:szCs w:val="21"/>
                    </w:rPr>
                    <w:t>8 层厂房，楼房高度约</w:t>
                  </w:r>
                  <w:r>
                    <w:rPr>
                      <w:rFonts w:hint="default" w:ascii="Times New Roman" w:hAnsi="Times New Roman" w:eastAsia="宋体" w:cs="Times New Roman"/>
                      <w:spacing w:val="-41"/>
                      <w:sz w:val="21"/>
                      <w:szCs w:val="21"/>
                    </w:rPr>
                    <w:t xml:space="preserve"> </w:t>
                  </w:r>
                  <w:r>
                    <w:rPr>
                      <w:rFonts w:hint="default" w:ascii="Times New Roman" w:hAnsi="Times New Roman" w:eastAsia="宋体" w:cs="Times New Roman"/>
                      <w:spacing w:val="6"/>
                      <w:sz w:val="21"/>
                      <w:szCs w:val="21"/>
                    </w:rPr>
                    <w:t>49.35m</w:t>
                  </w:r>
                  <w:r>
                    <w:rPr>
                      <w:rFonts w:hint="default" w:ascii="Times New Roman" w:hAnsi="Times New Roman" w:eastAsia="宋体" w:cs="Times New Roman"/>
                      <w:spacing w:val="-24"/>
                      <w:sz w:val="21"/>
                      <w:szCs w:val="21"/>
                    </w:rPr>
                    <w:t xml:space="preserve"> </w:t>
                  </w:r>
                  <w:r>
                    <w:rPr>
                      <w:rFonts w:hint="default" w:ascii="Times New Roman" w:hAnsi="Times New Roman" w:eastAsia="宋体" w:cs="Times New Roman"/>
                      <w:spacing w:val="6"/>
                      <w:sz w:val="21"/>
                      <w:szCs w:val="21"/>
                    </w:rPr>
                    <w:t>，钢筋混凝土结</w:t>
                  </w:r>
                  <w:r>
                    <w:rPr>
                      <w:rFonts w:hint="default" w:ascii="Times New Roman" w:hAnsi="Times New Roman" w:eastAsia="宋体" w:cs="Times New Roman"/>
                      <w:spacing w:val="5"/>
                      <w:sz w:val="21"/>
                      <w:szCs w:val="21"/>
                    </w:rPr>
                    <w:t>构，</w:t>
                  </w:r>
                  <w:r>
                    <w:rPr>
                      <w:rFonts w:hint="default" w:ascii="Times New Roman" w:hAnsi="Times New Roman" w:eastAsia="宋体" w:cs="Times New Roman"/>
                      <w:spacing w:val="1"/>
                      <w:sz w:val="21"/>
                      <w:szCs w:val="21"/>
                    </w:rPr>
                    <w:t>占地面积为</w:t>
                  </w:r>
                  <w:r>
                    <w:rPr>
                      <w:rFonts w:hint="default" w:ascii="Times New Roman" w:hAnsi="Times New Roman" w:eastAsia="宋体" w:cs="Times New Roman"/>
                      <w:spacing w:val="-42"/>
                      <w:sz w:val="21"/>
                      <w:szCs w:val="21"/>
                    </w:rPr>
                    <w:t xml:space="preserve"> </w:t>
                  </w:r>
                  <w:r>
                    <w:rPr>
                      <w:rFonts w:hint="default" w:ascii="Times New Roman" w:hAnsi="Times New Roman" w:eastAsia="宋体" w:cs="Times New Roman"/>
                      <w:spacing w:val="1"/>
                      <w:sz w:val="21"/>
                      <w:szCs w:val="21"/>
                    </w:rPr>
                    <w:t>2246.</w:t>
                  </w:r>
                  <w:r>
                    <w:rPr>
                      <w:rFonts w:hint="default" w:ascii="Times New Roman" w:hAnsi="Times New Roman" w:eastAsia="宋体" w:cs="Times New Roman"/>
                      <w:spacing w:val="-25"/>
                      <w:sz w:val="21"/>
                      <w:szCs w:val="21"/>
                    </w:rPr>
                    <w:t xml:space="preserve"> </w:t>
                  </w:r>
                  <w:r>
                    <w:rPr>
                      <w:rFonts w:hint="default" w:ascii="Times New Roman" w:hAnsi="Times New Roman" w:eastAsia="宋体" w:cs="Times New Roman"/>
                      <w:spacing w:val="1"/>
                      <w:sz w:val="21"/>
                      <w:szCs w:val="21"/>
                    </w:rPr>
                    <w:t>16</w:t>
                  </w:r>
                  <w:r>
                    <w:rPr>
                      <w:rFonts w:hint="default" w:ascii="Times New Roman" w:hAnsi="Times New Roman" w:eastAsia="宋体" w:cs="Times New Roman"/>
                      <w:spacing w:val="5"/>
                      <w:sz w:val="21"/>
                      <w:szCs w:val="21"/>
                    </w:rPr>
                    <w:t>m</w:t>
                  </w:r>
                  <w:r>
                    <w:rPr>
                      <w:rFonts w:hint="eastAsia" w:ascii="Times New Roman" w:hAnsi="Times New Roman" w:cs="Times New Roman"/>
                      <w:spacing w:val="5"/>
                      <w:sz w:val="21"/>
                      <w:szCs w:val="21"/>
                      <w:vertAlign w:val="superscript"/>
                      <w:lang w:val="en-US" w:eastAsia="zh-CN"/>
                    </w:rPr>
                    <w:t>2</w:t>
                  </w:r>
                  <w:r>
                    <w:rPr>
                      <w:rFonts w:hint="default" w:ascii="Times New Roman" w:hAnsi="Times New Roman" w:eastAsia="宋体" w:cs="Times New Roman"/>
                      <w:spacing w:val="-9"/>
                      <w:position w:val="6"/>
                      <w:sz w:val="21"/>
                      <w:szCs w:val="21"/>
                    </w:rPr>
                    <w:t xml:space="preserve"> </w:t>
                  </w:r>
                  <w:r>
                    <w:rPr>
                      <w:rFonts w:hint="default" w:ascii="Times New Roman" w:hAnsi="Times New Roman" w:eastAsia="宋体" w:cs="Times New Roman"/>
                      <w:spacing w:val="1"/>
                      <w:sz w:val="21"/>
                      <w:szCs w:val="21"/>
                    </w:rPr>
                    <w:t>，建筑面积</w:t>
                  </w:r>
                  <w:r>
                    <w:rPr>
                      <w:rFonts w:hint="default" w:ascii="Times New Roman" w:hAnsi="Times New Roman" w:eastAsia="宋体" w:cs="Times New Roman"/>
                      <w:spacing w:val="-20"/>
                      <w:sz w:val="21"/>
                      <w:szCs w:val="21"/>
                    </w:rPr>
                    <w:t xml:space="preserve"> </w:t>
                  </w:r>
                  <w:r>
                    <w:rPr>
                      <w:rFonts w:hint="default" w:ascii="Times New Roman" w:hAnsi="Times New Roman" w:eastAsia="宋体" w:cs="Times New Roman"/>
                      <w:spacing w:val="1"/>
                      <w:sz w:val="21"/>
                      <w:szCs w:val="21"/>
                    </w:rPr>
                    <w:t>17146.20</w:t>
                  </w:r>
                  <w:r>
                    <w:rPr>
                      <w:rFonts w:hint="default" w:ascii="Times New Roman" w:hAnsi="Times New Roman" w:eastAsia="宋体" w:cs="Times New Roman"/>
                      <w:spacing w:val="5"/>
                      <w:sz w:val="21"/>
                      <w:szCs w:val="21"/>
                    </w:rPr>
                    <w:t>m</w:t>
                  </w:r>
                  <w:r>
                    <w:rPr>
                      <w:rFonts w:hint="eastAsia" w:ascii="Times New Roman" w:hAnsi="Times New Roman" w:cs="Times New Roman"/>
                      <w:spacing w:val="5"/>
                      <w:sz w:val="21"/>
                      <w:szCs w:val="21"/>
                      <w:vertAlign w:val="superscript"/>
                      <w:lang w:val="en-US" w:eastAsia="zh-CN"/>
                    </w:rPr>
                    <w:t>2</w:t>
                  </w:r>
                  <w:r>
                    <w:rPr>
                      <w:rFonts w:hint="default" w:ascii="Times New Roman" w:hAnsi="Times New Roman" w:eastAsia="宋体" w:cs="Times New Roman"/>
                      <w:spacing w:val="1"/>
                      <w:position w:val="6"/>
                      <w:sz w:val="21"/>
                      <w:szCs w:val="21"/>
                    </w:rPr>
                    <w:t xml:space="preserve"> </w:t>
                  </w:r>
                  <w:r>
                    <w:rPr>
                      <w:rFonts w:hint="default" w:ascii="Times New Roman" w:hAnsi="Times New Roman" w:eastAsia="宋体" w:cs="Times New Roman"/>
                      <w:spacing w:val="1"/>
                      <w:sz w:val="21"/>
                      <w:szCs w:val="21"/>
                    </w:rPr>
                    <w:t>。暂时作为</w:t>
                  </w:r>
                  <w:r>
                    <w:rPr>
                      <w:rFonts w:hint="default" w:ascii="Times New Roman" w:hAnsi="Times New Roman" w:eastAsia="宋体" w:cs="Times New Roman"/>
                      <w:sz w:val="21"/>
                      <w:szCs w:val="21"/>
                    </w:rPr>
                    <w:t xml:space="preserve"> </w:t>
                  </w:r>
                  <w:r>
                    <w:rPr>
                      <w:rFonts w:hint="default" w:ascii="Times New Roman" w:hAnsi="Times New Roman" w:eastAsia="宋体" w:cs="Times New Roman"/>
                      <w:spacing w:val="4"/>
                      <w:sz w:val="21"/>
                      <w:szCs w:val="21"/>
                    </w:rPr>
                    <w:t>空置厂房。</w:t>
                  </w:r>
                </w:p>
              </w:tc>
              <w:tc>
                <w:tcPr>
                  <w:tcW w:w="1701" w:type="dxa"/>
                  <w:tcBorders>
                    <w:right w:val="nil"/>
                  </w:tcBorders>
                  <w:vAlign w:val="center"/>
                </w:tcPr>
                <w:p w14:paraId="43E870B4">
                  <w:pPr>
                    <w:adjustRightInd w:val="0"/>
                    <w:spacing w:line="240" w:lineRule="auto"/>
                    <w:jc w:val="center"/>
                    <w:rPr>
                      <w:szCs w:val="21"/>
                    </w:rPr>
                  </w:pPr>
                  <w:r>
                    <w:rPr>
                      <w:rFonts w:hint="eastAsia"/>
                      <w:szCs w:val="21"/>
                      <w:lang w:val="en-US" w:eastAsia="zh-CN"/>
                    </w:rPr>
                    <w:t>未建成，本次不验收</w:t>
                  </w:r>
                </w:p>
              </w:tc>
            </w:tr>
            <w:tr w14:paraId="36C25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trPr>
              <w:tc>
                <w:tcPr>
                  <w:tcW w:w="1272" w:type="dxa"/>
                  <w:vMerge w:val="continue"/>
                  <w:tcBorders>
                    <w:left w:val="nil"/>
                  </w:tcBorders>
                  <w:vAlign w:val="center"/>
                </w:tcPr>
                <w:p w14:paraId="55768FBE">
                  <w:pPr>
                    <w:adjustRightInd w:val="0"/>
                    <w:spacing w:line="240" w:lineRule="auto"/>
                    <w:jc w:val="center"/>
                    <w:rPr>
                      <w:szCs w:val="21"/>
                    </w:rPr>
                  </w:pPr>
                </w:p>
              </w:tc>
              <w:tc>
                <w:tcPr>
                  <w:tcW w:w="1696" w:type="dxa"/>
                  <w:shd w:val="clear" w:color="auto" w:fill="auto"/>
                  <w:vAlign w:val="center"/>
                </w:tcPr>
                <w:p w14:paraId="1D917FCE">
                  <w:pPr>
                    <w:spacing w:line="240" w:lineRule="auto"/>
                    <w:jc w:val="center"/>
                    <w:rPr>
                      <w:rFonts w:hint="default" w:ascii="Times New Roman" w:hAnsi="Times New Roman" w:eastAsia="宋体" w:cs="Times New Roman"/>
                      <w:sz w:val="21"/>
                      <w:szCs w:val="21"/>
                    </w:rPr>
                  </w:pPr>
                </w:p>
                <w:p w14:paraId="072CA033">
                  <w:pPr>
                    <w:pStyle w:val="104"/>
                    <w:spacing w:before="65" w:line="240" w:lineRule="auto"/>
                    <w:ind w:left="272" w:leftChars="0"/>
                    <w:jc w:val="center"/>
                    <w:rPr>
                      <w:rFonts w:hint="default" w:ascii="Times New Roman" w:hAnsi="Times New Roman" w:eastAsia="宋体" w:cs="Times New Roman"/>
                      <w:kern w:val="2"/>
                      <w:sz w:val="21"/>
                      <w:szCs w:val="21"/>
                      <w:lang w:val="en-US" w:eastAsia="en-US" w:bidi="ar-SA"/>
                    </w:rPr>
                  </w:pPr>
                  <w:r>
                    <w:rPr>
                      <w:rFonts w:hint="default" w:ascii="Times New Roman" w:hAnsi="Times New Roman" w:eastAsia="宋体" w:cs="Times New Roman"/>
                      <w:spacing w:val="4"/>
                      <w:sz w:val="21"/>
                      <w:szCs w:val="21"/>
                    </w:rPr>
                    <w:t>5#厂房</w:t>
                  </w:r>
                </w:p>
              </w:tc>
              <w:tc>
                <w:tcPr>
                  <w:tcW w:w="5537" w:type="dxa"/>
                  <w:shd w:val="clear" w:color="auto" w:fill="auto"/>
                  <w:vAlign w:val="center"/>
                </w:tcPr>
                <w:p w14:paraId="552757AA">
                  <w:pPr>
                    <w:pStyle w:val="104"/>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宋体" w:cs="Times New Roman"/>
                      <w:spacing w:val="6"/>
                      <w:sz w:val="21"/>
                      <w:szCs w:val="21"/>
                    </w:rPr>
                    <w:t>一栋</w:t>
                  </w:r>
                  <w:r>
                    <w:rPr>
                      <w:rFonts w:hint="default" w:ascii="Times New Roman" w:hAnsi="Times New Roman" w:eastAsia="宋体" w:cs="Times New Roman"/>
                      <w:spacing w:val="-33"/>
                      <w:sz w:val="21"/>
                      <w:szCs w:val="21"/>
                    </w:rPr>
                    <w:t xml:space="preserve"> </w:t>
                  </w:r>
                  <w:r>
                    <w:rPr>
                      <w:rFonts w:hint="default" w:ascii="Times New Roman" w:hAnsi="Times New Roman" w:eastAsia="宋体" w:cs="Times New Roman"/>
                      <w:spacing w:val="6"/>
                      <w:sz w:val="21"/>
                      <w:szCs w:val="21"/>
                    </w:rPr>
                    <w:t>8 层厂房，楼房高度约</w:t>
                  </w:r>
                  <w:r>
                    <w:rPr>
                      <w:rFonts w:hint="default" w:ascii="Times New Roman" w:hAnsi="Times New Roman" w:eastAsia="宋体" w:cs="Times New Roman"/>
                      <w:spacing w:val="-41"/>
                      <w:sz w:val="21"/>
                      <w:szCs w:val="21"/>
                    </w:rPr>
                    <w:t xml:space="preserve"> </w:t>
                  </w:r>
                  <w:r>
                    <w:rPr>
                      <w:rFonts w:hint="default" w:ascii="Times New Roman" w:hAnsi="Times New Roman" w:eastAsia="宋体" w:cs="Times New Roman"/>
                      <w:spacing w:val="6"/>
                      <w:sz w:val="21"/>
                      <w:szCs w:val="21"/>
                    </w:rPr>
                    <w:t>49.35m</w:t>
                  </w:r>
                  <w:r>
                    <w:rPr>
                      <w:rFonts w:hint="default" w:ascii="Times New Roman" w:hAnsi="Times New Roman" w:eastAsia="宋体" w:cs="Times New Roman"/>
                      <w:spacing w:val="-24"/>
                      <w:sz w:val="21"/>
                      <w:szCs w:val="21"/>
                    </w:rPr>
                    <w:t xml:space="preserve"> </w:t>
                  </w:r>
                  <w:r>
                    <w:rPr>
                      <w:rFonts w:hint="default" w:ascii="Times New Roman" w:hAnsi="Times New Roman" w:eastAsia="宋体" w:cs="Times New Roman"/>
                      <w:spacing w:val="6"/>
                      <w:sz w:val="21"/>
                      <w:szCs w:val="21"/>
                    </w:rPr>
                    <w:t>，钢筋混凝土结</w:t>
                  </w:r>
                  <w:r>
                    <w:rPr>
                      <w:rFonts w:hint="default" w:ascii="Times New Roman" w:hAnsi="Times New Roman" w:eastAsia="宋体" w:cs="Times New Roman"/>
                      <w:spacing w:val="5"/>
                      <w:sz w:val="21"/>
                      <w:szCs w:val="21"/>
                    </w:rPr>
                    <w:t>构，</w:t>
                  </w:r>
                  <w:r>
                    <w:rPr>
                      <w:rFonts w:hint="default" w:ascii="Times New Roman" w:hAnsi="Times New Roman" w:eastAsia="宋体" w:cs="Times New Roman"/>
                      <w:spacing w:val="2"/>
                      <w:sz w:val="21"/>
                      <w:szCs w:val="21"/>
                    </w:rPr>
                    <w:t>占地面积为</w:t>
                  </w:r>
                  <w:r>
                    <w:rPr>
                      <w:rFonts w:hint="default" w:ascii="Times New Roman" w:hAnsi="Times New Roman" w:eastAsia="宋体" w:cs="Times New Roman"/>
                      <w:spacing w:val="-43"/>
                      <w:sz w:val="21"/>
                      <w:szCs w:val="21"/>
                    </w:rPr>
                    <w:t xml:space="preserve"> </w:t>
                  </w:r>
                  <w:r>
                    <w:rPr>
                      <w:rFonts w:hint="default" w:ascii="Times New Roman" w:hAnsi="Times New Roman" w:eastAsia="宋体" w:cs="Times New Roman"/>
                      <w:spacing w:val="2"/>
                      <w:sz w:val="21"/>
                      <w:szCs w:val="21"/>
                    </w:rPr>
                    <w:t>2226.46</w:t>
                  </w:r>
                  <w:r>
                    <w:rPr>
                      <w:rFonts w:hint="default" w:ascii="Times New Roman" w:hAnsi="Times New Roman" w:eastAsia="宋体" w:cs="Times New Roman"/>
                      <w:spacing w:val="5"/>
                      <w:sz w:val="21"/>
                      <w:szCs w:val="21"/>
                    </w:rPr>
                    <w:t>m</w:t>
                  </w:r>
                  <w:r>
                    <w:rPr>
                      <w:rFonts w:hint="eastAsia" w:ascii="Times New Roman" w:hAnsi="Times New Roman" w:cs="Times New Roman"/>
                      <w:spacing w:val="5"/>
                      <w:sz w:val="21"/>
                      <w:szCs w:val="21"/>
                      <w:vertAlign w:val="superscript"/>
                      <w:lang w:val="en-US" w:eastAsia="zh-CN"/>
                    </w:rPr>
                    <w:t>2</w:t>
                  </w:r>
                  <w:r>
                    <w:rPr>
                      <w:rFonts w:hint="default" w:ascii="Times New Roman" w:hAnsi="Times New Roman" w:eastAsia="宋体" w:cs="Times New Roman"/>
                      <w:spacing w:val="-9"/>
                      <w:position w:val="6"/>
                      <w:sz w:val="21"/>
                      <w:szCs w:val="21"/>
                    </w:rPr>
                    <w:t xml:space="preserve"> </w:t>
                  </w:r>
                  <w:r>
                    <w:rPr>
                      <w:rFonts w:hint="default" w:ascii="Times New Roman" w:hAnsi="Times New Roman" w:eastAsia="宋体" w:cs="Times New Roman"/>
                      <w:spacing w:val="2"/>
                      <w:sz w:val="21"/>
                      <w:szCs w:val="21"/>
                    </w:rPr>
                    <w:t>，建筑面积</w:t>
                  </w:r>
                  <w:r>
                    <w:rPr>
                      <w:rFonts w:hint="default" w:ascii="Times New Roman" w:hAnsi="Times New Roman" w:eastAsia="宋体" w:cs="Times New Roman"/>
                      <w:spacing w:val="-20"/>
                      <w:sz w:val="21"/>
                      <w:szCs w:val="21"/>
                    </w:rPr>
                    <w:t xml:space="preserve"> </w:t>
                  </w:r>
                  <w:r>
                    <w:rPr>
                      <w:rFonts w:hint="default" w:ascii="Times New Roman" w:hAnsi="Times New Roman" w:eastAsia="宋体" w:cs="Times New Roman"/>
                      <w:spacing w:val="2"/>
                      <w:sz w:val="21"/>
                      <w:szCs w:val="21"/>
                    </w:rPr>
                    <w:t>18111.68</w:t>
                  </w:r>
                  <w:r>
                    <w:rPr>
                      <w:rFonts w:hint="default" w:ascii="Times New Roman" w:hAnsi="Times New Roman" w:eastAsia="宋体" w:cs="Times New Roman"/>
                      <w:spacing w:val="5"/>
                      <w:sz w:val="21"/>
                      <w:szCs w:val="21"/>
                    </w:rPr>
                    <w:t>m</w:t>
                  </w:r>
                  <w:r>
                    <w:rPr>
                      <w:rFonts w:hint="eastAsia" w:ascii="Times New Roman" w:hAnsi="Times New Roman" w:cs="Times New Roman"/>
                      <w:spacing w:val="5"/>
                      <w:sz w:val="21"/>
                      <w:szCs w:val="21"/>
                      <w:vertAlign w:val="superscript"/>
                      <w:lang w:val="en-US" w:eastAsia="zh-CN"/>
                    </w:rPr>
                    <w:t>2</w:t>
                  </w:r>
                  <w:r>
                    <w:rPr>
                      <w:rFonts w:hint="default" w:ascii="Times New Roman" w:hAnsi="Times New Roman" w:eastAsia="宋体" w:cs="Times New Roman"/>
                      <w:spacing w:val="-5"/>
                      <w:position w:val="6"/>
                      <w:sz w:val="21"/>
                      <w:szCs w:val="21"/>
                    </w:rPr>
                    <w:t xml:space="preserve"> </w:t>
                  </w:r>
                  <w:r>
                    <w:rPr>
                      <w:rFonts w:hint="default" w:ascii="Times New Roman" w:hAnsi="Times New Roman" w:eastAsia="宋体" w:cs="Times New Roman"/>
                      <w:spacing w:val="2"/>
                      <w:sz w:val="21"/>
                      <w:szCs w:val="21"/>
                    </w:rPr>
                    <w:t>。暂时</w:t>
                  </w:r>
                  <w:r>
                    <w:rPr>
                      <w:rFonts w:hint="default" w:ascii="Times New Roman" w:hAnsi="Times New Roman" w:eastAsia="宋体" w:cs="Times New Roman"/>
                      <w:spacing w:val="1"/>
                      <w:sz w:val="21"/>
                      <w:szCs w:val="21"/>
                    </w:rPr>
                    <w:t>作为</w:t>
                  </w:r>
                  <w:r>
                    <w:rPr>
                      <w:rFonts w:hint="default" w:ascii="Times New Roman" w:hAnsi="Times New Roman" w:eastAsia="宋体" w:cs="Times New Roman"/>
                      <w:sz w:val="21"/>
                      <w:szCs w:val="21"/>
                    </w:rPr>
                    <w:t xml:space="preserve"> </w:t>
                  </w:r>
                  <w:r>
                    <w:rPr>
                      <w:rFonts w:hint="default" w:ascii="Times New Roman" w:hAnsi="Times New Roman" w:eastAsia="宋体" w:cs="Times New Roman"/>
                      <w:spacing w:val="4"/>
                      <w:sz w:val="21"/>
                      <w:szCs w:val="21"/>
                    </w:rPr>
                    <w:t>空置厂房。</w:t>
                  </w:r>
                </w:p>
              </w:tc>
              <w:tc>
                <w:tcPr>
                  <w:tcW w:w="1701" w:type="dxa"/>
                  <w:tcBorders>
                    <w:right w:val="nil"/>
                  </w:tcBorders>
                  <w:vAlign w:val="center"/>
                </w:tcPr>
                <w:p w14:paraId="1457402E">
                  <w:pPr>
                    <w:adjustRightInd w:val="0"/>
                    <w:spacing w:line="240" w:lineRule="auto"/>
                    <w:jc w:val="center"/>
                    <w:rPr>
                      <w:szCs w:val="21"/>
                    </w:rPr>
                  </w:pPr>
                  <w:r>
                    <w:rPr>
                      <w:rFonts w:hint="eastAsia"/>
                      <w:szCs w:val="21"/>
                      <w:lang w:val="en-US" w:eastAsia="zh-CN"/>
                    </w:rPr>
                    <w:t>未建成，本次不验收</w:t>
                  </w:r>
                </w:p>
              </w:tc>
            </w:tr>
            <w:tr w14:paraId="5B204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9" w:hRule="atLeast"/>
              </w:trPr>
              <w:tc>
                <w:tcPr>
                  <w:tcW w:w="1272" w:type="dxa"/>
                  <w:vMerge w:val="continue"/>
                  <w:tcBorders>
                    <w:left w:val="nil"/>
                  </w:tcBorders>
                  <w:vAlign w:val="center"/>
                </w:tcPr>
                <w:p w14:paraId="264AAF9F">
                  <w:pPr>
                    <w:adjustRightInd w:val="0"/>
                    <w:spacing w:line="240" w:lineRule="auto"/>
                    <w:jc w:val="center"/>
                    <w:rPr>
                      <w:szCs w:val="21"/>
                    </w:rPr>
                  </w:pPr>
                </w:p>
              </w:tc>
              <w:tc>
                <w:tcPr>
                  <w:tcW w:w="1696" w:type="dxa"/>
                  <w:shd w:val="clear" w:color="auto" w:fill="auto"/>
                  <w:vAlign w:val="center"/>
                </w:tcPr>
                <w:p w14:paraId="7959A149">
                  <w:pPr>
                    <w:spacing w:line="240" w:lineRule="auto"/>
                    <w:jc w:val="center"/>
                    <w:rPr>
                      <w:rFonts w:hint="default" w:ascii="Times New Roman" w:hAnsi="Times New Roman" w:eastAsia="宋体" w:cs="Times New Roman"/>
                      <w:sz w:val="21"/>
                      <w:szCs w:val="21"/>
                    </w:rPr>
                  </w:pPr>
                </w:p>
                <w:p w14:paraId="50EEA7E5">
                  <w:pPr>
                    <w:pStyle w:val="104"/>
                    <w:spacing w:before="65" w:line="240" w:lineRule="auto"/>
                    <w:ind w:left="271" w:leftChars="0"/>
                    <w:jc w:val="center"/>
                    <w:rPr>
                      <w:rFonts w:hint="default" w:ascii="Times New Roman" w:hAnsi="Times New Roman" w:eastAsia="宋体" w:cs="Times New Roman"/>
                      <w:kern w:val="2"/>
                      <w:sz w:val="21"/>
                      <w:szCs w:val="21"/>
                      <w:lang w:val="en-US" w:eastAsia="en-US" w:bidi="ar-SA"/>
                    </w:rPr>
                  </w:pPr>
                  <w:r>
                    <w:rPr>
                      <w:rFonts w:hint="default" w:ascii="Times New Roman" w:hAnsi="Times New Roman" w:eastAsia="宋体" w:cs="Times New Roman"/>
                      <w:spacing w:val="5"/>
                      <w:sz w:val="21"/>
                      <w:szCs w:val="21"/>
                    </w:rPr>
                    <w:t>6#厂房</w:t>
                  </w:r>
                </w:p>
              </w:tc>
              <w:tc>
                <w:tcPr>
                  <w:tcW w:w="5537" w:type="dxa"/>
                  <w:shd w:val="clear" w:color="auto" w:fill="auto"/>
                  <w:vAlign w:val="center"/>
                </w:tcPr>
                <w:p w14:paraId="49FACC40">
                  <w:pPr>
                    <w:pStyle w:val="104"/>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default" w:ascii="Times New Roman" w:hAnsi="Times New Roman" w:eastAsia="宋体" w:cs="Times New Roman"/>
                      <w:kern w:val="2"/>
                      <w:sz w:val="21"/>
                      <w:szCs w:val="21"/>
                      <w:lang w:val="en-US" w:eastAsia="en-US" w:bidi="ar-SA"/>
                    </w:rPr>
                  </w:pPr>
                  <w:r>
                    <w:rPr>
                      <w:rFonts w:hint="default" w:ascii="Times New Roman" w:hAnsi="Times New Roman" w:eastAsia="宋体" w:cs="Times New Roman"/>
                      <w:spacing w:val="6"/>
                      <w:sz w:val="21"/>
                      <w:szCs w:val="21"/>
                    </w:rPr>
                    <w:t>一栋</w:t>
                  </w:r>
                  <w:r>
                    <w:rPr>
                      <w:rFonts w:hint="default" w:ascii="Times New Roman" w:hAnsi="Times New Roman" w:eastAsia="宋体" w:cs="Times New Roman"/>
                      <w:spacing w:val="-33"/>
                      <w:sz w:val="21"/>
                      <w:szCs w:val="21"/>
                    </w:rPr>
                    <w:t xml:space="preserve"> </w:t>
                  </w:r>
                  <w:r>
                    <w:rPr>
                      <w:rFonts w:hint="default" w:ascii="Times New Roman" w:hAnsi="Times New Roman" w:eastAsia="宋体" w:cs="Times New Roman"/>
                      <w:spacing w:val="6"/>
                      <w:sz w:val="21"/>
                      <w:szCs w:val="21"/>
                    </w:rPr>
                    <w:t>8 层厂房，楼房高度约</w:t>
                  </w:r>
                  <w:r>
                    <w:rPr>
                      <w:rFonts w:hint="default" w:ascii="Times New Roman" w:hAnsi="Times New Roman" w:eastAsia="宋体" w:cs="Times New Roman"/>
                      <w:spacing w:val="-41"/>
                      <w:sz w:val="21"/>
                      <w:szCs w:val="21"/>
                    </w:rPr>
                    <w:t xml:space="preserve"> </w:t>
                  </w:r>
                  <w:r>
                    <w:rPr>
                      <w:rFonts w:hint="default" w:ascii="Times New Roman" w:hAnsi="Times New Roman" w:eastAsia="宋体" w:cs="Times New Roman"/>
                      <w:spacing w:val="6"/>
                      <w:sz w:val="21"/>
                      <w:szCs w:val="21"/>
                    </w:rPr>
                    <w:t>49.35m</w:t>
                  </w:r>
                  <w:r>
                    <w:rPr>
                      <w:rFonts w:hint="default" w:ascii="Times New Roman" w:hAnsi="Times New Roman" w:eastAsia="宋体" w:cs="Times New Roman"/>
                      <w:spacing w:val="-24"/>
                      <w:sz w:val="21"/>
                      <w:szCs w:val="21"/>
                    </w:rPr>
                    <w:t xml:space="preserve"> </w:t>
                  </w:r>
                  <w:r>
                    <w:rPr>
                      <w:rFonts w:hint="default" w:ascii="Times New Roman" w:hAnsi="Times New Roman" w:eastAsia="宋体" w:cs="Times New Roman"/>
                      <w:spacing w:val="6"/>
                      <w:sz w:val="21"/>
                      <w:szCs w:val="21"/>
                    </w:rPr>
                    <w:t>，钢筋混凝土结</w:t>
                  </w:r>
                  <w:r>
                    <w:rPr>
                      <w:rFonts w:hint="default" w:ascii="Times New Roman" w:hAnsi="Times New Roman" w:eastAsia="宋体" w:cs="Times New Roman"/>
                      <w:spacing w:val="5"/>
                      <w:sz w:val="21"/>
                      <w:szCs w:val="21"/>
                    </w:rPr>
                    <w:t>构，</w:t>
                  </w:r>
                  <w:r>
                    <w:rPr>
                      <w:rFonts w:hint="default" w:ascii="Times New Roman" w:hAnsi="Times New Roman" w:eastAsia="宋体" w:cs="Times New Roman"/>
                      <w:spacing w:val="1"/>
                      <w:sz w:val="21"/>
                      <w:szCs w:val="21"/>
                    </w:rPr>
                    <w:t>占地面积为</w:t>
                  </w:r>
                  <w:r>
                    <w:rPr>
                      <w:rFonts w:hint="default" w:ascii="Times New Roman" w:hAnsi="Times New Roman" w:eastAsia="宋体" w:cs="Times New Roman"/>
                      <w:spacing w:val="-17"/>
                      <w:sz w:val="21"/>
                      <w:szCs w:val="21"/>
                    </w:rPr>
                    <w:t xml:space="preserve"> </w:t>
                  </w:r>
                  <w:r>
                    <w:rPr>
                      <w:rFonts w:hint="default" w:ascii="Times New Roman" w:hAnsi="Times New Roman" w:eastAsia="宋体" w:cs="Times New Roman"/>
                      <w:spacing w:val="1"/>
                      <w:sz w:val="21"/>
                      <w:szCs w:val="21"/>
                    </w:rPr>
                    <w:t>1441.97</w:t>
                  </w:r>
                  <w:r>
                    <w:rPr>
                      <w:rFonts w:hint="default" w:ascii="Times New Roman" w:hAnsi="Times New Roman" w:eastAsia="宋体" w:cs="Times New Roman"/>
                      <w:spacing w:val="5"/>
                      <w:sz w:val="21"/>
                      <w:szCs w:val="21"/>
                    </w:rPr>
                    <w:t>m</w:t>
                  </w:r>
                  <w:r>
                    <w:rPr>
                      <w:rFonts w:hint="eastAsia" w:ascii="Times New Roman" w:hAnsi="Times New Roman" w:cs="Times New Roman"/>
                      <w:spacing w:val="5"/>
                      <w:sz w:val="21"/>
                      <w:szCs w:val="21"/>
                      <w:vertAlign w:val="superscript"/>
                      <w:lang w:val="en-US" w:eastAsia="zh-CN"/>
                    </w:rPr>
                    <w:t>2</w:t>
                  </w:r>
                  <w:r>
                    <w:rPr>
                      <w:rFonts w:hint="default" w:ascii="Times New Roman" w:hAnsi="Times New Roman" w:eastAsia="宋体" w:cs="Times New Roman"/>
                      <w:spacing w:val="-9"/>
                      <w:position w:val="6"/>
                      <w:sz w:val="21"/>
                      <w:szCs w:val="21"/>
                    </w:rPr>
                    <w:t xml:space="preserve"> </w:t>
                  </w:r>
                  <w:r>
                    <w:rPr>
                      <w:rFonts w:hint="default" w:ascii="Times New Roman" w:hAnsi="Times New Roman" w:eastAsia="宋体" w:cs="Times New Roman"/>
                      <w:spacing w:val="1"/>
                      <w:sz w:val="21"/>
                      <w:szCs w:val="21"/>
                    </w:rPr>
                    <w:t>，建筑面积</w:t>
                  </w:r>
                  <w:r>
                    <w:rPr>
                      <w:rFonts w:hint="default" w:ascii="Times New Roman" w:hAnsi="Times New Roman" w:eastAsia="宋体" w:cs="Times New Roman"/>
                      <w:spacing w:val="-20"/>
                      <w:sz w:val="21"/>
                      <w:szCs w:val="21"/>
                    </w:rPr>
                    <w:t xml:space="preserve"> </w:t>
                  </w:r>
                  <w:r>
                    <w:rPr>
                      <w:rFonts w:hint="default" w:ascii="Times New Roman" w:hAnsi="Times New Roman" w:eastAsia="宋体" w:cs="Times New Roman"/>
                      <w:spacing w:val="1"/>
                      <w:sz w:val="21"/>
                      <w:szCs w:val="21"/>
                    </w:rPr>
                    <w:t>11835.76</w:t>
                  </w:r>
                  <w:r>
                    <w:rPr>
                      <w:rFonts w:hint="default" w:ascii="Times New Roman" w:hAnsi="Times New Roman" w:eastAsia="宋体" w:cs="Times New Roman"/>
                      <w:spacing w:val="5"/>
                      <w:sz w:val="21"/>
                      <w:szCs w:val="21"/>
                    </w:rPr>
                    <w:t>m</w:t>
                  </w:r>
                  <w:r>
                    <w:rPr>
                      <w:rFonts w:hint="eastAsia" w:ascii="Times New Roman" w:hAnsi="Times New Roman" w:cs="Times New Roman"/>
                      <w:spacing w:val="5"/>
                      <w:sz w:val="21"/>
                      <w:szCs w:val="21"/>
                      <w:vertAlign w:val="superscript"/>
                      <w:lang w:val="en-US" w:eastAsia="zh-CN"/>
                    </w:rPr>
                    <w:t>2</w:t>
                  </w:r>
                  <w:r>
                    <w:rPr>
                      <w:rFonts w:hint="default" w:ascii="Times New Roman" w:hAnsi="Times New Roman" w:eastAsia="宋体" w:cs="Times New Roman"/>
                      <w:spacing w:val="1"/>
                      <w:position w:val="6"/>
                      <w:sz w:val="21"/>
                      <w:szCs w:val="21"/>
                    </w:rPr>
                    <w:t xml:space="preserve"> </w:t>
                  </w:r>
                  <w:r>
                    <w:rPr>
                      <w:rFonts w:hint="default" w:ascii="Times New Roman" w:hAnsi="Times New Roman" w:eastAsia="宋体" w:cs="Times New Roman"/>
                      <w:spacing w:val="1"/>
                      <w:sz w:val="21"/>
                      <w:szCs w:val="21"/>
                    </w:rPr>
                    <w:t>。暂时作为</w:t>
                  </w:r>
                  <w:r>
                    <w:rPr>
                      <w:rFonts w:hint="default" w:ascii="Times New Roman" w:hAnsi="Times New Roman" w:eastAsia="宋体" w:cs="Times New Roman"/>
                      <w:sz w:val="21"/>
                      <w:szCs w:val="21"/>
                    </w:rPr>
                    <w:t xml:space="preserve"> </w:t>
                  </w:r>
                  <w:r>
                    <w:rPr>
                      <w:rFonts w:hint="default" w:ascii="Times New Roman" w:hAnsi="Times New Roman" w:eastAsia="宋体" w:cs="Times New Roman"/>
                      <w:spacing w:val="4"/>
                      <w:sz w:val="21"/>
                      <w:szCs w:val="21"/>
                    </w:rPr>
                    <w:t>空置厂房。</w:t>
                  </w:r>
                </w:p>
              </w:tc>
              <w:tc>
                <w:tcPr>
                  <w:tcW w:w="1701" w:type="dxa"/>
                  <w:tcBorders>
                    <w:right w:val="nil"/>
                  </w:tcBorders>
                  <w:vAlign w:val="center"/>
                </w:tcPr>
                <w:p w14:paraId="2A9AB347">
                  <w:pPr>
                    <w:adjustRightInd w:val="0"/>
                    <w:spacing w:line="240" w:lineRule="auto"/>
                    <w:jc w:val="center"/>
                    <w:rPr>
                      <w:szCs w:val="21"/>
                    </w:rPr>
                  </w:pPr>
                  <w:r>
                    <w:rPr>
                      <w:rFonts w:hint="eastAsia"/>
                      <w:szCs w:val="21"/>
                      <w:lang w:val="en-US" w:eastAsia="zh-CN"/>
                    </w:rPr>
                    <w:t>未建成，本次不验收</w:t>
                  </w:r>
                </w:p>
              </w:tc>
            </w:tr>
            <w:tr w14:paraId="49FA1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trPr>
              <w:tc>
                <w:tcPr>
                  <w:tcW w:w="1272" w:type="dxa"/>
                  <w:vMerge w:val="restart"/>
                  <w:tcBorders>
                    <w:left w:val="nil"/>
                  </w:tcBorders>
                  <w:vAlign w:val="center"/>
                </w:tcPr>
                <w:p w14:paraId="504648B3">
                  <w:pPr>
                    <w:adjustRightInd w:val="0"/>
                    <w:spacing w:line="240" w:lineRule="auto"/>
                    <w:jc w:val="center"/>
                    <w:rPr>
                      <w:rFonts w:hint="eastAsia" w:eastAsia="宋体"/>
                      <w:szCs w:val="21"/>
                      <w:lang w:eastAsia="zh-CN"/>
                    </w:rPr>
                  </w:pPr>
                  <w:r>
                    <w:rPr>
                      <w:rFonts w:hint="eastAsia"/>
                      <w:szCs w:val="21"/>
                      <w:lang w:val="en-US" w:eastAsia="zh-CN"/>
                    </w:rPr>
                    <w:t>辅助工程</w:t>
                  </w:r>
                </w:p>
              </w:tc>
              <w:tc>
                <w:tcPr>
                  <w:tcW w:w="1696" w:type="dxa"/>
                  <w:vAlign w:val="center"/>
                </w:tcPr>
                <w:p w14:paraId="0591A6D3">
                  <w:pPr>
                    <w:pStyle w:val="104"/>
                    <w:spacing w:before="44" w:line="240" w:lineRule="auto"/>
                    <w:ind w:left="112"/>
                    <w:jc w:val="center"/>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rPr>
                    <w:t>办公区</w:t>
                  </w:r>
                </w:p>
              </w:tc>
              <w:tc>
                <w:tcPr>
                  <w:tcW w:w="5537" w:type="dxa"/>
                  <w:vAlign w:val="center"/>
                </w:tcPr>
                <w:p w14:paraId="0DF14ADE">
                  <w:pPr>
                    <w:pStyle w:val="104"/>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rPr>
                    <w:t xml:space="preserve">位于 1#厂房内部 </w:t>
                  </w:r>
                  <w:r>
                    <w:rPr>
                      <w:rFonts w:hint="eastAsia" w:ascii="Times New Roman" w:hAnsi="Times New Roman" w:cs="Times New Roman"/>
                      <w:spacing w:val="6"/>
                      <w:sz w:val="21"/>
                      <w:szCs w:val="21"/>
                      <w:lang w:val="en-US" w:eastAsia="zh-CN"/>
                    </w:rPr>
                    <w:t>4</w:t>
                  </w:r>
                  <w:r>
                    <w:rPr>
                      <w:rFonts w:hint="default" w:ascii="Times New Roman" w:hAnsi="Times New Roman" w:eastAsia="宋体" w:cs="Times New Roman"/>
                      <w:spacing w:val="6"/>
                      <w:sz w:val="21"/>
                      <w:szCs w:val="21"/>
                    </w:rPr>
                    <w:t>F、</w:t>
                  </w:r>
                  <w:r>
                    <w:rPr>
                      <w:rFonts w:hint="eastAsia" w:ascii="Times New Roman" w:hAnsi="Times New Roman" w:cs="Times New Roman"/>
                      <w:spacing w:val="6"/>
                      <w:sz w:val="21"/>
                      <w:szCs w:val="21"/>
                      <w:lang w:val="en-US" w:eastAsia="zh-CN"/>
                    </w:rPr>
                    <w:t>5</w:t>
                  </w:r>
                  <w:r>
                    <w:rPr>
                      <w:rFonts w:hint="default" w:ascii="Times New Roman" w:hAnsi="Times New Roman" w:eastAsia="宋体" w:cs="Times New Roman"/>
                      <w:spacing w:val="6"/>
                      <w:sz w:val="21"/>
                      <w:szCs w:val="21"/>
                    </w:rPr>
                    <w:t>F，供行政、技术、销售人员办公。</w:t>
                  </w:r>
                </w:p>
              </w:tc>
              <w:tc>
                <w:tcPr>
                  <w:tcW w:w="1701" w:type="dxa"/>
                  <w:tcBorders>
                    <w:right w:val="nil"/>
                  </w:tcBorders>
                  <w:vAlign w:val="center"/>
                </w:tcPr>
                <w:p w14:paraId="6E0CB6E2">
                  <w:pPr>
                    <w:adjustRightInd w:val="0"/>
                    <w:spacing w:line="240" w:lineRule="auto"/>
                    <w:jc w:val="center"/>
                    <w:rPr>
                      <w:szCs w:val="21"/>
                    </w:rPr>
                  </w:pPr>
                  <w:r>
                    <w:rPr>
                      <w:rFonts w:hint="eastAsia"/>
                      <w:szCs w:val="21"/>
                      <w:lang w:val="en-US" w:eastAsia="zh-CN"/>
                    </w:rPr>
                    <w:t>不变</w:t>
                  </w:r>
                </w:p>
              </w:tc>
            </w:tr>
            <w:tr w14:paraId="481A9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8" w:hRule="atLeast"/>
              </w:trPr>
              <w:tc>
                <w:tcPr>
                  <w:tcW w:w="1272" w:type="dxa"/>
                  <w:vMerge w:val="continue"/>
                  <w:tcBorders>
                    <w:left w:val="nil"/>
                  </w:tcBorders>
                  <w:vAlign w:val="center"/>
                </w:tcPr>
                <w:p w14:paraId="3C6C88C3">
                  <w:pPr>
                    <w:adjustRightInd w:val="0"/>
                    <w:spacing w:line="240" w:lineRule="auto"/>
                    <w:jc w:val="center"/>
                    <w:rPr>
                      <w:szCs w:val="21"/>
                    </w:rPr>
                  </w:pPr>
                </w:p>
              </w:tc>
              <w:tc>
                <w:tcPr>
                  <w:tcW w:w="1696" w:type="dxa"/>
                  <w:vAlign w:val="center"/>
                </w:tcPr>
                <w:p w14:paraId="6F91F707">
                  <w:pPr>
                    <w:pStyle w:val="104"/>
                    <w:spacing w:before="44" w:line="240" w:lineRule="auto"/>
                    <w:ind w:left="112"/>
                    <w:jc w:val="center"/>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rPr>
                    <w:t>宿舍楼</w:t>
                  </w:r>
                </w:p>
              </w:tc>
              <w:tc>
                <w:tcPr>
                  <w:tcW w:w="5537" w:type="dxa"/>
                  <w:vAlign w:val="center"/>
                </w:tcPr>
                <w:p w14:paraId="04A4E06D">
                  <w:pPr>
                    <w:pStyle w:val="104"/>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default" w:ascii="Times New Roman" w:hAnsi="Times New Roman" w:eastAsia="宋体" w:cs="Times New Roman"/>
                      <w:spacing w:val="6"/>
                      <w:sz w:val="21"/>
                      <w:szCs w:val="21"/>
                    </w:rPr>
                  </w:pPr>
                  <w:r>
                    <w:rPr>
                      <w:rFonts w:hint="default" w:ascii="Times New Roman" w:hAnsi="Times New Roman" w:eastAsia="宋体" w:cs="Times New Roman"/>
                      <w:spacing w:val="6"/>
                      <w:sz w:val="21"/>
                      <w:szCs w:val="21"/>
                    </w:rPr>
                    <w:t>一栋 13 层楼房，高度为 49.50m ，钢筋混凝土结构，占地 面积为 839.87</w:t>
                  </w:r>
                  <w:r>
                    <w:rPr>
                      <w:rFonts w:hint="default" w:ascii="Times New Roman" w:hAnsi="Times New Roman" w:eastAsia="宋体" w:cs="Times New Roman"/>
                      <w:spacing w:val="5"/>
                      <w:sz w:val="21"/>
                      <w:szCs w:val="21"/>
                    </w:rPr>
                    <w:t>m</w:t>
                  </w:r>
                  <w:r>
                    <w:rPr>
                      <w:rFonts w:hint="eastAsia" w:ascii="Times New Roman" w:hAnsi="Times New Roman" w:cs="Times New Roman"/>
                      <w:spacing w:val="5"/>
                      <w:sz w:val="21"/>
                      <w:szCs w:val="21"/>
                      <w:vertAlign w:val="superscript"/>
                      <w:lang w:val="en-US" w:eastAsia="zh-CN"/>
                    </w:rPr>
                    <w:t>2</w:t>
                  </w:r>
                  <w:r>
                    <w:rPr>
                      <w:rFonts w:hint="default" w:ascii="Times New Roman" w:hAnsi="Times New Roman" w:eastAsia="宋体" w:cs="Times New Roman"/>
                      <w:spacing w:val="6"/>
                      <w:sz w:val="21"/>
                      <w:szCs w:val="21"/>
                    </w:rPr>
                    <w:t xml:space="preserve"> ，建筑面积 10210.60m</w:t>
                  </w:r>
                  <w:r>
                    <w:rPr>
                      <w:rFonts w:hint="default" w:ascii="Times New Roman" w:hAnsi="Times New Roman" w:eastAsia="宋体" w:cs="Times New Roman"/>
                      <w:spacing w:val="6"/>
                      <w:sz w:val="21"/>
                      <w:szCs w:val="21"/>
                      <w:vertAlign w:val="superscript"/>
                    </w:rPr>
                    <w:t>2</w:t>
                  </w:r>
                  <w:r>
                    <w:rPr>
                      <w:rFonts w:hint="default" w:ascii="Times New Roman" w:hAnsi="Times New Roman" w:eastAsia="宋体" w:cs="Times New Roman"/>
                      <w:spacing w:val="6"/>
                      <w:sz w:val="21"/>
                      <w:szCs w:val="21"/>
                    </w:rPr>
                    <w:t xml:space="preserve"> ，作为员工宿舍。</w:t>
                  </w:r>
                </w:p>
              </w:tc>
              <w:tc>
                <w:tcPr>
                  <w:tcW w:w="1701" w:type="dxa"/>
                  <w:tcBorders>
                    <w:right w:val="nil"/>
                  </w:tcBorders>
                  <w:vAlign w:val="center"/>
                </w:tcPr>
                <w:p w14:paraId="3DA0A648">
                  <w:pPr>
                    <w:adjustRightInd w:val="0"/>
                    <w:spacing w:line="240" w:lineRule="auto"/>
                    <w:jc w:val="center"/>
                    <w:rPr>
                      <w:szCs w:val="21"/>
                    </w:rPr>
                  </w:pPr>
                  <w:r>
                    <w:rPr>
                      <w:rFonts w:hint="eastAsia"/>
                      <w:szCs w:val="21"/>
                      <w:lang w:val="en-US" w:eastAsia="zh-CN"/>
                    </w:rPr>
                    <w:t>不变</w:t>
                  </w:r>
                </w:p>
              </w:tc>
            </w:tr>
            <w:tr w14:paraId="5050D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1272" w:type="dxa"/>
                  <w:tcBorders>
                    <w:left w:val="nil"/>
                  </w:tcBorders>
                  <w:shd w:val="clear" w:color="auto" w:fill="auto"/>
                  <w:vAlign w:val="center"/>
                </w:tcPr>
                <w:p w14:paraId="239D8370">
                  <w:pPr>
                    <w:pStyle w:val="104"/>
                    <w:spacing w:before="44" w:line="240" w:lineRule="auto"/>
                    <w:ind w:left="112"/>
                    <w:jc w:val="center"/>
                    <w:rPr>
                      <w:rFonts w:hint="default" w:ascii="Times New Roman" w:hAnsi="Times New Roman" w:eastAsia="宋体" w:cs="Times New Roman"/>
                      <w:spacing w:val="6"/>
                      <w:sz w:val="21"/>
                      <w:szCs w:val="21"/>
                      <w:lang w:val="en-US" w:eastAsia="en-US"/>
                    </w:rPr>
                  </w:pPr>
                  <w:r>
                    <w:rPr>
                      <w:rFonts w:hint="default" w:ascii="Times New Roman" w:hAnsi="Times New Roman" w:eastAsia="宋体" w:cs="Times New Roman"/>
                      <w:spacing w:val="6"/>
                      <w:sz w:val="21"/>
                      <w:szCs w:val="21"/>
                    </w:rPr>
                    <w:t>储运工程</w:t>
                  </w:r>
                </w:p>
              </w:tc>
              <w:tc>
                <w:tcPr>
                  <w:tcW w:w="1696" w:type="dxa"/>
                  <w:shd w:val="clear" w:color="auto" w:fill="auto"/>
                  <w:vAlign w:val="center"/>
                </w:tcPr>
                <w:p w14:paraId="34359E4E">
                  <w:pPr>
                    <w:pStyle w:val="104"/>
                    <w:spacing w:before="44" w:line="240" w:lineRule="auto"/>
                    <w:ind w:left="112"/>
                    <w:jc w:val="center"/>
                    <w:rPr>
                      <w:rFonts w:hint="default" w:ascii="Times New Roman" w:hAnsi="Times New Roman" w:eastAsia="宋体" w:cs="Times New Roman"/>
                      <w:spacing w:val="6"/>
                      <w:sz w:val="21"/>
                      <w:szCs w:val="21"/>
                      <w:lang w:val="en-US" w:eastAsia="en-US"/>
                    </w:rPr>
                  </w:pPr>
                  <w:r>
                    <w:rPr>
                      <w:rFonts w:hint="default" w:ascii="Times New Roman" w:hAnsi="Times New Roman" w:eastAsia="宋体" w:cs="Times New Roman"/>
                      <w:spacing w:val="6"/>
                      <w:sz w:val="21"/>
                      <w:szCs w:val="21"/>
                    </w:rPr>
                    <w:t>仓库</w:t>
                  </w:r>
                </w:p>
              </w:tc>
              <w:tc>
                <w:tcPr>
                  <w:tcW w:w="5537" w:type="dxa"/>
                  <w:shd w:val="clear" w:color="auto" w:fill="auto"/>
                  <w:vAlign w:val="center"/>
                </w:tcPr>
                <w:p w14:paraId="568C6DDD">
                  <w:pPr>
                    <w:pStyle w:val="104"/>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default" w:ascii="Times New Roman" w:hAnsi="Times New Roman" w:eastAsia="宋体" w:cs="Times New Roman"/>
                      <w:spacing w:val="6"/>
                      <w:sz w:val="21"/>
                      <w:szCs w:val="21"/>
                      <w:lang w:val="en-US" w:eastAsia="en-US"/>
                    </w:rPr>
                  </w:pPr>
                  <w:r>
                    <w:rPr>
                      <w:rFonts w:hint="default" w:ascii="Times New Roman" w:hAnsi="Times New Roman" w:eastAsia="宋体" w:cs="Times New Roman"/>
                      <w:spacing w:val="6"/>
                      <w:sz w:val="21"/>
                      <w:szCs w:val="21"/>
                    </w:rPr>
                    <w:t>位于 1#厂房内，主要存放原料和产品。</w:t>
                  </w:r>
                </w:p>
              </w:tc>
              <w:tc>
                <w:tcPr>
                  <w:tcW w:w="1701" w:type="dxa"/>
                  <w:tcBorders>
                    <w:right w:val="nil"/>
                  </w:tcBorders>
                  <w:vAlign w:val="center"/>
                </w:tcPr>
                <w:p w14:paraId="3771983B">
                  <w:pPr>
                    <w:spacing w:before="44" w:line="240" w:lineRule="auto"/>
                    <w:ind w:left="112" w:leftChars="0"/>
                    <w:jc w:val="center"/>
                    <w:rPr>
                      <w:rFonts w:hint="default" w:ascii="Times New Roman" w:hAnsi="Times New Roman" w:eastAsia="宋体" w:cs="Times New Roman"/>
                      <w:spacing w:val="6"/>
                      <w:sz w:val="21"/>
                      <w:szCs w:val="21"/>
                    </w:rPr>
                  </w:pPr>
                  <w:r>
                    <w:rPr>
                      <w:rFonts w:hint="eastAsia"/>
                      <w:szCs w:val="21"/>
                      <w:lang w:val="en-US" w:eastAsia="zh-CN"/>
                    </w:rPr>
                    <w:t>不变</w:t>
                  </w:r>
                </w:p>
              </w:tc>
            </w:tr>
            <w:tr w14:paraId="63617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1272" w:type="dxa"/>
                  <w:vMerge w:val="restart"/>
                  <w:tcBorders>
                    <w:left w:val="nil"/>
                  </w:tcBorders>
                  <w:shd w:val="clear" w:color="auto" w:fill="auto"/>
                  <w:vAlign w:val="center"/>
                </w:tcPr>
                <w:p w14:paraId="46B091B4">
                  <w:pPr>
                    <w:pStyle w:val="104"/>
                    <w:spacing w:before="44" w:line="240" w:lineRule="auto"/>
                    <w:ind w:left="112"/>
                    <w:jc w:val="center"/>
                    <w:rPr>
                      <w:rFonts w:hint="eastAsia" w:ascii="Times New Roman" w:hAnsi="Times New Roman" w:eastAsia="宋体" w:cs="Times New Roman"/>
                      <w:spacing w:val="6"/>
                      <w:sz w:val="21"/>
                      <w:szCs w:val="21"/>
                      <w:lang w:val="en-US" w:eastAsia="zh-CN"/>
                    </w:rPr>
                  </w:pPr>
                  <w:r>
                    <w:rPr>
                      <w:rFonts w:hint="default" w:ascii="Times New Roman" w:hAnsi="Times New Roman" w:eastAsia="宋体" w:cs="Times New Roman"/>
                      <w:spacing w:val="6"/>
                      <w:sz w:val="21"/>
                      <w:szCs w:val="21"/>
                    </w:rPr>
                    <w:t>公用</w:t>
                  </w:r>
                  <w:r>
                    <w:rPr>
                      <w:rFonts w:hint="eastAsia" w:ascii="Times New Roman" w:hAnsi="Times New Roman" w:eastAsia="宋体" w:cs="Times New Roman"/>
                      <w:spacing w:val="6"/>
                      <w:sz w:val="21"/>
                      <w:szCs w:val="21"/>
                      <w:lang w:val="en-US" w:eastAsia="zh-CN"/>
                    </w:rPr>
                    <w:t>工程</w:t>
                  </w:r>
                </w:p>
              </w:tc>
              <w:tc>
                <w:tcPr>
                  <w:tcW w:w="1696" w:type="dxa"/>
                  <w:shd w:val="clear" w:color="auto" w:fill="auto"/>
                  <w:vAlign w:val="center"/>
                </w:tcPr>
                <w:p w14:paraId="06C80B10">
                  <w:pPr>
                    <w:pStyle w:val="104"/>
                    <w:spacing w:before="44" w:line="240" w:lineRule="auto"/>
                    <w:ind w:left="112"/>
                    <w:jc w:val="center"/>
                    <w:rPr>
                      <w:rFonts w:hint="default" w:ascii="Times New Roman" w:hAnsi="Times New Roman" w:eastAsia="宋体" w:cs="Times New Roman"/>
                      <w:spacing w:val="6"/>
                      <w:sz w:val="21"/>
                      <w:szCs w:val="21"/>
                      <w:lang w:val="en-US" w:eastAsia="en-US"/>
                    </w:rPr>
                  </w:pPr>
                  <w:r>
                    <w:rPr>
                      <w:rFonts w:hint="default" w:ascii="Times New Roman" w:hAnsi="Times New Roman" w:eastAsia="宋体" w:cs="Times New Roman"/>
                      <w:spacing w:val="6"/>
                      <w:sz w:val="21"/>
                      <w:szCs w:val="21"/>
                    </w:rPr>
                    <w:t>供水系统</w:t>
                  </w:r>
                </w:p>
              </w:tc>
              <w:tc>
                <w:tcPr>
                  <w:tcW w:w="5537" w:type="dxa"/>
                  <w:shd w:val="clear" w:color="auto" w:fill="auto"/>
                  <w:vAlign w:val="center"/>
                </w:tcPr>
                <w:p w14:paraId="71190580">
                  <w:pPr>
                    <w:pStyle w:val="104"/>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default" w:ascii="Times New Roman" w:hAnsi="Times New Roman" w:eastAsia="宋体" w:cs="Times New Roman"/>
                      <w:spacing w:val="6"/>
                      <w:sz w:val="21"/>
                      <w:szCs w:val="21"/>
                      <w:lang w:val="en-US" w:eastAsia="en-US"/>
                    </w:rPr>
                  </w:pPr>
                  <w:r>
                    <w:rPr>
                      <w:rFonts w:hint="default" w:ascii="Times New Roman" w:hAnsi="Times New Roman" w:eastAsia="宋体" w:cs="Times New Roman"/>
                      <w:spacing w:val="6"/>
                      <w:sz w:val="21"/>
                      <w:szCs w:val="21"/>
                    </w:rPr>
                    <w:t>由市政供水公司供给</w:t>
                  </w:r>
                </w:p>
              </w:tc>
              <w:tc>
                <w:tcPr>
                  <w:tcW w:w="1701" w:type="dxa"/>
                  <w:tcBorders>
                    <w:right w:val="nil"/>
                  </w:tcBorders>
                  <w:vAlign w:val="center"/>
                </w:tcPr>
                <w:p w14:paraId="3FBBDDE9">
                  <w:pPr>
                    <w:spacing w:before="44" w:line="240" w:lineRule="auto"/>
                    <w:ind w:left="112" w:leftChars="0"/>
                    <w:jc w:val="center"/>
                    <w:rPr>
                      <w:rFonts w:hint="default" w:ascii="Times New Roman" w:hAnsi="Times New Roman" w:eastAsia="宋体" w:cs="Times New Roman"/>
                      <w:spacing w:val="6"/>
                      <w:sz w:val="21"/>
                      <w:szCs w:val="21"/>
                    </w:rPr>
                  </w:pPr>
                  <w:r>
                    <w:rPr>
                      <w:rFonts w:hint="eastAsia"/>
                      <w:szCs w:val="21"/>
                      <w:lang w:val="en-US" w:eastAsia="zh-CN"/>
                    </w:rPr>
                    <w:t>不变</w:t>
                  </w:r>
                </w:p>
              </w:tc>
            </w:tr>
            <w:tr w14:paraId="77B3D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1272" w:type="dxa"/>
                  <w:vMerge w:val="continue"/>
                  <w:tcBorders>
                    <w:left w:val="nil"/>
                  </w:tcBorders>
                  <w:vAlign w:val="center"/>
                </w:tcPr>
                <w:p w14:paraId="7BD0DE44">
                  <w:pPr>
                    <w:pStyle w:val="104"/>
                    <w:spacing w:before="44" w:line="240" w:lineRule="auto"/>
                    <w:ind w:left="112"/>
                    <w:jc w:val="center"/>
                    <w:rPr>
                      <w:rFonts w:hint="default" w:ascii="Times New Roman" w:hAnsi="Times New Roman" w:eastAsia="宋体" w:cs="Times New Roman"/>
                      <w:spacing w:val="6"/>
                      <w:sz w:val="21"/>
                      <w:szCs w:val="21"/>
                    </w:rPr>
                  </w:pPr>
                </w:p>
              </w:tc>
              <w:tc>
                <w:tcPr>
                  <w:tcW w:w="1696" w:type="dxa"/>
                  <w:shd w:val="clear" w:color="auto" w:fill="auto"/>
                  <w:vAlign w:val="center"/>
                </w:tcPr>
                <w:p w14:paraId="35545915">
                  <w:pPr>
                    <w:pStyle w:val="104"/>
                    <w:spacing w:before="44" w:line="240" w:lineRule="auto"/>
                    <w:ind w:left="112"/>
                    <w:jc w:val="center"/>
                    <w:rPr>
                      <w:rFonts w:hint="default" w:ascii="Times New Roman" w:hAnsi="Times New Roman" w:eastAsia="宋体" w:cs="Times New Roman"/>
                      <w:spacing w:val="6"/>
                      <w:sz w:val="21"/>
                      <w:szCs w:val="21"/>
                      <w:lang w:val="en-US" w:eastAsia="en-US"/>
                    </w:rPr>
                  </w:pPr>
                  <w:r>
                    <w:rPr>
                      <w:rFonts w:hint="default" w:ascii="Times New Roman" w:hAnsi="Times New Roman" w:eastAsia="宋体" w:cs="Times New Roman"/>
                      <w:spacing w:val="6"/>
                      <w:sz w:val="21"/>
                      <w:szCs w:val="21"/>
                    </w:rPr>
                    <w:t>供电系统</w:t>
                  </w:r>
                </w:p>
              </w:tc>
              <w:tc>
                <w:tcPr>
                  <w:tcW w:w="5537" w:type="dxa"/>
                  <w:shd w:val="clear" w:color="auto" w:fill="auto"/>
                  <w:vAlign w:val="center"/>
                </w:tcPr>
                <w:p w14:paraId="461212B6">
                  <w:pPr>
                    <w:pStyle w:val="104"/>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default" w:ascii="Times New Roman" w:hAnsi="Times New Roman" w:eastAsia="宋体" w:cs="Times New Roman"/>
                      <w:spacing w:val="6"/>
                      <w:sz w:val="21"/>
                      <w:szCs w:val="21"/>
                      <w:lang w:val="en-US" w:eastAsia="en-US"/>
                    </w:rPr>
                  </w:pPr>
                  <w:r>
                    <w:rPr>
                      <w:rFonts w:hint="default" w:ascii="Times New Roman" w:hAnsi="Times New Roman" w:eastAsia="宋体" w:cs="Times New Roman"/>
                      <w:spacing w:val="6"/>
                      <w:sz w:val="21"/>
                      <w:szCs w:val="21"/>
                    </w:rPr>
                    <w:t>由市政电网供给，500 万度/年</w:t>
                  </w:r>
                </w:p>
              </w:tc>
              <w:tc>
                <w:tcPr>
                  <w:tcW w:w="1701" w:type="dxa"/>
                  <w:tcBorders>
                    <w:right w:val="nil"/>
                  </w:tcBorders>
                  <w:vAlign w:val="center"/>
                </w:tcPr>
                <w:p w14:paraId="5DECCE71">
                  <w:pPr>
                    <w:pStyle w:val="104"/>
                    <w:spacing w:before="44" w:line="240" w:lineRule="auto"/>
                    <w:ind w:left="112" w:leftChars="0"/>
                    <w:jc w:val="center"/>
                    <w:rPr>
                      <w:rFonts w:hint="default" w:ascii="Times New Roman" w:hAnsi="Times New Roman" w:eastAsia="宋体" w:cs="Times New Roman"/>
                      <w:spacing w:val="6"/>
                      <w:sz w:val="21"/>
                      <w:szCs w:val="21"/>
                    </w:rPr>
                  </w:pPr>
                  <w:r>
                    <w:rPr>
                      <w:rFonts w:hint="eastAsia" w:ascii="Times New Roman" w:hAnsi="Times New Roman" w:cs="Times New Roman"/>
                      <w:spacing w:val="6"/>
                      <w:sz w:val="21"/>
                      <w:szCs w:val="21"/>
                      <w:lang w:val="en-US" w:eastAsia="zh-CN"/>
                    </w:rPr>
                    <w:t>25</w:t>
                  </w:r>
                  <w:r>
                    <w:rPr>
                      <w:rFonts w:hint="default" w:ascii="Times New Roman" w:hAnsi="Times New Roman" w:eastAsia="宋体" w:cs="Times New Roman"/>
                      <w:spacing w:val="6"/>
                      <w:sz w:val="21"/>
                      <w:szCs w:val="21"/>
                    </w:rPr>
                    <w:t>0 万度/年</w:t>
                  </w:r>
                </w:p>
              </w:tc>
            </w:tr>
            <w:tr w14:paraId="5E5D0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1272" w:type="dxa"/>
                  <w:vMerge w:val="continue"/>
                  <w:tcBorders>
                    <w:left w:val="nil"/>
                  </w:tcBorders>
                  <w:vAlign w:val="center"/>
                </w:tcPr>
                <w:p w14:paraId="06A1B9A9">
                  <w:pPr>
                    <w:pStyle w:val="104"/>
                    <w:spacing w:before="44" w:line="240" w:lineRule="auto"/>
                    <w:ind w:left="112"/>
                    <w:jc w:val="center"/>
                    <w:rPr>
                      <w:rFonts w:hint="default" w:ascii="Times New Roman" w:hAnsi="Times New Roman" w:eastAsia="宋体" w:cs="Times New Roman"/>
                      <w:spacing w:val="6"/>
                      <w:sz w:val="21"/>
                      <w:szCs w:val="21"/>
                    </w:rPr>
                  </w:pPr>
                </w:p>
              </w:tc>
              <w:tc>
                <w:tcPr>
                  <w:tcW w:w="1696" w:type="dxa"/>
                  <w:shd w:val="clear" w:color="auto" w:fill="auto"/>
                  <w:vAlign w:val="center"/>
                </w:tcPr>
                <w:p w14:paraId="0FDB5034">
                  <w:pPr>
                    <w:pStyle w:val="104"/>
                    <w:spacing w:before="44" w:line="240" w:lineRule="auto"/>
                    <w:ind w:left="112"/>
                    <w:jc w:val="center"/>
                    <w:rPr>
                      <w:rFonts w:hint="default" w:ascii="Times New Roman" w:hAnsi="Times New Roman" w:eastAsia="宋体" w:cs="Times New Roman"/>
                      <w:spacing w:val="6"/>
                      <w:sz w:val="21"/>
                      <w:szCs w:val="21"/>
                      <w:lang w:val="en-US" w:eastAsia="en-US"/>
                    </w:rPr>
                  </w:pPr>
                  <w:r>
                    <w:rPr>
                      <w:rFonts w:hint="default" w:ascii="Times New Roman" w:hAnsi="Times New Roman" w:eastAsia="宋体" w:cs="Times New Roman"/>
                      <w:spacing w:val="6"/>
                      <w:sz w:val="21"/>
                      <w:szCs w:val="21"/>
                    </w:rPr>
                    <w:t>供热工程</w:t>
                  </w:r>
                </w:p>
              </w:tc>
              <w:tc>
                <w:tcPr>
                  <w:tcW w:w="5537" w:type="dxa"/>
                  <w:shd w:val="clear" w:color="auto" w:fill="auto"/>
                  <w:vAlign w:val="center"/>
                </w:tcPr>
                <w:p w14:paraId="71202448">
                  <w:pPr>
                    <w:pStyle w:val="104"/>
                    <w:keepNext w:val="0"/>
                    <w:keepLines w:val="0"/>
                    <w:pageBreakBefore w:val="0"/>
                    <w:widowControl w:val="0"/>
                    <w:kinsoku/>
                    <w:wordWrap/>
                    <w:overflowPunct/>
                    <w:topLinePunct w:val="0"/>
                    <w:autoSpaceDE/>
                    <w:autoSpaceDN/>
                    <w:bidi w:val="0"/>
                    <w:adjustRightInd/>
                    <w:snapToGrid/>
                    <w:spacing w:line="240" w:lineRule="auto"/>
                    <w:ind w:left="0" w:right="0" w:firstLine="0"/>
                    <w:jc w:val="left"/>
                    <w:textAlignment w:val="auto"/>
                    <w:rPr>
                      <w:rFonts w:hint="default" w:ascii="Times New Roman" w:hAnsi="Times New Roman" w:eastAsia="宋体" w:cs="Times New Roman"/>
                      <w:spacing w:val="6"/>
                      <w:sz w:val="21"/>
                      <w:szCs w:val="21"/>
                      <w:lang w:val="en-US" w:eastAsia="en-US"/>
                    </w:rPr>
                  </w:pPr>
                  <w:r>
                    <w:rPr>
                      <w:rFonts w:hint="default" w:ascii="Times New Roman" w:hAnsi="Times New Roman" w:eastAsia="宋体" w:cs="Times New Roman"/>
                      <w:spacing w:val="6"/>
                      <w:sz w:val="21"/>
                      <w:szCs w:val="21"/>
                    </w:rPr>
                    <w:t>年消耗天然气 138.53 万立方米/年</w:t>
                  </w:r>
                </w:p>
              </w:tc>
              <w:tc>
                <w:tcPr>
                  <w:tcW w:w="1701" w:type="dxa"/>
                  <w:tcBorders>
                    <w:right w:val="nil"/>
                  </w:tcBorders>
                  <w:vAlign w:val="center"/>
                </w:tcPr>
                <w:p w14:paraId="6671E0E0">
                  <w:pPr>
                    <w:pStyle w:val="104"/>
                    <w:spacing w:before="44" w:line="240" w:lineRule="auto"/>
                    <w:ind w:left="112" w:leftChars="0"/>
                    <w:jc w:val="center"/>
                    <w:rPr>
                      <w:rFonts w:hint="default" w:ascii="Times New Roman" w:hAnsi="Times New Roman" w:eastAsia="宋体" w:cs="Times New Roman"/>
                      <w:spacing w:val="6"/>
                      <w:sz w:val="21"/>
                      <w:szCs w:val="21"/>
                    </w:rPr>
                  </w:pPr>
                  <w:r>
                    <w:rPr>
                      <w:rFonts w:hint="eastAsia" w:ascii="Times New Roman" w:hAnsi="Times New Roman" w:cs="Times New Roman"/>
                      <w:spacing w:val="6"/>
                      <w:sz w:val="21"/>
                      <w:szCs w:val="21"/>
                      <w:lang w:val="en-US" w:eastAsia="zh-CN"/>
                    </w:rPr>
                    <w:t>69.265</w:t>
                  </w:r>
                  <w:r>
                    <w:rPr>
                      <w:rFonts w:hint="default" w:ascii="Times New Roman" w:hAnsi="Times New Roman" w:eastAsia="宋体" w:cs="Times New Roman"/>
                      <w:spacing w:val="6"/>
                      <w:sz w:val="21"/>
                      <w:szCs w:val="21"/>
                    </w:rPr>
                    <w:t>万立方米/年</w:t>
                  </w:r>
                </w:p>
              </w:tc>
            </w:tr>
            <w:tr w14:paraId="4ADA8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72" w:type="dxa"/>
                  <w:vMerge w:val="restart"/>
                  <w:tcBorders>
                    <w:left w:val="nil"/>
                  </w:tcBorders>
                  <w:vAlign w:val="center"/>
                </w:tcPr>
                <w:p w14:paraId="2D97B5A7">
                  <w:pPr>
                    <w:adjustRightInd w:val="0"/>
                    <w:snapToGrid w:val="0"/>
                    <w:spacing w:line="240" w:lineRule="auto"/>
                    <w:jc w:val="center"/>
                    <w:rPr>
                      <w:color w:val="auto"/>
                      <w:szCs w:val="21"/>
                    </w:rPr>
                  </w:pPr>
                  <w:r>
                    <w:rPr>
                      <w:snapToGrid w:val="0"/>
                      <w:color w:val="auto"/>
                      <w:szCs w:val="21"/>
                    </w:rPr>
                    <w:t>环保工程</w:t>
                  </w:r>
                </w:p>
              </w:tc>
              <w:tc>
                <w:tcPr>
                  <w:tcW w:w="1696" w:type="dxa"/>
                  <w:vAlign w:val="center"/>
                </w:tcPr>
                <w:p w14:paraId="6482EE73">
                  <w:pPr>
                    <w:pStyle w:val="104"/>
                    <w:spacing w:before="65" w:line="228" w:lineRule="auto"/>
                    <w:ind w:left="164"/>
                    <w:jc w:val="center"/>
                    <w:rPr>
                      <w:color w:val="auto"/>
                    </w:rPr>
                  </w:pPr>
                  <w:r>
                    <w:rPr>
                      <w:color w:val="auto"/>
                      <w:spacing w:val="7"/>
                    </w:rPr>
                    <w:t>废水处理</w:t>
                  </w:r>
                </w:p>
                <w:p w14:paraId="5D98316B">
                  <w:pPr>
                    <w:adjustRightInd w:val="0"/>
                    <w:spacing w:line="240" w:lineRule="auto"/>
                    <w:jc w:val="center"/>
                    <w:rPr>
                      <w:color w:val="auto"/>
                      <w:szCs w:val="21"/>
                    </w:rPr>
                  </w:pPr>
                  <w:r>
                    <w:rPr>
                      <w:color w:val="auto"/>
                      <w:spacing w:val="4"/>
                    </w:rPr>
                    <w:t>措施</w:t>
                  </w:r>
                </w:p>
              </w:tc>
              <w:tc>
                <w:tcPr>
                  <w:tcW w:w="5537" w:type="dxa"/>
                  <w:vAlign w:val="center"/>
                </w:tcPr>
                <w:p w14:paraId="601D007E">
                  <w:pPr>
                    <w:keepNext w:val="0"/>
                    <w:keepLines w:val="0"/>
                    <w:pageBreakBefore w:val="0"/>
                    <w:widowControl w:val="0"/>
                    <w:kinsoku/>
                    <w:wordWrap/>
                    <w:overflowPunct/>
                    <w:topLinePunct w:val="0"/>
                    <w:autoSpaceDE/>
                    <w:autoSpaceDN/>
                    <w:bidi w:val="0"/>
                    <w:adjustRightInd w:val="0"/>
                    <w:snapToGrid/>
                    <w:spacing w:line="240" w:lineRule="auto"/>
                    <w:ind w:left="0" w:right="0" w:firstLine="0"/>
                    <w:jc w:val="left"/>
                    <w:textAlignment w:val="auto"/>
                    <w:rPr>
                      <w:color w:val="auto"/>
                      <w:szCs w:val="21"/>
                    </w:rPr>
                  </w:pPr>
                  <w:r>
                    <w:rPr>
                      <w:rFonts w:hint="eastAsia"/>
                      <w:color w:val="auto"/>
                      <w:szCs w:val="21"/>
                    </w:rPr>
                    <w:t>生活污水经三级化粪池处理后经市政管网排入中山市小 榄水务有限公司污水处理分公司处理达标后，排放至横 琴海；产生生产废水 37169.76t/a 排入生产废水预处理系 统处理达标后，排入中山市小榄水务有限公司污水处理 分公司处理达标后，最终排放至横琴海；丝印清洗废水 54t/a 委托有处理能力的废水处理机构转移</w:t>
                  </w:r>
                </w:p>
              </w:tc>
              <w:tc>
                <w:tcPr>
                  <w:tcW w:w="1701" w:type="dxa"/>
                  <w:tcBorders>
                    <w:right w:val="nil"/>
                  </w:tcBorders>
                  <w:vAlign w:val="center"/>
                </w:tcPr>
                <w:p w14:paraId="6E2AD61D">
                  <w:pPr>
                    <w:adjustRightInd w:val="0"/>
                    <w:spacing w:line="240" w:lineRule="auto"/>
                    <w:jc w:val="center"/>
                    <w:rPr>
                      <w:rFonts w:hint="eastAsia"/>
                      <w:color w:val="auto"/>
                      <w:szCs w:val="21"/>
                    </w:rPr>
                  </w:pPr>
                  <w:r>
                    <w:rPr>
                      <w:rFonts w:hint="eastAsia"/>
                      <w:color w:val="auto"/>
                      <w:szCs w:val="21"/>
                    </w:rPr>
                    <w:t>生活污水产生量为6840t/a，</w:t>
                  </w:r>
                </w:p>
                <w:p w14:paraId="5D7ACC88">
                  <w:pPr>
                    <w:adjustRightInd w:val="0"/>
                    <w:spacing w:line="240" w:lineRule="auto"/>
                    <w:jc w:val="center"/>
                    <w:rPr>
                      <w:rFonts w:hint="eastAsia"/>
                      <w:color w:val="auto"/>
                      <w:szCs w:val="21"/>
                    </w:rPr>
                  </w:pPr>
                  <w:r>
                    <w:rPr>
                      <w:rFonts w:hint="eastAsia"/>
                      <w:color w:val="auto"/>
                      <w:szCs w:val="21"/>
                    </w:rPr>
                    <w:t>生产废水（清洗废水、振光后清洗废水、水喷淋废水）产生量为</w:t>
                  </w:r>
                  <w:r>
                    <w:rPr>
                      <w:rFonts w:hint="eastAsia"/>
                      <w:color w:val="auto"/>
                      <w:szCs w:val="21"/>
                      <w:lang w:eastAsia="zh-CN"/>
                    </w:rPr>
                    <w:t>18593.88t/a</w:t>
                  </w:r>
                  <w:r>
                    <w:rPr>
                      <w:rFonts w:hint="eastAsia"/>
                      <w:color w:val="auto"/>
                      <w:szCs w:val="21"/>
                    </w:rPr>
                    <w:t>，</w:t>
                  </w:r>
                </w:p>
                <w:p w14:paraId="6217BEB9">
                  <w:pPr>
                    <w:adjustRightInd w:val="0"/>
                    <w:spacing w:line="240" w:lineRule="auto"/>
                    <w:jc w:val="center"/>
                    <w:rPr>
                      <w:color w:val="auto"/>
                      <w:szCs w:val="21"/>
                    </w:rPr>
                  </w:pPr>
                  <w:r>
                    <w:rPr>
                      <w:rFonts w:hint="eastAsia"/>
                      <w:color w:val="auto"/>
                      <w:szCs w:val="21"/>
                    </w:rPr>
                    <w:t>丝印清洗废水产生量为</w:t>
                  </w:r>
                  <w:r>
                    <w:rPr>
                      <w:rFonts w:hint="default"/>
                      <w:color w:val="auto"/>
                      <w:szCs w:val="21"/>
                      <w:lang w:val="en-US"/>
                    </w:rPr>
                    <w:t>27</w:t>
                  </w:r>
                  <w:r>
                    <w:rPr>
                      <w:rFonts w:hint="eastAsia"/>
                      <w:color w:val="auto"/>
                      <w:szCs w:val="21"/>
                    </w:rPr>
                    <w:t>t/a。</w:t>
                  </w:r>
                </w:p>
              </w:tc>
            </w:tr>
            <w:tr w14:paraId="343C7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72" w:type="dxa"/>
                  <w:vMerge w:val="continue"/>
                  <w:tcBorders>
                    <w:left w:val="nil"/>
                  </w:tcBorders>
                  <w:vAlign w:val="center"/>
                </w:tcPr>
                <w:p w14:paraId="07E872F7">
                  <w:pPr>
                    <w:spacing w:line="240" w:lineRule="auto"/>
                    <w:jc w:val="center"/>
                    <w:rPr>
                      <w:color w:val="000000"/>
                      <w:szCs w:val="21"/>
                    </w:rPr>
                  </w:pPr>
                </w:p>
              </w:tc>
              <w:tc>
                <w:tcPr>
                  <w:tcW w:w="1696" w:type="dxa"/>
                  <w:vMerge w:val="restart"/>
                  <w:vAlign w:val="center"/>
                </w:tcPr>
                <w:p w14:paraId="34EC60FE">
                  <w:pPr>
                    <w:adjustRightInd w:val="0"/>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废气处理措施</w:t>
                  </w:r>
                </w:p>
              </w:tc>
              <w:tc>
                <w:tcPr>
                  <w:tcW w:w="5537" w:type="dxa"/>
                  <w:shd w:val="clear" w:color="auto" w:fill="auto"/>
                  <w:vAlign w:val="center"/>
                </w:tcPr>
                <w:p w14:paraId="57519740">
                  <w:pPr>
                    <w:pStyle w:val="104"/>
                    <w:keepNext w:val="0"/>
                    <w:keepLines w:val="0"/>
                    <w:pageBreakBefore w:val="0"/>
                    <w:widowControl w:val="0"/>
                    <w:kinsoku/>
                    <w:wordWrap/>
                    <w:overflowPunct/>
                    <w:topLinePunct w:val="0"/>
                    <w:autoSpaceDE/>
                    <w:autoSpaceDN/>
                    <w:bidi w:val="0"/>
                    <w:adjustRightInd/>
                    <w:snapToGrid/>
                    <w:spacing w:line="213" w:lineRule="auto"/>
                    <w:ind w:left="0" w:leftChars="0" w:right="0" w:firstLine="0"/>
                    <w:jc w:val="left"/>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kern w:val="2"/>
                      <w:sz w:val="21"/>
                      <w:szCs w:val="21"/>
                      <w:lang w:val="en-US" w:eastAsia="zh-CN" w:bidi="ar-SA"/>
                    </w:rPr>
                    <w:t>焊接废气通过车间无组织排放</w:t>
                  </w:r>
                </w:p>
              </w:tc>
              <w:tc>
                <w:tcPr>
                  <w:tcW w:w="1701" w:type="dxa"/>
                  <w:tcBorders>
                    <w:right w:val="nil"/>
                  </w:tcBorders>
                  <w:vAlign w:val="center"/>
                </w:tcPr>
                <w:p w14:paraId="35378D28">
                  <w:pPr>
                    <w:adjustRightInd w:val="0"/>
                    <w:spacing w:line="240" w:lineRule="auto"/>
                    <w:jc w:val="center"/>
                    <w:rPr>
                      <w:szCs w:val="21"/>
                    </w:rPr>
                  </w:pPr>
                  <w:r>
                    <w:rPr>
                      <w:rFonts w:hint="eastAsia"/>
                      <w:szCs w:val="21"/>
                      <w:lang w:val="en-US" w:eastAsia="zh-CN"/>
                    </w:rPr>
                    <w:t>不变</w:t>
                  </w:r>
                </w:p>
              </w:tc>
            </w:tr>
            <w:tr w14:paraId="6EF43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1272" w:type="dxa"/>
                  <w:vMerge w:val="continue"/>
                  <w:tcBorders>
                    <w:left w:val="nil"/>
                  </w:tcBorders>
                  <w:vAlign w:val="center"/>
                </w:tcPr>
                <w:p w14:paraId="5BA9CB68">
                  <w:pPr>
                    <w:spacing w:line="240" w:lineRule="auto"/>
                    <w:jc w:val="center"/>
                    <w:rPr>
                      <w:color w:val="000000"/>
                      <w:szCs w:val="21"/>
                    </w:rPr>
                  </w:pPr>
                </w:p>
              </w:tc>
              <w:tc>
                <w:tcPr>
                  <w:tcW w:w="1696" w:type="dxa"/>
                  <w:vMerge w:val="continue"/>
                  <w:vAlign w:val="center"/>
                </w:tcPr>
                <w:p w14:paraId="01D1DFDF">
                  <w:pPr>
                    <w:adjustRightInd w:val="0"/>
                    <w:spacing w:line="240" w:lineRule="auto"/>
                    <w:jc w:val="center"/>
                    <w:rPr>
                      <w:rFonts w:hint="default" w:ascii="Times New Roman" w:hAnsi="Times New Roman" w:eastAsia="宋体" w:cs="Times New Roman"/>
                      <w:color w:val="auto"/>
                      <w:sz w:val="21"/>
                      <w:szCs w:val="21"/>
                    </w:rPr>
                  </w:pPr>
                </w:p>
              </w:tc>
              <w:tc>
                <w:tcPr>
                  <w:tcW w:w="5537" w:type="dxa"/>
                  <w:shd w:val="clear" w:color="auto" w:fill="auto"/>
                  <w:vAlign w:val="center"/>
                </w:tcPr>
                <w:p w14:paraId="6A9FC7CE">
                  <w:pPr>
                    <w:pStyle w:val="104"/>
                    <w:keepNext w:val="0"/>
                    <w:keepLines w:val="0"/>
                    <w:pageBreakBefore w:val="0"/>
                    <w:widowControl w:val="0"/>
                    <w:kinsoku/>
                    <w:wordWrap/>
                    <w:overflowPunct/>
                    <w:topLinePunct w:val="0"/>
                    <w:autoSpaceDE/>
                    <w:autoSpaceDN/>
                    <w:bidi w:val="0"/>
                    <w:adjustRightInd/>
                    <w:snapToGrid/>
                    <w:spacing w:line="188" w:lineRule="auto"/>
                    <w:ind w:left="0" w:leftChars="0" w:right="0" w:firstLine="0"/>
                    <w:jc w:val="left"/>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kern w:val="2"/>
                      <w:sz w:val="21"/>
                      <w:szCs w:val="21"/>
                      <w:lang w:val="en-US" w:eastAsia="zh-CN" w:bidi="ar-SA"/>
                    </w:rPr>
                    <w:t>打磨抛光废气通过车间无组织排放</w:t>
                  </w:r>
                </w:p>
              </w:tc>
              <w:tc>
                <w:tcPr>
                  <w:tcW w:w="1701" w:type="dxa"/>
                  <w:tcBorders>
                    <w:right w:val="nil"/>
                  </w:tcBorders>
                  <w:vAlign w:val="center"/>
                </w:tcPr>
                <w:p w14:paraId="14996556">
                  <w:pPr>
                    <w:adjustRightInd w:val="0"/>
                    <w:spacing w:line="240" w:lineRule="auto"/>
                    <w:jc w:val="center"/>
                    <w:rPr>
                      <w:rFonts w:hint="default"/>
                      <w:szCs w:val="21"/>
                      <w:lang w:val="en-US"/>
                    </w:rPr>
                  </w:pPr>
                  <w:r>
                    <w:rPr>
                      <w:rFonts w:hint="eastAsia"/>
                      <w:szCs w:val="21"/>
                      <w:lang w:val="en-US" w:eastAsia="zh-CN"/>
                    </w:rPr>
                    <w:t>不变</w:t>
                  </w:r>
                </w:p>
              </w:tc>
            </w:tr>
            <w:tr w14:paraId="7AC28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272" w:type="dxa"/>
                  <w:vMerge w:val="continue"/>
                  <w:tcBorders>
                    <w:left w:val="nil"/>
                  </w:tcBorders>
                  <w:vAlign w:val="center"/>
                </w:tcPr>
                <w:p w14:paraId="5E2FD6AD">
                  <w:pPr>
                    <w:spacing w:line="240" w:lineRule="auto"/>
                    <w:jc w:val="center"/>
                    <w:rPr>
                      <w:color w:val="000000"/>
                      <w:szCs w:val="21"/>
                    </w:rPr>
                  </w:pPr>
                </w:p>
              </w:tc>
              <w:tc>
                <w:tcPr>
                  <w:tcW w:w="1696" w:type="dxa"/>
                  <w:vMerge w:val="continue"/>
                  <w:vAlign w:val="center"/>
                </w:tcPr>
                <w:p w14:paraId="7CE5C56D">
                  <w:pPr>
                    <w:adjustRightInd w:val="0"/>
                    <w:spacing w:line="240" w:lineRule="auto"/>
                    <w:jc w:val="center"/>
                    <w:rPr>
                      <w:rFonts w:hint="default" w:ascii="Times New Roman" w:hAnsi="Times New Roman" w:eastAsia="宋体" w:cs="Times New Roman"/>
                      <w:color w:val="auto"/>
                      <w:sz w:val="21"/>
                      <w:szCs w:val="21"/>
                    </w:rPr>
                  </w:pPr>
                </w:p>
              </w:tc>
              <w:tc>
                <w:tcPr>
                  <w:tcW w:w="5537" w:type="dxa"/>
                  <w:shd w:val="clear" w:color="auto" w:fill="auto"/>
                  <w:vAlign w:val="center"/>
                </w:tcPr>
                <w:p w14:paraId="5FDFBEA1">
                  <w:pPr>
                    <w:pStyle w:val="104"/>
                    <w:keepNext w:val="0"/>
                    <w:keepLines w:val="0"/>
                    <w:pageBreakBefore w:val="0"/>
                    <w:widowControl w:val="0"/>
                    <w:kinsoku/>
                    <w:wordWrap/>
                    <w:overflowPunct/>
                    <w:topLinePunct w:val="0"/>
                    <w:autoSpaceDE/>
                    <w:autoSpaceDN/>
                    <w:bidi w:val="0"/>
                    <w:adjustRightInd/>
                    <w:snapToGrid/>
                    <w:spacing w:line="23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kern w:val="2"/>
                      <w:sz w:val="21"/>
                      <w:szCs w:val="21"/>
                      <w:lang w:val="en-US" w:eastAsia="zh-CN" w:bidi="ar-SA"/>
                    </w:rPr>
                    <w:t>喷粉工序粉尘废气通过喷房密闭收集后经二级滤芯除尘 处理后车间无组织排放</w:t>
                  </w:r>
                </w:p>
              </w:tc>
              <w:tc>
                <w:tcPr>
                  <w:tcW w:w="1701" w:type="dxa"/>
                  <w:tcBorders>
                    <w:right w:val="nil"/>
                  </w:tcBorders>
                  <w:vAlign w:val="center"/>
                </w:tcPr>
                <w:p w14:paraId="0E99AE06">
                  <w:pPr>
                    <w:adjustRightInd w:val="0"/>
                    <w:spacing w:line="240" w:lineRule="auto"/>
                    <w:jc w:val="center"/>
                    <w:rPr>
                      <w:szCs w:val="21"/>
                    </w:rPr>
                  </w:pPr>
                  <w:r>
                    <w:rPr>
                      <w:rFonts w:hint="eastAsia"/>
                      <w:szCs w:val="21"/>
                      <w:lang w:val="en-US" w:eastAsia="zh-CN"/>
                    </w:rPr>
                    <w:t>不变</w:t>
                  </w:r>
                </w:p>
              </w:tc>
            </w:tr>
            <w:tr w14:paraId="45573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1272" w:type="dxa"/>
                  <w:vMerge w:val="continue"/>
                  <w:tcBorders>
                    <w:left w:val="nil"/>
                  </w:tcBorders>
                  <w:vAlign w:val="center"/>
                </w:tcPr>
                <w:p w14:paraId="726D4C3F">
                  <w:pPr>
                    <w:spacing w:line="240" w:lineRule="auto"/>
                    <w:jc w:val="center"/>
                    <w:rPr>
                      <w:color w:val="000000"/>
                      <w:szCs w:val="21"/>
                    </w:rPr>
                  </w:pPr>
                </w:p>
              </w:tc>
              <w:tc>
                <w:tcPr>
                  <w:tcW w:w="1696" w:type="dxa"/>
                  <w:vMerge w:val="continue"/>
                  <w:vAlign w:val="center"/>
                </w:tcPr>
                <w:p w14:paraId="28DB9429">
                  <w:pPr>
                    <w:adjustRightInd w:val="0"/>
                    <w:spacing w:line="240" w:lineRule="auto"/>
                    <w:jc w:val="center"/>
                    <w:rPr>
                      <w:rFonts w:hint="default" w:ascii="Times New Roman" w:hAnsi="Times New Roman" w:eastAsia="宋体" w:cs="Times New Roman"/>
                      <w:color w:val="auto"/>
                      <w:sz w:val="21"/>
                      <w:szCs w:val="21"/>
                    </w:rPr>
                  </w:pPr>
                </w:p>
              </w:tc>
              <w:tc>
                <w:tcPr>
                  <w:tcW w:w="5537" w:type="dxa"/>
                  <w:shd w:val="clear" w:color="auto" w:fill="auto"/>
                  <w:vAlign w:val="center"/>
                </w:tcPr>
                <w:p w14:paraId="28857B70">
                  <w:pPr>
                    <w:pStyle w:val="104"/>
                    <w:keepNext w:val="0"/>
                    <w:keepLines w:val="0"/>
                    <w:pageBreakBefore w:val="0"/>
                    <w:widowControl w:val="0"/>
                    <w:kinsoku/>
                    <w:wordWrap/>
                    <w:overflowPunct/>
                    <w:topLinePunct w:val="0"/>
                    <w:autoSpaceDE/>
                    <w:autoSpaceDN/>
                    <w:bidi w:val="0"/>
                    <w:adjustRightInd/>
                    <w:snapToGrid/>
                    <w:spacing w:line="226" w:lineRule="auto"/>
                    <w:ind w:left="0" w:right="0" w:firstLine="0"/>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喷粉后固化工序废气经固化炉密闭收集后经水喷淋+ 除</w:t>
                  </w:r>
                </w:p>
                <w:p w14:paraId="7E433501">
                  <w:pPr>
                    <w:pStyle w:val="104"/>
                    <w:keepNext w:val="0"/>
                    <w:keepLines w:val="0"/>
                    <w:pageBreakBefore w:val="0"/>
                    <w:widowControl w:val="0"/>
                    <w:kinsoku/>
                    <w:wordWrap/>
                    <w:overflowPunct/>
                    <w:topLinePunct w:val="0"/>
                    <w:autoSpaceDE/>
                    <w:autoSpaceDN/>
                    <w:bidi w:val="0"/>
                    <w:adjustRightInd/>
                    <w:snapToGrid/>
                    <w:spacing w:line="230"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kern w:val="2"/>
                      <w:sz w:val="21"/>
                      <w:szCs w:val="21"/>
                      <w:lang w:val="en-US" w:eastAsia="zh-CN" w:bidi="ar-SA"/>
                    </w:rPr>
                    <w:t>雾+活性炭吸附装置处理达标后通过 45m排气筒 G1 高空 排放</w:t>
                  </w:r>
                </w:p>
              </w:tc>
              <w:tc>
                <w:tcPr>
                  <w:tcW w:w="1701" w:type="dxa"/>
                  <w:tcBorders>
                    <w:right w:val="nil"/>
                  </w:tcBorders>
                  <w:vAlign w:val="center"/>
                </w:tcPr>
                <w:p w14:paraId="73243862">
                  <w:pPr>
                    <w:adjustRightInd w:val="0"/>
                    <w:spacing w:line="240" w:lineRule="auto"/>
                    <w:jc w:val="center"/>
                    <w:rPr>
                      <w:szCs w:val="21"/>
                    </w:rPr>
                  </w:pPr>
                  <w:r>
                    <w:rPr>
                      <w:rFonts w:hint="eastAsia"/>
                      <w:szCs w:val="21"/>
                      <w:lang w:val="en-US" w:eastAsia="zh-CN"/>
                    </w:rPr>
                    <w:t>不变</w:t>
                  </w:r>
                </w:p>
              </w:tc>
            </w:tr>
            <w:tr w14:paraId="4E702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1272" w:type="dxa"/>
                  <w:vMerge w:val="continue"/>
                  <w:tcBorders>
                    <w:left w:val="nil"/>
                  </w:tcBorders>
                  <w:vAlign w:val="center"/>
                </w:tcPr>
                <w:p w14:paraId="540057FD">
                  <w:pPr>
                    <w:spacing w:line="240" w:lineRule="auto"/>
                    <w:jc w:val="center"/>
                    <w:rPr>
                      <w:color w:val="000000"/>
                      <w:szCs w:val="21"/>
                    </w:rPr>
                  </w:pPr>
                </w:p>
              </w:tc>
              <w:tc>
                <w:tcPr>
                  <w:tcW w:w="1696" w:type="dxa"/>
                  <w:vMerge w:val="continue"/>
                  <w:vAlign w:val="center"/>
                </w:tcPr>
                <w:p w14:paraId="5D6449C3">
                  <w:pPr>
                    <w:adjustRightInd w:val="0"/>
                    <w:spacing w:line="240" w:lineRule="auto"/>
                    <w:jc w:val="center"/>
                    <w:rPr>
                      <w:rFonts w:hint="default" w:ascii="Times New Roman" w:hAnsi="Times New Roman" w:eastAsia="宋体" w:cs="Times New Roman"/>
                      <w:color w:val="auto"/>
                      <w:sz w:val="21"/>
                      <w:szCs w:val="21"/>
                    </w:rPr>
                  </w:pPr>
                </w:p>
              </w:tc>
              <w:tc>
                <w:tcPr>
                  <w:tcW w:w="5537" w:type="dxa"/>
                  <w:shd w:val="clear" w:color="auto" w:fill="auto"/>
                  <w:vAlign w:val="center"/>
                </w:tcPr>
                <w:p w14:paraId="1FDA8D18">
                  <w:pPr>
                    <w:pStyle w:val="104"/>
                    <w:keepNext w:val="0"/>
                    <w:keepLines w:val="0"/>
                    <w:pageBreakBefore w:val="0"/>
                    <w:widowControl w:val="0"/>
                    <w:kinsoku/>
                    <w:wordWrap/>
                    <w:overflowPunct/>
                    <w:topLinePunct w:val="0"/>
                    <w:autoSpaceDE/>
                    <w:autoSpaceDN/>
                    <w:bidi w:val="0"/>
                    <w:adjustRightInd/>
                    <w:snapToGrid/>
                    <w:spacing w:line="224"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highlight w:val="none"/>
                      <w:lang w:val="en-US" w:eastAsia="en-US" w:bidi="ar-SA"/>
                    </w:rPr>
                  </w:pPr>
                  <w:r>
                    <w:rPr>
                      <w:rFonts w:hint="default" w:ascii="Times New Roman" w:hAnsi="Times New Roman" w:eastAsia="宋体" w:cs="Times New Roman"/>
                      <w:color w:val="auto"/>
                      <w:kern w:val="2"/>
                      <w:sz w:val="21"/>
                      <w:szCs w:val="21"/>
                      <w:highlight w:val="none"/>
                      <w:lang w:val="en-US" w:eastAsia="zh-CN" w:bidi="ar-SA"/>
                    </w:rPr>
                    <w:t>陶化涂装线烘干炉采取低氮燃烧，燃天然气废气经 45m 排气筒 G2 排放</w:t>
                  </w:r>
                </w:p>
              </w:tc>
              <w:tc>
                <w:tcPr>
                  <w:tcW w:w="1701" w:type="dxa"/>
                  <w:tcBorders>
                    <w:right w:val="nil"/>
                  </w:tcBorders>
                  <w:vAlign w:val="center"/>
                </w:tcPr>
                <w:p w14:paraId="06F33807">
                  <w:pPr>
                    <w:adjustRightInd w:val="0"/>
                    <w:spacing w:line="240" w:lineRule="auto"/>
                    <w:jc w:val="center"/>
                    <w:rPr>
                      <w:szCs w:val="21"/>
                      <w:highlight w:val="none"/>
                    </w:rPr>
                  </w:pPr>
                  <w:r>
                    <w:rPr>
                      <w:rFonts w:hint="eastAsia"/>
                      <w:szCs w:val="21"/>
                      <w:highlight w:val="none"/>
                      <w:lang w:val="en-US" w:eastAsia="zh-CN"/>
                    </w:rPr>
                    <w:t>本次不验收</w:t>
                  </w:r>
                </w:p>
              </w:tc>
            </w:tr>
            <w:tr w14:paraId="1EC1E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1272" w:type="dxa"/>
                  <w:vMerge w:val="continue"/>
                  <w:tcBorders>
                    <w:left w:val="nil"/>
                  </w:tcBorders>
                  <w:vAlign w:val="center"/>
                </w:tcPr>
                <w:p w14:paraId="2B3BBB15">
                  <w:pPr>
                    <w:adjustRightInd w:val="0"/>
                    <w:spacing w:line="240" w:lineRule="auto"/>
                    <w:jc w:val="center"/>
                  </w:pPr>
                </w:p>
              </w:tc>
              <w:tc>
                <w:tcPr>
                  <w:tcW w:w="1696" w:type="dxa"/>
                  <w:vMerge w:val="continue"/>
                  <w:vAlign w:val="center"/>
                </w:tcPr>
                <w:p w14:paraId="5D6814C6">
                  <w:pPr>
                    <w:adjustRightInd w:val="0"/>
                    <w:spacing w:line="240" w:lineRule="auto"/>
                    <w:jc w:val="center"/>
                    <w:rPr>
                      <w:rFonts w:hint="default" w:ascii="Times New Roman" w:hAnsi="Times New Roman" w:eastAsia="宋体" w:cs="Times New Roman"/>
                      <w:color w:val="auto"/>
                      <w:sz w:val="21"/>
                      <w:szCs w:val="21"/>
                    </w:rPr>
                  </w:pPr>
                </w:p>
              </w:tc>
              <w:tc>
                <w:tcPr>
                  <w:tcW w:w="5537" w:type="dxa"/>
                  <w:shd w:val="clear" w:color="auto" w:fill="auto"/>
                  <w:vAlign w:val="center"/>
                </w:tcPr>
                <w:p w14:paraId="54823198">
                  <w:pPr>
                    <w:pStyle w:val="104"/>
                    <w:keepNext w:val="0"/>
                    <w:keepLines w:val="0"/>
                    <w:pageBreakBefore w:val="0"/>
                    <w:widowControl w:val="0"/>
                    <w:kinsoku/>
                    <w:wordWrap/>
                    <w:overflowPunct/>
                    <w:topLinePunct w:val="0"/>
                    <w:autoSpaceDE/>
                    <w:autoSpaceDN/>
                    <w:bidi w:val="0"/>
                    <w:adjustRightInd/>
                    <w:snapToGrid/>
                    <w:spacing w:line="204" w:lineRule="auto"/>
                    <w:ind w:left="0" w:leftChars="0" w:right="0" w:firstLine="0"/>
                    <w:jc w:val="left"/>
                    <w:textAlignment w:val="auto"/>
                    <w:rPr>
                      <w:rFonts w:hint="default" w:ascii="Times New Roman" w:hAnsi="Times New Roman" w:eastAsia="宋体" w:cs="Times New Roman"/>
                      <w:color w:val="000000" w:themeColor="text1"/>
                      <w:kern w:val="2"/>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搪瓷生产线原料配制过程投料粉尘通过车间无组织排放</w:t>
                  </w:r>
                </w:p>
              </w:tc>
              <w:tc>
                <w:tcPr>
                  <w:tcW w:w="1701" w:type="dxa"/>
                  <w:tcBorders>
                    <w:right w:val="nil"/>
                  </w:tcBorders>
                  <w:vAlign w:val="center"/>
                </w:tcPr>
                <w:p w14:paraId="4CB9DA24">
                  <w:pPr>
                    <w:adjustRightInd w:val="0"/>
                    <w:spacing w:line="240" w:lineRule="auto"/>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本次不验收</w:t>
                  </w:r>
                </w:p>
              </w:tc>
            </w:tr>
            <w:tr w14:paraId="22BEA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1272" w:type="dxa"/>
                  <w:vMerge w:val="continue"/>
                  <w:tcBorders>
                    <w:left w:val="nil"/>
                  </w:tcBorders>
                  <w:vAlign w:val="center"/>
                </w:tcPr>
                <w:p w14:paraId="037C0C7F">
                  <w:pPr>
                    <w:adjustRightInd w:val="0"/>
                    <w:spacing w:line="240" w:lineRule="auto"/>
                    <w:jc w:val="center"/>
                    <w:rPr>
                      <w:szCs w:val="21"/>
                    </w:rPr>
                  </w:pPr>
                </w:p>
              </w:tc>
              <w:tc>
                <w:tcPr>
                  <w:tcW w:w="1696" w:type="dxa"/>
                  <w:vMerge w:val="continue"/>
                  <w:vAlign w:val="center"/>
                </w:tcPr>
                <w:p w14:paraId="226153E1">
                  <w:pPr>
                    <w:adjustRightInd w:val="0"/>
                    <w:spacing w:line="240" w:lineRule="auto"/>
                    <w:jc w:val="center"/>
                    <w:rPr>
                      <w:rFonts w:hint="default" w:ascii="Times New Roman" w:hAnsi="Times New Roman" w:eastAsia="宋体" w:cs="Times New Roman"/>
                      <w:color w:val="auto"/>
                      <w:sz w:val="21"/>
                      <w:szCs w:val="21"/>
                    </w:rPr>
                  </w:pPr>
                </w:p>
              </w:tc>
              <w:tc>
                <w:tcPr>
                  <w:tcW w:w="5537" w:type="dxa"/>
                  <w:shd w:val="clear" w:color="auto" w:fill="auto"/>
                  <w:vAlign w:val="center"/>
                </w:tcPr>
                <w:p w14:paraId="0A5EAC2E">
                  <w:pPr>
                    <w:pStyle w:val="104"/>
                    <w:keepNext w:val="0"/>
                    <w:keepLines w:val="0"/>
                    <w:pageBreakBefore w:val="0"/>
                    <w:widowControl w:val="0"/>
                    <w:kinsoku/>
                    <w:wordWrap/>
                    <w:overflowPunct/>
                    <w:topLinePunct w:val="0"/>
                    <w:autoSpaceDE/>
                    <w:autoSpaceDN/>
                    <w:bidi w:val="0"/>
                    <w:adjustRightInd/>
                    <w:snapToGrid/>
                    <w:spacing w:line="212" w:lineRule="auto"/>
                    <w:ind w:left="0" w:leftChars="0" w:right="0" w:firstLine="0"/>
                    <w:jc w:val="left"/>
                    <w:textAlignment w:val="auto"/>
                    <w:rPr>
                      <w:rFonts w:hint="default" w:ascii="Times New Roman" w:hAnsi="Times New Roman" w:eastAsia="宋体" w:cs="Times New Roman"/>
                      <w:color w:val="000000" w:themeColor="text1"/>
                      <w:kern w:val="2"/>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搪瓷生产线烧结烟尘通过车间无组织排放</w:t>
                  </w:r>
                </w:p>
              </w:tc>
              <w:tc>
                <w:tcPr>
                  <w:tcW w:w="1701" w:type="dxa"/>
                  <w:tcBorders>
                    <w:right w:val="nil"/>
                  </w:tcBorders>
                  <w:vAlign w:val="center"/>
                </w:tcPr>
                <w:p w14:paraId="6736495B">
                  <w:pPr>
                    <w:adjustRightInd w:val="0"/>
                    <w:spacing w:line="240" w:lineRule="auto"/>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本次不验收</w:t>
                  </w:r>
                </w:p>
              </w:tc>
            </w:tr>
            <w:tr w14:paraId="4FB68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1272" w:type="dxa"/>
                  <w:vMerge w:val="continue"/>
                  <w:tcBorders>
                    <w:left w:val="nil"/>
                  </w:tcBorders>
                  <w:vAlign w:val="center"/>
                </w:tcPr>
                <w:p w14:paraId="682740FE">
                  <w:pPr>
                    <w:adjustRightInd w:val="0"/>
                    <w:spacing w:line="240" w:lineRule="auto"/>
                    <w:jc w:val="center"/>
                    <w:rPr>
                      <w:szCs w:val="21"/>
                    </w:rPr>
                  </w:pPr>
                </w:p>
              </w:tc>
              <w:tc>
                <w:tcPr>
                  <w:tcW w:w="1696" w:type="dxa"/>
                  <w:vMerge w:val="continue"/>
                  <w:vAlign w:val="center"/>
                </w:tcPr>
                <w:p w14:paraId="57BBC057">
                  <w:pPr>
                    <w:adjustRightInd w:val="0"/>
                    <w:spacing w:line="240" w:lineRule="auto"/>
                    <w:jc w:val="center"/>
                    <w:rPr>
                      <w:rFonts w:hint="default" w:ascii="Times New Roman" w:hAnsi="Times New Roman" w:eastAsia="宋体" w:cs="Times New Roman"/>
                      <w:color w:val="auto"/>
                      <w:sz w:val="21"/>
                      <w:szCs w:val="21"/>
                    </w:rPr>
                  </w:pPr>
                </w:p>
              </w:tc>
              <w:tc>
                <w:tcPr>
                  <w:tcW w:w="5537" w:type="dxa"/>
                  <w:shd w:val="clear" w:color="auto" w:fill="auto"/>
                  <w:vAlign w:val="center"/>
                </w:tcPr>
                <w:p w14:paraId="2FF9B481">
                  <w:pPr>
                    <w:pStyle w:val="104"/>
                    <w:keepNext w:val="0"/>
                    <w:keepLines w:val="0"/>
                    <w:pageBreakBefore w:val="0"/>
                    <w:widowControl w:val="0"/>
                    <w:kinsoku/>
                    <w:wordWrap/>
                    <w:overflowPunct/>
                    <w:topLinePunct w:val="0"/>
                    <w:autoSpaceDE/>
                    <w:autoSpaceDN/>
                    <w:bidi w:val="0"/>
                    <w:adjustRightInd/>
                    <w:snapToGrid/>
                    <w:spacing w:line="226" w:lineRule="auto"/>
                    <w:ind w:left="0" w:leftChars="0" w:right="0" w:rightChars="0" w:firstLine="0"/>
                    <w:jc w:val="left"/>
                    <w:textAlignment w:val="auto"/>
                    <w:rPr>
                      <w:rFonts w:hint="default" w:ascii="Times New Roman" w:hAnsi="Times New Roman" w:eastAsia="宋体" w:cs="Times New Roman"/>
                      <w:color w:val="000000" w:themeColor="text1"/>
                      <w:kern w:val="2"/>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搪瓷生产线烘干炉采取低氮燃烧，燃天然气废气经 45m 排气筒 G3 排放</w:t>
                  </w:r>
                </w:p>
              </w:tc>
              <w:tc>
                <w:tcPr>
                  <w:tcW w:w="1701" w:type="dxa"/>
                  <w:tcBorders>
                    <w:right w:val="nil"/>
                  </w:tcBorders>
                  <w:vAlign w:val="center"/>
                </w:tcPr>
                <w:p w14:paraId="71C50AF1">
                  <w:pPr>
                    <w:adjustRightInd w:val="0"/>
                    <w:spacing w:line="240" w:lineRule="auto"/>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本次不验收</w:t>
                  </w:r>
                </w:p>
              </w:tc>
            </w:tr>
            <w:tr w14:paraId="4B9C5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1272" w:type="dxa"/>
                  <w:vMerge w:val="continue"/>
                  <w:tcBorders>
                    <w:left w:val="nil"/>
                  </w:tcBorders>
                  <w:vAlign w:val="center"/>
                </w:tcPr>
                <w:p w14:paraId="5FC55B51">
                  <w:pPr>
                    <w:adjustRightInd w:val="0"/>
                    <w:spacing w:line="240" w:lineRule="auto"/>
                    <w:jc w:val="center"/>
                    <w:rPr>
                      <w:szCs w:val="21"/>
                    </w:rPr>
                  </w:pPr>
                </w:p>
              </w:tc>
              <w:tc>
                <w:tcPr>
                  <w:tcW w:w="1696" w:type="dxa"/>
                  <w:vMerge w:val="continue"/>
                  <w:vAlign w:val="center"/>
                </w:tcPr>
                <w:p w14:paraId="53515D9B">
                  <w:pPr>
                    <w:adjustRightInd w:val="0"/>
                    <w:spacing w:line="240" w:lineRule="auto"/>
                    <w:jc w:val="center"/>
                    <w:rPr>
                      <w:rFonts w:hint="default" w:ascii="Times New Roman" w:hAnsi="Times New Roman" w:eastAsia="宋体" w:cs="Times New Roman"/>
                      <w:color w:val="auto"/>
                      <w:sz w:val="21"/>
                      <w:szCs w:val="21"/>
                    </w:rPr>
                  </w:pPr>
                </w:p>
              </w:tc>
              <w:tc>
                <w:tcPr>
                  <w:tcW w:w="5537" w:type="dxa"/>
                  <w:shd w:val="clear" w:color="auto" w:fill="auto"/>
                  <w:vAlign w:val="center"/>
                </w:tcPr>
                <w:p w14:paraId="2664EFD9">
                  <w:pPr>
                    <w:pStyle w:val="104"/>
                    <w:keepNext w:val="0"/>
                    <w:keepLines w:val="0"/>
                    <w:pageBreakBefore w:val="0"/>
                    <w:widowControl w:val="0"/>
                    <w:kinsoku/>
                    <w:wordWrap/>
                    <w:overflowPunct/>
                    <w:topLinePunct w:val="0"/>
                    <w:autoSpaceDE/>
                    <w:autoSpaceDN/>
                    <w:bidi w:val="0"/>
                    <w:adjustRightInd/>
                    <w:snapToGrid/>
                    <w:spacing w:line="220" w:lineRule="auto"/>
                    <w:ind w:left="0" w:leftChars="0" w:right="0" w:rightChars="0" w:firstLine="0"/>
                    <w:jc w:val="left"/>
                    <w:textAlignment w:val="auto"/>
                    <w:rPr>
                      <w:rFonts w:hint="default" w:ascii="Times New Roman" w:hAnsi="Times New Roman" w:eastAsia="宋体" w:cs="Times New Roman"/>
                      <w:color w:val="000000" w:themeColor="text1"/>
                      <w:kern w:val="2"/>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搪瓷生产线烧结炉采取低氮燃烧，燃天然气废气经 45m 排气筒 G4 排放</w:t>
                  </w:r>
                </w:p>
              </w:tc>
              <w:tc>
                <w:tcPr>
                  <w:tcW w:w="1701" w:type="dxa"/>
                  <w:tcBorders>
                    <w:right w:val="nil"/>
                  </w:tcBorders>
                  <w:vAlign w:val="center"/>
                </w:tcPr>
                <w:p w14:paraId="3683D246">
                  <w:pPr>
                    <w:adjustRightInd w:val="0"/>
                    <w:spacing w:line="240" w:lineRule="auto"/>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本次不验收</w:t>
                  </w:r>
                </w:p>
              </w:tc>
            </w:tr>
            <w:tr w14:paraId="0E192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272" w:type="dxa"/>
                  <w:vMerge w:val="continue"/>
                  <w:tcBorders>
                    <w:left w:val="nil"/>
                  </w:tcBorders>
                  <w:vAlign w:val="center"/>
                </w:tcPr>
                <w:p w14:paraId="72890477">
                  <w:pPr>
                    <w:adjustRightInd w:val="0"/>
                    <w:spacing w:line="240" w:lineRule="auto"/>
                    <w:jc w:val="center"/>
                    <w:rPr>
                      <w:szCs w:val="21"/>
                    </w:rPr>
                  </w:pPr>
                </w:p>
              </w:tc>
              <w:tc>
                <w:tcPr>
                  <w:tcW w:w="1696" w:type="dxa"/>
                  <w:vMerge w:val="continue"/>
                  <w:vAlign w:val="center"/>
                </w:tcPr>
                <w:p w14:paraId="2E7A65A5">
                  <w:pPr>
                    <w:adjustRightInd w:val="0"/>
                    <w:spacing w:line="240" w:lineRule="auto"/>
                    <w:jc w:val="center"/>
                    <w:rPr>
                      <w:rFonts w:hint="default" w:ascii="Times New Roman" w:hAnsi="Times New Roman" w:eastAsia="宋体" w:cs="Times New Roman"/>
                      <w:color w:val="auto"/>
                      <w:sz w:val="21"/>
                      <w:szCs w:val="21"/>
                    </w:rPr>
                  </w:pPr>
                </w:p>
              </w:tc>
              <w:tc>
                <w:tcPr>
                  <w:tcW w:w="5537" w:type="dxa"/>
                  <w:shd w:val="clear" w:color="auto" w:fill="auto"/>
                  <w:vAlign w:val="center"/>
                </w:tcPr>
                <w:p w14:paraId="6D145A16">
                  <w:pPr>
                    <w:pStyle w:val="104"/>
                    <w:keepNext w:val="0"/>
                    <w:keepLines w:val="0"/>
                    <w:pageBreakBefore w:val="0"/>
                    <w:widowControl w:val="0"/>
                    <w:kinsoku/>
                    <w:wordWrap/>
                    <w:overflowPunct/>
                    <w:topLinePunct w:val="0"/>
                    <w:autoSpaceDE/>
                    <w:autoSpaceDN/>
                    <w:bidi w:val="0"/>
                    <w:adjustRightInd/>
                    <w:snapToGrid/>
                    <w:spacing w:line="231" w:lineRule="auto"/>
                    <w:ind w:left="0" w:leftChars="0" w:right="0" w:rightChars="0" w:firstLine="0" w:firstLineChars="0"/>
                    <w:jc w:val="left"/>
                    <w:textAlignment w:val="auto"/>
                    <w:rPr>
                      <w:rFonts w:hint="default" w:ascii="Times New Roman" w:hAnsi="Times New Roman" w:eastAsia="宋体" w:cs="Times New Roman"/>
                      <w:color w:val="000000" w:themeColor="text1"/>
                      <w:kern w:val="2"/>
                      <w:sz w:val="21"/>
                      <w:szCs w:val="21"/>
                      <w:lang w:val="en-US" w:eastAsia="en-US"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搪瓷生产线喷搪粉尘废气通过喷房密闭收集后经二级滤 芯除尘处理后车间无组织排放</w:t>
                  </w:r>
                </w:p>
              </w:tc>
              <w:tc>
                <w:tcPr>
                  <w:tcW w:w="1701" w:type="dxa"/>
                  <w:tcBorders>
                    <w:right w:val="nil"/>
                  </w:tcBorders>
                  <w:vAlign w:val="center"/>
                </w:tcPr>
                <w:p w14:paraId="3A3D2974">
                  <w:pPr>
                    <w:adjustRightInd w:val="0"/>
                    <w:spacing w:line="240" w:lineRule="auto"/>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本次不验收</w:t>
                  </w:r>
                </w:p>
              </w:tc>
            </w:tr>
            <w:tr w14:paraId="4F694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272" w:type="dxa"/>
                  <w:vMerge w:val="continue"/>
                  <w:tcBorders>
                    <w:left w:val="nil"/>
                  </w:tcBorders>
                  <w:vAlign w:val="center"/>
                </w:tcPr>
                <w:p w14:paraId="46681F3D">
                  <w:pPr>
                    <w:adjustRightInd w:val="0"/>
                    <w:spacing w:line="240" w:lineRule="auto"/>
                    <w:jc w:val="center"/>
                    <w:rPr>
                      <w:szCs w:val="21"/>
                    </w:rPr>
                  </w:pPr>
                </w:p>
              </w:tc>
              <w:tc>
                <w:tcPr>
                  <w:tcW w:w="1696" w:type="dxa"/>
                  <w:vMerge w:val="continue"/>
                  <w:vAlign w:val="center"/>
                </w:tcPr>
                <w:p w14:paraId="2D0D1130">
                  <w:pPr>
                    <w:adjustRightInd w:val="0"/>
                    <w:spacing w:line="240" w:lineRule="auto"/>
                    <w:jc w:val="center"/>
                    <w:rPr>
                      <w:rFonts w:hint="default" w:ascii="Times New Roman" w:hAnsi="Times New Roman" w:eastAsia="宋体" w:cs="Times New Roman"/>
                      <w:color w:val="auto"/>
                      <w:sz w:val="21"/>
                      <w:szCs w:val="21"/>
                    </w:rPr>
                  </w:pPr>
                </w:p>
              </w:tc>
              <w:tc>
                <w:tcPr>
                  <w:tcW w:w="5537" w:type="dxa"/>
                  <w:shd w:val="clear" w:color="auto" w:fill="auto"/>
                  <w:vAlign w:val="center"/>
                </w:tcPr>
                <w:p w14:paraId="37527CDF">
                  <w:pPr>
                    <w:pStyle w:val="104"/>
                    <w:keepNext w:val="0"/>
                    <w:keepLines w:val="0"/>
                    <w:pageBreakBefore w:val="0"/>
                    <w:widowControl w:val="0"/>
                    <w:kinsoku/>
                    <w:wordWrap/>
                    <w:overflowPunct/>
                    <w:topLinePunct w:val="0"/>
                    <w:autoSpaceDE/>
                    <w:autoSpaceDN/>
                    <w:bidi w:val="0"/>
                    <w:adjustRightInd/>
                    <w:snapToGrid/>
                    <w:spacing w:line="237" w:lineRule="auto"/>
                    <w:ind w:left="0" w:leftChars="0" w:right="0" w:rightChars="0" w:firstLine="0"/>
                    <w:jc w:val="left"/>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kern w:val="2"/>
                      <w:sz w:val="21"/>
                      <w:szCs w:val="21"/>
                      <w:lang w:val="en-US" w:eastAsia="zh-CN" w:bidi="ar-SA"/>
                    </w:rPr>
                    <w:t>注塑工序有机废气经挤出机设备密封收集后经一套水喷 淋+ 除雾+活性炭吸附装置处理，最后由 45m 排气筒 G5 排放</w:t>
                  </w:r>
                </w:p>
              </w:tc>
              <w:tc>
                <w:tcPr>
                  <w:tcW w:w="1701" w:type="dxa"/>
                  <w:tcBorders>
                    <w:right w:val="nil"/>
                  </w:tcBorders>
                  <w:vAlign w:val="center"/>
                </w:tcPr>
                <w:p w14:paraId="48945D9A">
                  <w:pPr>
                    <w:adjustRightInd w:val="0"/>
                    <w:spacing w:line="240" w:lineRule="auto"/>
                    <w:jc w:val="center"/>
                    <w:rPr>
                      <w:szCs w:val="21"/>
                    </w:rPr>
                  </w:pPr>
                  <w:r>
                    <w:rPr>
                      <w:rFonts w:hint="eastAsia"/>
                      <w:szCs w:val="21"/>
                      <w:lang w:val="en-US" w:eastAsia="zh-CN"/>
                    </w:rPr>
                    <w:t>不变</w:t>
                  </w:r>
                </w:p>
              </w:tc>
            </w:tr>
            <w:tr w14:paraId="62672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 w:hRule="atLeast"/>
              </w:trPr>
              <w:tc>
                <w:tcPr>
                  <w:tcW w:w="1272" w:type="dxa"/>
                  <w:vMerge w:val="continue"/>
                  <w:tcBorders>
                    <w:left w:val="nil"/>
                  </w:tcBorders>
                  <w:vAlign w:val="center"/>
                </w:tcPr>
                <w:p w14:paraId="1030CC0B">
                  <w:pPr>
                    <w:adjustRightInd w:val="0"/>
                    <w:spacing w:line="240" w:lineRule="auto"/>
                    <w:jc w:val="center"/>
                    <w:rPr>
                      <w:szCs w:val="21"/>
                    </w:rPr>
                  </w:pPr>
                </w:p>
              </w:tc>
              <w:tc>
                <w:tcPr>
                  <w:tcW w:w="1696" w:type="dxa"/>
                  <w:vMerge w:val="continue"/>
                  <w:vAlign w:val="center"/>
                </w:tcPr>
                <w:p w14:paraId="63947CC2">
                  <w:pPr>
                    <w:pStyle w:val="104"/>
                    <w:adjustRightInd/>
                    <w:spacing w:line="205" w:lineRule="auto"/>
                    <w:jc w:val="left"/>
                    <w:rPr>
                      <w:rFonts w:hint="default" w:ascii="Times New Roman" w:hAnsi="Times New Roman" w:eastAsia="宋体" w:cs="Times New Roman"/>
                      <w:color w:val="auto"/>
                      <w:sz w:val="21"/>
                      <w:szCs w:val="21"/>
                      <w:lang w:eastAsia="zh-CN"/>
                    </w:rPr>
                  </w:pPr>
                </w:p>
              </w:tc>
              <w:tc>
                <w:tcPr>
                  <w:tcW w:w="5537" w:type="dxa"/>
                  <w:shd w:val="clear" w:color="auto" w:fill="auto"/>
                  <w:vAlign w:val="center"/>
                </w:tcPr>
                <w:p w14:paraId="0E546FE6">
                  <w:pPr>
                    <w:pStyle w:val="104"/>
                    <w:keepNext w:val="0"/>
                    <w:keepLines w:val="0"/>
                    <w:pageBreakBefore w:val="0"/>
                    <w:widowControl w:val="0"/>
                    <w:kinsoku/>
                    <w:wordWrap/>
                    <w:overflowPunct/>
                    <w:topLinePunct w:val="0"/>
                    <w:autoSpaceDE/>
                    <w:autoSpaceDN/>
                    <w:bidi w:val="0"/>
                    <w:adjustRightInd/>
                    <w:snapToGrid/>
                    <w:spacing w:line="205"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丝印移印工序有机废气经集气罩收集、烘干固化工序有机废</w:t>
                  </w:r>
                  <w:r>
                    <w:rPr>
                      <w:rFonts w:hint="default" w:ascii="Times New Roman" w:hAnsi="Times New Roman"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金属清洁工序有机废气经箱体管道收集，进出口采取集气罩有效收集， 最后通过楼顶 45m排气筒 G6 高空排放</w:t>
                  </w:r>
                </w:p>
              </w:tc>
              <w:tc>
                <w:tcPr>
                  <w:tcW w:w="1701" w:type="dxa"/>
                  <w:tcBorders>
                    <w:right w:val="nil"/>
                  </w:tcBorders>
                  <w:vAlign w:val="center"/>
                </w:tcPr>
                <w:p w14:paraId="2FA070EF">
                  <w:pPr>
                    <w:adjustRightInd w:val="0"/>
                    <w:spacing w:line="240" w:lineRule="auto"/>
                    <w:jc w:val="center"/>
                    <w:rPr>
                      <w:rFonts w:hint="eastAsia"/>
                      <w:szCs w:val="21"/>
                      <w:lang w:val="en-US" w:eastAsia="zh-CN"/>
                    </w:rPr>
                  </w:pPr>
                  <w:r>
                    <w:rPr>
                      <w:rFonts w:hint="eastAsia"/>
                      <w:szCs w:val="21"/>
                      <w:lang w:val="en-US" w:eastAsia="zh-CN"/>
                    </w:rPr>
                    <w:t>不变</w:t>
                  </w:r>
                </w:p>
                <w:p w14:paraId="0B3C169F">
                  <w:pPr>
                    <w:adjustRightInd w:val="0"/>
                    <w:spacing w:line="240" w:lineRule="auto"/>
                    <w:jc w:val="center"/>
                    <w:rPr>
                      <w:szCs w:val="21"/>
                    </w:rPr>
                  </w:pPr>
                </w:p>
              </w:tc>
            </w:tr>
            <w:tr w14:paraId="70038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72" w:type="dxa"/>
                  <w:vMerge w:val="continue"/>
                  <w:tcBorders>
                    <w:left w:val="nil"/>
                  </w:tcBorders>
                  <w:vAlign w:val="center"/>
                </w:tcPr>
                <w:p w14:paraId="4BD19C57">
                  <w:pPr>
                    <w:adjustRightInd w:val="0"/>
                    <w:spacing w:line="240" w:lineRule="auto"/>
                    <w:jc w:val="center"/>
                    <w:rPr>
                      <w:szCs w:val="21"/>
                    </w:rPr>
                  </w:pPr>
                </w:p>
              </w:tc>
              <w:tc>
                <w:tcPr>
                  <w:tcW w:w="1696" w:type="dxa"/>
                  <w:vMerge w:val="continue"/>
                  <w:vAlign w:val="center"/>
                </w:tcPr>
                <w:p w14:paraId="2AE4E450">
                  <w:pPr>
                    <w:adjustRightInd w:val="0"/>
                    <w:spacing w:line="240" w:lineRule="auto"/>
                    <w:jc w:val="center"/>
                    <w:rPr>
                      <w:rFonts w:hint="default" w:ascii="Times New Roman" w:hAnsi="Times New Roman" w:eastAsia="宋体" w:cs="Times New Roman"/>
                      <w:color w:val="auto"/>
                      <w:sz w:val="21"/>
                      <w:szCs w:val="21"/>
                    </w:rPr>
                  </w:pPr>
                </w:p>
              </w:tc>
              <w:tc>
                <w:tcPr>
                  <w:tcW w:w="5537" w:type="dxa"/>
                  <w:shd w:val="clear" w:color="auto" w:fill="auto"/>
                  <w:vAlign w:val="center"/>
                </w:tcPr>
                <w:p w14:paraId="2F76BC4B">
                  <w:pPr>
                    <w:pStyle w:val="104"/>
                    <w:keepNext w:val="0"/>
                    <w:keepLines w:val="0"/>
                    <w:pageBreakBefore w:val="0"/>
                    <w:widowControl w:val="0"/>
                    <w:kinsoku/>
                    <w:wordWrap/>
                    <w:overflowPunct/>
                    <w:topLinePunct w:val="0"/>
                    <w:autoSpaceDE/>
                    <w:autoSpaceDN/>
                    <w:bidi w:val="0"/>
                    <w:adjustRightInd/>
                    <w:snapToGrid/>
                    <w:spacing w:line="205" w:lineRule="auto"/>
                    <w:ind w:left="0" w:leftChars="0" w:right="0" w:firstLine="0"/>
                    <w:jc w:val="left"/>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kern w:val="2"/>
                      <w:sz w:val="21"/>
                      <w:szCs w:val="21"/>
                      <w:lang w:val="en-US" w:eastAsia="zh-CN" w:bidi="ar-SA"/>
                    </w:rPr>
                    <w:t>组装工序熔接废气通过车间无组织排放</w:t>
                  </w:r>
                </w:p>
              </w:tc>
              <w:tc>
                <w:tcPr>
                  <w:tcW w:w="1701" w:type="dxa"/>
                  <w:tcBorders>
                    <w:right w:val="nil"/>
                  </w:tcBorders>
                  <w:vAlign w:val="center"/>
                </w:tcPr>
                <w:p w14:paraId="7BB05F80">
                  <w:pPr>
                    <w:adjustRightInd w:val="0"/>
                    <w:spacing w:line="240" w:lineRule="auto"/>
                    <w:jc w:val="center"/>
                    <w:rPr>
                      <w:szCs w:val="21"/>
                    </w:rPr>
                  </w:pPr>
                  <w:r>
                    <w:rPr>
                      <w:rFonts w:hint="eastAsia"/>
                      <w:szCs w:val="21"/>
                      <w:lang w:val="en-US" w:eastAsia="zh-CN"/>
                    </w:rPr>
                    <w:t>不变</w:t>
                  </w:r>
                </w:p>
              </w:tc>
            </w:tr>
            <w:tr w14:paraId="3E900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1272" w:type="dxa"/>
                  <w:vMerge w:val="continue"/>
                  <w:tcBorders>
                    <w:left w:val="nil"/>
                  </w:tcBorders>
                  <w:vAlign w:val="center"/>
                </w:tcPr>
                <w:p w14:paraId="6C580C5B">
                  <w:pPr>
                    <w:adjustRightInd w:val="0"/>
                    <w:spacing w:line="240" w:lineRule="auto"/>
                    <w:jc w:val="center"/>
                    <w:rPr>
                      <w:szCs w:val="21"/>
                    </w:rPr>
                  </w:pPr>
                </w:p>
              </w:tc>
              <w:tc>
                <w:tcPr>
                  <w:tcW w:w="1696" w:type="dxa"/>
                  <w:vMerge w:val="continue"/>
                  <w:vAlign w:val="center"/>
                </w:tcPr>
                <w:p w14:paraId="047140AE">
                  <w:pPr>
                    <w:adjustRightInd w:val="0"/>
                    <w:spacing w:line="240" w:lineRule="auto"/>
                    <w:jc w:val="center"/>
                    <w:rPr>
                      <w:rFonts w:hint="default" w:ascii="Times New Roman" w:hAnsi="Times New Roman" w:eastAsia="宋体" w:cs="Times New Roman"/>
                      <w:color w:val="auto"/>
                      <w:sz w:val="21"/>
                      <w:szCs w:val="21"/>
                    </w:rPr>
                  </w:pPr>
                </w:p>
              </w:tc>
              <w:tc>
                <w:tcPr>
                  <w:tcW w:w="5537" w:type="dxa"/>
                  <w:shd w:val="clear" w:color="auto" w:fill="auto"/>
                  <w:vAlign w:val="center"/>
                </w:tcPr>
                <w:p w14:paraId="3E58BF70">
                  <w:pPr>
                    <w:pStyle w:val="104"/>
                    <w:keepNext w:val="0"/>
                    <w:keepLines w:val="0"/>
                    <w:pageBreakBefore w:val="0"/>
                    <w:widowControl w:val="0"/>
                    <w:kinsoku/>
                    <w:wordWrap/>
                    <w:overflowPunct/>
                    <w:topLinePunct w:val="0"/>
                    <w:autoSpaceDE/>
                    <w:autoSpaceDN/>
                    <w:bidi w:val="0"/>
                    <w:adjustRightInd/>
                    <w:snapToGrid/>
                    <w:spacing w:line="222"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kern w:val="2"/>
                      <w:sz w:val="21"/>
                      <w:szCs w:val="21"/>
                      <w:lang w:val="en-US" w:eastAsia="zh-CN" w:bidi="ar-SA"/>
                    </w:rPr>
                    <w:t>纸箱生产过程印刷、上光油、啤合贴合工序废气经集气 罩收集后由楼顶 45m排气筒 G8 排放</w:t>
                  </w:r>
                </w:p>
              </w:tc>
              <w:tc>
                <w:tcPr>
                  <w:tcW w:w="1701" w:type="dxa"/>
                  <w:tcBorders>
                    <w:right w:val="nil"/>
                  </w:tcBorders>
                  <w:vAlign w:val="center"/>
                </w:tcPr>
                <w:p w14:paraId="12593382">
                  <w:pPr>
                    <w:adjustRightInd w:val="0"/>
                    <w:spacing w:line="240" w:lineRule="auto"/>
                    <w:jc w:val="center"/>
                    <w:rPr>
                      <w:szCs w:val="21"/>
                    </w:rPr>
                  </w:pPr>
                  <w:r>
                    <w:rPr>
                      <w:rFonts w:hint="eastAsia"/>
                      <w:szCs w:val="21"/>
                      <w:lang w:val="en-US" w:eastAsia="zh-CN"/>
                    </w:rPr>
                    <w:t>本次不验收</w:t>
                  </w:r>
                </w:p>
              </w:tc>
            </w:tr>
            <w:tr w14:paraId="6610E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1272" w:type="dxa"/>
                  <w:vMerge w:val="continue"/>
                  <w:tcBorders>
                    <w:left w:val="nil"/>
                  </w:tcBorders>
                  <w:vAlign w:val="center"/>
                </w:tcPr>
                <w:p w14:paraId="10037140">
                  <w:pPr>
                    <w:adjustRightInd w:val="0"/>
                    <w:spacing w:line="240" w:lineRule="auto"/>
                    <w:jc w:val="center"/>
                    <w:rPr>
                      <w:szCs w:val="21"/>
                    </w:rPr>
                  </w:pPr>
                </w:p>
              </w:tc>
              <w:tc>
                <w:tcPr>
                  <w:tcW w:w="1696" w:type="dxa"/>
                  <w:vMerge w:val="continue"/>
                  <w:vAlign w:val="center"/>
                </w:tcPr>
                <w:p w14:paraId="44F70888">
                  <w:pPr>
                    <w:adjustRightInd w:val="0"/>
                    <w:spacing w:line="240" w:lineRule="auto"/>
                    <w:jc w:val="center"/>
                    <w:rPr>
                      <w:rFonts w:hint="default" w:ascii="Times New Roman" w:hAnsi="Times New Roman" w:eastAsia="宋体" w:cs="Times New Roman"/>
                      <w:color w:val="auto"/>
                      <w:sz w:val="21"/>
                      <w:szCs w:val="21"/>
                    </w:rPr>
                  </w:pPr>
                </w:p>
              </w:tc>
              <w:tc>
                <w:tcPr>
                  <w:tcW w:w="5537" w:type="dxa"/>
                  <w:shd w:val="clear" w:color="auto" w:fill="auto"/>
                  <w:vAlign w:val="center"/>
                </w:tcPr>
                <w:p w14:paraId="49DDCCB7">
                  <w:pPr>
                    <w:pStyle w:val="104"/>
                    <w:keepNext w:val="0"/>
                    <w:keepLines w:val="0"/>
                    <w:pageBreakBefore w:val="0"/>
                    <w:widowControl w:val="0"/>
                    <w:kinsoku/>
                    <w:wordWrap/>
                    <w:overflowPunct/>
                    <w:topLinePunct w:val="0"/>
                    <w:autoSpaceDE/>
                    <w:autoSpaceDN/>
                    <w:bidi w:val="0"/>
                    <w:adjustRightInd/>
                    <w:snapToGrid/>
                    <w:spacing w:line="201" w:lineRule="auto"/>
                    <w:ind w:left="0" w:leftChars="0" w:right="0" w:firstLine="0"/>
                    <w:jc w:val="left"/>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kern w:val="2"/>
                      <w:sz w:val="21"/>
                      <w:szCs w:val="21"/>
                      <w:lang w:val="en-US" w:eastAsia="zh-CN" w:bidi="ar-SA"/>
                    </w:rPr>
                    <w:t>纸箱生产过程裱制恶臭废气车间无组织排放</w:t>
                  </w:r>
                </w:p>
              </w:tc>
              <w:tc>
                <w:tcPr>
                  <w:tcW w:w="1701" w:type="dxa"/>
                  <w:tcBorders>
                    <w:right w:val="nil"/>
                  </w:tcBorders>
                  <w:vAlign w:val="center"/>
                </w:tcPr>
                <w:p w14:paraId="254A155F">
                  <w:pPr>
                    <w:adjustRightInd w:val="0"/>
                    <w:spacing w:line="240" w:lineRule="auto"/>
                    <w:jc w:val="center"/>
                    <w:rPr>
                      <w:szCs w:val="21"/>
                    </w:rPr>
                  </w:pPr>
                  <w:r>
                    <w:rPr>
                      <w:rFonts w:hint="eastAsia"/>
                      <w:szCs w:val="21"/>
                      <w:lang w:val="en-US" w:eastAsia="zh-CN"/>
                    </w:rPr>
                    <w:t>本次不验收</w:t>
                  </w:r>
                </w:p>
              </w:tc>
            </w:tr>
            <w:tr w14:paraId="2EC31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1272" w:type="dxa"/>
                  <w:vMerge w:val="continue"/>
                  <w:tcBorders>
                    <w:left w:val="nil"/>
                  </w:tcBorders>
                  <w:vAlign w:val="center"/>
                </w:tcPr>
                <w:p w14:paraId="6E9BC9DB">
                  <w:pPr>
                    <w:adjustRightInd w:val="0"/>
                    <w:spacing w:line="240" w:lineRule="auto"/>
                    <w:jc w:val="center"/>
                    <w:rPr>
                      <w:szCs w:val="21"/>
                    </w:rPr>
                  </w:pPr>
                </w:p>
              </w:tc>
              <w:tc>
                <w:tcPr>
                  <w:tcW w:w="1696" w:type="dxa"/>
                  <w:vMerge w:val="continue"/>
                  <w:vAlign w:val="center"/>
                </w:tcPr>
                <w:p w14:paraId="27ABA1DC">
                  <w:pPr>
                    <w:adjustRightInd w:val="0"/>
                    <w:spacing w:line="240" w:lineRule="auto"/>
                    <w:jc w:val="center"/>
                    <w:rPr>
                      <w:rFonts w:hint="default" w:ascii="Times New Roman" w:hAnsi="Times New Roman" w:eastAsia="宋体" w:cs="Times New Roman"/>
                      <w:color w:val="auto"/>
                      <w:sz w:val="21"/>
                      <w:szCs w:val="21"/>
                    </w:rPr>
                  </w:pPr>
                </w:p>
              </w:tc>
              <w:tc>
                <w:tcPr>
                  <w:tcW w:w="5537" w:type="dxa"/>
                  <w:shd w:val="clear" w:color="auto" w:fill="auto"/>
                  <w:vAlign w:val="center"/>
                </w:tcPr>
                <w:p w14:paraId="53A569FC">
                  <w:pPr>
                    <w:pStyle w:val="104"/>
                    <w:keepNext w:val="0"/>
                    <w:keepLines w:val="0"/>
                    <w:pageBreakBefore w:val="0"/>
                    <w:widowControl w:val="0"/>
                    <w:kinsoku/>
                    <w:wordWrap/>
                    <w:overflowPunct/>
                    <w:topLinePunct w:val="0"/>
                    <w:autoSpaceDE/>
                    <w:autoSpaceDN/>
                    <w:bidi w:val="0"/>
                    <w:adjustRightInd/>
                    <w:snapToGrid/>
                    <w:spacing w:line="208" w:lineRule="auto"/>
                    <w:ind w:left="0" w:leftChars="0" w:right="0" w:firstLine="0"/>
                    <w:jc w:val="left"/>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kern w:val="2"/>
                      <w:sz w:val="21"/>
                      <w:szCs w:val="21"/>
                      <w:lang w:val="en-US" w:eastAsia="zh-CN" w:bidi="ar-SA"/>
                    </w:rPr>
                    <w:t>包装工序热收缩膜打包工序废气通过车间无组织排放</w:t>
                  </w:r>
                </w:p>
              </w:tc>
              <w:tc>
                <w:tcPr>
                  <w:tcW w:w="1701" w:type="dxa"/>
                  <w:tcBorders>
                    <w:right w:val="nil"/>
                  </w:tcBorders>
                  <w:vAlign w:val="center"/>
                </w:tcPr>
                <w:p w14:paraId="0AE2ED3C">
                  <w:pPr>
                    <w:adjustRightInd w:val="0"/>
                    <w:spacing w:line="240" w:lineRule="auto"/>
                    <w:jc w:val="center"/>
                    <w:rPr>
                      <w:szCs w:val="21"/>
                    </w:rPr>
                  </w:pPr>
                  <w:r>
                    <w:rPr>
                      <w:rFonts w:hint="eastAsia"/>
                      <w:szCs w:val="21"/>
                      <w:lang w:val="en-US" w:eastAsia="zh-CN"/>
                    </w:rPr>
                    <w:t>本次不验收</w:t>
                  </w:r>
                </w:p>
              </w:tc>
            </w:tr>
            <w:tr w14:paraId="7630B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1272" w:type="dxa"/>
                  <w:vMerge w:val="continue"/>
                  <w:tcBorders>
                    <w:left w:val="nil"/>
                  </w:tcBorders>
                  <w:vAlign w:val="center"/>
                </w:tcPr>
                <w:p w14:paraId="594E1996">
                  <w:pPr>
                    <w:adjustRightInd w:val="0"/>
                    <w:spacing w:line="240" w:lineRule="auto"/>
                    <w:jc w:val="center"/>
                    <w:rPr>
                      <w:szCs w:val="21"/>
                    </w:rPr>
                  </w:pPr>
                </w:p>
              </w:tc>
              <w:tc>
                <w:tcPr>
                  <w:tcW w:w="1696" w:type="dxa"/>
                  <w:vMerge w:val="continue"/>
                  <w:vAlign w:val="center"/>
                </w:tcPr>
                <w:p w14:paraId="01988F29">
                  <w:pPr>
                    <w:adjustRightInd w:val="0"/>
                    <w:spacing w:line="240" w:lineRule="auto"/>
                    <w:jc w:val="center"/>
                    <w:rPr>
                      <w:rFonts w:hint="default" w:ascii="Times New Roman" w:hAnsi="Times New Roman" w:eastAsia="宋体" w:cs="Times New Roman"/>
                      <w:color w:val="auto"/>
                      <w:sz w:val="21"/>
                      <w:szCs w:val="21"/>
                    </w:rPr>
                  </w:pPr>
                </w:p>
              </w:tc>
              <w:tc>
                <w:tcPr>
                  <w:tcW w:w="5537" w:type="dxa"/>
                  <w:shd w:val="clear" w:color="auto" w:fill="auto"/>
                  <w:vAlign w:val="center"/>
                </w:tcPr>
                <w:p w14:paraId="302E3A58">
                  <w:pPr>
                    <w:pStyle w:val="104"/>
                    <w:keepNext w:val="0"/>
                    <w:keepLines w:val="0"/>
                    <w:pageBreakBefore w:val="0"/>
                    <w:widowControl w:val="0"/>
                    <w:kinsoku/>
                    <w:wordWrap/>
                    <w:overflowPunct/>
                    <w:topLinePunct w:val="0"/>
                    <w:autoSpaceDE/>
                    <w:autoSpaceDN/>
                    <w:bidi w:val="0"/>
                    <w:adjustRightInd/>
                    <w:snapToGrid/>
                    <w:spacing w:line="183" w:lineRule="auto"/>
                    <w:ind w:left="0" w:leftChars="0" w:right="0" w:firstLine="0"/>
                    <w:jc w:val="left"/>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kern w:val="2"/>
                      <w:sz w:val="21"/>
                      <w:szCs w:val="21"/>
                      <w:lang w:val="en-US" w:eastAsia="zh-CN" w:bidi="ar-SA"/>
                    </w:rPr>
                    <w:t>自建污水处理设施恶臭废气通过厂区无组织排放</w:t>
                  </w:r>
                </w:p>
              </w:tc>
              <w:tc>
                <w:tcPr>
                  <w:tcW w:w="1701" w:type="dxa"/>
                  <w:tcBorders>
                    <w:right w:val="nil"/>
                  </w:tcBorders>
                  <w:vAlign w:val="center"/>
                </w:tcPr>
                <w:p w14:paraId="6348A590">
                  <w:pPr>
                    <w:adjustRightInd w:val="0"/>
                    <w:spacing w:line="240" w:lineRule="auto"/>
                    <w:jc w:val="center"/>
                    <w:rPr>
                      <w:szCs w:val="21"/>
                    </w:rPr>
                  </w:pPr>
                  <w:r>
                    <w:rPr>
                      <w:rFonts w:hint="eastAsia"/>
                      <w:szCs w:val="21"/>
                      <w:lang w:val="en-US" w:eastAsia="zh-CN"/>
                    </w:rPr>
                    <w:t>不变</w:t>
                  </w:r>
                </w:p>
              </w:tc>
            </w:tr>
            <w:tr w14:paraId="5CCD5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272" w:type="dxa"/>
                  <w:vMerge w:val="continue"/>
                  <w:tcBorders>
                    <w:left w:val="nil"/>
                  </w:tcBorders>
                  <w:vAlign w:val="center"/>
                </w:tcPr>
                <w:p w14:paraId="096070FD">
                  <w:pPr>
                    <w:adjustRightInd w:val="0"/>
                    <w:spacing w:line="240" w:lineRule="auto"/>
                    <w:jc w:val="center"/>
                    <w:rPr>
                      <w:szCs w:val="21"/>
                    </w:rPr>
                  </w:pPr>
                </w:p>
              </w:tc>
              <w:tc>
                <w:tcPr>
                  <w:tcW w:w="1696" w:type="dxa"/>
                  <w:vMerge w:val="continue"/>
                  <w:vAlign w:val="center"/>
                </w:tcPr>
                <w:p w14:paraId="732A32B8">
                  <w:pPr>
                    <w:adjustRightInd w:val="0"/>
                    <w:spacing w:line="240" w:lineRule="auto"/>
                    <w:jc w:val="center"/>
                    <w:rPr>
                      <w:rFonts w:hint="default" w:ascii="Times New Roman" w:hAnsi="Times New Roman" w:eastAsia="宋体" w:cs="Times New Roman"/>
                      <w:color w:val="auto"/>
                      <w:sz w:val="21"/>
                      <w:szCs w:val="21"/>
                    </w:rPr>
                  </w:pPr>
                </w:p>
              </w:tc>
              <w:tc>
                <w:tcPr>
                  <w:tcW w:w="5537" w:type="dxa"/>
                  <w:shd w:val="clear" w:color="auto" w:fill="auto"/>
                  <w:vAlign w:val="center"/>
                </w:tcPr>
                <w:p w14:paraId="69BE3F46">
                  <w:pPr>
                    <w:pStyle w:val="104"/>
                    <w:keepNext w:val="0"/>
                    <w:keepLines w:val="0"/>
                    <w:pageBreakBefore w:val="0"/>
                    <w:widowControl w:val="0"/>
                    <w:kinsoku/>
                    <w:wordWrap/>
                    <w:overflowPunct/>
                    <w:topLinePunct w:val="0"/>
                    <w:autoSpaceDE/>
                    <w:autoSpaceDN/>
                    <w:bidi w:val="0"/>
                    <w:adjustRightInd/>
                    <w:snapToGrid/>
                    <w:spacing w:line="227" w:lineRule="auto"/>
                    <w:ind w:left="0" w:leftChars="0" w:right="0" w:rightChars="0" w:firstLine="0" w:firstLineChars="0"/>
                    <w:jc w:val="left"/>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kern w:val="2"/>
                      <w:sz w:val="21"/>
                      <w:szCs w:val="21"/>
                      <w:lang w:val="en-US" w:eastAsia="zh-CN" w:bidi="ar-SA"/>
                    </w:rPr>
                    <w:t>厨房油烟废气经集气罩收集后通过静电式油烟净化器处 理，最后通过 15m 排气筒 G9 排放</w:t>
                  </w:r>
                </w:p>
              </w:tc>
              <w:tc>
                <w:tcPr>
                  <w:tcW w:w="1701" w:type="dxa"/>
                  <w:tcBorders>
                    <w:right w:val="nil"/>
                  </w:tcBorders>
                  <w:vAlign w:val="center"/>
                </w:tcPr>
                <w:p w14:paraId="6BF8D6A2">
                  <w:pPr>
                    <w:adjustRightInd w:val="0"/>
                    <w:spacing w:line="240" w:lineRule="auto"/>
                    <w:jc w:val="center"/>
                    <w:rPr>
                      <w:szCs w:val="21"/>
                    </w:rPr>
                  </w:pPr>
                  <w:r>
                    <w:rPr>
                      <w:rFonts w:hint="eastAsia"/>
                      <w:szCs w:val="21"/>
                      <w:lang w:val="en-US" w:eastAsia="zh-CN"/>
                    </w:rPr>
                    <w:t>不变</w:t>
                  </w:r>
                </w:p>
              </w:tc>
            </w:tr>
            <w:tr w14:paraId="5174D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272" w:type="dxa"/>
                  <w:vMerge w:val="continue"/>
                  <w:tcBorders>
                    <w:left w:val="nil"/>
                  </w:tcBorders>
                  <w:vAlign w:val="center"/>
                </w:tcPr>
                <w:p w14:paraId="1C4ADE8C">
                  <w:pPr>
                    <w:adjustRightInd w:val="0"/>
                    <w:snapToGrid w:val="0"/>
                    <w:spacing w:line="240" w:lineRule="auto"/>
                    <w:jc w:val="center"/>
                    <w:rPr>
                      <w:color w:val="000000"/>
                      <w:szCs w:val="21"/>
                    </w:rPr>
                  </w:pPr>
                </w:p>
              </w:tc>
              <w:tc>
                <w:tcPr>
                  <w:tcW w:w="1696" w:type="dxa"/>
                  <w:shd w:val="clear" w:color="auto" w:fill="auto"/>
                  <w:vAlign w:val="center"/>
                </w:tcPr>
                <w:p w14:paraId="00267009">
                  <w:pPr>
                    <w:pStyle w:val="104"/>
                    <w:spacing w:before="48" w:line="222" w:lineRule="auto"/>
                    <w:ind w:left="376" w:leftChars="0" w:right="167" w:rightChars="0" w:hanging="201" w:firstLineChars="0"/>
                    <w:jc w:val="center"/>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4"/>
                      <w:sz w:val="21"/>
                      <w:szCs w:val="21"/>
                    </w:rPr>
                    <w:t>噪声处理</w:t>
                  </w:r>
                  <w:r>
                    <w:rPr>
                      <w:rFonts w:hint="default" w:ascii="Times New Roman" w:hAnsi="Times New Roman" w:eastAsia="宋体" w:cs="Times New Roman"/>
                      <w:color w:val="auto"/>
                      <w:spacing w:val="2"/>
                      <w:sz w:val="21"/>
                      <w:szCs w:val="21"/>
                    </w:rPr>
                    <w:t xml:space="preserve"> </w:t>
                  </w:r>
                  <w:r>
                    <w:rPr>
                      <w:rFonts w:hint="default" w:ascii="Times New Roman" w:hAnsi="Times New Roman" w:eastAsia="宋体" w:cs="Times New Roman"/>
                      <w:color w:val="auto"/>
                      <w:spacing w:val="4"/>
                      <w:sz w:val="21"/>
                      <w:szCs w:val="21"/>
                    </w:rPr>
                    <w:t>措施</w:t>
                  </w:r>
                </w:p>
              </w:tc>
              <w:tc>
                <w:tcPr>
                  <w:tcW w:w="5537" w:type="dxa"/>
                  <w:shd w:val="clear" w:color="auto" w:fill="auto"/>
                  <w:vAlign w:val="center"/>
                </w:tcPr>
                <w:p w14:paraId="5554DF6E">
                  <w:pPr>
                    <w:pStyle w:val="104"/>
                    <w:keepNext w:val="0"/>
                    <w:keepLines w:val="0"/>
                    <w:pageBreakBefore w:val="0"/>
                    <w:widowControl w:val="0"/>
                    <w:kinsoku/>
                    <w:wordWrap/>
                    <w:overflowPunct/>
                    <w:topLinePunct w:val="0"/>
                    <w:autoSpaceDE/>
                    <w:autoSpaceDN/>
                    <w:bidi w:val="0"/>
                    <w:snapToGrid/>
                    <w:spacing w:line="227" w:lineRule="auto"/>
                    <w:ind w:left="0" w:leftChars="0" w:right="0" w:firstLine="0"/>
                    <w:jc w:val="left"/>
                    <w:textAlignment w:val="auto"/>
                    <w:rPr>
                      <w:rFonts w:hint="default" w:ascii="Times New Roman" w:hAnsi="Times New Roman" w:eastAsia="宋体" w:cs="Times New Roman"/>
                      <w:color w:val="auto"/>
                      <w:kern w:val="2"/>
                      <w:sz w:val="21"/>
                      <w:szCs w:val="21"/>
                      <w:lang w:val="en-US" w:eastAsia="en-US" w:bidi="ar-SA"/>
                    </w:rPr>
                  </w:pPr>
                  <w:r>
                    <w:rPr>
                      <w:rFonts w:hint="default" w:ascii="Times New Roman" w:hAnsi="Times New Roman" w:eastAsia="宋体" w:cs="Times New Roman"/>
                      <w:color w:val="auto"/>
                      <w:spacing w:val="9"/>
                      <w:sz w:val="21"/>
                      <w:szCs w:val="21"/>
                    </w:rPr>
                    <w:t>对噪声源采取适当隔音、降噪措施</w:t>
                  </w:r>
                </w:p>
              </w:tc>
              <w:tc>
                <w:tcPr>
                  <w:tcW w:w="1701" w:type="dxa"/>
                  <w:tcBorders>
                    <w:right w:val="nil"/>
                  </w:tcBorders>
                  <w:shd w:val="clear" w:color="auto" w:fill="auto"/>
                  <w:vAlign w:val="center"/>
                </w:tcPr>
                <w:p w14:paraId="5BA8866B">
                  <w:pPr>
                    <w:adjustRightInd w:val="0"/>
                    <w:spacing w:line="240" w:lineRule="auto"/>
                    <w:jc w:val="center"/>
                    <w:rPr>
                      <w:rFonts w:ascii="Times New Roman" w:hAnsi="Times New Roman" w:eastAsia="宋体" w:cs="Times New Roman"/>
                      <w:kern w:val="2"/>
                      <w:sz w:val="21"/>
                      <w:szCs w:val="21"/>
                      <w:lang w:val="en-US" w:eastAsia="zh-CN" w:bidi="ar-SA"/>
                    </w:rPr>
                  </w:pPr>
                  <w:r>
                    <w:rPr>
                      <w:szCs w:val="21"/>
                    </w:rPr>
                    <w:t>不变</w:t>
                  </w:r>
                </w:p>
              </w:tc>
            </w:tr>
            <w:tr w14:paraId="5784A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6" w:hRule="atLeast"/>
              </w:trPr>
              <w:tc>
                <w:tcPr>
                  <w:tcW w:w="1272" w:type="dxa"/>
                  <w:vMerge w:val="continue"/>
                  <w:tcBorders>
                    <w:left w:val="nil"/>
                  </w:tcBorders>
                  <w:vAlign w:val="center"/>
                </w:tcPr>
                <w:p w14:paraId="536FF6C8">
                  <w:pPr>
                    <w:adjustRightInd w:val="0"/>
                    <w:snapToGrid w:val="0"/>
                    <w:spacing w:line="240" w:lineRule="auto"/>
                    <w:jc w:val="center"/>
                    <w:rPr>
                      <w:snapToGrid w:val="0"/>
                      <w:szCs w:val="21"/>
                    </w:rPr>
                  </w:pPr>
                </w:p>
              </w:tc>
              <w:tc>
                <w:tcPr>
                  <w:tcW w:w="1696" w:type="dxa"/>
                  <w:vAlign w:val="center"/>
                </w:tcPr>
                <w:p w14:paraId="58BA7085">
                  <w:pPr>
                    <w:pStyle w:val="104"/>
                    <w:spacing w:before="194" w:line="254" w:lineRule="auto"/>
                    <w:ind w:left="376" w:leftChars="0" w:right="167" w:rightChars="0" w:hanging="193"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2"/>
                      <w:sz w:val="21"/>
                      <w:szCs w:val="21"/>
                    </w:rPr>
                    <w:t xml:space="preserve">固废处理 </w:t>
                  </w:r>
                  <w:r>
                    <w:rPr>
                      <w:rFonts w:hint="default" w:ascii="Times New Roman" w:hAnsi="Times New Roman" w:eastAsia="宋体" w:cs="Times New Roman"/>
                      <w:color w:val="auto"/>
                      <w:spacing w:val="4"/>
                      <w:sz w:val="21"/>
                      <w:szCs w:val="21"/>
                    </w:rPr>
                    <w:t>措施</w:t>
                  </w:r>
                </w:p>
              </w:tc>
              <w:tc>
                <w:tcPr>
                  <w:tcW w:w="5537" w:type="dxa"/>
                  <w:vAlign w:val="center"/>
                </w:tcPr>
                <w:p w14:paraId="4E876209">
                  <w:pPr>
                    <w:pStyle w:val="104"/>
                    <w:keepNext w:val="0"/>
                    <w:keepLines w:val="0"/>
                    <w:pageBreakBefore w:val="0"/>
                    <w:widowControl w:val="0"/>
                    <w:kinsoku/>
                    <w:wordWrap/>
                    <w:overflowPunct/>
                    <w:topLinePunct w:val="0"/>
                    <w:autoSpaceDE/>
                    <w:autoSpaceDN/>
                    <w:bidi w:val="0"/>
                    <w:snapToGrid/>
                    <w:spacing w:line="244" w:lineRule="auto"/>
                    <w:ind w:left="0" w:leftChars="0" w:right="0" w:rightChars="0" w:firstLine="0" w:firstLineChars="0"/>
                    <w:jc w:val="lef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9"/>
                      <w:sz w:val="21"/>
                      <w:szCs w:val="21"/>
                    </w:rPr>
                    <w:t>生活垃圾交环卫部门处理；一般固体废物交由有一般工</w:t>
                  </w:r>
                  <w:r>
                    <w:rPr>
                      <w:rFonts w:hint="default" w:ascii="Times New Roman" w:hAnsi="Times New Roman" w:eastAsia="宋体" w:cs="Times New Roman"/>
                      <w:color w:val="auto"/>
                      <w:spacing w:val="10"/>
                      <w:sz w:val="21"/>
                      <w:szCs w:val="21"/>
                    </w:rPr>
                    <w:t xml:space="preserve"> </w:t>
                  </w:r>
                  <w:r>
                    <w:rPr>
                      <w:rFonts w:hint="default" w:ascii="Times New Roman" w:hAnsi="Times New Roman" w:eastAsia="宋体" w:cs="Times New Roman"/>
                      <w:color w:val="auto"/>
                      <w:spacing w:val="9"/>
                      <w:sz w:val="21"/>
                      <w:szCs w:val="21"/>
                    </w:rPr>
                    <w:t>业固废处理能力的单位处理；危险废物交由具有相关危</w:t>
                  </w:r>
                  <w:r>
                    <w:rPr>
                      <w:rFonts w:hint="default" w:ascii="Times New Roman" w:hAnsi="Times New Roman" w:eastAsia="宋体" w:cs="Times New Roman"/>
                      <w:color w:val="auto"/>
                      <w:spacing w:val="13"/>
                      <w:sz w:val="21"/>
                      <w:szCs w:val="21"/>
                    </w:rPr>
                    <w:t xml:space="preserve"> </w:t>
                  </w:r>
                  <w:r>
                    <w:rPr>
                      <w:rFonts w:hint="default" w:ascii="Times New Roman" w:hAnsi="Times New Roman" w:eastAsia="宋体" w:cs="Times New Roman"/>
                      <w:color w:val="auto"/>
                      <w:spacing w:val="9"/>
                      <w:sz w:val="21"/>
                      <w:szCs w:val="21"/>
                    </w:rPr>
                    <w:t>险废物经营许可证的单位处理</w:t>
                  </w:r>
                </w:p>
              </w:tc>
              <w:tc>
                <w:tcPr>
                  <w:tcW w:w="1701" w:type="dxa"/>
                  <w:tcBorders>
                    <w:right w:val="nil"/>
                  </w:tcBorders>
                  <w:vAlign w:val="center"/>
                </w:tcPr>
                <w:p w14:paraId="4063F67E">
                  <w:pPr>
                    <w:adjustRightInd w:val="0"/>
                    <w:spacing w:line="240" w:lineRule="auto"/>
                    <w:jc w:val="center"/>
                    <w:rPr>
                      <w:szCs w:val="21"/>
                    </w:rPr>
                  </w:pPr>
                  <w:r>
                    <w:rPr>
                      <w:rFonts w:hint="eastAsia"/>
                      <w:szCs w:val="21"/>
                      <w:lang w:val="en-US" w:eastAsia="zh-CN"/>
                    </w:rPr>
                    <w:t>不变</w:t>
                  </w:r>
                </w:p>
              </w:tc>
            </w:tr>
          </w:tbl>
          <w:p w14:paraId="34192E9A">
            <w:pPr>
              <w:rPr>
                <w:kern w:val="22"/>
                <w:szCs w:val="21"/>
              </w:rPr>
            </w:pPr>
          </w:p>
        </w:tc>
      </w:tr>
    </w:tbl>
    <w:p w14:paraId="6873021F">
      <w:pPr>
        <w:pStyle w:val="2"/>
      </w:pPr>
      <w:r>
        <w:t>续表二  项目基本情况</w:t>
      </w:r>
    </w:p>
    <w:tbl>
      <w:tblPr>
        <w:tblStyle w:val="31"/>
        <w:tblW w:w="1030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308"/>
      </w:tblGrid>
      <w:tr w14:paraId="004DC8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561" w:hRule="atLeast"/>
          <w:jc w:val="center"/>
        </w:trPr>
        <w:tc>
          <w:tcPr>
            <w:tcW w:w="10308" w:type="dxa"/>
          </w:tcPr>
          <w:p w14:paraId="4C353913">
            <w:pPr>
              <w:spacing w:before="48" w:beforeLines="20" w:line="360" w:lineRule="auto"/>
              <w:ind w:firstLine="480" w:firstLineChars="200"/>
              <w:jc w:val="left"/>
              <w:rPr>
                <w:sz w:val="24"/>
                <w:szCs w:val="24"/>
              </w:rPr>
            </w:pPr>
            <w:r>
              <w:rPr>
                <w:sz w:val="24"/>
                <w:szCs w:val="24"/>
              </w:rPr>
              <w:t>原辅材料消耗及水平衡：</w:t>
            </w:r>
          </w:p>
          <w:p w14:paraId="2D3B0FF1">
            <w:pPr>
              <w:spacing w:before="48" w:beforeLines="20" w:line="360" w:lineRule="auto"/>
              <w:ind w:firstLine="480" w:firstLineChars="200"/>
              <w:jc w:val="left"/>
              <w:rPr>
                <w:sz w:val="24"/>
                <w:szCs w:val="24"/>
              </w:rPr>
            </w:pPr>
            <w:r>
              <w:rPr>
                <w:sz w:val="24"/>
                <w:szCs w:val="24"/>
              </w:rPr>
              <w:t>（1）原辅材料消耗</w:t>
            </w:r>
          </w:p>
          <w:p w14:paraId="098285E3">
            <w:pPr>
              <w:widowControl/>
              <w:spacing w:line="360" w:lineRule="auto"/>
              <w:ind w:firstLine="504" w:firstLineChars="210"/>
              <w:jc w:val="left"/>
              <w:rPr>
                <w:sz w:val="24"/>
                <w:szCs w:val="24"/>
              </w:rPr>
            </w:pPr>
            <w:r>
              <w:rPr>
                <w:sz w:val="24"/>
                <w:szCs w:val="24"/>
              </w:rPr>
              <w:t>项目主要原材料用量见表2-4。</w:t>
            </w:r>
          </w:p>
          <w:p w14:paraId="0B6A1ACD">
            <w:pPr>
              <w:spacing w:before="48" w:beforeLines="20" w:line="360" w:lineRule="auto"/>
              <w:jc w:val="center"/>
              <w:rPr>
                <w:b/>
                <w:bCs/>
              </w:rPr>
            </w:pPr>
            <w:r>
              <w:rPr>
                <w:b/>
                <w:bCs/>
              </w:rPr>
              <w:t>表2-4  项目主要原辅材料及用量一览表</w:t>
            </w:r>
          </w:p>
          <w:tbl>
            <w:tblPr>
              <w:tblStyle w:val="31"/>
              <w:tblW w:w="10080"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520"/>
              <w:gridCol w:w="2520"/>
              <w:gridCol w:w="2520"/>
              <w:gridCol w:w="2520"/>
            </w:tblGrid>
            <w:tr w14:paraId="7A7FD50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09" w:hRule="atLeast"/>
                <w:jc w:val="center"/>
              </w:trPr>
              <w:tc>
                <w:tcPr>
                  <w:tcW w:w="2520" w:type="dxa"/>
                  <w:vAlign w:val="center"/>
                </w:tcPr>
                <w:p w14:paraId="106151D4">
                  <w:pPr>
                    <w:adjustRightInd w:val="0"/>
                    <w:snapToGrid w:val="0"/>
                    <w:spacing w:line="240" w:lineRule="exact"/>
                    <w:jc w:val="center"/>
                    <w:textAlignment w:val="baseline"/>
                    <w:rPr>
                      <w:b/>
                    </w:rPr>
                  </w:pPr>
                  <w:r>
                    <w:rPr>
                      <w:b/>
                    </w:rPr>
                    <w:t>序号</w:t>
                  </w:r>
                </w:p>
              </w:tc>
              <w:tc>
                <w:tcPr>
                  <w:tcW w:w="2520" w:type="dxa"/>
                  <w:vAlign w:val="center"/>
                </w:tcPr>
                <w:p w14:paraId="446382BE">
                  <w:pPr>
                    <w:adjustRightInd w:val="0"/>
                    <w:snapToGrid w:val="0"/>
                    <w:spacing w:line="240" w:lineRule="exact"/>
                    <w:jc w:val="center"/>
                    <w:textAlignment w:val="baseline"/>
                    <w:rPr>
                      <w:b/>
                    </w:rPr>
                  </w:pPr>
                  <w:r>
                    <w:rPr>
                      <w:b/>
                      <w:color w:val="000000"/>
                      <w:szCs w:val="21"/>
                    </w:rPr>
                    <w:t>名称</w:t>
                  </w:r>
                </w:p>
              </w:tc>
              <w:tc>
                <w:tcPr>
                  <w:tcW w:w="2520" w:type="dxa"/>
                  <w:vAlign w:val="center"/>
                </w:tcPr>
                <w:p w14:paraId="096386A9">
                  <w:pPr>
                    <w:adjustRightInd w:val="0"/>
                    <w:snapToGrid w:val="0"/>
                    <w:spacing w:line="240" w:lineRule="exact"/>
                    <w:jc w:val="center"/>
                    <w:textAlignment w:val="baseline"/>
                    <w:rPr>
                      <w:rFonts w:hint="eastAsia" w:eastAsia="宋体"/>
                      <w:b/>
                      <w:lang w:val="en-US" w:eastAsia="zh-CN"/>
                    </w:rPr>
                  </w:pPr>
                  <w:r>
                    <w:rPr>
                      <w:b/>
                      <w:bCs/>
                      <w:szCs w:val="21"/>
                    </w:rPr>
                    <w:t>环评审批数量</w:t>
                  </w:r>
                  <w:r>
                    <w:rPr>
                      <w:rFonts w:hint="eastAsia"/>
                      <w:b/>
                      <w:bCs/>
                      <w:szCs w:val="21"/>
                      <w:lang w:eastAsia="zh-CN"/>
                    </w:rPr>
                    <w:t>（</w:t>
                  </w:r>
                  <w:r>
                    <w:rPr>
                      <w:rFonts w:ascii="Times New Roman" w:hAnsi="Times New Roman" w:eastAsia="Times New Roman" w:cs="Times New Roman"/>
                      <w:b/>
                      <w:bCs/>
                      <w:spacing w:val="1"/>
                      <w:sz w:val="21"/>
                      <w:szCs w:val="21"/>
                    </w:rPr>
                    <w:t>t/a</w:t>
                  </w:r>
                  <w:r>
                    <w:rPr>
                      <w:rFonts w:hint="eastAsia" w:ascii="Times New Roman" w:hAnsi="Times New Roman" w:cs="Times New Roman"/>
                      <w:b/>
                      <w:bCs/>
                      <w:spacing w:val="1"/>
                      <w:sz w:val="21"/>
                      <w:szCs w:val="21"/>
                      <w:lang w:val="en-US" w:eastAsia="zh-CN"/>
                    </w:rPr>
                    <w:t>）</w:t>
                  </w:r>
                </w:p>
              </w:tc>
              <w:tc>
                <w:tcPr>
                  <w:tcW w:w="2520" w:type="dxa"/>
                  <w:vAlign w:val="center"/>
                </w:tcPr>
                <w:p w14:paraId="32B33C50">
                  <w:pPr>
                    <w:adjustRightInd w:val="0"/>
                    <w:snapToGrid w:val="0"/>
                    <w:spacing w:line="240" w:lineRule="exact"/>
                    <w:jc w:val="center"/>
                    <w:textAlignment w:val="baseline"/>
                    <w:rPr>
                      <w:b/>
                    </w:rPr>
                  </w:pPr>
                  <w:r>
                    <w:rPr>
                      <w:rFonts w:hint="eastAsia"/>
                      <w:b/>
                    </w:rPr>
                    <w:t>一期</w:t>
                  </w:r>
                  <w:r>
                    <w:rPr>
                      <w:b/>
                    </w:rPr>
                    <w:t>项目实际年用量</w:t>
                  </w:r>
                  <w:r>
                    <w:rPr>
                      <w:rFonts w:hint="eastAsia"/>
                      <w:b/>
                      <w:bCs/>
                      <w:szCs w:val="21"/>
                      <w:lang w:eastAsia="zh-CN"/>
                    </w:rPr>
                    <w:t>（</w:t>
                  </w:r>
                  <w:r>
                    <w:rPr>
                      <w:rFonts w:ascii="Times New Roman" w:hAnsi="Times New Roman" w:eastAsia="Times New Roman" w:cs="Times New Roman"/>
                      <w:b/>
                      <w:bCs/>
                      <w:spacing w:val="1"/>
                      <w:sz w:val="21"/>
                      <w:szCs w:val="21"/>
                    </w:rPr>
                    <w:t>t/a</w:t>
                  </w:r>
                  <w:r>
                    <w:rPr>
                      <w:rFonts w:hint="eastAsia" w:ascii="Times New Roman" w:hAnsi="Times New Roman" w:cs="Times New Roman"/>
                      <w:b/>
                      <w:bCs/>
                      <w:spacing w:val="1"/>
                      <w:sz w:val="21"/>
                      <w:szCs w:val="21"/>
                      <w:lang w:val="en-US" w:eastAsia="zh-CN"/>
                    </w:rPr>
                    <w:t>）</w:t>
                  </w:r>
                </w:p>
              </w:tc>
            </w:tr>
            <w:tr w14:paraId="60A9655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09" w:hRule="atLeast"/>
                <w:jc w:val="center"/>
              </w:trPr>
              <w:tc>
                <w:tcPr>
                  <w:tcW w:w="2520" w:type="dxa"/>
                  <w:vAlign w:val="center"/>
                </w:tcPr>
                <w:p w14:paraId="4D9944C5">
                  <w:pPr>
                    <w:numPr>
                      <w:ilvl w:val="0"/>
                      <w:numId w:val="3"/>
                    </w:numPr>
                    <w:adjustRightInd w:val="0"/>
                    <w:snapToGrid w:val="0"/>
                    <w:spacing w:line="240" w:lineRule="exact"/>
                    <w:ind w:left="425" w:leftChars="0" w:hanging="425" w:firstLineChars="0"/>
                    <w:jc w:val="center"/>
                    <w:textAlignment w:val="baseline"/>
                  </w:pPr>
                </w:p>
              </w:tc>
              <w:tc>
                <w:tcPr>
                  <w:tcW w:w="2520" w:type="dxa"/>
                  <w:shd w:val="clear" w:color="auto" w:fill="auto"/>
                  <w:vAlign w:val="center"/>
                </w:tcPr>
                <w:p w14:paraId="00BFAE3E">
                  <w:pPr>
                    <w:pStyle w:val="104"/>
                    <w:spacing w:before="34" w:line="212" w:lineRule="auto"/>
                    <w:ind w:left="354" w:leftChars="0"/>
                    <w:jc w:val="center"/>
                    <w:rPr>
                      <w:rFonts w:hint="default" w:ascii="Times New Roman" w:hAnsi="Times New Roman" w:eastAsia="宋体" w:cs="Times New Roman"/>
                      <w:b w:val="0"/>
                      <w:bCs w:val="0"/>
                      <w:kern w:val="2"/>
                      <w:sz w:val="21"/>
                      <w:szCs w:val="21"/>
                      <w:lang w:val="en-US" w:eastAsia="en-US" w:bidi="ar-SA"/>
                    </w:rPr>
                  </w:pPr>
                  <w:r>
                    <w:rPr>
                      <w:rFonts w:hint="default" w:ascii="Times New Roman" w:hAnsi="Times New Roman" w:eastAsia="宋体" w:cs="Times New Roman"/>
                      <w:b w:val="0"/>
                      <w:bCs w:val="0"/>
                      <w:kern w:val="2"/>
                      <w:sz w:val="21"/>
                      <w:szCs w:val="21"/>
                      <w:lang w:val="en-US" w:eastAsia="zh-CN" w:bidi="ar-SA"/>
                    </w:rPr>
                    <w:t>镀锌钢板</w:t>
                  </w:r>
                </w:p>
              </w:tc>
              <w:tc>
                <w:tcPr>
                  <w:tcW w:w="2520" w:type="dxa"/>
                  <w:shd w:val="clear" w:color="auto" w:fill="auto"/>
                  <w:vAlign w:val="center"/>
                </w:tcPr>
                <w:p w14:paraId="0158D96A">
                  <w:pPr>
                    <w:spacing w:before="70" w:line="195" w:lineRule="auto"/>
                    <w:ind w:left="242" w:leftChars="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20000</w:t>
                  </w:r>
                </w:p>
              </w:tc>
              <w:tc>
                <w:tcPr>
                  <w:tcW w:w="2520" w:type="dxa"/>
                  <w:vAlign w:val="center"/>
                </w:tcPr>
                <w:p w14:paraId="5188A93E">
                  <w:pPr>
                    <w:spacing w:line="240" w:lineRule="auto"/>
                    <w:jc w:val="center"/>
                    <w:rPr>
                      <w:rFonts w:hint="default" w:eastAsia="宋体"/>
                      <w:bCs/>
                      <w:color w:val="000000"/>
                      <w:szCs w:val="21"/>
                      <w:lang w:val="en-US" w:eastAsia="zh-CN"/>
                    </w:rPr>
                  </w:pPr>
                  <w:r>
                    <w:rPr>
                      <w:rFonts w:hint="eastAsia"/>
                      <w:bCs/>
                      <w:color w:val="000000"/>
                      <w:szCs w:val="21"/>
                      <w:lang w:val="en-US" w:eastAsia="zh-CN"/>
                    </w:rPr>
                    <w:t>20000</w:t>
                  </w:r>
                </w:p>
              </w:tc>
            </w:tr>
            <w:tr w14:paraId="22917F6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09" w:hRule="atLeast"/>
                <w:jc w:val="center"/>
              </w:trPr>
              <w:tc>
                <w:tcPr>
                  <w:tcW w:w="2520" w:type="dxa"/>
                  <w:vAlign w:val="center"/>
                </w:tcPr>
                <w:p w14:paraId="70CC5579">
                  <w:pPr>
                    <w:numPr>
                      <w:ilvl w:val="0"/>
                      <w:numId w:val="3"/>
                    </w:numPr>
                    <w:adjustRightInd w:val="0"/>
                    <w:snapToGrid w:val="0"/>
                    <w:spacing w:line="240" w:lineRule="exact"/>
                    <w:ind w:left="425" w:leftChars="0" w:hanging="425" w:firstLineChars="0"/>
                    <w:jc w:val="center"/>
                    <w:textAlignment w:val="baseline"/>
                  </w:pPr>
                </w:p>
              </w:tc>
              <w:tc>
                <w:tcPr>
                  <w:tcW w:w="2520" w:type="dxa"/>
                  <w:shd w:val="clear" w:color="auto" w:fill="auto"/>
                  <w:vAlign w:val="center"/>
                </w:tcPr>
                <w:p w14:paraId="2EBCBC92">
                  <w:pPr>
                    <w:pStyle w:val="104"/>
                    <w:spacing w:before="39" w:line="203" w:lineRule="auto"/>
                    <w:ind w:left="356" w:leftChars="0"/>
                    <w:jc w:val="center"/>
                    <w:rPr>
                      <w:rFonts w:hint="default" w:ascii="Times New Roman" w:hAnsi="Times New Roman" w:eastAsia="宋体" w:cs="Times New Roman"/>
                      <w:b w:val="0"/>
                      <w:bCs w:val="0"/>
                      <w:kern w:val="2"/>
                      <w:sz w:val="21"/>
                      <w:szCs w:val="21"/>
                      <w:lang w:val="en-US" w:eastAsia="en-US" w:bidi="ar-SA"/>
                    </w:rPr>
                  </w:pPr>
                  <w:r>
                    <w:rPr>
                      <w:rFonts w:hint="default" w:ascii="Times New Roman" w:hAnsi="Times New Roman" w:eastAsia="宋体" w:cs="Times New Roman"/>
                      <w:b w:val="0"/>
                      <w:bCs w:val="0"/>
                      <w:kern w:val="2"/>
                      <w:sz w:val="21"/>
                      <w:szCs w:val="21"/>
                      <w:lang w:val="en-US" w:eastAsia="zh-CN" w:bidi="ar-SA"/>
                    </w:rPr>
                    <w:t>冷轧钢板</w:t>
                  </w:r>
                </w:p>
              </w:tc>
              <w:tc>
                <w:tcPr>
                  <w:tcW w:w="2520" w:type="dxa"/>
                  <w:shd w:val="clear" w:color="auto" w:fill="auto"/>
                  <w:vAlign w:val="center"/>
                </w:tcPr>
                <w:p w14:paraId="17917AF4">
                  <w:pPr>
                    <w:spacing w:before="75" w:line="192" w:lineRule="auto"/>
                    <w:ind w:left="299" w:leftChars="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9000</w:t>
                  </w:r>
                </w:p>
              </w:tc>
              <w:tc>
                <w:tcPr>
                  <w:tcW w:w="2520" w:type="dxa"/>
                  <w:vAlign w:val="center"/>
                </w:tcPr>
                <w:p w14:paraId="33537087">
                  <w:pPr>
                    <w:spacing w:line="240" w:lineRule="auto"/>
                    <w:jc w:val="center"/>
                    <w:rPr>
                      <w:rFonts w:hint="default" w:eastAsia="宋体"/>
                      <w:bCs/>
                      <w:color w:val="000000"/>
                      <w:szCs w:val="21"/>
                      <w:lang w:val="en-US" w:eastAsia="zh-CN"/>
                    </w:rPr>
                  </w:pPr>
                  <w:r>
                    <w:rPr>
                      <w:rFonts w:hint="eastAsia"/>
                      <w:bCs/>
                      <w:color w:val="000000"/>
                      <w:szCs w:val="21"/>
                      <w:lang w:val="en-US" w:eastAsia="zh-CN"/>
                    </w:rPr>
                    <w:t>9000</w:t>
                  </w:r>
                </w:p>
              </w:tc>
            </w:tr>
            <w:tr w14:paraId="0A98EAE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09" w:hRule="atLeast"/>
                <w:jc w:val="center"/>
              </w:trPr>
              <w:tc>
                <w:tcPr>
                  <w:tcW w:w="2520" w:type="dxa"/>
                  <w:vAlign w:val="center"/>
                </w:tcPr>
                <w:p w14:paraId="0B8BD62D">
                  <w:pPr>
                    <w:numPr>
                      <w:ilvl w:val="0"/>
                      <w:numId w:val="3"/>
                    </w:numPr>
                    <w:adjustRightInd w:val="0"/>
                    <w:snapToGrid w:val="0"/>
                    <w:spacing w:line="240" w:lineRule="exact"/>
                    <w:ind w:left="425" w:leftChars="0" w:hanging="425" w:firstLineChars="0"/>
                    <w:jc w:val="center"/>
                    <w:textAlignment w:val="baseline"/>
                  </w:pPr>
                </w:p>
              </w:tc>
              <w:tc>
                <w:tcPr>
                  <w:tcW w:w="2520" w:type="dxa"/>
                  <w:shd w:val="clear" w:color="auto" w:fill="auto"/>
                  <w:vAlign w:val="center"/>
                </w:tcPr>
                <w:p w14:paraId="0DF1B649">
                  <w:pPr>
                    <w:pStyle w:val="104"/>
                    <w:spacing w:before="47" w:line="205" w:lineRule="auto"/>
                    <w:ind w:left="463" w:leftChars="0"/>
                    <w:jc w:val="center"/>
                    <w:rPr>
                      <w:rFonts w:hint="default" w:ascii="Times New Roman" w:hAnsi="Times New Roman" w:eastAsia="宋体" w:cs="Times New Roman"/>
                      <w:b w:val="0"/>
                      <w:bCs w:val="0"/>
                      <w:kern w:val="2"/>
                      <w:sz w:val="21"/>
                      <w:szCs w:val="21"/>
                      <w:lang w:val="en-US" w:eastAsia="en-US" w:bidi="ar-SA"/>
                    </w:rPr>
                  </w:pPr>
                  <w:r>
                    <w:rPr>
                      <w:rFonts w:hint="default" w:ascii="Times New Roman" w:hAnsi="Times New Roman" w:eastAsia="宋体" w:cs="Times New Roman"/>
                      <w:b w:val="0"/>
                      <w:bCs w:val="0"/>
                      <w:kern w:val="2"/>
                      <w:sz w:val="21"/>
                      <w:szCs w:val="21"/>
                      <w:lang w:val="en-US" w:eastAsia="zh-CN" w:bidi="ar-SA"/>
                    </w:rPr>
                    <w:t>不锈钢</w:t>
                  </w:r>
                </w:p>
              </w:tc>
              <w:tc>
                <w:tcPr>
                  <w:tcW w:w="2520" w:type="dxa"/>
                  <w:shd w:val="clear" w:color="auto" w:fill="auto"/>
                  <w:vAlign w:val="center"/>
                </w:tcPr>
                <w:p w14:paraId="568E56CF">
                  <w:pPr>
                    <w:spacing w:before="84" w:line="194" w:lineRule="auto"/>
                    <w:ind w:left="262" w:leftChars="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19000</w:t>
                  </w:r>
                </w:p>
              </w:tc>
              <w:tc>
                <w:tcPr>
                  <w:tcW w:w="2520" w:type="dxa"/>
                  <w:vAlign w:val="center"/>
                </w:tcPr>
                <w:p w14:paraId="4B5D1847">
                  <w:pPr>
                    <w:spacing w:line="240" w:lineRule="auto"/>
                    <w:jc w:val="center"/>
                    <w:rPr>
                      <w:rFonts w:hint="default" w:eastAsia="宋体"/>
                      <w:bCs/>
                      <w:color w:val="000000"/>
                      <w:szCs w:val="21"/>
                      <w:lang w:val="en-US" w:eastAsia="zh-CN"/>
                    </w:rPr>
                  </w:pPr>
                  <w:r>
                    <w:rPr>
                      <w:rFonts w:hint="eastAsia"/>
                      <w:bCs/>
                      <w:color w:val="000000"/>
                      <w:szCs w:val="21"/>
                      <w:lang w:val="en-US" w:eastAsia="zh-CN"/>
                    </w:rPr>
                    <w:t>19000</w:t>
                  </w:r>
                </w:p>
              </w:tc>
            </w:tr>
            <w:tr w14:paraId="352F3FD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09" w:hRule="atLeast"/>
                <w:jc w:val="center"/>
              </w:trPr>
              <w:tc>
                <w:tcPr>
                  <w:tcW w:w="2520" w:type="dxa"/>
                  <w:vAlign w:val="center"/>
                </w:tcPr>
                <w:p w14:paraId="645BA294">
                  <w:pPr>
                    <w:numPr>
                      <w:ilvl w:val="0"/>
                      <w:numId w:val="3"/>
                    </w:numPr>
                    <w:adjustRightInd w:val="0"/>
                    <w:snapToGrid w:val="0"/>
                    <w:spacing w:line="240" w:lineRule="exact"/>
                    <w:ind w:left="425" w:leftChars="0" w:hanging="425" w:firstLineChars="0"/>
                    <w:jc w:val="center"/>
                    <w:textAlignment w:val="baseline"/>
                  </w:pPr>
                </w:p>
              </w:tc>
              <w:tc>
                <w:tcPr>
                  <w:tcW w:w="2520" w:type="dxa"/>
                  <w:shd w:val="clear" w:color="auto" w:fill="auto"/>
                  <w:vAlign w:val="center"/>
                </w:tcPr>
                <w:p w14:paraId="4402EE3C">
                  <w:pPr>
                    <w:pStyle w:val="104"/>
                    <w:spacing w:before="44" w:line="212" w:lineRule="auto"/>
                    <w:ind w:left="459" w:leftChars="0"/>
                    <w:jc w:val="center"/>
                    <w:rPr>
                      <w:rFonts w:hint="default" w:ascii="Times New Roman" w:hAnsi="Times New Roman" w:eastAsia="宋体" w:cs="Times New Roman"/>
                      <w:b w:val="0"/>
                      <w:bCs w:val="0"/>
                      <w:kern w:val="2"/>
                      <w:sz w:val="21"/>
                      <w:szCs w:val="21"/>
                      <w:lang w:val="en-US" w:eastAsia="en-US" w:bidi="ar-SA"/>
                    </w:rPr>
                  </w:pPr>
                  <w:r>
                    <w:rPr>
                      <w:rFonts w:hint="default" w:ascii="Times New Roman" w:hAnsi="Times New Roman" w:eastAsia="宋体" w:cs="Times New Roman"/>
                      <w:b w:val="0"/>
                      <w:bCs w:val="0"/>
                      <w:kern w:val="2"/>
                      <w:sz w:val="21"/>
                      <w:szCs w:val="21"/>
                      <w:lang w:val="en-US" w:eastAsia="zh-CN" w:bidi="ar-SA"/>
                    </w:rPr>
                    <w:t>模具钢</w:t>
                  </w:r>
                </w:p>
              </w:tc>
              <w:tc>
                <w:tcPr>
                  <w:tcW w:w="2520" w:type="dxa"/>
                  <w:shd w:val="clear" w:color="auto" w:fill="auto"/>
                  <w:vAlign w:val="center"/>
                </w:tcPr>
                <w:p w14:paraId="7172D544">
                  <w:pPr>
                    <w:spacing w:before="79" w:line="195" w:lineRule="auto"/>
                    <w:ind w:left="421" w:leftChars="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10</w:t>
                  </w:r>
                </w:p>
              </w:tc>
              <w:tc>
                <w:tcPr>
                  <w:tcW w:w="2520" w:type="dxa"/>
                  <w:vAlign w:val="center"/>
                </w:tcPr>
                <w:p w14:paraId="250316D8">
                  <w:pPr>
                    <w:spacing w:line="240" w:lineRule="auto"/>
                    <w:jc w:val="center"/>
                    <w:rPr>
                      <w:rFonts w:hint="default" w:eastAsia="宋体"/>
                      <w:bCs/>
                      <w:color w:val="000000"/>
                      <w:szCs w:val="21"/>
                      <w:lang w:val="en-US" w:eastAsia="zh-CN"/>
                    </w:rPr>
                  </w:pPr>
                  <w:r>
                    <w:rPr>
                      <w:rFonts w:hint="eastAsia"/>
                      <w:bCs/>
                      <w:color w:val="000000"/>
                      <w:szCs w:val="21"/>
                      <w:lang w:val="en-US" w:eastAsia="zh-CN"/>
                    </w:rPr>
                    <w:t>10</w:t>
                  </w:r>
                </w:p>
              </w:tc>
            </w:tr>
            <w:tr w14:paraId="1A218DF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09" w:hRule="atLeast"/>
                <w:jc w:val="center"/>
              </w:trPr>
              <w:tc>
                <w:tcPr>
                  <w:tcW w:w="2520" w:type="dxa"/>
                  <w:vAlign w:val="center"/>
                </w:tcPr>
                <w:p w14:paraId="67808D09">
                  <w:pPr>
                    <w:numPr>
                      <w:ilvl w:val="0"/>
                      <w:numId w:val="3"/>
                    </w:numPr>
                    <w:adjustRightInd w:val="0"/>
                    <w:snapToGrid w:val="0"/>
                    <w:spacing w:line="240" w:lineRule="exact"/>
                    <w:ind w:left="425" w:leftChars="0" w:hanging="425" w:firstLineChars="0"/>
                    <w:jc w:val="center"/>
                    <w:textAlignment w:val="baseline"/>
                  </w:pPr>
                </w:p>
              </w:tc>
              <w:tc>
                <w:tcPr>
                  <w:tcW w:w="2520" w:type="dxa"/>
                  <w:shd w:val="clear" w:color="auto" w:fill="auto"/>
                  <w:vAlign w:val="center"/>
                </w:tcPr>
                <w:p w14:paraId="759C8F72">
                  <w:pPr>
                    <w:pStyle w:val="104"/>
                    <w:spacing w:before="38" w:line="211" w:lineRule="auto"/>
                    <w:ind w:left="149" w:leftChars="0"/>
                    <w:jc w:val="center"/>
                    <w:rPr>
                      <w:rFonts w:hint="default" w:ascii="Times New Roman" w:hAnsi="Times New Roman" w:eastAsia="宋体" w:cs="Times New Roman"/>
                      <w:b w:val="0"/>
                      <w:bCs w:val="0"/>
                      <w:kern w:val="2"/>
                      <w:sz w:val="21"/>
                      <w:szCs w:val="21"/>
                      <w:lang w:val="en-US" w:eastAsia="en-US" w:bidi="ar-SA"/>
                    </w:rPr>
                  </w:pPr>
                  <w:r>
                    <w:rPr>
                      <w:rFonts w:hint="default" w:ascii="Times New Roman" w:hAnsi="Times New Roman" w:eastAsia="宋体" w:cs="Times New Roman"/>
                      <w:b w:val="0"/>
                      <w:bCs w:val="0"/>
                      <w:kern w:val="2"/>
                      <w:sz w:val="21"/>
                      <w:szCs w:val="21"/>
                      <w:lang w:val="en-US" w:eastAsia="zh-CN" w:bidi="ar-SA"/>
                    </w:rPr>
                    <w:t>不锈钢光亮剂</w:t>
                  </w:r>
                </w:p>
              </w:tc>
              <w:tc>
                <w:tcPr>
                  <w:tcW w:w="2520" w:type="dxa"/>
                  <w:shd w:val="clear" w:color="auto" w:fill="auto"/>
                  <w:vAlign w:val="center"/>
                </w:tcPr>
                <w:p w14:paraId="1C4D5400">
                  <w:pPr>
                    <w:spacing w:before="73" w:line="195" w:lineRule="auto"/>
                    <w:ind w:left="374" w:leftChars="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2.5</w:t>
                  </w:r>
                </w:p>
              </w:tc>
              <w:tc>
                <w:tcPr>
                  <w:tcW w:w="2520" w:type="dxa"/>
                  <w:vAlign w:val="center"/>
                </w:tcPr>
                <w:p w14:paraId="2277D368">
                  <w:pPr>
                    <w:spacing w:line="240" w:lineRule="auto"/>
                    <w:jc w:val="center"/>
                    <w:rPr>
                      <w:rFonts w:hint="default" w:eastAsia="宋体"/>
                      <w:bCs/>
                      <w:color w:val="000000"/>
                      <w:szCs w:val="21"/>
                      <w:lang w:val="en-US" w:eastAsia="zh-CN"/>
                    </w:rPr>
                  </w:pPr>
                  <w:r>
                    <w:rPr>
                      <w:rFonts w:hint="eastAsia"/>
                      <w:bCs/>
                      <w:color w:val="000000"/>
                      <w:szCs w:val="21"/>
                      <w:lang w:val="en-US" w:eastAsia="zh-CN"/>
                    </w:rPr>
                    <w:t>2.5</w:t>
                  </w:r>
                </w:p>
              </w:tc>
            </w:tr>
            <w:tr w14:paraId="103C085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09" w:hRule="atLeast"/>
                <w:jc w:val="center"/>
              </w:trPr>
              <w:tc>
                <w:tcPr>
                  <w:tcW w:w="2520" w:type="dxa"/>
                  <w:vAlign w:val="center"/>
                </w:tcPr>
                <w:p w14:paraId="2E53827E">
                  <w:pPr>
                    <w:numPr>
                      <w:ilvl w:val="0"/>
                      <w:numId w:val="3"/>
                    </w:numPr>
                    <w:adjustRightInd w:val="0"/>
                    <w:snapToGrid w:val="0"/>
                    <w:spacing w:line="240" w:lineRule="exact"/>
                    <w:ind w:left="425" w:leftChars="0" w:hanging="425" w:firstLineChars="0"/>
                    <w:jc w:val="center"/>
                    <w:textAlignment w:val="baseline"/>
                  </w:pPr>
                </w:p>
              </w:tc>
              <w:tc>
                <w:tcPr>
                  <w:tcW w:w="2520" w:type="dxa"/>
                  <w:shd w:val="clear" w:color="auto" w:fill="auto"/>
                  <w:vAlign w:val="center"/>
                </w:tcPr>
                <w:p w14:paraId="2DFE569F">
                  <w:pPr>
                    <w:pStyle w:val="104"/>
                    <w:spacing w:before="39" w:line="203" w:lineRule="auto"/>
                    <w:ind w:left="253" w:leftChars="0"/>
                    <w:jc w:val="center"/>
                    <w:rPr>
                      <w:rFonts w:hint="default" w:ascii="Times New Roman" w:hAnsi="Times New Roman" w:eastAsia="宋体" w:cs="Times New Roman"/>
                      <w:b w:val="0"/>
                      <w:bCs w:val="0"/>
                      <w:kern w:val="2"/>
                      <w:sz w:val="21"/>
                      <w:szCs w:val="21"/>
                      <w:lang w:val="en-US" w:eastAsia="en-US" w:bidi="ar-SA"/>
                    </w:rPr>
                  </w:pPr>
                  <w:r>
                    <w:rPr>
                      <w:rFonts w:hint="default" w:ascii="Times New Roman" w:hAnsi="Times New Roman" w:eastAsia="宋体" w:cs="Times New Roman"/>
                      <w:b w:val="0"/>
                      <w:bCs w:val="0"/>
                      <w:kern w:val="2"/>
                      <w:sz w:val="21"/>
                      <w:szCs w:val="21"/>
                      <w:lang w:val="en-US" w:eastAsia="zh-CN" w:bidi="ar-SA"/>
                    </w:rPr>
                    <w:t>金属防锈剂</w:t>
                  </w:r>
                </w:p>
              </w:tc>
              <w:tc>
                <w:tcPr>
                  <w:tcW w:w="2520" w:type="dxa"/>
                  <w:shd w:val="clear" w:color="auto" w:fill="auto"/>
                  <w:vAlign w:val="center"/>
                </w:tcPr>
                <w:p w14:paraId="397ABCA7">
                  <w:pPr>
                    <w:spacing w:before="75" w:line="192" w:lineRule="auto"/>
                    <w:ind w:left="462" w:leftChars="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8</w:t>
                  </w:r>
                </w:p>
              </w:tc>
              <w:tc>
                <w:tcPr>
                  <w:tcW w:w="2520" w:type="dxa"/>
                  <w:vAlign w:val="center"/>
                </w:tcPr>
                <w:p w14:paraId="5A9E7659">
                  <w:pPr>
                    <w:spacing w:line="240" w:lineRule="auto"/>
                    <w:jc w:val="center"/>
                    <w:rPr>
                      <w:rFonts w:hint="eastAsia" w:eastAsia="宋体"/>
                      <w:bCs/>
                      <w:color w:val="000000"/>
                      <w:szCs w:val="21"/>
                      <w:lang w:val="en-US" w:eastAsia="zh-CN"/>
                    </w:rPr>
                  </w:pPr>
                  <w:r>
                    <w:rPr>
                      <w:rFonts w:hint="eastAsia"/>
                      <w:bCs/>
                      <w:color w:val="000000"/>
                      <w:szCs w:val="21"/>
                      <w:lang w:val="en-US" w:eastAsia="zh-CN"/>
                    </w:rPr>
                    <w:t>8</w:t>
                  </w:r>
                </w:p>
              </w:tc>
            </w:tr>
            <w:tr w14:paraId="544FB2C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09" w:hRule="atLeast"/>
                <w:jc w:val="center"/>
              </w:trPr>
              <w:tc>
                <w:tcPr>
                  <w:tcW w:w="2520" w:type="dxa"/>
                  <w:vAlign w:val="center"/>
                </w:tcPr>
                <w:p w14:paraId="666BCB83">
                  <w:pPr>
                    <w:numPr>
                      <w:ilvl w:val="0"/>
                      <w:numId w:val="3"/>
                    </w:numPr>
                    <w:adjustRightInd w:val="0"/>
                    <w:snapToGrid w:val="0"/>
                    <w:spacing w:line="240" w:lineRule="exact"/>
                    <w:ind w:left="425" w:leftChars="0" w:hanging="425" w:firstLineChars="0"/>
                    <w:jc w:val="center"/>
                    <w:textAlignment w:val="baseline"/>
                  </w:pPr>
                </w:p>
              </w:tc>
              <w:tc>
                <w:tcPr>
                  <w:tcW w:w="2520" w:type="dxa"/>
                  <w:shd w:val="clear" w:color="auto" w:fill="auto"/>
                  <w:vAlign w:val="center"/>
                </w:tcPr>
                <w:p w14:paraId="2FAB2B77">
                  <w:pPr>
                    <w:pStyle w:val="104"/>
                    <w:spacing w:before="45" w:line="207" w:lineRule="auto"/>
                    <w:ind w:left="253" w:leftChars="0"/>
                    <w:jc w:val="center"/>
                    <w:rPr>
                      <w:rFonts w:hint="default" w:ascii="Times New Roman" w:hAnsi="Times New Roman" w:eastAsia="宋体" w:cs="Times New Roman"/>
                      <w:b w:val="0"/>
                      <w:bCs w:val="0"/>
                      <w:kern w:val="2"/>
                      <w:sz w:val="21"/>
                      <w:szCs w:val="21"/>
                      <w:lang w:val="en-US" w:eastAsia="en-US" w:bidi="ar-SA"/>
                    </w:rPr>
                  </w:pPr>
                  <w:r>
                    <w:rPr>
                      <w:rFonts w:hint="default" w:ascii="Times New Roman" w:hAnsi="Times New Roman" w:eastAsia="宋体" w:cs="Times New Roman"/>
                      <w:b w:val="0"/>
                      <w:bCs w:val="0"/>
                      <w:kern w:val="2"/>
                      <w:sz w:val="21"/>
                      <w:szCs w:val="21"/>
                      <w:lang w:val="en-US" w:eastAsia="zh-CN" w:bidi="ar-SA"/>
                    </w:rPr>
                    <w:t>金属清洗剂</w:t>
                  </w:r>
                </w:p>
              </w:tc>
              <w:tc>
                <w:tcPr>
                  <w:tcW w:w="2520" w:type="dxa"/>
                  <w:shd w:val="clear" w:color="auto" w:fill="auto"/>
                  <w:vAlign w:val="center"/>
                </w:tcPr>
                <w:p w14:paraId="6D8194B3">
                  <w:pPr>
                    <w:spacing w:before="81" w:line="195" w:lineRule="auto"/>
                    <w:ind w:left="462" w:leftChars="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8</w:t>
                  </w:r>
                </w:p>
              </w:tc>
              <w:tc>
                <w:tcPr>
                  <w:tcW w:w="2520" w:type="dxa"/>
                  <w:vAlign w:val="center"/>
                </w:tcPr>
                <w:p w14:paraId="36EFB828">
                  <w:pPr>
                    <w:spacing w:line="240" w:lineRule="auto"/>
                    <w:jc w:val="center"/>
                    <w:rPr>
                      <w:rFonts w:hint="eastAsia" w:eastAsia="宋体"/>
                      <w:bCs/>
                      <w:color w:val="000000"/>
                      <w:szCs w:val="21"/>
                      <w:lang w:val="en-US" w:eastAsia="zh-CN"/>
                    </w:rPr>
                  </w:pPr>
                  <w:r>
                    <w:rPr>
                      <w:rFonts w:hint="eastAsia"/>
                      <w:bCs/>
                      <w:color w:val="000000"/>
                      <w:szCs w:val="21"/>
                      <w:lang w:val="en-US" w:eastAsia="zh-CN"/>
                    </w:rPr>
                    <w:t>8</w:t>
                  </w:r>
                </w:p>
              </w:tc>
            </w:tr>
            <w:tr w14:paraId="50E4BDD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09" w:hRule="atLeast"/>
                <w:jc w:val="center"/>
              </w:trPr>
              <w:tc>
                <w:tcPr>
                  <w:tcW w:w="2520" w:type="dxa"/>
                  <w:vAlign w:val="center"/>
                </w:tcPr>
                <w:p w14:paraId="41D852BA">
                  <w:pPr>
                    <w:numPr>
                      <w:ilvl w:val="0"/>
                      <w:numId w:val="3"/>
                    </w:numPr>
                    <w:adjustRightInd w:val="0"/>
                    <w:snapToGrid w:val="0"/>
                    <w:spacing w:line="240" w:lineRule="exact"/>
                    <w:ind w:left="425" w:leftChars="0" w:hanging="425" w:firstLineChars="0"/>
                    <w:jc w:val="center"/>
                    <w:textAlignment w:val="baseline"/>
                  </w:pPr>
                </w:p>
              </w:tc>
              <w:tc>
                <w:tcPr>
                  <w:tcW w:w="2520" w:type="dxa"/>
                  <w:shd w:val="clear" w:color="auto" w:fill="auto"/>
                  <w:vAlign w:val="center"/>
                </w:tcPr>
                <w:p w14:paraId="53920E44">
                  <w:pPr>
                    <w:pStyle w:val="104"/>
                    <w:spacing w:before="44" w:line="211" w:lineRule="auto"/>
                    <w:ind w:left="253" w:leftChars="0"/>
                    <w:jc w:val="center"/>
                    <w:rPr>
                      <w:rFonts w:hint="default" w:ascii="Times New Roman" w:hAnsi="Times New Roman" w:eastAsia="宋体" w:cs="Times New Roman"/>
                      <w:b w:val="0"/>
                      <w:bCs w:val="0"/>
                      <w:kern w:val="2"/>
                      <w:sz w:val="21"/>
                      <w:szCs w:val="21"/>
                      <w:lang w:val="en-US" w:eastAsia="en-US" w:bidi="ar-SA"/>
                    </w:rPr>
                  </w:pPr>
                  <w:r>
                    <w:rPr>
                      <w:rFonts w:hint="default" w:ascii="Times New Roman" w:hAnsi="Times New Roman" w:eastAsia="宋体" w:cs="Times New Roman"/>
                      <w:b w:val="0"/>
                      <w:bCs w:val="0"/>
                      <w:kern w:val="2"/>
                      <w:sz w:val="21"/>
                      <w:szCs w:val="21"/>
                      <w:lang w:val="en-US" w:eastAsia="zh-CN" w:bidi="ar-SA"/>
                    </w:rPr>
                    <w:t>金属研磨剂</w:t>
                  </w:r>
                </w:p>
              </w:tc>
              <w:tc>
                <w:tcPr>
                  <w:tcW w:w="2520" w:type="dxa"/>
                  <w:shd w:val="clear" w:color="auto" w:fill="auto"/>
                  <w:vAlign w:val="center"/>
                </w:tcPr>
                <w:p w14:paraId="20996094">
                  <w:pPr>
                    <w:spacing w:before="80" w:line="195" w:lineRule="auto"/>
                    <w:ind w:left="421" w:leftChars="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10</w:t>
                  </w:r>
                </w:p>
              </w:tc>
              <w:tc>
                <w:tcPr>
                  <w:tcW w:w="2520" w:type="dxa"/>
                  <w:vAlign w:val="center"/>
                </w:tcPr>
                <w:p w14:paraId="2CC4C1B7">
                  <w:pPr>
                    <w:spacing w:line="240" w:lineRule="auto"/>
                    <w:jc w:val="center"/>
                    <w:rPr>
                      <w:rFonts w:hint="default" w:eastAsia="宋体"/>
                      <w:bCs/>
                      <w:color w:val="000000"/>
                      <w:szCs w:val="21"/>
                      <w:lang w:val="en-US" w:eastAsia="zh-CN"/>
                    </w:rPr>
                  </w:pPr>
                  <w:r>
                    <w:rPr>
                      <w:rFonts w:hint="eastAsia"/>
                      <w:bCs/>
                      <w:color w:val="000000"/>
                      <w:szCs w:val="21"/>
                      <w:lang w:val="en-US" w:eastAsia="zh-CN"/>
                    </w:rPr>
                    <w:t>10</w:t>
                  </w:r>
                </w:p>
              </w:tc>
            </w:tr>
            <w:tr w14:paraId="59E70B3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09" w:hRule="atLeast"/>
                <w:jc w:val="center"/>
              </w:trPr>
              <w:tc>
                <w:tcPr>
                  <w:tcW w:w="2520" w:type="dxa"/>
                  <w:vAlign w:val="center"/>
                </w:tcPr>
                <w:p w14:paraId="3E544422">
                  <w:pPr>
                    <w:numPr>
                      <w:ilvl w:val="0"/>
                      <w:numId w:val="3"/>
                    </w:numPr>
                    <w:adjustRightInd w:val="0"/>
                    <w:snapToGrid w:val="0"/>
                    <w:spacing w:line="240" w:lineRule="exact"/>
                    <w:ind w:left="425" w:leftChars="0" w:hanging="425" w:firstLineChars="0"/>
                    <w:jc w:val="center"/>
                    <w:textAlignment w:val="baseline"/>
                  </w:pPr>
                </w:p>
              </w:tc>
              <w:tc>
                <w:tcPr>
                  <w:tcW w:w="2520" w:type="dxa"/>
                  <w:shd w:val="clear" w:color="auto" w:fill="auto"/>
                  <w:vAlign w:val="center"/>
                </w:tcPr>
                <w:p w14:paraId="28DC80EB">
                  <w:pPr>
                    <w:pStyle w:val="104"/>
                    <w:spacing w:before="39" w:line="201" w:lineRule="auto"/>
                    <w:ind w:left="356" w:leftChars="0"/>
                    <w:jc w:val="center"/>
                    <w:rPr>
                      <w:rFonts w:hint="default" w:ascii="Times New Roman" w:hAnsi="Times New Roman" w:eastAsia="宋体" w:cs="Times New Roman"/>
                      <w:b w:val="0"/>
                      <w:bCs w:val="0"/>
                      <w:kern w:val="2"/>
                      <w:sz w:val="21"/>
                      <w:szCs w:val="21"/>
                      <w:lang w:val="en-US" w:eastAsia="en-US" w:bidi="ar-SA"/>
                    </w:rPr>
                  </w:pPr>
                  <w:r>
                    <w:rPr>
                      <w:rFonts w:hint="default" w:ascii="Times New Roman" w:hAnsi="Times New Roman" w:eastAsia="宋体" w:cs="Times New Roman"/>
                      <w:b w:val="0"/>
                      <w:bCs w:val="0"/>
                      <w:kern w:val="2"/>
                      <w:sz w:val="21"/>
                      <w:szCs w:val="21"/>
                      <w:lang w:val="en-US" w:eastAsia="zh-CN" w:bidi="ar-SA"/>
                    </w:rPr>
                    <w:t>无铅焊丝</w:t>
                  </w:r>
                </w:p>
              </w:tc>
              <w:tc>
                <w:tcPr>
                  <w:tcW w:w="2520" w:type="dxa"/>
                  <w:shd w:val="clear" w:color="auto" w:fill="auto"/>
                  <w:vAlign w:val="center"/>
                </w:tcPr>
                <w:p w14:paraId="4BFC4A21">
                  <w:pPr>
                    <w:spacing w:before="75" w:line="189" w:lineRule="auto"/>
                    <w:ind w:left="377" w:leftChars="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0.8</w:t>
                  </w:r>
                </w:p>
              </w:tc>
              <w:tc>
                <w:tcPr>
                  <w:tcW w:w="2520" w:type="dxa"/>
                  <w:vAlign w:val="center"/>
                </w:tcPr>
                <w:p w14:paraId="6E745BD6">
                  <w:pPr>
                    <w:spacing w:line="240" w:lineRule="auto"/>
                    <w:jc w:val="center"/>
                    <w:rPr>
                      <w:rFonts w:hint="default" w:eastAsia="宋体"/>
                      <w:bCs/>
                      <w:color w:val="000000"/>
                      <w:szCs w:val="21"/>
                      <w:lang w:val="en-US" w:eastAsia="zh-CN"/>
                    </w:rPr>
                  </w:pPr>
                  <w:r>
                    <w:rPr>
                      <w:rFonts w:hint="eastAsia"/>
                      <w:bCs/>
                      <w:color w:val="000000"/>
                      <w:szCs w:val="21"/>
                      <w:lang w:val="en-US" w:eastAsia="zh-CN"/>
                    </w:rPr>
                    <w:t>0.8</w:t>
                  </w:r>
                </w:p>
              </w:tc>
            </w:tr>
            <w:tr w14:paraId="052E55E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09" w:hRule="atLeast"/>
                <w:jc w:val="center"/>
              </w:trPr>
              <w:tc>
                <w:tcPr>
                  <w:tcW w:w="2520" w:type="dxa"/>
                  <w:vAlign w:val="center"/>
                </w:tcPr>
                <w:p w14:paraId="1D12D1AF">
                  <w:pPr>
                    <w:numPr>
                      <w:ilvl w:val="0"/>
                      <w:numId w:val="3"/>
                    </w:numPr>
                    <w:adjustRightInd w:val="0"/>
                    <w:snapToGrid w:val="0"/>
                    <w:spacing w:line="240" w:lineRule="exact"/>
                    <w:ind w:left="425" w:leftChars="0" w:hanging="425" w:firstLineChars="0"/>
                    <w:jc w:val="center"/>
                    <w:textAlignment w:val="baseline"/>
                  </w:pPr>
                </w:p>
              </w:tc>
              <w:tc>
                <w:tcPr>
                  <w:tcW w:w="2520" w:type="dxa"/>
                  <w:shd w:val="clear" w:color="auto" w:fill="auto"/>
                  <w:vAlign w:val="center"/>
                </w:tcPr>
                <w:p w14:paraId="04D67710">
                  <w:pPr>
                    <w:pStyle w:val="104"/>
                    <w:spacing w:before="47" w:line="205" w:lineRule="auto"/>
                    <w:ind w:left="565" w:leftChars="0"/>
                    <w:jc w:val="center"/>
                    <w:rPr>
                      <w:rFonts w:hint="default" w:ascii="Times New Roman" w:hAnsi="Times New Roman" w:eastAsia="宋体" w:cs="Times New Roman"/>
                      <w:b w:val="0"/>
                      <w:bCs w:val="0"/>
                      <w:kern w:val="2"/>
                      <w:sz w:val="21"/>
                      <w:szCs w:val="21"/>
                      <w:lang w:val="en-US" w:eastAsia="en-US" w:bidi="ar-SA"/>
                    </w:rPr>
                  </w:pPr>
                  <w:r>
                    <w:rPr>
                      <w:rFonts w:hint="default" w:ascii="Times New Roman" w:hAnsi="Times New Roman" w:eastAsia="宋体" w:cs="Times New Roman"/>
                      <w:b w:val="0"/>
                      <w:bCs w:val="0"/>
                      <w:kern w:val="2"/>
                      <w:sz w:val="21"/>
                      <w:szCs w:val="21"/>
                      <w:lang w:val="en-US" w:eastAsia="zh-CN" w:bidi="ar-SA"/>
                    </w:rPr>
                    <w:t>氩气</w:t>
                  </w:r>
                </w:p>
              </w:tc>
              <w:tc>
                <w:tcPr>
                  <w:tcW w:w="2520" w:type="dxa"/>
                  <w:shd w:val="clear" w:color="auto" w:fill="auto"/>
                  <w:vAlign w:val="center"/>
                </w:tcPr>
                <w:p w14:paraId="7EB46D8D">
                  <w:pPr>
                    <w:pStyle w:val="104"/>
                    <w:spacing w:before="47" w:line="205" w:lineRule="auto"/>
                    <w:ind w:left="183" w:leftChars="0"/>
                    <w:jc w:val="center"/>
                    <w:rPr>
                      <w:rFonts w:hint="default" w:ascii="Times New Roman" w:hAnsi="Times New Roman" w:eastAsia="宋体" w:cs="Times New Roman"/>
                      <w:b w:val="0"/>
                      <w:bCs w:val="0"/>
                      <w:kern w:val="2"/>
                      <w:sz w:val="21"/>
                      <w:szCs w:val="21"/>
                      <w:lang w:val="en-US" w:eastAsia="en-US" w:bidi="ar-SA"/>
                    </w:rPr>
                  </w:pPr>
                  <w:r>
                    <w:rPr>
                      <w:rFonts w:hint="default" w:ascii="Times New Roman" w:hAnsi="Times New Roman" w:eastAsia="宋体" w:cs="Times New Roman"/>
                      <w:b w:val="0"/>
                      <w:bCs w:val="0"/>
                      <w:kern w:val="2"/>
                      <w:sz w:val="21"/>
                      <w:szCs w:val="21"/>
                      <w:lang w:val="en-US" w:eastAsia="zh-CN" w:bidi="ar-SA"/>
                    </w:rPr>
                    <w:t>1000 瓶</w:t>
                  </w:r>
                </w:p>
              </w:tc>
              <w:tc>
                <w:tcPr>
                  <w:tcW w:w="2520" w:type="dxa"/>
                  <w:vAlign w:val="center"/>
                </w:tcPr>
                <w:p w14:paraId="26FA8161">
                  <w:pPr>
                    <w:spacing w:line="240" w:lineRule="auto"/>
                    <w:jc w:val="center"/>
                    <w:rPr>
                      <w:rFonts w:hint="default" w:eastAsia="宋体"/>
                      <w:bCs/>
                      <w:color w:val="000000"/>
                      <w:szCs w:val="21"/>
                      <w:lang w:val="en-US" w:eastAsia="zh-CN"/>
                    </w:rPr>
                  </w:pPr>
                  <w:r>
                    <w:rPr>
                      <w:rFonts w:hint="eastAsia"/>
                      <w:bCs/>
                      <w:color w:val="000000"/>
                      <w:szCs w:val="21"/>
                      <w:lang w:val="en-US" w:eastAsia="zh-CN"/>
                    </w:rPr>
                    <w:t>1000</w:t>
                  </w:r>
                  <w:r>
                    <w:rPr>
                      <w:rFonts w:hint="default" w:ascii="Times New Roman" w:hAnsi="Times New Roman" w:eastAsia="宋体" w:cs="Times New Roman"/>
                      <w:b w:val="0"/>
                      <w:bCs w:val="0"/>
                      <w:kern w:val="2"/>
                      <w:sz w:val="21"/>
                      <w:szCs w:val="21"/>
                      <w:lang w:val="en-US" w:eastAsia="zh-CN" w:bidi="ar-SA"/>
                    </w:rPr>
                    <w:t xml:space="preserve"> 瓶</w:t>
                  </w:r>
                </w:p>
              </w:tc>
            </w:tr>
            <w:tr w14:paraId="59EC9C9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09" w:hRule="atLeast"/>
                <w:jc w:val="center"/>
              </w:trPr>
              <w:tc>
                <w:tcPr>
                  <w:tcW w:w="2520" w:type="dxa"/>
                  <w:vAlign w:val="center"/>
                </w:tcPr>
                <w:p w14:paraId="4D155FC4">
                  <w:pPr>
                    <w:numPr>
                      <w:ilvl w:val="0"/>
                      <w:numId w:val="3"/>
                    </w:numPr>
                    <w:adjustRightInd w:val="0"/>
                    <w:snapToGrid w:val="0"/>
                    <w:spacing w:line="240" w:lineRule="exact"/>
                    <w:ind w:left="425" w:leftChars="0" w:hanging="425" w:firstLineChars="0"/>
                    <w:jc w:val="center"/>
                    <w:textAlignment w:val="baseline"/>
                  </w:pPr>
                </w:p>
              </w:tc>
              <w:tc>
                <w:tcPr>
                  <w:tcW w:w="2520" w:type="dxa"/>
                  <w:shd w:val="clear" w:color="auto" w:fill="auto"/>
                  <w:vAlign w:val="center"/>
                </w:tcPr>
                <w:p w14:paraId="448EF53C">
                  <w:pPr>
                    <w:pStyle w:val="104"/>
                    <w:spacing w:before="46" w:line="210" w:lineRule="auto"/>
                    <w:ind w:left="356" w:leftChars="0"/>
                    <w:jc w:val="center"/>
                    <w:rPr>
                      <w:rFonts w:hint="default" w:ascii="Times New Roman" w:hAnsi="Times New Roman" w:eastAsia="宋体" w:cs="Times New Roman"/>
                      <w:b w:val="0"/>
                      <w:bCs w:val="0"/>
                      <w:kern w:val="2"/>
                      <w:sz w:val="21"/>
                      <w:szCs w:val="21"/>
                      <w:lang w:val="en-US" w:eastAsia="en-US" w:bidi="ar-SA"/>
                    </w:rPr>
                  </w:pPr>
                  <w:r>
                    <w:rPr>
                      <w:rFonts w:hint="default" w:ascii="Times New Roman" w:hAnsi="Times New Roman" w:eastAsia="宋体" w:cs="Times New Roman"/>
                      <w:b w:val="0"/>
                      <w:bCs w:val="0"/>
                      <w:kern w:val="2"/>
                      <w:sz w:val="21"/>
                      <w:szCs w:val="21"/>
                      <w:lang w:val="en-US" w:eastAsia="zh-CN" w:bidi="ar-SA"/>
                    </w:rPr>
                    <w:t>无氧铜棒</w:t>
                  </w:r>
                </w:p>
              </w:tc>
              <w:tc>
                <w:tcPr>
                  <w:tcW w:w="2520" w:type="dxa"/>
                  <w:shd w:val="clear" w:color="auto" w:fill="auto"/>
                  <w:vAlign w:val="center"/>
                </w:tcPr>
                <w:p w14:paraId="0AEF1F5D">
                  <w:pPr>
                    <w:spacing w:before="82" w:line="195" w:lineRule="auto"/>
                    <w:ind w:left="473" w:leftChars="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w:t>
                  </w:r>
                </w:p>
              </w:tc>
              <w:tc>
                <w:tcPr>
                  <w:tcW w:w="2520" w:type="dxa"/>
                  <w:vAlign w:val="center"/>
                </w:tcPr>
                <w:p w14:paraId="32E7F761">
                  <w:pPr>
                    <w:spacing w:line="240" w:lineRule="auto"/>
                    <w:jc w:val="center"/>
                    <w:rPr>
                      <w:rFonts w:hint="eastAsia" w:eastAsia="宋体"/>
                      <w:bCs/>
                      <w:color w:val="000000"/>
                      <w:szCs w:val="21"/>
                      <w:lang w:val="en-US" w:eastAsia="zh-CN"/>
                    </w:rPr>
                  </w:pPr>
                  <w:r>
                    <w:rPr>
                      <w:rFonts w:hint="eastAsia"/>
                      <w:bCs/>
                      <w:color w:val="000000"/>
                      <w:szCs w:val="21"/>
                      <w:lang w:val="en-US" w:eastAsia="zh-CN"/>
                    </w:rPr>
                    <w:t>1</w:t>
                  </w:r>
                </w:p>
              </w:tc>
            </w:tr>
            <w:tr w14:paraId="0B67E31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09" w:hRule="atLeast"/>
                <w:jc w:val="center"/>
              </w:trPr>
              <w:tc>
                <w:tcPr>
                  <w:tcW w:w="2520" w:type="dxa"/>
                  <w:vAlign w:val="center"/>
                </w:tcPr>
                <w:p w14:paraId="7D182B29">
                  <w:pPr>
                    <w:numPr>
                      <w:ilvl w:val="0"/>
                      <w:numId w:val="3"/>
                    </w:numPr>
                    <w:adjustRightInd w:val="0"/>
                    <w:snapToGrid w:val="0"/>
                    <w:spacing w:line="240" w:lineRule="exact"/>
                    <w:ind w:left="425" w:leftChars="0" w:hanging="425" w:firstLineChars="0"/>
                    <w:jc w:val="center"/>
                    <w:textAlignment w:val="baseline"/>
                  </w:pPr>
                </w:p>
              </w:tc>
              <w:tc>
                <w:tcPr>
                  <w:tcW w:w="2520" w:type="dxa"/>
                  <w:shd w:val="clear" w:color="auto" w:fill="auto"/>
                  <w:vAlign w:val="center"/>
                </w:tcPr>
                <w:p w14:paraId="1E0706AF">
                  <w:pPr>
                    <w:pStyle w:val="104"/>
                    <w:spacing w:before="38" w:line="200" w:lineRule="auto"/>
                    <w:ind w:left="586" w:leftChars="0"/>
                    <w:jc w:val="center"/>
                    <w:rPr>
                      <w:rFonts w:hint="default" w:ascii="Times New Roman" w:hAnsi="Times New Roman" w:eastAsia="宋体" w:cs="Times New Roman"/>
                      <w:b w:val="0"/>
                      <w:bCs w:val="0"/>
                      <w:kern w:val="2"/>
                      <w:sz w:val="21"/>
                      <w:szCs w:val="21"/>
                      <w:lang w:val="en-US" w:eastAsia="en-US" w:bidi="ar-SA"/>
                    </w:rPr>
                  </w:pPr>
                  <w:r>
                    <w:rPr>
                      <w:rFonts w:hint="default" w:ascii="Times New Roman" w:hAnsi="Times New Roman" w:eastAsia="宋体" w:cs="Times New Roman"/>
                      <w:b w:val="0"/>
                      <w:bCs w:val="0"/>
                      <w:kern w:val="2"/>
                      <w:sz w:val="21"/>
                      <w:szCs w:val="21"/>
                      <w:lang w:val="en-US" w:eastAsia="zh-CN" w:bidi="ar-SA"/>
                    </w:rPr>
                    <w:t>乙炔</w:t>
                  </w:r>
                </w:p>
              </w:tc>
              <w:tc>
                <w:tcPr>
                  <w:tcW w:w="2520" w:type="dxa"/>
                  <w:shd w:val="clear" w:color="auto" w:fill="auto"/>
                  <w:vAlign w:val="center"/>
                </w:tcPr>
                <w:p w14:paraId="1600A1D3">
                  <w:pPr>
                    <w:pStyle w:val="104"/>
                    <w:spacing w:before="38" w:line="200" w:lineRule="auto"/>
                    <w:ind w:left="236" w:leftChars="0"/>
                    <w:jc w:val="center"/>
                    <w:rPr>
                      <w:rFonts w:hint="default" w:ascii="Times New Roman" w:hAnsi="Times New Roman" w:eastAsia="宋体" w:cs="Times New Roman"/>
                      <w:b w:val="0"/>
                      <w:bCs w:val="0"/>
                      <w:kern w:val="2"/>
                      <w:sz w:val="21"/>
                      <w:szCs w:val="21"/>
                      <w:lang w:val="en-US" w:eastAsia="en-US" w:bidi="ar-SA"/>
                    </w:rPr>
                  </w:pPr>
                  <w:r>
                    <w:rPr>
                      <w:rFonts w:hint="default" w:ascii="Times New Roman" w:hAnsi="Times New Roman" w:eastAsia="宋体" w:cs="Times New Roman"/>
                      <w:b w:val="0"/>
                      <w:bCs w:val="0"/>
                      <w:kern w:val="2"/>
                      <w:sz w:val="21"/>
                      <w:szCs w:val="21"/>
                      <w:lang w:val="en-US" w:eastAsia="zh-CN" w:bidi="ar-SA"/>
                    </w:rPr>
                    <w:t>150 瓶</w:t>
                  </w:r>
                </w:p>
              </w:tc>
              <w:tc>
                <w:tcPr>
                  <w:tcW w:w="2520" w:type="dxa"/>
                  <w:vAlign w:val="center"/>
                </w:tcPr>
                <w:p w14:paraId="2F3AFF63">
                  <w:pPr>
                    <w:spacing w:line="240" w:lineRule="auto"/>
                    <w:jc w:val="center"/>
                    <w:rPr>
                      <w:rFonts w:hint="default" w:eastAsia="宋体"/>
                      <w:bCs/>
                      <w:color w:val="000000"/>
                      <w:szCs w:val="21"/>
                      <w:lang w:val="en-US" w:eastAsia="zh-CN"/>
                    </w:rPr>
                  </w:pPr>
                  <w:r>
                    <w:rPr>
                      <w:rFonts w:hint="eastAsia"/>
                      <w:bCs/>
                      <w:color w:val="000000"/>
                      <w:szCs w:val="21"/>
                      <w:lang w:val="en-US" w:eastAsia="zh-CN"/>
                    </w:rPr>
                    <w:t>150</w:t>
                  </w:r>
                  <w:r>
                    <w:rPr>
                      <w:rFonts w:hint="default" w:ascii="Times New Roman" w:hAnsi="Times New Roman" w:eastAsia="宋体" w:cs="Times New Roman"/>
                      <w:b w:val="0"/>
                      <w:bCs w:val="0"/>
                      <w:kern w:val="2"/>
                      <w:sz w:val="21"/>
                      <w:szCs w:val="21"/>
                      <w:lang w:val="en-US" w:eastAsia="zh-CN" w:bidi="ar-SA"/>
                    </w:rPr>
                    <w:t xml:space="preserve"> 瓶</w:t>
                  </w:r>
                </w:p>
              </w:tc>
            </w:tr>
            <w:tr w14:paraId="4476DB9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09" w:hRule="atLeast"/>
                <w:jc w:val="center"/>
              </w:trPr>
              <w:tc>
                <w:tcPr>
                  <w:tcW w:w="2520" w:type="dxa"/>
                  <w:vAlign w:val="center"/>
                </w:tcPr>
                <w:p w14:paraId="391E944C">
                  <w:pPr>
                    <w:numPr>
                      <w:ilvl w:val="0"/>
                      <w:numId w:val="3"/>
                    </w:numPr>
                    <w:adjustRightInd w:val="0"/>
                    <w:snapToGrid w:val="0"/>
                    <w:spacing w:line="240" w:lineRule="exact"/>
                    <w:ind w:left="425" w:leftChars="0" w:hanging="425" w:firstLineChars="0"/>
                    <w:jc w:val="center"/>
                    <w:textAlignment w:val="baseline"/>
                  </w:pPr>
                </w:p>
              </w:tc>
              <w:tc>
                <w:tcPr>
                  <w:tcW w:w="2520" w:type="dxa"/>
                  <w:shd w:val="clear" w:color="auto" w:fill="auto"/>
                  <w:vAlign w:val="center"/>
                </w:tcPr>
                <w:p w14:paraId="25481D33">
                  <w:pPr>
                    <w:pStyle w:val="104"/>
                    <w:spacing w:before="51" w:line="209" w:lineRule="auto"/>
                    <w:ind w:left="566" w:leftChars="0"/>
                    <w:jc w:val="center"/>
                    <w:rPr>
                      <w:rFonts w:hint="default" w:ascii="Times New Roman" w:hAnsi="Times New Roman" w:eastAsia="宋体" w:cs="Times New Roman"/>
                      <w:b w:val="0"/>
                      <w:bCs w:val="0"/>
                      <w:kern w:val="2"/>
                      <w:sz w:val="21"/>
                      <w:szCs w:val="21"/>
                      <w:lang w:val="en-US" w:eastAsia="en-US" w:bidi="ar-SA"/>
                    </w:rPr>
                  </w:pPr>
                  <w:r>
                    <w:rPr>
                      <w:rFonts w:hint="default" w:ascii="Times New Roman" w:hAnsi="Times New Roman" w:eastAsia="宋体" w:cs="Times New Roman"/>
                      <w:b w:val="0"/>
                      <w:bCs w:val="0"/>
                      <w:kern w:val="2"/>
                      <w:sz w:val="21"/>
                      <w:szCs w:val="21"/>
                      <w:lang w:val="en-US" w:eastAsia="zh-CN" w:bidi="ar-SA"/>
                    </w:rPr>
                    <w:t>氧气</w:t>
                  </w:r>
                </w:p>
              </w:tc>
              <w:tc>
                <w:tcPr>
                  <w:tcW w:w="2520" w:type="dxa"/>
                  <w:shd w:val="clear" w:color="auto" w:fill="auto"/>
                  <w:vAlign w:val="center"/>
                </w:tcPr>
                <w:p w14:paraId="50F0B72F">
                  <w:pPr>
                    <w:pStyle w:val="104"/>
                    <w:spacing w:before="51" w:line="209" w:lineRule="auto"/>
                    <w:ind w:left="236" w:leftChars="0"/>
                    <w:jc w:val="center"/>
                    <w:rPr>
                      <w:rFonts w:hint="default" w:ascii="Times New Roman" w:hAnsi="Times New Roman" w:eastAsia="宋体" w:cs="Times New Roman"/>
                      <w:b w:val="0"/>
                      <w:bCs w:val="0"/>
                      <w:kern w:val="2"/>
                      <w:sz w:val="21"/>
                      <w:szCs w:val="21"/>
                      <w:lang w:val="en-US" w:eastAsia="en-US" w:bidi="ar-SA"/>
                    </w:rPr>
                  </w:pPr>
                  <w:r>
                    <w:rPr>
                      <w:rFonts w:hint="default" w:ascii="Times New Roman" w:hAnsi="Times New Roman" w:eastAsia="宋体" w:cs="Times New Roman"/>
                      <w:b w:val="0"/>
                      <w:bCs w:val="0"/>
                      <w:kern w:val="2"/>
                      <w:sz w:val="21"/>
                      <w:szCs w:val="21"/>
                      <w:lang w:val="en-US" w:eastAsia="zh-CN" w:bidi="ar-SA"/>
                    </w:rPr>
                    <w:t>150 瓶</w:t>
                  </w:r>
                </w:p>
              </w:tc>
              <w:tc>
                <w:tcPr>
                  <w:tcW w:w="2520" w:type="dxa"/>
                  <w:vAlign w:val="center"/>
                </w:tcPr>
                <w:p w14:paraId="65EE8DBF">
                  <w:pPr>
                    <w:spacing w:line="240" w:lineRule="auto"/>
                    <w:jc w:val="center"/>
                    <w:rPr>
                      <w:rFonts w:hint="default" w:eastAsia="宋体"/>
                      <w:bCs/>
                      <w:color w:val="000000"/>
                      <w:szCs w:val="21"/>
                      <w:lang w:val="en-US" w:eastAsia="zh-CN"/>
                    </w:rPr>
                  </w:pPr>
                  <w:r>
                    <w:rPr>
                      <w:rFonts w:hint="eastAsia"/>
                      <w:bCs/>
                      <w:color w:val="000000"/>
                      <w:szCs w:val="21"/>
                      <w:lang w:val="en-US" w:eastAsia="zh-CN"/>
                    </w:rPr>
                    <w:t>150</w:t>
                  </w:r>
                  <w:r>
                    <w:rPr>
                      <w:rFonts w:hint="default" w:ascii="Times New Roman" w:hAnsi="Times New Roman" w:eastAsia="宋体" w:cs="Times New Roman"/>
                      <w:b w:val="0"/>
                      <w:bCs w:val="0"/>
                      <w:kern w:val="2"/>
                      <w:sz w:val="21"/>
                      <w:szCs w:val="21"/>
                      <w:lang w:val="en-US" w:eastAsia="zh-CN" w:bidi="ar-SA"/>
                    </w:rPr>
                    <w:t xml:space="preserve"> 瓶</w:t>
                  </w:r>
                </w:p>
              </w:tc>
            </w:tr>
            <w:tr w14:paraId="00B4475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09" w:hRule="atLeast"/>
                <w:jc w:val="center"/>
              </w:trPr>
              <w:tc>
                <w:tcPr>
                  <w:tcW w:w="2520" w:type="dxa"/>
                  <w:vAlign w:val="center"/>
                </w:tcPr>
                <w:p w14:paraId="67FE0762">
                  <w:pPr>
                    <w:numPr>
                      <w:ilvl w:val="0"/>
                      <w:numId w:val="3"/>
                    </w:numPr>
                    <w:adjustRightInd w:val="0"/>
                    <w:snapToGrid w:val="0"/>
                    <w:spacing w:line="240" w:lineRule="exact"/>
                    <w:ind w:left="425" w:leftChars="0" w:hanging="425" w:firstLineChars="0"/>
                    <w:jc w:val="center"/>
                    <w:textAlignment w:val="baseline"/>
                  </w:pPr>
                </w:p>
              </w:tc>
              <w:tc>
                <w:tcPr>
                  <w:tcW w:w="2520" w:type="dxa"/>
                  <w:shd w:val="clear" w:color="auto" w:fill="auto"/>
                  <w:vAlign w:val="center"/>
                </w:tcPr>
                <w:p w14:paraId="5B47F465">
                  <w:pPr>
                    <w:pStyle w:val="104"/>
                    <w:spacing w:before="41" w:line="204" w:lineRule="auto"/>
                    <w:ind w:left="472" w:leftChars="0"/>
                    <w:jc w:val="center"/>
                    <w:rPr>
                      <w:rFonts w:hint="default" w:ascii="Times New Roman" w:hAnsi="Times New Roman" w:eastAsia="宋体" w:cs="Times New Roman"/>
                      <w:b w:val="0"/>
                      <w:bCs w:val="0"/>
                      <w:kern w:val="2"/>
                      <w:sz w:val="21"/>
                      <w:szCs w:val="21"/>
                      <w:lang w:val="en-US" w:eastAsia="en-US" w:bidi="ar-SA"/>
                    </w:rPr>
                  </w:pPr>
                  <w:r>
                    <w:rPr>
                      <w:rFonts w:hint="default" w:ascii="Times New Roman" w:hAnsi="Times New Roman" w:eastAsia="宋体" w:cs="Times New Roman"/>
                      <w:b w:val="0"/>
                      <w:bCs w:val="0"/>
                      <w:kern w:val="2"/>
                      <w:sz w:val="21"/>
                      <w:szCs w:val="21"/>
                      <w:lang w:val="en-US" w:eastAsia="zh-CN" w:bidi="ar-SA"/>
                    </w:rPr>
                    <w:t>除油剂</w:t>
                  </w:r>
                </w:p>
              </w:tc>
              <w:tc>
                <w:tcPr>
                  <w:tcW w:w="2520" w:type="dxa"/>
                  <w:shd w:val="clear" w:color="auto" w:fill="auto"/>
                  <w:vAlign w:val="center"/>
                </w:tcPr>
                <w:p w14:paraId="3F0FF109">
                  <w:pPr>
                    <w:spacing w:before="78" w:line="193" w:lineRule="auto"/>
                    <w:ind w:left="277" w:leftChars="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88.86</w:t>
                  </w:r>
                </w:p>
              </w:tc>
              <w:tc>
                <w:tcPr>
                  <w:tcW w:w="2520" w:type="dxa"/>
                  <w:vAlign w:val="center"/>
                </w:tcPr>
                <w:p w14:paraId="634013B8">
                  <w:pPr>
                    <w:spacing w:line="240" w:lineRule="auto"/>
                    <w:jc w:val="center"/>
                    <w:rPr>
                      <w:rFonts w:hint="default" w:eastAsia="宋体"/>
                      <w:bCs/>
                      <w:color w:val="000000"/>
                      <w:szCs w:val="21"/>
                      <w:lang w:val="en-US" w:eastAsia="zh-CN"/>
                    </w:rPr>
                  </w:pPr>
                  <w:r>
                    <w:rPr>
                      <w:rFonts w:hint="eastAsia"/>
                      <w:bCs/>
                      <w:color w:val="000000"/>
                      <w:szCs w:val="21"/>
                      <w:lang w:val="en-US" w:eastAsia="zh-CN"/>
                    </w:rPr>
                    <w:t>88.86</w:t>
                  </w:r>
                </w:p>
              </w:tc>
            </w:tr>
            <w:tr w14:paraId="447447E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09" w:hRule="atLeast"/>
                <w:jc w:val="center"/>
              </w:trPr>
              <w:tc>
                <w:tcPr>
                  <w:tcW w:w="2520" w:type="dxa"/>
                  <w:vAlign w:val="center"/>
                </w:tcPr>
                <w:p w14:paraId="45F11BAF">
                  <w:pPr>
                    <w:numPr>
                      <w:ilvl w:val="0"/>
                      <w:numId w:val="3"/>
                    </w:numPr>
                    <w:adjustRightInd w:val="0"/>
                    <w:snapToGrid w:val="0"/>
                    <w:spacing w:line="240" w:lineRule="exact"/>
                    <w:ind w:left="425" w:leftChars="0" w:hanging="425" w:firstLineChars="0"/>
                    <w:jc w:val="center"/>
                    <w:textAlignment w:val="baseline"/>
                  </w:pPr>
                </w:p>
              </w:tc>
              <w:tc>
                <w:tcPr>
                  <w:tcW w:w="2520" w:type="dxa"/>
                  <w:shd w:val="clear" w:color="auto" w:fill="auto"/>
                  <w:vAlign w:val="center"/>
                </w:tcPr>
                <w:p w14:paraId="19A9202A">
                  <w:pPr>
                    <w:pStyle w:val="104"/>
                    <w:spacing w:before="44" w:line="209" w:lineRule="auto"/>
                    <w:ind w:left="151" w:leftChars="0"/>
                    <w:jc w:val="center"/>
                    <w:rPr>
                      <w:rFonts w:hint="default" w:ascii="Times New Roman" w:hAnsi="Times New Roman" w:eastAsia="宋体" w:cs="Times New Roman"/>
                      <w:b w:val="0"/>
                      <w:bCs w:val="0"/>
                      <w:kern w:val="2"/>
                      <w:sz w:val="21"/>
                      <w:szCs w:val="21"/>
                      <w:lang w:val="en-US" w:eastAsia="en-US" w:bidi="ar-SA"/>
                    </w:rPr>
                  </w:pPr>
                  <w:r>
                    <w:rPr>
                      <w:rFonts w:hint="default" w:ascii="Times New Roman" w:hAnsi="Times New Roman" w:eastAsia="宋体" w:cs="Times New Roman"/>
                      <w:b w:val="0"/>
                      <w:bCs w:val="0"/>
                      <w:kern w:val="2"/>
                      <w:sz w:val="21"/>
                      <w:szCs w:val="21"/>
                      <w:lang w:val="en-US" w:eastAsia="zh-CN" w:bidi="ar-SA"/>
                    </w:rPr>
                    <w:t>高效除油助剂</w:t>
                  </w:r>
                </w:p>
              </w:tc>
              <w:tc>
                <w:tcPr>
                  <w:tcW w:w="2520" w:type="dxa"/>
                  <w:shd w:val="clear" w:color="auto" w:fill="auto"/>
                  <w:vAlign w:val="center"/>
                </w:tcPr>
                <w:p w14:paraId="2C7F41D3">
                  <w:pPr>
                    <w:spacing w:before="80" w:line="195" w:lineRule="auto"/>
                    <w:ind w:left="399" w:leftChars="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40</w:t>
                  </w:r>
                </w:p>
              </w:tc>
              <w:tc>
                <w:tcPr>
                  <w:tcW w:w="2520" w:type="dxa"/>
                  <w:vAlign w:val="center"/>
                </w:tcPr>
                <w:p w14:paraId="5D7CA228">
                  <w:pPr>
                    <w:spacing w:line="240" w:lineRule="auto"/>
                    <w:jc w:val="center"/>
                    <w:rPr>
                      <w:rFonts w:hint="default" w:eastAsia="宋体"/>
                      <w:bCs/>
                      <w:color w:val="000000"/>
                      <w:szCs w:val="21"/>
                      <w:lang w:val="en-US" w:eastAsia="zh-CN"/>
                    </w:rPr>
                  </w:pPr>
                  <w:r>
                    <w:rPr>
                      <w:rFonts w:hint="eastAsia"/>
                      <w:bCs/>
                      <w:color w:val="000000"/>
                      <w:szCs w:val="21"/>
                      <w:lang w:val="en-US" w:eastAsia="zh-CN"/>
                    </w:rPr>
                    <w:t>40</w:t>
                  </w:r>
                </w:p>
              </w:tc>
            </w:tr>
            <w:tr w14:paraId="7C1933E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1" w:hRule="atLeast"/>
                <w:jc w:val="center"/>
              </w:trPr>
              <w:tc>
                <w:tcPr>
                  <w:tcW w:w="2520" w:type="dxa"/>
                  <w:vAlign w:val="center"/>
                </w:tcPr>
                <w:p w14:paraId="1BBE4B48">
                  <w:pPr>
                    <w:numPr>
                      <w:ilvl w:val="0"/>
                      <w:numId w:val="3"/>
                    </w:numPr>
                    <w:adjustRightInd w:val="0"/>
                    <w:snapToGrid w:val="0"/>
                    <w:spacing w:line="240" w:lineRule="exact"/>
                    <w:ind w:left="425" w:leftChars="0" w:hanging="425" w:firstLineChars="0"/>
                    <w:jc w:val="center"/>
                    <w:textAlignment w:val="baseline"/>
                  </w:pPr>
                </w:p>
              </w:tc>
              <w:tc>
                <w:tcPr>
                  <w:tcW w:w="2520" w:type="dxa"/>
                  <w:shd w:val="clear" w:color="auto" w:fill="auto"/>
                  <w:vAlign w:val="center"/>
                </w:tcPr>
                <w:p w14:paraId="056F5A96">
                  <w:pPr>
                    <w:pStyle w:val="104"/>
                    <w:spacing w:before="41" w:line="208" w:lineRule="auto"/>
                    <w:ind w:left="472" w:leftChars="0"/>
                    <w:jc w:val="center"/>
                    <w:rPr>
                      <w:rFonts w:hint="default" w:ascii="Times New Roman" w:hAnsi="Times New Roman" w:eastAsia="宋体" w:cs="Times New Roman"/>
                      <w:b w:val="0"/>
                      <w:bCs w:val="0"/>
                      <w:kern w:val="2"/>
                      <w:sz w:val="21"/>
                      <w:szCs w:val="21"/>
                      <w:lang w:val="en-US" w:eastAsia="en-US" w:bidi="ar-SA"/>
                    </w:rPr>
                  </w:pPr>
                  <w:r>
                    <w:rPr>
                      <w:rFonts w:hint="default" w:ascii="Times New Roman" w:hAnsi="Times New Roman" w:eastAsia="宋体" w:cs="Times New Roman"/>
                      <w:b w:val="0"/>
                      <w:bCs w:val="0"/>
                      <w:kern w:val="2"/>
                      <w:sz w:val="21"/>
                      <w:szCs w:val="21"/>
                      <w:lang w:val="en-US" w:eastAsia="zh-CN" w:bidi="ar-SA"/>
                    </w:rPr>
                    <w:t>陶化剂</w:t>
                  </w:r>
                </w:p>
              </w:tc>
              <w:tc>
                <w:tcPr>
                  <w:tcW w:w="2520" w:type="dxa"/>
                  <w:shd w:val="clear" w:color="auto" w:fill="auto"/>
                  <w:vAlign w:val="center"/>
                </w:tcPr>
                <w:p w14:paraId="6120631A">
                  <w:pPr>
                    <w:spacing w:before="77" w:line="195" w:lineRule="auto"/>
                    <w:ind w:left="289" w:leftChars="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11.17</w:t>
                  </w:r>
                </w:p>
              </w:tc>
              <w:tc>
                <w:tcPr>
                  <w:tcW w:w="2520" w:type="dxa"/>
                  <w:vAlign w:val="center"/>
                </w:tcPr>
                <w:p w14:paraId="40F4D326">
                  <w:pPr>
                    <w:spacing w:line="240" w:lineRule="auto"/>
                    <w:jc w:val="center"/>
                    <w:rPr>
                      <w:rFonts w:hint="default" w:eastAsia="宋体"/>
                      <w:bCs/>
                      <w:color w:val="000000"/>
                      <w:szCs w:val="21"/>
                      <w:lang w:val="en-US" w:eastAsia="zh-CN"/>
                    </w:rPr>
                  </w:pPr>
                  <w:r>
                    <w:rPr>
                      <w:rFonts w:hint="eastAsia"/>
                      <w:bCs/>
                      <w:color w:val="000000"/>
                      <w:szCs w:val="21"/>
                      <w:lang w:val="en-US" w:eastAsia="zh-CN"/>
                    </w:rPr>
                    <w:t>11.17</w:t>
                  </w:r>
                </w:p>
              </w:tc>
            </w:tr>
            <w:tr w14:paraId="4A8218D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1" w:hRule="atLeast"/>
                <w:jc w:val="center"/>
              </w:trPr>
              <w:tc>
                <w:tcPr>
                  <w:tcW w:w="2520" w:type="dxa"/>
                  <w:vAlign w:val="center"/>
                </w:tcPr>
                <w:p w14:paraId="4BCF191C">
                  <w:pPr>
                    <w:numPr>
                      <w:ilvl w:val="0"/>
                      <w:numId w:val="3"/>
                    </w:numPr>
                    <w:adjustRightInd w:val="0"/>
                    <w:snapToGrid w:val="0"/>
                    <w:spacing w:line="240" w:lineRule="exact"/>
                    <w:ind w:left="425" w:leftChars="0" w:hanging="425" w:firstLineChars="0"/>
                    <w:jc w:val="center"/>
                    <w:textAlignment w:val="baseline"/>
                  </w:pPr>
                </w:p>
              </w:tc>
              <w:tc>
                <w:tcPr>
                  <w:tcW w:w="2520" w:type="dxa"/>
                  <w:shd w:val="clear" w:color="auto" w:fill="auto"/>
                  <w:vAlign w:val="center"/>
                </w:tcPr>
                <w:p w14:paraId="47336690">
                  <w:pPr>
                    <w:pStyle w:val="104"/>
                    <w:spacing w:before="42" w:line="208" w:lineRule="auto"/>
                    <w:ind w:left="354" w:leftChars="0"/>
                    <w:jc w:val="center"/>
                    <w:rPr>
                      <w:rFonts w:hint="default" w:ascii="Times New Roman" w:hAnsi="Times New Roman" w:eastAsia="宋体" w:cs="Times New Roman"/>
                      <w:b w:val="0"/>
                      <w:bCs w:val="0"/>
                      <w:kern w:val="2"/>
                      <w:sz w:val="21"/>
                      <w:szCs w:val="21"/>
                      <w:lang w:val="en-US" w:eastAsia="en-US" w:bidi="ar-SA"/>
                    </w:rPr>
                  </w:pPr>
                  <w:r>
                    <w:rPr>
                      <w:rFonts w:hint="default" w:ascii="Times New Roman" w:hAnsi="Times New Roman" w:eastAsia="宋体" w:cs="Times New Roman"/>
                      <w:b w:val="0"/>
                      <w:bCs w:val="0"/>
                      <w:kern w:val="2"/>
                      <w:sz w:val="21"/>
                      <w:szCs w:val="21"/>
                      <w:lang w:val="en-US" w:eastAsia="zh-CN" w:bidi="ar-SA"/>
                    </w:rPr>
                    <w:t>粉末涂料</w:t>
                  </w:r>
                </w:p>
              </w:tc>
              <w:tc>
                <w:tcPr>
                  <w:tcW w:w="2520" w:type="dxa"/>
                  <w:shd w:val="clear" w:color="auto" w:fill="auto"/>
                  <w:vAlign w:val="center"/>
                </w:tcPr>
                <w:p w14:paraId="3FF83D17">
                  <w:pPr>
                    <w:spacing w:before="78" w:line="195" w:lineRule="auto"/>
                    <w:ind w:left="274" w:leftChars="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540.6</w:t>
                  </w:r>
                </w:p>
              </w:tc>
              <w:tc>
                <w:tcPr>
                  <w:tcW w:w="2520" w:type="dxa"/>
                  <w:vAlign w:val="center"/>
                </w:tcPr>
                <w:p w14:paraId="2FA7424B">
                  <w:pPr>
                    <w:spacing w:line="240" w:lineRule="auto"/>
                    <w:jc w:val="center"/>
                    <w:rPr>
                      <w:rFonts w:hint="default" w:eastAsia="宋体"/>
                      <w:bCs/>
                      <w:color w:val="000000"/>
                      <w:szCs w:val="21"/>
                      <w:lang w:val="en-US" w:eastAsia="zh-CN"/>
                    </w:rPr>
                  </w:pPr>
                  <w:r>
                    <w:rPr>
                      <w:rFonts w:hint="eastAsia"/>
                      <w:bCs/>
                      <w:color w:val="000000"/>
                      <w:szCs w:val="21"/>
                      <w:lang w:val="en-US" w:eastAsia="zh-CN"/>
                    </w:rPr>
                    <w:t>540.6</w:t>
                  </w:r>
                </w:p>
              </w:tc>
            </w:tr>
            <w:tr w14:paraId="01C1680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1" w:hRule="atLeast"/>
                <w:jc w:val="center"/>
              </w:trPr>
              <w:tc>
                <w:tcPr>
                  <w:tcW w:w="2520" w:type="dxa"/>
                  <w:vAlign w:val="center"/>
                </w:tcPr>
                <w:p w14:paraId="00DEC45E">
                  <w:pPr>
                    <w:numPr>
                      <w:ilvl w:val="0"/>
                      <w:numId w:val="3"/>
                    </w:numPr>
                    <w:adjustRightInd w:val="0"/>
                    <w:snapToGrid w:val="0"/>
                    <w:spacing w:line="240" w:lineRule="exact"/>
                    <w:ind w:left="425" w:leftChars="0" w:hanging="425" w:firstLineChars="0"/>
                    <w:jc w:val="center"/>
                    <w:textAlignment w:val="baseline"/>
                  </w:pPr>
                </w:p>
              </w:tc>
              <w:tc>
                <w:tcPr>
                  <w:tcW w:w="2520" w:type="dxa"/>
                  <w:shd w:val="clear" w:color="auto" w:fill="auto"/>
                  <w:vAlign w:val="center"/>
                </w:tcPr>
                <w:p w14:paraId="40743E3F">
                  <w:pPr>
                    <w:pStyle w:val="104"/>
                    <w:spacing w:before="40" w:line="207" w:lineRule="auto"/>
                    <w:ind w:left="357" w:leftChars="0"/>
                    <w:jc w:val="center"/>
                    <w:rPr>
                      <w:rFonts w:hint="default" w:ascii="Times New Roman" w:hAnsi="Times New Roman" w:eastAsia="宋体" w:cs="Times New Roman"/>
                      <w:b w:val="0"/>
                      <w:bCs w:val="0"/>
                      <w:kern w:val="2"/>
                      <w:sz w:val="21"/>
                      <w:szCs w:val="21"/>
                      <w:lang w:val="en-US" w:eastAsia="en-US" w:bidi="ar-SA"/>
                    </w:rPr>
                  </w:pPr>
                  <w:r>
                    <w:rPr>
                      <w:rFonts w:hint="default" w:ascii="Times New Roman" w:hAnsi="Times New Roman" w:eastAsia="宋体" w:cs="Times New Roman"/>
                      <w:b w:val="0"/>
                      <w:bCs w:val="0"/>
                      <w:kern w:val="2"/>
                      <w:sz w:val="21"/>
                      <w:szCs w:val="21"/>
                      <w:lang w:val="en-US" w:eastAsia="zh-CN" w:bidi="ar-SA"/>
                    </w:rPr>
                    <w:t>水性油墨</w:t>
                  </w:r>
                </w:p>
              </w:tc>
              <w:tc>
                <w:tcPr>
                  <w:tcW w:w="2520" w:type="dxa"/>
                  <w:shd w:val="clear" w:color="auto" w:fill="auto"/>
                  <w:vAlign w:val="center"/>
                </w:tcPr>
                <w:p w14:paraId="4A41F7F0">
                  <w:pPr>
                    <w:spacing w:before="76" w:line="195" w:lineRule="auto"/>
                    <w:ind w:left="324" w:leftChars="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0.10</w:t>
                  </w:r>
                </w:p>
              </w:tc>
              <w:tc>
                <w:tcPr>
                  <w:tcW w:w="2520" w:type="dxa"/>
                  <w:vAlign w:val="center"/>
                </w:tcPr>
                <w:p w14:paraId="315C64E1">
                  <w:pPr>
                    <w:spacing w:line="240" w:lineRule="auto"/>
                    <w:jc w:val="center"/>
                    <w:rPr>
                      <w:rFonts w:hint="default" w:eastAsia="宋体"/>
                      <w:bCs/>
                      <w:color w:val="000000"/>
                      <w:szCs w:val="21"/>
                      <w:lang w:val="en-US" w:eastAsia="zh-CN"/>
                    </w:rPr>
                  </w:pPr>
                  <w:r>
                    <w:rPr>
                      <w:rFonts w:hint="eastAsia"/>
                      <w:bCs/>
                      <w:color w:val="000000"/>
                      <w:szCs w:val="21"/>
                      <w:lang w:val="en-US" w:eastAsia="zh-CN"/>
                    </w:rPr>
                    <w:t>0.1</w:t>
                  </w:r>
                </w:p>
              </w:tc>
            </w:tr>
            <w:tr w14:paraId="1D7E6D8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1" w:hRule="atLeast"/>
                <w:jc w:val="center"/>
              </w:trPr>
              <w:tc>
                <w:tcPr>
                  <w:tcW w:w="2520" w:type="dxa"/>
                  <w:vAlign w:val="center"/>
                </w:tcPr>
                <w:p w14:paraId="6F9CD52E">
                  <w:pPr>
                    <w:numPr>
                      <w:ilvl w:val="0"/>
                      <w:numId w:val="3"/>
                    </w:numPr>
                    <w:adjustRightInd w:val="0"/>
                    <w:snapToGrid w:val="0"/>
                    <w:spacing w:line="240" w:lineRule="exact"/>
                    <w:ind w:left="425" w:leftChars="0" w:hanging="425" w:firstLineChars="0"/>
                    <w:jc w:val="center"/>
                    <w:textAlignment w:val="baseline"/>
                  </w:pPr>
                </w:p>
              </w:tc>
              <w:tc>
                <w:tcPr>
                  <w:tcW w:w="2520" w:type="dxa"/>
                  <w:shd w:val="clear" w:color="auto" w:fill="auto"/>
                  <w:vAlign w:val="center"/>
                </w:tcPr>
                <w:p w14:paraId="7F7F8765">
                  <w:pPr>
                    <w:pStyle w:val="104"/>
                    <w:spacing w:before="43" w:line="199" w:lineRule="auto"/>
                    <w:ind w:left="381" w:leftChars="0"/>
                    <w:jc w:val="center"/>
                    <w:rPr>
                      <w:rFonts w:hint="default" w:ascii="Times New Roman" w:hAnsi="Times New Roman" w:eastAsia="宋体" w:cs="Times New Roman"/>
                      <w:b w:val="0"/>
                      <w:bCs w:val="0"/>
                      <w:kern w:val="2"/>
                      <w:sz w:val="21"/>
                      <w:szCs w:val="21"/>
                      <w:lang w:val="en-US" w:eastAsia="en-US" w:bidi="ar-SA"/>
                    </w:rPr>
                  </w:pPr>
                  <w:r>
                    <w:rPr>
                      <w:rFonts w:hint="default" w:ascii="Times New Roman" w:hAnsi="Times New Roman" w:eastAsia="宋体" w:cs="Times New Roman"/>
                      <w:b w:val="0"/>
                      <w:bCs w:val="0"/>
                      <w:kern w:val="2"/>
                      <w:sz w:val="21"/>
                      <w:szCs w:val="21"/>
                      <w:lang w:val="en-US" w:eastAsia="zh-CN" w:bidi="ar-SA"/>
                    </w:rPr>
                    <w:t>UV 油墨</w:t>
                  </w:r>
                </w:p>
              </w:tc>
              <w:tc>
                <w:tcPr>
                  <w:tcW w:w="2520" w:type="dxa"/>
                  <w:shd w:val="clear" w:color="auto" w:fill="auto"/>
                  <w:vAlign w:val="center"/>
                </w:tcPr>
                <w:p w14:paraId="21B08E9B">
                  <w:pPr>
                    <w:spacing w:before="79" w:line="187" w:lineRule="auto"/>
                    <w:ind w:left="324" w:leftChars="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0.07</w:t>
                  </w:r>
                </w:p>
              </w:tc>
              <w:tc>
                <w:tcPr>
                  <w:tcW w:w="2520" w:type="dxa"/>
                  <w:vAlign w:val="center"/>
                </w:tcPr>
                <w:p w14:paraId="36812D45">
                  <w:pPr>
                    <w:spacing w:line="240" w:lineRule="auto"/>
                    <w:jc w:val="center"/>
                    <w:rPr>
                      <w:rFonts w:hint="default" w:eastAsia="宋体"/>
                      <w:bCs/>
                      <w:color w:val="000000"/>
                      <w:szCs w:val="21"/>
                      <w:lang w:val="en-US" w:eastAsia="zh-CN"/>
                    </w:rPr>
                  </w:pPr>
                  <w:r>
                    <w:rPr>
                      <w:rFonts w:hint="eastAsia"/>
                      <w:bCs/>
                      <w:color w:val="000000"/>
                      <w:szCs w:val="21"/>
                      <w:lang w:val="en-US" w:eastAsia="zh-CN"/>
                    </w:rPr>
                    <w:t>0.07</w:t>
                  </w:r>
                </w:p>
              </w:tc>
            </w:tr>
            <w:tr w14:paraId="391564B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1" w:hRule="atLeast"/>
                <w:jc w:val="center"/>
              </w:trPr>
              <w:tc>
                <w:tcPr>
                  <w:tcW w:w="2520" w:type="dxa"/>
                  <w:vAlign w:val="center"/>
                </w:tcPr>
                <w:p w14:paraId="45C5F913">
                  <w:pPr>
                    <w:numPr>
                      <w:ilvl w:val="0"/>
                      <w:numId w:val="3"/>
                    </w:numPr>
                    <w:adjustRightInd w:val="0"/>
                    <w:snapToGrid w:val="0"/>
                    <w:spacing w:line="240" w:lineRule="exact"/>
                    <w:ind w:left="425" w:leftChars="0" w:hanging="425" w:firstLineChars="0"/>
                    <w:jc w:val="center"/>
                    <w:textAlignment w:val="baseline"/>
                  </w:pPr>
                </w:p>
              </w:tc>
              <w:tc>
                <w:tcPr>
                  <w:tcW w:w="2520" w:type="dxa"/>
                  <w:shd w:val="clear" w:color="auto" w:fill="auto"/>
                  <w:vAlign w:val="center"/>
                </w:tcPr>
                <w:p w14:paraId="41AF04BE">
                  <w:pPr>
                    <w:pStyle w:val="104"/>
                    <w:spacing w:before="53" w:line="201" w:lineRule="auto"/>
                    <w:ind w:left="356" w:leftChars="0"/>
                    <w:jc w:val="center"/>
                    <w:rPr>
                      <w:rFonts w:hint="default" w:ascii="Times New Roman" w:hAnsi="Times New Roman" w:eastAsia="宋体" w:cs="Times New Roman"/>
                      <w:b w:val="0"/>
                      <w:bCs w:val="0"/>
                      <w:kern w:val="2"/>
                      <w:sz w:val="21"/>
                      <w:szCs w:val="21"/>
                      <w:lang w:val="en-US" w:eastAsia="en-US" w:bidi="ar-SA"/>
                    </w:rPr>
                  </w:pPr>
                  <w:r>
                    <w:rPr>
                      <w:rFonts w:hint="default" w:ascii="Times New Roman" w:hAnsi="Times New Roman" w:eastAsia="宋体" w:cs="Times New Roman"/>
                      <w:b w:val="0"/>
                      <w:bCs w:val="0"/>
                      <w:kern w:val="2"/>
                      <w:sz w:val="21"/>
                      <w:szCs w:val="21"/>
                      <w:lang w:val="en-US" w:eastAsia="zh-CN" w:bidi="ar-SA"/>
                    </w:rPr>
                    <w:t>丝印网版</w:t>
                  </w:r>
                </w:p>
              </w:tc>
              <w:tc>
                <w:tcPr>
                  <w:tcW w:w="2520" w:type="dxa"/>
                  <w:shd w:val="clear" w:color="auto" w:fill="auto"/>
                  <w:vAlign w:val="center"/>
                </w:tcPr>
                <w:p w14:paraId="2D3F7FA6">
                  <w:pPr>
                    <w:spacing w:before="88" w:line="190" w:lineRule="auto"/>
                    <w:ind w:left="324" w:leftChars="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0.05</w:t>
                  </w:r>
                </w:p>
              </w:tc>
              <w:tc>
                <w:tcPr>
                  <w:tcW w:w="2520" w:type="dxa"/>
                  <w:vAlign w:val="center"/>
                </w:tcPr>
                <w:p w14:paraId="3DD45298">
                  <w:pPr>
                    <w:spacing w:line="240" w:lineRule="auto"/>
                    <w:jc w:val="center"/>
                    <w:rPr>
                      <w:rFonts w:hint="default" w:eastAsia="宋体"/>
                      <w:bCs/>
                      <w:color w:val="000000"/>
                      <w:szCs w:val="21"/>
                      <w:lang w:val="en-US" w:eastAsia="zh-CN"/>
                    </w:rPr>
                  </w:pPr>
                  <w:r>
                    <w:rPr>
                      <w:rFonts w:hint="eastAsia"/>
                      <w:bCs/>
                      <w:color w:val="000000"/>
                      <w:szCs w:val="21"/>
                      <w:lang w:val="en-US" w:eastAsia="zh-CN"/>
                    </w:rPr>
                    <w:t>0.05</w:t>
                  </w:r>
                </w:p>
              </w:tc>
            </w:tr>
            <w:tr w14:paraId="5C59A4E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1" w:hRule="atLeast"/>
                <w:jc w:val="center"/>
              </w:trPr>
              <w:tc>
                <w:tcPr>
                  <w:tcW w:w="2520" w:type="dxa"/>
                  <w:vAlign w:val="center"/>
                </w:tcPr>
                <w:p w14:paraId="0AB61E92">
                  <w:pPr>
                    <w:numPr>
                      <w:ilvl w:val="0"/>
                      <w:numId w:val="3"/>
                    </w:numPr>
                    <w:adjustRightInd w:val="0"/>
                    <w:snapToGrid w:val="0"/>
                    <w:spacing w:line="240" w:lineRule="exact"/>
                    <w:ind w:left="425" w:leftChars="0" w:hanging="425" w:firstLineChars="0"/>
                    <w:jc w:val="center"/>
                    <w:textAlignment w:val="baseline"/>
                  </w:pPr>
                </w:p>
              </w:tc>
              <w:tc>
                <w:tcPr>
                  <w:tcW w:w="2520" w:type="dxa"/>
                  <w:shd w:val="clear" w:color="auto" w:fill="auto"/>
                  <w:vAlign w:val="center"/>
                </w:tcPr>
                <w:p w14:paraId="0AF7C630">
                  <w:pPr>
                    <w:pStyle w:val="104"/>
                    <w:spacing w:before="47" w:line="205" w:lineRule="auto"/>
                    <w:ind w:left="355" w:leftChars="0"/>
                    <w:jc w:val="center"/>
                    <w:rPr>
                      <w:rFonts w:hint="default" w:ascii="Times New Roman" w:hAnsi="Times New Roman" w:eastAsia="宋体" w:cs="Times New Roman"/>
                      <w:b w:val="0"/>
                      <w:bCs w:val="0"/>
                      <w:kern w:val="2"/>
                      <w:sz w:val="21"/>
                      <w:szCs w:val="21"/>
                      <w:lang w:val="en-US" w:eastAsia="en-US" w:bidi="ar-SA"/>
                    </w:rPr>
                  </w:pPr>
                  <w:r>
                    <w:rPr>
                      <w:rFonts w:hint="default" w:ascii="Times New Roman" w:hAnsi="Times New Roman" w:eastAsia="宋体" w:cs="Times New Roman"/>
                      <w:b w:val="0"/>
                      <w:bCs w:val="0"/>
                      <w:kern w:val="2"/>
                      <w:sz w:val="21"/>
                      <w:szCs w:val="21"/>
                      <w:lang w:val="en-US" w:eastAsia="zh-CN" w:bidi="ar-SA"/>
                    </w:rPr>
                    <w:t>移印钢板</w:t>
                  </w:r>
                </w:p>
              </w:tc>
              <w:tc>
                <w:tcPr>
                  <w:tcW w:w="2520" w:type="dxa"/>
                  <w:shd w:val="clear" w:color="auto" w:fill="auto"/>
                  <w:vAlign w:val="center"/>
                </w:tcPr>
                <w:p w14:paraId="7A6606DE">
                  <w:pPr>
                    <w:spacing w:before="84" w:line="194" w:lineRule="auto"/>
                    <w:ind w:left="324" w:leftChars="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0.05</w:t>
                  </w:r>
                </w:p>
              </w:tc>
              <w:tc>
                <w:tcPr>
                  <w:tcW w:w="2520" w:type="dxa"/>
                  <w:vAlign w:val="center"/>
                </w:tcPr>
                <w:p w14:paraId="7ECDE03F">
                  <w:pPr>
                    <w:spacing w:line="240" w:lineRule="auto"/>
                    <w:jc w:val="center"/>
                    <w:rPr>
                      <w:rFonts w:hint="default" w:eastAsia="宋体"/>
                      <w:bCs/>
                      <w:color w:val="000000"/>
                      <w:szCs w:val="21"/>
                      <w:lang w:val="en-US" w:eastAsia="zh-CN"/>
                    </w:rPr>
                  </w:pPr>
                  <w:r>
                    <w:rPr>
                      <w:rFonts w:hint="eastAsia"/>
                      <w:bCs/>
                      <w:color w:val="000000"/>
                      <w:szCs w:val="21"/>
                      <w:lang w:val="en-US" w:eastAsia="zh-CN"/>
                    </w:rPr>
                    <w:t>0.05</w:t>
                  </w:r>
                </w:p>
              </w:tc>
            </w:tr>
            <w:tr w14:paraId="3DF4495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1" w:hRule="atLeast"/>
                <w:jc w:val="center"/>
              </w:trPr>
              <w:tc>
                <w:tcPr>
                  <w:tcW w:w="2520" w:type="dxa"/>
                  <w:vAlign w:val="center"/>
                </w:tcPr>
                <w:p w14:paraId="4CFF7199">
                  <w:pPr>
                    <w:numPr>
                      <w:ilvl w:val="0"/>
                      <w:numId w:val="3"/>
                    </w:numPr>
                    <w:adjustRightInd w:val="0"/>
                    <w:snapToGrid w:val="0"/>
                    <w:spacing w:line="240" w:lineRule="exact"/>
                    <w:ind w:left="425" w:leftChars="0" w:hanging="425" w:firstLineChars="0"/>
                    <w:jc w:val="center"/>
                    <w:textAlignment w:val="baseline"/>
                  </w:pPr>
                </w:p>
              </w:tc>
              <w:tc>
                <w:tcPr>
                  <w:tcW w:w="2520" w:type="dxa"/>
                  <w:shd w:val="clear" w:color="auto" w:fill="auto"/>
                  <w:vAlign w:val="center"/>
                </w:tcPr>
                <w:p w14:paraId="21436F1A">
                  <w:pPr>
                    <w:pStyle w:val="104"/>
                    <w:spacing w:before="45" w:line="207" w:lineRule="auto"/>
                    <w:ind w:left="355" w:leftChars="0"/>
                    <w:jc w:val="center"/>
                    <w:rPr>
                      <w:rFonts w:hint="default" w:ascii="Times New Roman" w:hAnsi="Times New Roman" w:eastAsia="宋体" w:cs="Times New Roman"/>
                      <w:b w:val="0"/>
                      <w:bCs w:val="0"/>
                      <w:kern w:val="2"/>
                      <w:sz w:val="21"/>
                      <w:szCs w:val="21"/>
                      <w:lang w:val="en-US" w:eastAsia="en-US" w:bidi="ar-SA"/>
                    </w:rPr>
                  </w:pPr>
                  <w:r>
                    <w:rPr>
                      <w:rFonts w:hint="default" w:ascii="Times New Roman" w:hAnsi="Times New Roman" w:eastAsia="宋体" w:cs="Times New Roman"/>
                      <w:b w:val="0"/>
                      <w:bCs w:val="0"/>
                      <w:kern w:val="2"/>
                      <w:sz w:val="21"/>
                      <w:szCs w:val="21"/>
                      <w:lang w:val="en-US" w:eastAsia="zh-CN" w:bidi="ar-SA"/>
                    </w:rPr>
                    <w:t>移印胶头</w:t>
                  </w:r>
                </w:p>
              </w:tc>
              <w:tc>
                <w:tcPr>
                  <w:tcW w:w="2520" w:type="dxa"/>
                  <w:shd w:val="clear" w:color="auto" w:fill="auto"/>
                  <w:vAlign w:val="center"/>
                </w:tcPr>
                <w:p w14:paraId="5F2F4E62">
                  <w:pPr>
                    <w:spacing w:before="81" w:line="195" w:lineRule="auto"/>
                    <w:ind w:left="272" w:leftChars="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0.001</w:t>
                  </w:r>
                </w:p>
              </w:tc>
              <w:tc>
                <w:tcPr>
                  <w:tcW w:w="2520" w:type="dxa"/>
                  <w:vAlign w:val="center"/>
                </w:tcPr>
                <w:p w14:paraId="64915793">
                  <w:pPr>
                    <w:spacing w:line="240" w:lineRule="auto"/>
                    <w:jc w:val="center"/>
                    <w:rPr>
                      <w:rFonts w:hint="eastAsia" w:eastAsia="宋体"/>
                      <w:bCs/>
                      <w:color w:val="000000"/>
                      <w:szCs w:val="21"/>
                      <w:lang w:val="en-US" w:eastAsia="zh-CN"/>
                    </w:rPr>
                  </w:pPr>
                  <w:r>
                    <w:rPr>
                      <w:rFonts w:hint="eastAsia"/>
                      <w:bCs/>
                      <w:color w:val="000000"/>
                      <w:szCs w:val="21"/>
                      <w:lang w:val="en-US" w:eastAsia="zh-CN"/>
                    </w:rPr>
                    <w:t>0</w:t>
                  </w:r>
                </w:p>
              </w:tc>
            </w:tr>
            <w:tr w14:paraId="10FB4F2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1" w:hRule="atLeast"/>
                <w:jc w:val="center"/>
              </w:trPr>
              <w:tc>
                <w:tcPr>
                  <w:tcW w:w="2520" w:type="dxa"/>
                  <w:vAlign w:val="center"/>
                </w:tcPr>
                <w:p w14:paraId="2B998C50">
                  <w:pPr>
                    <w:numPr>
                      <w:ilvl w:val="0"/>
                      <w:numId w:val="3"/>
                    </w:numPr>
                    <w:adjustRightInd w:val="0"/>
                    <w:snapToGrid w:val="0"/>
                    <w:spacing w:line="240" w:lineRule="exact"/>
                    <w:ind w:left="425" w:leftChars="0" w:hanging="425" w:firstLineChars="0"/>
                    <w:jc w:val="center"/>
                    <w:textAlignment w:val="baseline"/>
                  </w:pPr>
                </w:p>
              </w:tc>
              <w:tc>
                <w:tcPr>
                  <w:tcW w:w="2520" w:type="dxa"/>
                  <w:shd w:val="clear" w:color="auto" w:fill="auto"/>
                  <w:vAlign w:val="center"/>
                </w:tcPr>
                <w:p w14:paraId="6E9226A1">
                  <w:pPr>
                    <w:pStyle w:val="104"/>
                    <w:spacing w:before="44" w:line="199" w:lineRule="auto"/>
                    <w:ind w:left="485" w:leftChars="0"/>
                    <w:jc w:val="center"/>
                    <w:rPr>
                      <w:rFonts w:hint="default" w:ascii="Times New Roman" w:hAnsi="Times New Roman" w:eastAsia="宋体" w:cs="Times New Roman"/>
                      <w:b w:val="0"/>
                      <w:bCs w:val="0"/>
                      <w:kern w:val="2"/>
                      <w:sz w:val="21"/>
                      <w:szCs w:val="21"/>
                      <w:lang w:val="en-US" w:eastAsia="en-US" w:bidi="ar-SA"/>
                    </w:rPr>
                  </w:pPr>
                  <w:r>
                    <w:rPr>
                      <w:rFonts w:hint="default" w:ascii="Times New Roman" w:hAnsi="Times New Roman" w:eastAsia="宋体" w:cs="Times New Roman"/>
                      <w:b w:val="0"/>
                      <w:bCs w:val="0"/>
                      <w:kern w:val="2"/>
                      <w:sz w:val="21"/>
                      <w:szCs w:val="21"/>
                      <w:lang w:val="en-US" w:eastAsia="zh-CN" w:bidi="ar-SA"/>
                    </w:rPr>
                    <w:t>电解液</w:t>
                  </w:r>
                </w:p>
              </w:tc>
              <w:tc>
                <w:tcPr>
                  <w:tcW w:w="2520" w:type="dxa"/>
                  <w:shd w:val="clear" w:color="auto" w:fill="auto"/>
                  <w:vAlign w:val="center"/>
                </w:tcPr>
                <w:p w14:paraId="6B3BBA35">
                  <w:pPr>
                    <w:spacing w:before="80" w:line="187" w:lineRule="auto"/>
                    <w:ind w:left="377" w:leftChars="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0. 1</w:t>
                  </w:r>
                </w:p>
              </w:tc>
              <w:tc>
                <w:tcPr>
                  <w:tcW w:w="2520" w:type="dxa"/>
                  <w:vAlign w:val="center"/>
                </w:tcPr>
                <w:p w14:paraId="7474D188">
                  <w:pPr>
                    <w:spacing w:line="240" w:lineRule="auto"/>
                    <w:jc w:val="center"/>
                    <w:rPr>
                      <w:rFonts w:hint="default" w:eastAsia="宋体"/>
                      <w:bCs/>
                      <w:color w:val="000000"/>
                      <w:szCs w:val="21"/>
                      <w:lang w:val="en-US" w:eastAsia="zh-CN"/>
                    </w:rPr>
                  </w:pPr>
                  <w:r>
                    <w:rPr>
                      <w:rFonts w:hint="eastAsia"/>
                      <w:bCs/>
                      <w:color w:val="000000"/>
                      <w:szCs w:val="21"/>
                      <w:lang w:val="en-US" w:eastAsia="zh-CN"/>
                    </w:rPr>
                    <w:t>0.1</w:t>
                  </w:r>
                </w:p>
              </w:tc>
            </w:tr>
            <w:tr w14:paraId="071B6F3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1" w:hRule="atLeast"/>
                <w:jc w:val="center"/>
              </w:trPr>
              <w:tc>
                <w:tcPr>
                  <w:tcW w:w="2520" w:type="dxa"/>
                  <w:vAlign w:val="center"/>
                </w:tcPr>
                <w:p w14:paraId="0C53BBB2">
                  <w:pPr>
                    <w:numPr>
                      <w:ilvl w:val="0"/>
                      <w:numId w:val="3"/>
                    </w:numPr>
                    <w:adjustRightInd w:val="0"/>
                    <w:snapToGrid w:val="0"/>
                    <w:spacing w:line="240" w:lineRule="exact"/>
                    <w:ind w:left="425" w:leftChars="0" w:hanging="425" w:firstLineChars="0"/>
                    <w:jc w:val="center"/>
                    <w:textAlignment w:val="baseline"/>
                  </w:pPr>
                </w:p>
              </w:tc>
              <w:tc>
                <w:tcPr>
                  <w:tcW w:w="2520" w:type="dxa"/>
                  <w:shd w:val="clear" w:color="auto" w:fill="auto"/>
                  <w:vAlign w:val="center"/>
                </w:tcPr>
                <w:p w14:paraId="34EAC5C4">
                  <w:pPr>
                    <w:pStyle w:val="104"/>
                    <w:spacing w:before="49" w:line="208" w:lineRule="auto"/>
                    <w:ind w:left="379" w:leftChars="0"/>
                    <w:jc w:val="center"/>
                    <w:rPr>
                      <w:rFonts w:hint="default" w:ascii="Times New Roman" w:hAnsi="Times New Roman" w:eastAsia="宋体" w:cs="Times New Roman"/>
                      <w:b w:val="0"/>
                      <w:bCs w:val="0"/>
                      <w:kern w:val="2"/>
                      <w:sz w:val="21"/>
                      <w:szCs w:val="21"/>
                      <w:lang w:val="en-US" w:eastAsia="en-US" w:bidi="ar-SA"/>
                    </w:rPr>
                  </w:pPr>
                  <w:r>
                    <w:rPr>
                      <w:rFonts w:hint="default" w:ascii="Times New Roman" w:hAnsi="Times New Roman" w:eastAsia="宋体" w:cs="Times New Roman"/>
                      <w:b w:val="0"/>
                      <w:bCs w:val="0"/>
                      <w:kern w:val="2"/>
                      <w:sz w:val="21"/>
                      <w:szCs w:val="21"/>
                      <w:lang w:val="en-US" w:eastAsia="zh-CN" w:bidi="ar-SA"/>
                    </w:rPr>
                    <w:t>电印模版</w:t>
                  </w:r>
                </w:p>
              </w:tc>
              <w:tc>
                <w:tcPr>
                  <w:tcW w:w="2520" w:type="dxa"/>
                  <w:shd w:val="clear" w:color="auto" w:fill="auto"/>
                  <w:vAlign w:val="center"/>
                </w:tcPr>
                <w:p w14:paraId="0826BA80">
                  <w:pPr>
                    <w:spacing w:before="85" w:line="195" w:lineRule="auto"/>
                    <w:ind w:left="324" w:leftChars="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0.02</w:t>
                  </w:r>
                </w:p>
              </w:tc>
              <w:tc>
                <w:tcPr>
                  <w:tcW w:w="2520" w:type="dxa"/>
                  <w:vAlign w:val="center"/>
                </w:tcPr>
                <w:p w14:paraId="610FCBFB">
                  <w:pPr>
                    <w:spacing w:line="240" w:lineRule="auto"/>
                    <w:jc w:val="center"/>
                    <w:rPr>
                      <w:rFonts w:hint="default" w:eastAsia="宋体"/>
                      <w:bCs/>
                      <w:color w:val="000000"/>
                      <w:szCs w:val="21"/>
                      <w:lang w:val="en-US" w:eastAsia="zh-CN"/>
                    </w:rPr>
                  </w:pPr>
                  <w:r>
                    <w:rPr>
                      <w:rFonts w:hint="eastAsia"/>
                      <w:bCs/>
                      <w:color w:val="000000"/>
                      <w:szCs w:val="21"/>
                      <w:lang w:val="en-US" w:eastAsia="zh-CN"/>
                    </w:rPr>
                    <w:t>0.02</w:t>
                  </w:r>
                </w:p>
              </w:tc>
            </w:tr>
            <w:tr w14:paraId="0922230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1" w:hRule="atLeast"/>
                <w:jc w:val="center"/>
              </w:trPr>
              <w:tc>
                <w:tcPr>
                  <w:tcW w:w="2520" w:type="dxa"/>
                  <w:vAlign w:val="center"/>
                </w:tcPr>
                <w:p w14:paraId="4ED39D36">
                  <w:pPr>
                    <w:numPr>
                      <w:ilvl w:val="0"/>
                      <w:numId w:val="3"/>
                    </w:numPr>
                    <w:adjustRightInd w:val="0"/>
                    <w:snapToGrid w:val="0"/>
                    <w:spacing w:line="240" w:lineRule="exact"/>
                    <w:ind w:left="425" w:leftChars="0" w:hanging="425" w:firstLineChars="0"/>
                    <w:jc w:val="center"/>
                    <w:textAlignment w:val="baseline"/>
                  </w:pPr>
                </w:p>
              </w:tc>
              <w:tc>
                <w:tcPr>
                  <w:tcW w:w="2520" w:type="dxa"/>
                  <w:shd w:val="clear" w:color="auto" w:fill="auto"/>
                  <w:vAlign w:val="center"/>
                </w:tcPr>
                <w:p w14:paraId="28570763">
                  <w:pPr>
                    <w:pStyle w:val="104"/>
                    <w:spacing w:before="177" w:line="227" w:lineRule="auto"/>
                    <w:ind w:left="461" w:leftChars="0"/>
                    <w:jc w:val="center"/>
                    <w:rPr>
                      <w:rFonts w:hint="default" w:ascii="Times New Roman" w:hAnsi="Times New Roman" w:eastAsia="宋体" w:cs="Times New Roman"/>
                      <w:b w:val="0"/>
                      <w:bCs w:val="0"/>
                      <w:kern w:val="2"/>
                      <w:sz w:val="21"/>
                      <w:szCs w:val="21"/>
                      <w:lang w:val="en-US" w:eastAsia="en-US" w:bidi="ar-SA"/>
                    </w:rPr>
                  </w:pPr>
                  <w:r>
                    <w:rPr>
                      <w:rFonts w:hint="default" w:ascii="Times New Roman" w:hAnsi="Times New Roman" w:eastAsia="宋体" w:cs="Times New Roman"/>
                      <w:b w:val="0"/>
                      <w:bCs w:val="0"/>
                      <w:kern w:val="2"/>
                      <w:sz w:val="21"/>
                      <w:szCs w:val="21"/>
                      <w:lang w:val="en-US" w:eastAsia="zh-CN" w:bidi="ar-SA"/>
                    </w:rPr>
                    <w:t>脱胶剂</w:t>
                  </w:r>
                </w:p>
              </w:tc>
              <w:tc>
                <w:tcPr>
                  <w:tcW w:w="2520" w:type="dxa"/>
                  <w:shd w:val="clear" w:color="auto" w:fill="auto"/>
                  <w:vAlign w:val="center"/>
                </w:tcPr>
                <w:p w14:paraId="3D3E319C">
                  <w:pPr>
                    <w:spacing w:before="215" w:line="195" w:lineRule="auto"/>
                    <w:ind w:left="373" w:leftChars="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4.5</w:t>
                  </w:r>
                </w:p>
              </w:tc>
              <w:tc>
                <w:tcPr>
                  <w:tcW w:w="2520" w:type="dxa"/>
                  <w:vAlign w:val="center"/>
                </w:tcPr>
                <w:p w14:paraId="70C9628A">
                  <w:pPr>
                    <w:spacing w:line="240" w:lineRule="auto"/>
                    <w:jc w:val="center"/>
                    <w:rPr>
                      <w:rFonts w:hint="default" w:eastAsia="宋体"/>
                      <w:bCs/>
                      <w:color w:val="000000"/>
                      <w:szCs w:val="21"/>
                      <w:lang w:val="en-US" w:eastAsia="zh-CN"/>
                    </w:rPr>
                  </w:pPr>
                  <w:r>
                    <w:rPr>
                      <w:rFonts w:hint="eastAsia"/>
                      <w:bCs/>
                      <w:color w:val="000000"/>
                      <w:szCs w:val="21"/>
                      <w:lang w:val="en-US" w:eastAsia="zh-CN"/>
                    </w:rPr>
                    <w:t>4.5</w:t>
                  </w:r>
                </w:p>
              </w:tc>
            </w:tr>
            <w:tr w14:paraId="452703A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1" w:hRule="atLeast"/>
                <w:jc w:val="center"/>
              </w:trPr>
              <w:tc>
                <w:tcPr>
                  <w:tcW w:w="2520" w:type="dxa"/>
                  <w:vAlign w:val="center"/>
                </w:tcPr>
                <w:p w14:paraId="3411DD86">
                  <w:pPr>
                    <w:numPr>
                      <w:ilvl w:val="0"/>
                      <w:numId w:val="3"/>
                    </w:numPr>
                    <w:adjustRightInd w:val="0"/>
                    <w:snapToGrid w:val="0"/>
                    <w:spacing w:line="240" w:lineRule="exact"/>
                    <w:ind w:left="425" w:leftChars="0" w:hanging="425" w:firstLineChars="0"/>
                    <w:jc w:val="center"/>
                    <w:textAlignment w:val="baseline"/>
                  </w:pPr>
                </w:p>
              </w:tc>
              <w:tc>
                <w:tcPr>
                  <w:tcW w:w="2520" w:type="dxa"/>
                  <w:shd w:val="clear" w:color="auto" w:fill="auto"/>
                  <w:vAlign w:val="center"/>
                </w:tcPr>
                <w:p w14:paraId="5EFD9F57">
                  <w:pPr>
                    <w:pStyle w:val="104"/>
                    <w:spacing w:before="43" w:line="202" w:lineRule="auto"/>
                    <w:ind w:left="565" w:leftChars="0"/>
                    <w:jc w:val="center"/>
                    <w:rPr>
                      <w:rFonts w:hint="default" w:ascii="Times New Roman" w:hAnsi="Times New Roman" w:eastAsia="宋体" w:cs="Times New Roman"/>
                      <w:b w:val="0"/>
                      <w:bCs w:val="0"/>
                      <w:kern w:val="2"/>
                      <w:sz w:val="21"/>
                      <w:szCs w:val="21"/>
                      <w:lang w:val="en-US" w:eastAsia="en-US" w:bidi="ar-SA"/>
                    </w:rPr>
                  </w:pPr>
                  <w:r>
                    <w:rPr>
                      <w:rFonts w:hint="default" w:ascii="Times New Roman" w:hAnsi="Times New Roman" w:eastAsia="宋体" w:cs="Times New Roman"/>
                      <w:b w:val="0"/>
                      <w:bCs w:val="0"/>
                      <w:kern w:val="2"/>
                      <w:sz w:val="21"/>
                      <w:szCs w:val="21"/>
                      <w:lang w:val="en-US" w:eastAsia="zh-CN" w:bidi="ar-SA"/>
                    </w:rPr>
                    <w:t>机油</w:t>
                  </w:r>
                </w:p>
              </w:tc>
              <w:tc>
                <w:tcPr>
                  <w:tcW w:w="2520" w:type="dxa"/>
                  <w:shd w:val="clear" w:color="auto" w:fill="auto"/>
                  <w:vAlign w:val="center"/>
                </w:tcPr>
                <w:p w14:paraId="607DD956">
                  <w:pPr>
                    <w:spacing w:before="79" w:line="190" w:lineRule="auto"/>
                    <w:ind w:left="457" w:leftChars="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3</w:t>
                  </w:r>
                </w:p>
              </w:tc>
              <w:tc>
                <w:tcPr>
                  <w:tcW w:w="2520" w:type="dxa"/>
                  <w:vAlign w:val="center"/>
                </w:tcPr>
                <w:p w14:paraId="65C30988">
                  <w:pPr>
                    <w:spacing w:line="240" w:lineRule="auto"/>
                    <w:jc w:val="center"/>
                    <w:rPr>
                      <w:rFonts w:hint="eastAsia" w:eastAsia="宋体"/>
                      <w:bCs/>
                      <w:color w:val="000000"/>
                      <w:szCs w:val="21"/>
                      <w:lang w:val="en-US" w:eastAsia="zh-CN"/>
                    </w:rPr>
                  </w:pPr>
                  <w:r>
                    <w:rPr>
                      <w:rFonts w:hint="eastAsia"/>
                      <w:bCs/>
                      <w:color w:val="000000"/>
                      <w:szCs w:val="21"/>
                      <w:lang w:val="en-US" w:eastAsia="zh-CN"/>
                    </w:rPr>
                    <w:t>3</w:t>
                  </w:r>
                </w:p>
              </w:tc>
            </w:tr>
            <w:tr w14:paraId="24E8070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1" w:hRule="atLeast"/>
                <w:jc w:val="center"/>
              </w:trPr>
              <w:tc>
                <w:tcPr>
                  <w:tcW w:w="2520" w:type="dxa"/>
                  <w:vAlign w:val="center"/>
                </w:tcPr>
                <w:p w14:paraId="777A6413">
                  <w:pPr>
                    <w:numPr>
                      <w:ilvl w:val="0"/>
                      <w:numId w:val="3"/>
                    </w:numPr>
                    <w:adjustRightInd w:val="0"/>
                    <w:snapToGrid w:val="0"/>
                    <w:spacing w:line="240" w:lineRule="exact"/>
                    <w:ind w:left="425" w:leftChars="0" w:hanging="425" w:firstLineChars="0"/>
                    <w:jc w:val="center"/>
                    <w:textAlignment w:val="baseline"/>
                  </w:pPr>
                </w:p>
              </w:tc>
              <w:tc>
                <w:tcPr>
                  <w:tcW w:w="2520" w:type="dxa"/>
                  <w:shd w:val="clear" w:color="auto" w:fill="auto"/>
                  <w:vAlign w:val="center"/>
                </w:tcPr>
                <w:p w14:paraId="082391D5">
                  <w:pPr>
                    <w:pStyle w:val="104"/>
                    <w:spacing w:before="49" w:line="205" w:lineRule="auto"/>
                    <w:ind w:left="462" w:leftChars="0"/>
                    <w:jc w:val="center"/>
                    <w:rPr>
                      <w:rFonts w:hint="default" w:ascii="Times New Roman" w:hAnsi="Times New Roman" w:eastAsia="宋体" w:cs="Times New Roman"/>
                      <w:b w:val="0"/>
                      <w:bCs w:val="0"/>
                      <w:kern w:val="2"/>
                      <w:sz w:val="21"/>
                      <w:szCs w:val="21"/>
                      <w:lang w:val="en-US" w:eastAsia="en-US" w:bidi="ar-SA"/>
                    </w:rPr>
                  </w:pPr>
                  <w:r>
                    <w:rPr>
                      <w:rFonts w:hint="default" w:ascii="Times New Roman" w:hAnsi="Times New Roman" w:eastAsia="宋体" w:cs="Times New Roman"/>
                      <w:b w:val="0"/>
                      <w:bCs w:val="0"/>
                      <w:kern w:val="2"/>
                      <w:sz w:val="21"/>
                      <w:szCs w:val="21"/>
                      <w:lang w:val="en-US" w:eastAsia="zh-CN" w:bidi="ar-SA"/>
                    </w:rPr>
                    <w:t>乳化液</w:t>
                  </w:r>
                </w:p>
              </w:tc>
              <w:tc>
                <w:tcPr>
                  <w:tcW w:w="2520" w:type="dxa"/>
                  <w:shd w:val="clear" w:color="auto" w:fill="auto"/>
                  <w:vAlign w:val="center"/>
                </w:tcPr>
                <w:p w14:paraId="6174A104">
                  <w:pPr>
                    <w:spacing w:before="86" w:line="194" w:lineRule="auto"/>
                    <w:ind w:left="377" w:leftChars="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0.5</w:t>
                  </w:r>
                </w:p>
              </w:tc>
              <w:tc>
                <w:tcPr>
                  <w:tcW w:w="2520" w:type="dxa"/>
                  <w:vAlign w:val="center"/>
                </w:tcPr>
                <w:p w14:paraId="2FA29559">
                  <w:pPr>
                    <w:spacing w:line="240" w:lineRule="auto"/>
                    <w:jc w:val="center"/>
                    <w:rPr>
                      <w:rFonts w:hint="default" w:eastAsia="宋体"/>
                      <w:bCs/>
                      <w:color w:val="000000"/>
                      <w:szCs w:val="21"/>
                      <w:lang w:val="en-US" w:eastAsia="zh-CN"/>
                    </w:rPr>
                  </w:pPr>
                  <w:r>
                    <w:rPr>
                      <w:rFonts w:hint="eastAsia"/>
                      <w:bCs/>
                      <w:color w:val="000000"/>
                      <w:szCs w:val="21"/>
                      <w:lang w:val="en-US" w:eastAsia="zh-CN"/>
                    </w:rPr>
                    <w:t>0.5</w:t>
                  </w:r>
                </w:p>
              </w:tc>
            </w:tr>
          </w:tbl>
          <w:p w14:paraId="4E1C13C1">
            <w:pPr>
              <w:pStyle w:val="2"/>
              <w:jc w:val="center"/>
            </w:pPr>
          </w:p>
        </w:tc>
      </w:tr>
    </w:tbl>
    <w:p w14:paraId="019FF773">
      <w:pPr>
        <w:pStyle w:val="2"/>
      </w:pPr>
      <w:r>
        <w:t>续表二  项目基本情况</w:t>
      </w:r>
    </w:p>
    <w:tbl>
      <w:tblPr>
        <w:tblStyle w:val="31"/>
        <w:tblW w:w="1030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308"/>
      </w:tblGrid>
      <w:tr w14:paraId="5F8D33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3561" w:hRule="atLeast"/>
          <w:jc w:val="center"/>
        </w:trPr>
        <w:tc>
          <w:tcPr>
            <w:tcW w:w="10308" w:type="dxa"/>
          </w:tcPr>
          <w:p w14:paraId="18763E28">
            <w:pPr>
              <w:spacing w:before="48" w:beforeLines="20" w:line="360" w:lineRule="auto"/>
              <w:jc w:val="center"/>
              <w:rPr>
                <w:b/>
                <w:bCs/>
              </w:rPr>
            </w:pPr>
            <w:r>
              <w:rPr>
                <w:rFonts w:hint="eastAsia"/>
                <w:b/>
                <w:bCs/>
                <w:lang w:val="en-US" w:eastAsia="zh-CN"/>
              </w:rPr>
              <w:t>续</w:t>
            </w:r>
            <w:r>
              <w:rPr>
                <w:b/>
                <w:bCs/>
              </w:rPr>
              <w:t>表2-4  项目主要原辅材料及用量一览表</w:t>
            </w:r>
          </w:p>
          <w:tbl>
            <w:tblPr>
              <w:tblStyle w:val="31"/>
              <w:tblW w:w="100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20"/>
              <w:gridCol w:w="2520"/>
              <w:gridCol w:w="2520"/>
              <w:gridCol w:w="2520"/>
            </w:tblGrid>
            <w:tr w14:paraId="0F942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9" w:hRule="atLeast"/>
                <w:jc w:val="center"/>
              </w:trPr>
              <w:tc>
                <w:tcPr>
                  <w:tcW w:w="2520" w:type="dxa"/>
                  <w:vAlign w:val="center"/>
                </w:tcPr>
                <w:p w14:paraId="4116DD90">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baseline"/>
                    <w:rPr>
                      <w:b/>
                    </w:rPr>
                  </w:pPr>
                  <w:r>
                    <w:rPr>
                      <w:b/>
                    </w:rPr>
                    <w:t>序号</w:t>
                  </w:r>
                </w:p>
              </w:tc>
              <w:tc>
                <w:tcPr>
                  <w:tcW w:w="2520" w:type="dxa"/>
                  <w:vAlign w:val="center"/>
                </w:tcPr>
                <w:p w14:paraId="3E06FF6B">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baseline"/>
                    <w:rPr>
                      <w:b/>
                    </w:rPr>
                  </w:pPr>
                  <w:r>
                    <w:rPr>
                      <w:b/>
                      <w:color w:val="000000"/>
                      <w:szCs w:val="21"/>
                    </w:rPr>
                    <w:t>名称</w:t>
                  </w:r>
                </w:p>
              </w:tc>
              <w:tc>
                <w:tcPr>
                  <w:tcW w:w="2520" w:type="dxa"/>
                  <w:vAlign w:val="center"/>
                </w:tcPr>
                <w:p w14:paraId="517E3639">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baseline"/>
                    <w:rPr>
                      <w:rFonts w:hint="eastAsia" w:eastAsia="宋体"/>
                      <w:b/>
                      <w:lang w:val="en-US" w:eastAsia="zh-CN"/>
                    </w:rPr>
                  </w:pPr>
                  <w:r>
                    <w:rPr>
                      <w:b/>
                      <w:bCs/>
                      <w:szCs w:val="21"/>
                    </w:rPr>
                    <w:t>环评审批数量</w:t>
                  </w:r>
                  <w:r>
                    <w:rPr>
                      <w:rFonts w:hint="eastAsia"/>
                      <w:b/>
                      <w:bCs/>
                      <w:szCs w:val="21"/>
                      <w:lang w:eastAsia="zh-CN"/>
                    </w:rPr>
                    <w:t>（</w:t>
                  </w:r>
                  <w:r>
                    <w:rPr>
                      <w:rFonts w:ascii="Times New Roman" w:hAnsi="Times New Roman" w:eastAsia="Times New Roman" w:cs="Times New Roman"/>
                      <w:b/>
                      <w:bCs/>
                      <w:spacing w:val="1"/>
                      <w:sz w:val="21"/>
                      <w:szCs w:val="21"/>
                    </w:rPr>
                    <w:t>t/a</w:t>
                  </w:r>
                  <w:r>
                    <w:rPr>
                      <w:rFonts w:hint="eastAsia" w:ascii="Times New Roman" w:hAnsi="Times New Roman" w:cs="Times New Roman"/>
                      <w:b/>
                      <w:bCs/>
                      <w:spacing w:val="1"/>
                      <w:sz w:val="21"/>
                      <w:szCs w:val="21"/>
                      <w:lang w:val="en-US" w:eastAsia="zh-CN"/>
                    </w:rPr>
                    <w:t>）</w:t>
                  </w:r>
                </w:p>
              </w:tc>
              <w:tc>
                <w:tcPr>
                  <w:tcW w:w="2520" w:type="dxa"/>
                  <w:vAlign w:val="center"/>
                </w:tcPr>
                <w:p w14:paraId="7AD64EE3">
                  <w:pPr>
                    <w:keepNext w:val="0"/>
                    <w:keepLines w:val="0"/>
                    <w:pageBreakBefore w:val="0"/>
                    <w:widowControl w:val="0"/>
                    <w:kinsoku/>
                    <w:wordWrap/>
                    <w:overflowPunct/>
                    <w:topLinePunct w:val="0"/>
                    <w:autoSpaceDE/>
                    <w:autoSpaceDN/>
                    <w:bidi w:val="0"/>
                    <w:adjustRightInd w:val="0"/>
                    <w:snapToGrid w:val="0"/>
                    <w:spacing w:line="240" w:lineRule="auto"/>
                    <w:ind w:left="0" w:firstLine="0" w:firstLineChars="0"/>
                    <w:jc w:val="center"/>
                    <w:textAlignment w:val="baseline"/>
                    <w:rPr>
                      <w:b/>
                    </w:rPr>
                  </w:pPr>
                  <w:r>
                    <w:rPr>
                      <w:rFonts w:hint="eastAsia"/>
                      <w:b/>
                    </w:rPr>
                    <w:t>一期</w:t>
                  </w:r>
                  <w:r>
                    <w:rPr>
                      <w:b/>
                    </w:rPr>
                    <w:t>项目实际年用量</w:t>
                  </w:r>
                  <w:r>
                    <w:rPr>
                      <w:rFonts w:hint="eastAsia"/>
                      <w:b/>
                      <w:bCs/>
                      <w:szCs w:val="21"/>
                      <w:lang w:eastAsia="zh-CN"/>
                    </w:rPr>
                    <w:t>（</w:t>
                  </w:r>
                  <w:r>
                    <w:rPr>
                      <w:rFonts w:ascii="Times New Roman" w:hAnsi="Times New Roman" w:eastAsia="Times New Roman" w:cs="Times New Roman"/>
                      <w:b/>
                      <w:bCs/>
                      <w:spacing w:val="1"/>
                      <w:sz w:val="21"/>
                      <w:szCs w:val="21"/>
                    </w:rPr>
                    <w:t>t/a</w:t>
                  </w:r>
                  <w:r>
                    <w:rPr>
                      <w:rFonts w:hint="eastAsia" w:ascii="Times New Roman" w:hAnsi="Times New Roman" w:cs="Times New Roman"/>
                      <w:b/>
                      <w:bCs/>
                      <w:spacing w:val="1"/>
                      <w:sz w:val="21"/>
                      <w:szCs w:val="21"/>
                      <w:lang w:val="en-US" w:eastAsia="zh-CN"/>
                    </w:rPr>
                    <w:t>）</w:t>
                  </w:r>
                </w:p>
              </w:tc>
            </w:tr>
            <w:tr w14:paraId="51AF2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1" w:hRule="atLeast"/>
                <w:jc w:val="center"/>
              </w:trPr>
              <w:tc>
                <w:tcPr>
                  <w:tcW w:w="2520" w:type="dxa"/>
                  <w:vAlign w:val="center"/>
                </w:tcPr>
                <w:p w14:paraId="0871140B">
                  <w:pPr>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ind w:left="0" w:leftChars="0" w:firstLine="0" w:firstLineChars="0"/>
                    <w:jc w:val="center"/>
                    <w:textAlignment w:val="baseline"/>
                  </w:pPr>
                </w:p>
              </w:tc>
              <w:tc>
                <w:tcPr>
                  <w:tcW w:w="2520" w:type="dxa"/>
                  <w:shd w:val="clear" w:color="auto" w:fill="auto"/>
                  <w:vAlign w:val="center"/>
                </w:tcPr>
                <w:p w14:paraId="7F2B4A3E">
                  <w:pPr>
                    <w:pStyle w:val="104"/>
                    <w:keepNext w:val="0"/>
                    <w:keepLines w:val="0"/>
                    <w:pageBreakBefore w:val="0"/>
                    <w:widowControl w:val="0"/>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b w:val="0"/>
                      <w:bCs w:val="0"/>
                      <w:kern w:val="2"/>
                      <w:sz w:val="21"/>
                      <w:szCs w:val="21"/>
                      <w:lang w:val="en-US" w:eastAsia="en-US" w:bidi="ar-SA"/>
                    </w:rPr>
                  </w:pPr>
                  <w:r>
                    <w:rPr>
                      <w:rFonts w:hint="default" w:ascii="Times New Roman" w:hAnsi="Times New Roman" w:eastAsia="宋体" w:cs="Times New Roman"/>
                      <w:b w:val="0"/>
                      <w:bCs w:val="0"/>
                      <w:kern w:val="2"/>
                      <w:sz w:val="21"/>
                      <w:szCs w:val="21"/>
                      <w:lang w:val="en-US" w:eastAsia="zh-CN" w:bidi="ar-SA"/>
                    </w:rPr>
                    <w:t>五金件</w:t>
                  </w:r>
                </w:p>
              </w:tc>
              <w:tc>
                <w:tcPr>
                  <w:tcW w:w="2520" w:type="dxa"/>
                  <w:shd w:val="clear" w:color="auto" w:fill="auto"/>
                  <w:vAlign w:val="center"/>
                </w:tcPr>
                <w:p w14:paraId="4D6DA476">
                  <w:pPr>
                    <w:pStyle w:val="104"/>
                    <w:keepNext w:val="0"/>
                    <w:keepLines w:val="0"/>
                    <w:pageBreakBefore w:val="0"/>
                    <w:widowControl w:val="0"/>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b w:val="0"/>
                      <w:bCs w:val="0"/>
                      <w:kern w:val="2"/>
                      <w:sz w:val="21"/>
                      <w:szCs w:val="21"/>
                      <w:lang w:val="en-US" w:eastAsia="en-US" w:bidi="ar-SA"/>
                    </w:rPr>
                  </w:pPr>
                  <w:r>
                    <w:rPr>
                      <w:rFonts w:hint="default" w:ascii="Times New Roman" w:hAnsi="Times New Roman" w:eastAsia="宋体" w:cs="Times New Roman"/>
                      <w:b w:val="0"/>
                      <w:bCs w:val="0"/>
                      <w:kern w:val="2"/>
                      <w:sz w:val="21"/>
                      <w:szCs w:val="21"/>
                      <w:lang w:val="en-US" w:eastAsia="zh-CN" w:bidi="ar-SA"/>
                    </w:rPr>
                    <w:t>400 万套</w:t>
                  </w:r>
                </w:p>
              </w:tc>
              <w:tc>
                <w:tcPr>
                  <w:tcW w:w="2520" w:type="dxa"/>
                  <w:vAlign w:val="center"/>
                </w:tcPr>
                <w:p w14:paraId="79F512D7">
                  <w:pPr>
                    <w:keepNext w:val="0"/>
                    <w:keepLines w:val="0"/>
                    <w:pageBreakBefore w:val="0"/>
                    <w:widowControl w:val="0"/>
                    <w:kinsoku/>
                    <w:wordWrap/>
                    <w:overflowPunct/>
                    <w:topLinePunct w:val="0"/>
                    <w:autoSpaceDE/>
                    <w:autoSpaceDN/>
                    <w:bidi w:val="0"/>
                    <w:spacing w:line="240" w:lineRule="auto"/>
                    <w:ind w:left="0" w:firstLine="0" w:firstLineChars="0"/>
                    <w:jc w:val="center"/>
                    <w:rPr>
                      <w:bCs/>
                      <w:color w:val="000000"/>
                      <w:szCs w:val="21"/>
                    </w:rPr>
                  </w:pPr>
                  <w:r>
                    <w:rPr>
                      <w:rFonts w:hint="eastAsia"/>
                      <w:bCs/>
                      <w:color w:val="000000"/>
                      <w:szCs w:val="21"/>
                      <w:lang w:val="en-US" w:eastAsia="zh-CN"/>
                    </w:rPr>
                    <w:t>400</w:t>
                  </w:r>
                </w:p>
              </w:tc>
            </w:tr>
            <w:tr w14:paraId="71A18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1" w:hRule="atLeast"/>
                <w:jc w:val="center"/>
              </w:trPr>
              <w:tc>
                <w:tcPr>
                  <w:tcW w:w="2520" w:type="dxa"/>
                  <w:vAlign w:val="center"/>
                </w:tcPr>
                <w:p w14:paraId="19E12AA9">
                  <w:pPr>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ind w:left="0" w:leftChars="0" w:firstLine="0" w:firstLineChars="0"/>
                    <w:jc w:val="center"/>
                    <w:textAlignment w:val="baseline"/>
                  </w:pPr>
                </w:p>
              </w:tc>
              <w:tc>
                <w:tcPr>
                  <w:tcW w:w="2520" w:type="dxa"/>
                  <w:shd w:val="clear" w:color="auto" w:fill="auto"/>
                  <w:vAlign w:val="center"/>
                </w:tcPr>
                <w:p w14:paraId="5CE98A0B">
                  <w:pPr>
                    <w:pStyle w:val="104"/>
                    <w:keepNext w:val="0"/>
                    <w:keepLines w:val="0"/>
                    <w:pageBreakBefore w:val="0"/>
                    <w:widowControl w:val="0"/>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b w:val="0"/>
                      <w:bCs w:val="0"/>
                      <w:kern w:val="2"/>
                      <w:sz w:val="21"/>
                      <w:szCs w:val="21"/>
                      <w:lang w:val="en-US" w:eastAsia="en-US" w:bidi="ar-SA"/>
                    </w:rPr>
                  </w:pPr>
                  <w:r>
                    <w:rPr>
                      <w:rFonts w:hint="default" w:ascii="Times New Roman" w:hAnsi="Times New Roman" w:eastAsia="宋体" w:cs="Times New Roman"/>
                      <w:b w:val="0"/>
                      <w:bCs w:val="0"/>
                      <w:kern w:val="2"/>
                      <w:sz w:val="21"/>
                      <w:szCs w:val="21"/>
                      <w:lang w:val="en-US" w:eastAsia="zh-CN" w:bidi="ar-SA"/>
                    </w:rPr>
                    <w:t>塑料件</w:t>
                  </w:r>
                </w:p>
              </w:tc>
              <w:tc>
                <w:tcPr>
                  <w:tcW w:w="2520" w:type="dxa"/>
                  <w:shd w:val="clear" w:color="auto" w:fill="auto"/>
                  <w:vAlign w:val="center"/>
                </w:tcPr>
                <w:p w14:paraId="0630C1EC">
                  <w:pPr>
                    <w:pStyle w:val="104"/>
                    <w:keepNext w:val="0"/>
                    <w:keepLines w:val="0"/>
                    <w:pageBreakBefore w:val="0"/>
                    <w:widowControl w:val="0"/>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b w:val="0"/>
                      <w:bCs w:val="0"/>
                      <w:kern w:val="2"/>
                      <w:sz w:val="21"/>
                      <w:szCs w:val="21"/>
                      <w:lang w:val="en-US" w:eastAsia="en-US" w:bidi="ar-SA"/>
                    </w:rPr>
                  </w:pPr>
                  <w:r>
                    <w:rPr>
                      <w:rFonts w:hint="default" w:ascii="Times New Roman" w:hAnsi="Times New Roman" w:eastAsia="宋体" w:cs="Times New Roman"/>
                      <w:b w:val="0"/>
                      <w:bCs w:val="0"/>
                      <w:kern w:val="2"/>
                      <w:sz w:val="21"/>
                      <w:szCs w:val="21"/>
                      <w:lang w:val="en-US" w:eastAsia="zh-CN" w:bidi="ar-SA"/>
                    </w:rPr>
                    <w:t>400 万套</w:t>
                  </w:r>
                </w:p>
              </w:tc>
              <w:tc>
                <w:tcPr>
                  <w:tcW w:w="2520" w:type="dxa"/>
                  <w:vAlign w:val="center"/>
                </w:tcPr>
                <w:p w14:paraId="138A3B40">
                  <w:pPr>
                    <w:keepNext w:val="0"/>
                    <w:keepLines w:val="0"/>
                    <w:pageBreakBefore w:val="0"/>
                    <w:widowControl w:val="0"/>
                    <w:kinsoku/>
                    <w:wordWrap/>
                    <w:overflowPunct/>
                    <w:topLinePunct w:val="0"/>
                    <w:autoSpaceDE/>
                    <w:autoSpaceDN/>
                    <w:bidi w:val="0"/>
                    <w:spacing w:line="240" w:lineRule="auto"/>
                    <w:ind w:left="0" w:firstLine="0" w:firstLineChars="0"/>
                    <w:jc w:val="center"/>
                    <w:rPr>
                      <w:rFonts w:hint="eastAsia" w:eastAsia="宋体"/>
                      <w:bCs/>
                      <w:color w:val="000000"/>
                      <w:szCs w:val="21"/>
                      <w:lang w:val="en-US" w:eastAsia="zh-CN"/>
                    </w:rPr>
                  </w:pPr>
                  <w:r>
                    <w:rPr>
                      <w:rFonts w:hint="eastAsia"/>
                      <w:bCs/>
                      <w:color w:val="000000"/>
                      <w:szCs w:val="21"/>
                      <w:lang w:val="en-US" w:eastAsia="zh-CN"/>
                    </w:rPr>
                    <w:t>0</w:t>
                  </w:r>
                </w:p>
              </w:tc>
            </w:tr>
            <w:tr w14:paraId="5F490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1" w:hRule="atLeast"/>
                <w:jc w:val="center"/>
              </w:trPr>
              <w:tc>
                <w:tcPr>
                  <w:tcW w:w="2520" w:type="dxa"/>
                  <w:vAlign w:val="center"/>
                </w:tcPr>
                <w:p w14:paraId="10956623">
                  <w:pPr>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ind w:left="0" w:leftChars="0" w:firstLine="0" w:firstLineChars="0"/>
                    <w:jc w:val="center"/>
                    <w:textAlignment w:val="baseline"/>
                  </w:pPr>
                </w:p>
              </w:tc>
              <w:tc>
                <w:tcPr>
                  <w:tcW w:w="2520" w:type="dxa"/>
                  <w:shd w:val="clear" w:color="auto" w:fill="auto"/>
                  <w:vAlign w:val="center"/>
                </w:tcPr>
                <w:p w14:paraId="26C3C023">
                  <w:pPr>
                    <w:pStyle w:val="104"/>
                    <w:keepNext w:val="0"/>
                    <w:keepLines w:val="0"/>
                    <w:pageBreakBefore w:val="0"/>
                    <w:widowControl w:val="0"/>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b w:val="0"/>
                      <w:bCs w:val="0"/>
                      <w:kern w:val="2"/>
                      <w:sz w:val="21"/>
                      <w:szCs w:val="21"/>
                      <w:lang w:val="en-US" w:eastAsia="en-US" w:bidi="ar-SA"/>
                    </w:rPr>
                  </w:pPr>
                  <w:r>
                    <w:rPr>
                      <w:rFonts w:hint="default" w:ascii="Times New Roman" w:hAnsi="Times New Roman" w:eastAsia="宋体" w:cs="Times New Roman"/>
                      <w:b w:val="0"/>
                      <w:bCs w:val="0"/>
                      <w:kern w:val="2"/>
                      <w:sz w:val="21"/>
                      <w:szCs w:val="21"/>
                      <w:lang w:val="en-US" w:eastAsia="zh-CN" w:bidi="ar-SA"/>
                    </w:rPr>
                    <w:t>模具配件</w:t>
                  </w:r>
                </w:p>
              </w:tc>
              <w:tc>
                <w:tcPr>
                  <w:tcW w:w="2520" w:type="dxa"/>
                  <w:shd w:val="clear" w:color="auto" w:fill="auto"/>
                  <w:vAlign w:val="center"/>
                </w:tcPr>
                <w:p w14:paraId="547DB6EE">
                  <w:pPr>
                    <w:keepNext w:val="0"/>
                    <w:keepLines w:val="0"/>
                    <w:pageBreakBefore w:val="0"/>
                    <w:widowControl w:val="0"/>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0.6</w:t>
                  </w:r>
                </w:p>
              </w:tc>
              <w:tc>
                <w:tcPr>
                  <w:tcW w:w="2520" w:type="dxa"/>
                  <w:vAlign w:val="center"/>
                </w:tcPr>
                <w:p w14:paraId="4BB6BE5B">
                  <w:pPr>
                    <w:keepNext w:val="0"/>
                    <w:keepLines w:val="0"/>
                    <w:pageBreakBefore w:val="0"/>
                    <w:widowControl w:val="0"/>
                    <w:kinsoku/>
                    <w:wordWrap/>
                    <w:overflowPunct/>
                    <w:topLinePunct w:val="0"/>
                    <w:autoSpaceDE/>
                    <w:autoSpaceDN/>
                    <w:bidi w:val="0"/>
                    <w:spacing w:line="240" w:lineRule="auto"/>
                    <w:ind w:left="0" w:firstLine="0" w:firstLineChars="0"/>
                    <w:jc w:val="center"/>
                    <w:rPr>
                      <w:rFonts w:hint="default" w:eastAsia="宋体"/>
                      <w:bCs/>
                      <w:color w:val="000000"/>
                      <w:szCs w:val="21"/>
                      <w:lang w:val="en-US" w:eastAsia="zh-CN"/>
                    </w:rPr>
                  </w:pPr>
                  <w:r>
                    <w:rPr>
                      <w:rFonts w:hint="eastAsia"/>
                      <w:bCs/>
                      <w:color w:val="000000"/>
                      <w:szCs w:val="21"/>
                      <w:lang w:val="en-US" w:eastAsia="zh-CN"/>
                    </w:rPr>
                    <w:t>0.6</w:t>
                  </w:r>
                </w:p>
              </w:tc>
            </w:tr>
            <w:tr w14:paraId="49841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1" w:hRule="atLeast"/>
                <w:jc w:val="center"/>
              </w:trPr>
              <w:tc>
                <w:tcPr>
                  <w:tcW w:w="2520" w:type="dxa"/>
                  <w:vAlign w:val="center"/>
                </w:tcPr>
                <w:p w14:paraId="2DC5A030">
                  <w:pPr>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ind w:left="0" w:leftChars="0" w:firstLine="0" w:firstLineChars="0"/>
                    <w:jc w:val="center"/>
                    <w:textAlignment w:val="baseline"/>
                  </w:pPr>
                </w:p>
              </w:tc>
              <w:tc>
                <w:tcPr>
                  <w:tcW w:w="2520" w:type="dxa"/>
                  <w:shd w:val="clear" w:color="auto" w:fill="auto"/>
                  <w:vAlign w:val="center"/>
                </w:tcPr>
                <w:p w14:paraId="32CD45D3">
                  <w:pPr>
                    <w:pStyle w:val="104"/>
                    <w:keepNext w:val="0"/>
                    <w:keepLines w:val="0"/>
                    <w:pageBreakBefore w:val="0"/>
                    <w:widowControl w:val="0"/>
                    <w:kinsoku/>
                    <w:wordWrap/>
                    <w:overflowPunct/>
                    <w:topLinePunct w:val="0"/>
                    <w:autoSpaceDE/>
                    <w:autoSpaceDN/>
                    <w:bidi w:val="0"/>
                    <w:spacing w:line="240" w:lineRule="auto"/>
                    <w:ind w:left="0" w:firstLine="0" w:firstLineChars="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包装物（热收</w:t>
                  </w:r>
                </w:p>
                <w:p w14:paraId="76CEAAC9">
                  <w:pPr>
                    <w:pStyle w:val="104"/>
                    <w:keepNext w:val="0"/>
                    <w:keepLines w:val="0"/>
                    <w:pageBreakBefore w:val="0"/>
                    <w:widowControl w:val="0"/>
                    <w:kinsoku/>
                    <w:wordWrap/>
                    <w:overflowPunct/>
                    <w:topLinePunct w:val="0"/>
                    <w:autoSpaceDE/>
                    <w:autoSpaceDN/>
                    <w:bidi w:val="0"/>
                    <w:spacing w:line="240" w:lineRule="auto"/>
                    <w:ind w:left="0" w:firstLine="0" w:firstLineChars="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缩膜、布袋、</w:t>
                  </w:r>
                </w:p>
                <w:p w14:paraId="028A380C">
                  <w:pPr>
                    <w:pStyle w:val="104"/>
                    <w:keepNext w:val="0"/>
                    <w:keepLines w:val="0"/>
                    <w:pageBreakBefore w:val="0"/>
                    <w:widowControl w:val="0"/>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b w:val="0"/>
                      <w:bCs w:val="0"/>
                      <w:kern w:val="2"/>
                      <w:sz w:val="21"/>
                      <w:szCs w:val="21"/>
                      <w:lang w:val="en-US" w:eastAsia="en-US" w:bidi="ar-SA"/>
                    </w:rPr>
                  </w:pPr>
                  <w:r>
                    <w:rPr>
                      <w:rFonts w:hint="default" w:ascii="Times New Roman" w:hAnsi="Times New Roman" w:eastAsia="宋体" w:cs="Times New Roman"/>
                      <w:b w:val="0"/>
                      <w:bCs w:val="0"/>
                      <w:kern w:val="2"/>
                      <w:sz w:val="21"/>
                      <w:szCs w:val="21"/>
                      <w:lang w:val="en-US" w:eastAsia="zh-CN" w:bidi="ar-SA"/>
                    </w:rPr>
                    <w:t>纸箱等）</w:t>
                  </w:r>
                </w:p>
              </w:tc>
              <w:tc>
                <w:tcPr>
                  <w:tcW w:w="2520" w:type="dxa"/>
                  <w:shd w:val="clear" w:color="auto" w:fill="auto"/>
                  <w:vAlign w:val="center"/>
                </w:tcPr>
                <w:p w14:paraId="6ABC329C">
                  <w:pPr>
                    <w:pStyle w:val="104"/>
                    <w:keepNext w:val="0"/>
                    <w:keepLines w:val="0"/>
                    <w:pageBreakBefore w:val="0"/>
                    <w:widowControl w:val="0"/>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b w:val="0"/>
                      <w:bCs w:val="0"/>
                      <w:kern w:val="2"/>
                      <w:sz w:val="21"/>
                      <w:szCs w:val="21"/>
                      <w:lang w:val="en-US" w:eastAsia="en-US" w:bidi="ar-SA"/>
                    </w:rPr>
                  </w:pPr>
                  <w:r>
                    <w:rPr>
                      <w:rFonts w:hint="default" w:ascii="Times New Roman" w:hAnsi="Times New Roman" w:eastAsia="宋体" w:cs="Times New Roman"/>
                      <w:b w:val="0"/>
                      <w:bCs w:val="0"/>
                      <w:kern w:val="2"/>
                      <w:sz w:val="21"/>
                      <w:szCs w:val="21"/>
                      <w:lang w:val="en-US" w:eastAsia="zh-CN" w:bidi="ar-SA"/>
                    </w:rPr>
                    <w:t>400 万套</w:t>
                  </w:r>
                </w:p>
              </w:tc>
              <w:tc>
                <w:tcPr>
                  <w:tcW w:w="2520" w:type="dxa"/>
                  <w:vAlign w:val="center"/>
                </w:tcPr>
                <w:p w14:paraId="40B602F0">
                  <w:pPr>
                    <w:keepNext w:val="0"/>
                    <w:keepLines w:val="0"/>
                    <w:pageBreakBefore w:val="0"/>
                    <w:widowControl w:val="0"/>
                    <w:kinsoku/>
                    <w:wordWrap/>
                    <w:overflowPunct/>
                    <w:topLinePunct w:val="0"/>
                    <w:autoSpaceDE/>
                    <w:autoSpaceDN/>
                    <w:bidi w:val="0"/>
                    <w:spacing w:line="240" w:lineRule="auto"/>
                    <w:ind w:left="0" w:firstLine="0" w:firstLineChars="0"/>
                    <w:jc w:val="center"/>
                    <w:rPr>
                      <w:rFonts w:hint="default" w:eastAsia="宋体"/>
                      <w:bCs/>
                      <w:color w:val="000000"/>
                      <w:szCs w:val="21"/>
                      <w:lang w:val="en-US" w:eastAsia="zh-CN"/>
                    </w:rPr>
                  </w:pPr>
                  <w:r>
                    <w:rPr>
                      <w:rFonts w:hint="eastAsia"/>
                      <w:bCs/>
                      <w:color w:val="000000"/>
                      <w:szCs w:val="21"/>
                      <w:lang w:val="en-US" w:eastAsia="zh-CN"/>
                    </w:rPr>
                    <w:t>400</w:t>
                  </w:r>
                </w:p>
              </w:tc>
            </w:tr>
            <w:tr w14:paraId="34B14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1" w:hRule="atLeast"/>
                <w:jc w:val="center"/>
              </w:trPr>
              <w:tc>
                <w:tcPr>
                  <w:tcW w:w="2520" w:type="dxa"/>
                  <w:vAlign w:val="center"/>
                </w:tcPr>
                <w:p w14:paraId="3066A004">
                  <w:pPr>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ind w:left="0" w:leftChars="0" w:firstLine="0" w:firstLineChars="0"/>
                    <w:jc w:val="center"/>
                    <w:textAlignment w:val="baseline"/>
                  </w:pPr>
                </w:p>
              </w:tc>
              <w:tc>
                <w:tcPr>
                  <w:tcW w:w="2520" w:type="dxa"/>
                  <w:shd w:val="clear" w:color="auto" w:fill="auto"/>
                  <w:vAlign w:val="center"/>
                </w:tcPr>
                <w:p w14:paraId="50DA2CA5">
                  <w:pPr>
                    <w:pStyle w:val="104"/>
                    <w:keepNext w:val="0"/>
                    <w:keepLines w:val="0"/>
                    <w:pageBreakBefore w:val="0"/>
                    <w:widowControl w:val="0"/>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b w:val="0"/>
                      <w:bCs w:val="0"/>
                      <w:kern w:val="2"/>
                      <w:sz w:val="21"/>
                      <w:szCs w:val="21"/>
                      <w:lang w:val="en-US" w:eastAsia="en-US" w:bidi="ar-SA"/>
                    </w:rPr>
                  </w:pPr>
                  <w:r>
                    <w:rPr>
                      <w:rFonts w:hint="default" w:ascii="Times New Roman" w:hAnsi="Times New Roman" w:eastAsia="宋体" w:cs="Times New Roman"/>
                      <w:b w:val="0"/>
                      <w:bCs w:val="0"/>
                      <w:kern w:val="2"/>
                      <w:sz w:val="21"/>
                      <w:szCs w:val="21"/>
                      <w:lang w:val="en-US" w:eastAsia="zh-CN" w:bidi="ar-SA"/>
                    </w:rPr>
                    <w:t>搪瓷粉末</w:t>
                  </w:r>
                </w:p>
              </w:tc>
              <w:tc>
                <w:tcPr>
                  <w:tcW w:w="2520" w:type="dxa"/>
                  <w:shd w:val="clear" w:color="auto" w:fill="auto"/>
                  <w:vAlign w:val="center"/>
                </w:tcPr>
                <w:p w14:paraId="6DBE493A">
                  <w:pPr>
                    <w:keepNext w:val="0"/>
                    <w:keepLines w:val="0"/>
                    <w:pageBreakBefore w:val="0"/>
                    <w:widowControl w:val="0"/>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200</w:t>
                  </w:r>
                </w:p>
              </w:tc>
              <w:tc>
                <w:tcPr>
                  <w:tcW w:w="2520" w:type="dxa"/>
                  <w:vAlign w:val="center"/>
                </w:tcPr>
                <w:p w14:paraId="3FDF1636">
                  <w:pPr>
                    <w:keepNext w:val="0"/>
                    <w:keepLines w:val="0"/>
                    <w:pageBreakBefore w:val="0"/>
                    <w:widowControl w:val="0"/>
                    <w:kinsoku/>
                    <w:wordWrap/>
                    <w:overflowPunct/>
                    <w:topLinePunct w:val="0"/>
                    <w:autoSpaceDE/>
                    <w:autoSpaceDN/>
                    <w:bidi w:val="0"/>
                    <w:spacing w:line="240" w:lineRule="auto"/>
                    <w:ind w:left="0" w:firstLine="0" w:firstLineChars="0"/>
                    <w:jc w:val="center"/>
                    <w:rPr>
                      <w:rFonts w:hint="eastAsia" w:eastAsia="宋体"/>
                      <w:bCs/>
                      <w:color w:val="000000"/>
                      <w:szCs w:val="21"/>
                      <w:lang w:val="en-US" w:eastAsia="zh-CN"/>
                    </w:rPr>
                  </w:pPr>
                  <w:r>
                    <w:rPr>
                      <w:rFonts w:hint="eastAsia"/>
                      <w:bCs/>
                      <w:color w:val="000000"/>
                      <w:szCs w:val="21"/>
                      <w:lang w:val="en-US" w:eastAsia="zh-CN"/>
                    </w:rPr>
                    <w:t>0</w:t>
                  </w:r>
                </w:p>
              </w:tc>
            </w:tr>
            <w:tr w14:paraId="67077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1" w:hRule="atLeast"/>
                <w:jc w:val="center"/>
              </w:trPr>
              <w:tc>
                <w:tcPr>
                  <w:tcW w:w="2520" w:type="dxa"/>
                  <w:vAlign w:val="center"/>
                </w:tcPr>
                <w:p w14:paraId="5A3E8E5B">
                  <w:pPr>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ind w:left="0" w:leftChars="0" w:firstLine="0" w:firstLineChars="0"/>
                    <w:jc w:val="center"/>
                    <w:textAlignment w:val="baseline"/>
                  </w:pPr>
                </w:p>
              </w:tc>
              <w:tc>
                <w:tcPr>
                  <w:tcW w:w="2520" w:type="dxa"/>
                  <w:shd w:val="clear" w:color="auto" w:fill="auto"/>
                  <w:vAlign w:val="center"/>
                </w:tcPr>
                <w:p w14:paraId="2FCFC14C">
                  <w:pPr>
                    <w:pStyle w:val="104"/>
                    <w:keepNext w:val="0"/>
                    <w:keepLines w:val="0"/>
                    <w:pageBreakBefore w:val="0"/>
                    <w:widowControl w:val="0"/>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b w:val="0"/>
                      <w:bCs w:val="0"/>
                      <w:kern w:val="2"/>
                      <w:sz w:val="21"/>
                      <w:szCs w:val="21"/>
                      <w:lang w:val="en-US" w:eastAsia="en-US" w:bidi="ar-SA"/>
                    </w:rPr>
                  </w:pPr>
                  <w:r>
                    <w:rPr>
                      <w:rFonts w:hint="default" w:ascii="Times New Roman" w:hAnsi="Times New Roman" w:eastAsia="宋体" w:cs="Times New Roman"/>
                      <w:b w:val="0"/>
                      <w:bCs w:val="0"/>
                      <w:kern w:val="2"/>
                      <w:sz w:val="21"/>
                      <w:szCs w:val="21"/>
                      <w:lang w:val="en-US" w:eastAsia="zh-CN" w:bidi="ar-SA"/>
                    </w:rPr>
                    <w:t>搪瓷釉</w:t>
                  </w:r>
                </w:p>
              </w:tc>
              <w:tc>
                <w:tcPr>
                  <w:tcW w:w="2520" w:type="dxa"/>
                  <w:shd w:val="clear" w:color="auto" w:fill="auto"/>
                  <w:vAlign w:val="center"/>
                </w:tcPr>
                <w:p w14:paraId="035CF565">
                  <w:pPr>
                    <w:keepNext w:val="0"/>
                    <w:keepLines w:val="0"/>
                    <w:pageBreakBefore w:val="0"/>
                    <w:widowControl w:val="0"/>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270</w:t>
                  </w:r>
                </w:p>
              </w:tc>
              <w:tc>
                <w:tcPr>
                  <w:tcW w:w="2520" w:type="dxa"/>
                  <w:vAlign w:val="center"/>
                </w:tcPr>
                <w:p w14:paraId="525D0276">
                  <w:pPr>
                    <w:keepNext w:val="0"/>
                    <w:keepLines w:val="0"/>
                    <w:pageBreakBefore w:val="0"/>
                    <w:widowControl w:val="0"/>
                    <w:kinsoku/>
                    <w:wordWrap/>
                    <w:overflowPunct/>
                    <w:topLinePunct w:val="0"/>
                    <w:autoSpaceDE/>
                    <w:autoSpaceDN/>
                    <w:bidi w:val="0"/>
                    <w:spacing w:line="240" w:lineRule="auto"/>
                    <w:ind w:left="0" w:firstLine="0" w:firstLineChars="0"/>
                    <w:jc w:val="center"/>
                    <w:rPr>
                      <w:bCs/>
                      <w:color w:val="000000"/>
                      <w:szCs w:val="21"/>
                    </w:rPr>
                  </w:pPr>
                  <w:r>
                    <w:rPr>
                      <w:rFonts w:hint="eastAsia"/>
                      <w:bCs/>
                      <w:color w:val="000000"/>
                      <w:szCs w:val="21"/>
                      <w:lang w:val="en-US" w:eastAsia="zh-CN"/>
                    </w:rPr>
                    <w:t>0</w:t>
                  </w:r>
                </w:p>
              </w:tc>
            </w:tr>
            <w:tr w14:paraId="5890A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1" w:hRule="atLeast"/>
                <w:jc w:val="center"/>
              </w:trPr>
              <w:tc>
                <w:tcPr>
                  <w:tcW w:w="2520" w:type="dxa"/>
                  <w:vAlign w:val="center"/>
                </w:tcPr>
                <w:p w14:paraId="7A95F880">
                  <w:pPr>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ind w:left="0" w:leftChars="0" w:firstLine="0" w:firstLineChars="0"/>
                    <w:jc w:val="center"/>
                    <w:textAlignment w:val="baseline"/>
                  </w:pPr>
                </w:p>
              </w:tc>
              <w:tc>
                <w:tcPr>
                  <w:tcW w:w="2520" w:type="dxa"/>
                  <w:shd w:val="clear" w:color="auto" w:fill="auto"/>
                  <w:vAlign w:val="center"/>
                </w:tcPr>
                <w:p w14:paraId="7BD75898">
                  <w:pPr>
                    <w:pStyle w:val="104"/>
                    <w:keepNext w:val="0"/>
                    <w:keepLines w:val="0"/>
                    <w:pageBreakBefore w:val="0"/>
                    <w:widowControl w:val="0"/>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b w:val="0"/>
                      <w:bCs w:val="0"/>
                      <w:kern w:val="2"/>
                      <w:sz w:val="21"/>
                      <w:szCs w:val="21"/>
                      <w:lang w:val="en-US" w:eastAsia="en-US" w:bidi="ar-SA"/>
                    </w:rPr>
                  </w:pPr>
                  <w:r>
                    <w:rPr>
                      <w:rFonts w:hint="default" w:ascii="Times New Roman" w:hAnsi="Times New Roman" w:eastAsia="宋体" w:cs="Times New Roman"/>
                      <w:b w:val="0"/>
                      <w:bCs w:val="0"/>
                      <w:kern w:val="2"/>
                      <w:sz w:val="21"/>
                      <w:szCs w:val="21"/>
                      <w:lang w:val="en-US" w:eastAsia="zh-CN" w:bidi="ar-SA"/>
                    </w:rPr>
                    <w:t>高岭土</w:t>
                  </w:r>
                </w:p>
              </w:tc>
              <w:tc>
                <w:tcPr>
                  <w:tcW w:w="2520" w:type="dxa"/>
                  <w:shd w:val="clear" w:color="auto" w:fill="auto"/>
                  <w:vAlign w:val="center"/>
                </w:tcPr>
                <w:p w14:paraId="578B8E58">
                  <w:pPr>
                    <w:keepNext w:val="0"/>
                    <w:keepLines w:val="0"/>
                    <w:pageBreakBefore w:val="0"/>
                    <w:widowControl w:val="0"/>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15. 1</w:t>
                  </w:r>
                </w:p>
              </w:tc>
              <w:tc>
                <w:tcPr>
                  <w:tcW w:w="2520" w:type="dxa"/>
                  <w:vAlign w:val="center"/>
                </w:tcPr>
                <w:p w14:paraId="6D442BA9">
                  <w:pPr>
                    <w:keepNext w:val="0"/>
                    <w:keepLines w:val="0"/>
                    <w:pageBreakBefore w:val="0"/>
                    <w:widowControl w:val="0"/>
                    <w:kinsoku/>
                    <w:wordWrap/>
                    <w:overflowPunct/>
                    <w:topLinePunct w:val="0"/>
                    <w:autoSpaceDE/>
                    <w:autoSpaceDN/>
                    <w:bidi w:val="0"/>
                    <w:spacing w:line="240" w:lineRule="auto"/>
                    <w:ind w:left="0" w:firstLine="0" w:firstLineChars="0"/>
                    <w:jc w:val="center"/>
                    <w:rPr>
                      <w:bCs/>
                      <w:color w:val="000000"/>
                      <w:szCs w:val="21"/>
                    </w:rPr>
                  </w:pPr>
                  <w:r>
                    <w:rPr>
                      <w:rFonts w:hint="eastAsia"/>
                      <w:bCs/>
                      <w:color w:val="000000"/>
                      <w:szCs w:val="21"/>
                      <w:lang w:val="en-US" w:eastAsia="zh-CN"/>
                    </w:rPr>
                    <w:t>0</w:t>
                  </w:r>
                </w:p>
              </w:tc>
            </w:tr>
            <w:tr w14:paraId="47D09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1" w:hRule="atLeast"/>
                <w:jc w:val="center"/>
              </w:trPr>
              <w:tc>
                <w:tcPr>
                  <w:tcW w:w="2520" w:type="dxa"/>
                  <w:vAlign w:val="center"/>
                </w:tcPr>
                <w:p w14:paraId="5914C367">
                  <w:pPr>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ind w:left="0" w:leftChars="0" w:firstLine="0" w:firstLineChars="0"/>
                    <w:jc w:val="center"/>
                    <w:textAlignment w:val="baseline"/>
                  </w:pPr>
                </w:p>
              </w:tc>
              <w:tc>
                <w:tcPr>
                  <w:tcW w:w="2520" w:type="dxa"/>
                  <w:shd w:val="clear" w:color="auto" w:fill="auto"/>
                  <w:vAlign w:val="center"/>
                </w:tcPr>
                <w:p w14:paraId="186912FB">
                  <w:pPr>
                    <w:pStyle w:val="104"/>
                    <w:keepNext w:val="0"/>
                    <w:keepLines w:val="0"/>
                    <w:pageBreakBefore w:val="0"/>
                    <w:widowControl w:val="0"/>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b w:val="0"/>
                      <w:bCs w:val="0"/>
                      <w:kern w:val="2"/>
                      <w:sz w:val="21"/>
                      <w:szCs w:val="21"/>
                      <w:lang w:val="en-US" w:eastAsia="en-US" w:bidi="ar-SA"/>
                    </w:rPr>
                  </w:pPr>
                  <w:r>
                    <w:rPr>
                      <w:rFonts w:hint="default" w:ascii="Times New Roman" w:hAnsi="Times New Roman" w:eastAsia="宋体" w:cs="Times New Roman"/>
                      <w:b w:val="0"/>
                      <w:bCs w:val="0"/>
                      <w:kern w:val="2"/>
                      <w:sz w:val="21"/>
                      <w:szCs w:val="21"/>
                      <w:lang w:val="en-US" w:eastAsia="zh-CN" w:bidi="ar-SA"/>
                    </w:rPr>
                    <w:t>PA 塑料粒</w:t>
                  </w:r>
                </w:p>
              </w:tc>
              <w:tc>
                <w:tcPr>
                  <w:tcW w:w="2520" w:type="dxa"/>
                  <w:shd w:val="clear" w:color="auto" w:fill="auto"/>
                  <w:vAlign w:val="center"/>
                </w:tcPr>
                <w:p w14:paraId="261D0376">
                  <w:pPr>
                    <w:keepNext w:val="0"/>
                    <w:keepLines w:val="0"/>
                    <w:pageBreakBefore w:val="0"/>
                    <w:widowControl w:val="0"/>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500</w:t>
                  </w:r>
                </w:p>
              </w:tc>
              <w:tc>
                <w:tcPr>
                  <w:tcW w:w="2520" w:type="dxa"/>
                  <w:vAlign w:val="center"/>
                </w:tcPr>
                <w:p w14:paraId="4A407C40">
                  <w:pPr>
                    <w:keepNext w:val="0"/>
                    <w:keepLines w:val="0"/>
                    <w:pageBreakBefore w:val="0"/>
                    <w:widowControl w:val="0"/>
                    <w:kinsoku/>
                    <w:wordWrap/>
                    <w:overflowPunct/>
                    <w:topLinePunct w:val="0"/>
                    <w:autoSpaceDE/>
                    <w:autoSpaceDN/>
                    <w:bidi w:val="0"/>
                    <w:spacing w:line="240" w:lineRule="auto"/>
                    <w:ind w:left="0" w:firstLine="0" w:firstLineChars="0"/>
                    <w:jc w:val="center"/>
                    <w:rPr>
                      <w:bCs/>
                      <w:color w:val="000000"/>
                      <w:szCs w:val="21"/>
                    </w:rPr>
                  </w:pPr>
                  <w:r>
                    <w:rPr>
                      <w:rFonts w:hint="eastAsia"/>
                      <w:bCs/>
                      <w:color w:val="000000"/>
                      <w:szCs w:val="21"/>
                      <w:lang w:val="en-US" w:eastAsia="zh-CN"/>
                    </w:rPr>
                    <w:t>250</w:t>
                  </w:r>
                </w:p>
              </w:tc>
            </w:tr>
            <w:tr w14:paraId="31C79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1" w:hRule="atLeast"/>
                <w:jc w:val="center"/>
              </w:trPr>
              <w:tc>
                <w:tcPr>
                  <w:tcW w:w="2520" w:type="dxa"/>
                  <w:vAlign w:val="center"/>
                </w:tcPr>
                <w:p w14:paraId="2943A427">
                  <w:pPr>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ind w:left="0" w:leftChars="0" w:firstLine="0" w:firstLineChars="0"/>
                    <w:jc w:val="center"/>
                    <w:textAlignment w:val="baseline"/>
                  </w:pPr>
                </w:p>
              </w:tc>
              <w:tc>
                <w:tcPr>
                  <w:tcW w:w="2520" w:type="dxa"/>
                  <w:shd w:val="clear" w:color="auto" w:fill="auto"/>
                  <w:vAlign w:val="center"/>
                </w:tcPr>
                <w:p w14:paraId="3B914B6B">
                  <w:pPr>
                    <w:pStyle w:val="104"/>
                    <w:keepNext w:val="0"/>
                    <w:keepLines w:val="0"/>
                    <w:pageBreakBefore w:val="0"/>
                    <w:widowControl w:val="0"/>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b w:val="0"/>
                      <w:bCs w:val="0"/>
                      <w:kern w:val="2"/>
                      <w:sz w:val="21"/>
                      <w:szCs w:val="21"/>
                      <w:lang w:val="en-US" w:eastAsia="en-US" w:bidi="ar-SA"/>
                    </w:rPr>
                  </w:pPr>
                  <w:r>
                    <w:rPr>
                      <w:rFonts w:hint="default" w:ascii="Times New Roman" w:hAnsi="Times New Roman" w:eastAsia="宋体" w:cs="Times New Roman"/>
                      <w:b w:val="0"/>
                      <w:bCs w:val="0"/>
                      <w:kern w:val="2"/>
                      <w:sz w:val="21"/>
                      <w:szCs w:val="21"/>
                      <w:lang w:val="en-US" w:eastAsia="zh-CN" w:bidi="ar-SA"/>
                    </w:rPr>
                    <w:t>PC 塑料粒</w:t>
                  </w:r>
                </w:p>
              </w:tc>
              <w:tc>
                <w:tcPr>
                  <w:tcW w:w="2520" w:type="dxa"/>
                  <w:shd w:val="clear" w:color="auto" w:fill="auto"/>
                  <w:vAlign w:val="center"/>
                </w:tcPr>
                <w:p w14:paraId="633F9F7A">
                  <w:pPr>
                    <w:keepNext w:val="0"/>
                    <w:keepLines w:val="0"/>
                    <w:pageBreakBefore w:val="0"/>
                    <w:widowControl w:val="0"/>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120</w:t>
                  </w:r>
                </w:p>
              </w:tc>
              <w:tc>
                <w:tcPr>
                  <w:tcW w:w="2520" w:type="dxa"/>
                  <w:vAlign w:val="center"/>
                </w:tcPr>
                <w:p w14:paraId="6E5D67A8">
                  <w:pPr>
                    <w:keepNext w:val="0"/>
                    <w:keepLines w:val="0"/>
                    <w:pageBreakBefore w:val="0"/>
                    <w:widowControl w:val="0"/>
                    <w:kinsoku/>
                    <w:wordWrap/>
                    <w:overflowPunct/>
                    <w:topLinePunct w:val="0"/>
                    <w:autoSpaceDE/>
                    <w:autoSpaceDN/>
                    <w:bidi w:val="0"/>
                    <w:spacing w:line="240" w:lineRule="auto"/>
                    <w:ind w:left="0" w:firstLine="0" w:firstLineChars="0"/>
                    <w:jc w:val="center"/>
                    <w:rPr>
                      <w:bCs/>
                      <w:color w:val="000000"/>
                      <w:szCs w:val="21"/>
                    </w:rPr>
                  </w:pPr>
                  <w:r>
                    <w:rPr>
                      <w:rFonts w:hint="eastAsia"/>
                      <w:bCs/>
                      <w:color w:val="000000"/>
                      <w:szCs w:val="21"/>
                      <w:lang w:val="en-US" w:eastAsia="zh-CN"/>
                    </w:rPr>
                    <w:t>60</w:t>
                  </w:r>
                </w:p>
              </w:tc>
            </w:tr>
            <w:tr w14:paraId="74A1D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1" w:hRule="atLeast"/>
                <w:jc w:val="center"/>
              </w:trPr>
              <w:tc>
                <w:tcPr>
                  <w:tcW w:w="2520" w:type="dxa"/>
                  <w:vAlign w:val="center"/>
                </w:tcPr>
                <w:p w14:paraId="271B318B">
                  <w:pPr>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ind w:left="0" w:leftChars="0" w:firstLine="0" w:firstLineChars="0"/>
                    <w:jc w:val="center"/>
                    <w:textAlignment w:val="baseline"/>
                  </w:pPr>
                </w:p>
              </w:tc>
              <w:tc>
                <w:tcPr>
                  <w:tcW w:w="2520" w:type="dxa"/>
                  <w:shd w:val="clear" w:color="auto" w:fill="auto"/>
                  <w:vAlign w:val="center"/>
                </w:tcPr>
                <w:p w14:paraId="3D6022F5">
                  <w:pPr>
                    <w:pStyle w:val="104"/>
                    <w:keepNext w:val="0"/>
                    <w:keepLines w:val="0"/>
                    <w:pageBreakBefore w:val="0"/>
                    <w:widowControl w:val="0"/>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b w:val="0"/>
                      <w:bCs w:val="0"/>
                      <w:kern w:val="2"/>
                      <w:sz w:val="21"/>
                      <w:szCs w:val="21"/>
                      <w:lang w:val="en-US" w:eastAsia="en-US" w:bidi="ar-SA"/>
                    </w:rPr>
                  </w:pPr>
                  <w:r>
                    <w:rPr>
                      <w:rFonts w:hint="default" w:ascii="Times New Roman" w:hAnsi="Times New Roman" w:eastAsia="宋体" w:cs="Times New Roman"/>
                      <w:b w:val="0"/>
                      <w:bCs w:val="0"/>
                      <w:kern w:val="2"/>
                      <w:sz w:val="21"/>
                      <w:szCs w:val="21"/>
                      <w:lang w:val="en-US" w:eastAsia="zh-CN" w:bidi="ar-SA"/>
                    </w:rPr>
                    <w:t>PO 塑料粒</w:t>
                  </w:r>
                </w:p>
              </w:tc>
              <w:tc>
                <w:tcPr>
                  <w:tcW w:w="2520" w:type="dxa"/>
                  <w:shd w:val="clear" w:color="auto" w:fill="auto"/>
                  <w:vAlign w:val="center"/>
                </w:tcPr>
                <w:p w14:paraId="4D5E705D">
                  <w:pPr>
                    <w:keepNext w:val="0"/>
                    <w:keepLines w:val="0"/>
                    <w:pageBreakBefore w:val="0"/>
                    <w:widowControl w:val="0"/>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55</w:t>
                  </w:r>
                </w:p>
              </w:tc>
              <w:tc>
                <w:tcPr>
                  <w:tcW w:w="2520" w:type="dxa"/>
                  <w:vAlign w:val="center"/>
                </w:tcPr>
                <w:p w14:paraId="18D1430B">
                  <w:pPr>
                    <w:keepNext w:val="0"/>
                    <w:keepLines w:val="0"/>
                    <w:pageBreakBefore w:val="0"/>
                    <w:widowControl w:val="0"/>
                    <w:kinsoku/>
                    <w:wordWrap/>
                    <w:overflowPunct/>
                    <w:topLinePunct w:val="0"/>
                    <w:autoSpaceDE/>
                    <w:autoSpaceDN/>
                    <w:bidi w:val="0"/>
                    <w:spacing w:line="240" w:lineRule="auto"/>
                    <w:ind w:left="0" w:firstLine="0" w:firstLineChars="0"/>
                    <w:jc w:val="center"/>
                    <w:rPr>
                      <w:bCs/>
                      <w:color w:val="000000"/>
                      <w:szCs w:val="21"/>
                    </w:rPr>
                  </w:pPr>
                  <w:r>
                    <w:rPr>
                      <w:rFonts w:hint="eastAsia"/>
                      <w:bCs/>
                      <w:color w:val="000000"/>
                      <w:szCs w:val="21"/>
                      <w:lang w:val="en-US" w:eastAsia="zh-CN"/>
                    </w:rPr>
                    <w:t>28</w:t>
                  </w:r>
                </w:p>
              </w:tc>
            </w:tr>
            <w:tr w14:paraId="73343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1" w:hRule="atLeast"/>
                <w:jc w:val="center"/>
              </w:trPr>
              <w:tc>
                <w:tcPr>
                  <w:tcW w:w="2520" w:type="dxa"/>
                  <w:vAlign w:val="center"/>
                </w:tcPr>
                <w:p w14:paraId="602A5795">
                  <w:pPr>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ind w:left="0" w:leftChars="0" w:firstLine="0" w:firstLineChars="0"/>
                    <w:jc w:val="center"/>
                    <w:textAlignment w:val="baseline"/>
                  </w:pPr>
                </w:p>
              </w:tc>
              <w:tc>
                <w:tcPr>
                  <w:tcW w:w="2520" w:type="dxa"/>
                  <w:shd w:val="clear" w:color="auto" w:fill="auto"/>
                  <w:vAlign w:val="center"/>
                </w:tcPr>
                <w:p w14:paraId="41F685AE">
                  <w:pPr>
                    <w:pStyle w:val="104"/>
                    <w:keepNext w:val="0"/>
                    <w:keepLines w:val="0"/>
                    <w:pageBreakBefore w:val="0"/>
                    <w:widowControl w:val="0"/>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b w:val="0"/>
                      <w:bCs w:val="0"/>
                      <w:kern w:val="2"/>
                      <w:sz w:val="21"/>
                      <w:szCs w:val="21"/>
                      <w:lang w:val="en-US" w:eastAsia="en-US" w:bidi="ar-SA"/>
                    </w:rPr>
                  </w:pPr>
                  <w:r>
                    <w:rPr>
                      <w:rFonts w:hint="default" w:ascii="Times New Roman" w:hAnsi="Times New Roman" w:eastAsia="宋体" w:cs="Times New Roman"/>
                      <w:b w:val="0"/>
                      <w:bCs w:val="0"/>
                      <w:kern w:val="2"/>
                      <w:sz w:val="21"/>
                      <w:szCs w:val="21"/>
                      <w:lang w:val="en-US" w:eastAsia="zh-CN" w:bidi="ar-SA"/>
                    </w:rPr>
                    <w:t>PP 塑料粒</w:t>
                  </w:r>
                </w:p>
              </w:tc>
              <w:tc>
                <w:tcPr>
                  <w:tcW w:w="2520" w:type="dxa"/>
                  <w:shd w:val="clear" w:color="auto" w:fill="auto"/>
                  <w:vAlign w:val="center"/>
                </w:tcPr>
                <w:p w14:paraId="4E345FE5">
                  <w:pPr>
                    <w:keepNext w:val="0"/>
                    <w:keepLines w:val="0"/>
                    <w:pageBreakBefore w:val="0"/>
                    <w:widowControl w:val="0"/>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150</w:t>
                  </w:r>
                </w:p>
              </w:tc>
              <w:tc>
                <w:tcPr>
                  <w:tcW w:w="2520" w:type="dxa"/>
                  <w:vAlign w:val="center"/>
                </w:tcPr>
                <w:p w14:paraId="725E5141">
                  <w:pPr>
                    <w:keepNext w:val="0"/>
                    <w:keepLines w:val="0"/>
                    <w:pageBreakBefore w:val="0"/>
                    <w:widowControl w:val="0"/>
                    <w:kinsoku/>
                    <w:wordWrap/>
                    <w:overflowPunct/>
                    <w:topLinePunct w:val="0"/>
                    <w:autoSpaceDE/>
                    <w:autoSpaceDN/>
                    <w:bidi w:val="0"/>
                    <w:spacing w:line="240" w:lineRule="auto"/>
                    <w:ind w:left="0" w:firstLine="0" w:firstLineChars="0"/>
                    <w:jc w:val="center"/>
                    <w:rPr>
                      <w:bCs/>
                      <w:color w:val="000000"/>
                      <w:szCs w:val="21"/>
                    </w:rPr>
                  </w:pPr>
                  <w:r>
                    <w:rPr>
                      <w:rFonts w:hint="eastAsia"/>
                      <w:bCs/>
                      <w:color w:val="000000"/>
                      <w:szCs w:val="21"/>
                      <w:lang w:val="en-US" w:eastAsia="zh-CN"/>
                    </w:rPr>
                    <w:t>75</w:t>
                  </w:r>
                </w:p>
              </w:tc>
            </w:tr>
            <w:tr w14:paraId="12BAA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1" w:hRule="atLeast"/>
                <w:jc w:val="center"/>
              </w:trPr>
              <w:tc>
                <w:tcPr>
                  <w:tcW w:w="2520" w:type="dxa"/>
                  <w:vAlign w:val="center"/>
                </w:tcPr>
                <w:p w14:paraId="29DFEEE3">
                  <w:pPr>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ind w:left="0" w:leftChars="0" w:firstLine="0" w:firstLineChars="0"/>
                    <w:jc w:val="center"/>
                    <w:textAlignment w:val="baseline"/>
                  </w:pPr>
                </w:p>
              </w:tc>
              <w:tc>
                <w:tcPr>
                  <w:tcW w:w="2520" w:type="dxa"/>
                  <w:shd w:val="clear" w:color="auto" w:fill="auto"/>
                  <w:vAlign w:val="center"/>
                </w:tcPr>
                <w:p w14:paraId="1C197D7C">
                  <w:pPr>
                    <w:pStyle w:val="104"/>
                    <w:keepNext w:val="0"/>
                    <w:keepLines w:val="0"/>
                    <w:pageBreakBefore w:val="0"/>
                    <w:widowControl w:val="0"/>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b w:val="0"/>
                      <w:bCs w:val="0"/>
                      <w:kern w:val="2"/>
                      <w:sz w:val="21"/>
                      <w:szCs w:val="21"/>
                      <w:lang w:val="en-US" w:eastAsia="en-US" w:bidi="ar-SA"/>
                    </w:rPr>
                  </w:pPr>
                  <w:r>
                    <w:rPr>
                      <w:rFonts w:hint="default" w:ascii="Times New Roman" w:hAnsi="Times New Roman" w:eastAsia="宋体" w:cs="Times New Roman"/>
                      <w:b w:val="0"/>
                      <w:bCs w:val="0"/>
                      <w:kern w:val="2"/>
                      <w:sz w:val="21"/>
                      <w:szCs w:val="21"/>
                      <w:lang w:val="en-US" w:eastAsia="zh-CN" w:bidi="ar-SA"/>
                    </w:rPr>
                    <w:t>TPE 颗粒</w:t>
                  </w:r>
                </w:p>
              </w:tc>
              <w:tc>
                <w:tcPr>
                  <w:tcW w:w="2520" w:type="dxa"/>
                  <w:shd w:val="clear" w:color="auto" w:fill="auto"/>
                  <w:vAlign w:val="center"/>
                </w:tcPr>
                <w:p w14:paraId="45A6D677">
                  <w:pPr>
                    <w:keepNext w:val="0"/>
                    <w:keepLines w:val="0"/>
                    <w:pageBreakBefore w:val="0"/>
                    <w:widowControl w:val="0"/>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50</w:t>
                  </w:r>
                </w:p>
              </w:tc>
              <w:tc>
                <w:tcPr>
                  <w:tcW w:w="2520" w:type="dxa"/>
                  <w:vAlign w:val="center"/>
                </w:tcPr>
                <w:p w14:paraId="194ABB6A">
                  <w:pPr>
                    <w:keepNext w:val="0"/>
                    <w:keepLines w:val="0"/>
                    <w:pageBreakBefore w:val="0"/>
                    <w:widowControl w:val="0"/>
                    <w:kinsoku/>
                    <w:wordWrap/>
                    <w:overflowPunct/>
                    <w:topLinePunct w:val="0"/>
                    <w:autoSpaceDE/>
                    <w:autoSpaceDN/>
                    <w:bidi w:val="0"/>
                    <w:spacing w:line="240" w:lineRule="auto"/>
                    <w:ind w:left="0" w:firstLine="0" w:firstLineChars="0"/>
                    <w:jc w:val="center"/>
                    <w:rPr>
                      <w:bCs/>
                      <w:color w:val="000000"/>
                      <w:szCs w:val="21"/>
                    </w:rPr>
                  </w:pPr>
                  <w:r>
                    <w:rPr>
                      <w:rFonts w:hint="eastAsia"/>
                      <w:bCs/>
                      <w:color w:val="000000"/>
                      <w:szCs w:val="21"/>
                      <w:lang w:val="en-US" w:eastAsia="zh-CN"/>
                    </w:rPr>
                    <w:t>25</w:t>
                  </w:r>
                </w:p>
              </w:tc>
            </w:tr>
            <w:tr w14:paraId="5D316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1" w:hRule="atLeast"/>
                <w:jc w:val="center"/>
              </w:trPr>
              <w:tc>
                <w:tcPr>
                  <w:tcW w:w="2520" w:type="dxa"/>
                  <w:vAlign w:val="center"/>
                </w:tcPr>
                <w:p w14:paraId="0ED5F7D1">
                  <w:pPr>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ind w:left="0" w:leftChars="0" w:firstLine="0" w:firstLineChars="0"/>
                    <w:jc w:val="center"/>
                    <w:textAlignment w:val="baseline"/>
                  </w:pPr>
                </w:p>
              </w:tc>
              <w:tc>
                <w:tcPr>
                  <w:tcW w:w="2520" w:type="dxa"/>
                  <w:shd w:val="clear" w:color="auto" w:fill="auto"/>
                  <w:vAlign w:val="center"/>
                </w:tcPr>
                <w:p w14:paraId="03846569">
                  <w:pPr>
                    <w:pStyle w:val="104"/>
                    <w:keepNext w:val="0"/>
                    <w:keepLines w:val="0"/>
                    <w:pageBreakBefore w:val="0"/>
                    <w:widowControl w:val="0"/>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b w:val="0"/>
                      <w:bCs w:val="0"/>
                      <w:kern w:val="2"/>
                      <w:sz w:val="21"/>
                      <w:szCs w:val="21"/>
                      <w:lang w:val="en-US" w:eastAsia="en-US" w:bidi="ar-SA"/>
                    </w:rPr>
                  </w:pPr>
                  <w:r>
                    <w:rPr>
                      <w:rFonts w:hint="default" w:ascii="Times New Roman" w:hAnsi="Times New Roman" w:eastAsia="宋体" w:cs="Times New Roman"/>
                      <w:b w:val="0"/>
                      <w:bCs w:val="0"/>
                      <w:kern w:val="2"/>
                      <w:sz w:val="21"/>
                      <w:szCs w:val="21"/>
                      <w:lang w:val="en-US" w:eastAsia="zh-CN" w:bidi="ar-SA"/>
                    </w:rPr>
                    <w:t>纸板</w:t>
                  </w:r>
                </w:p>
              </w:tc>
              <w:tc>
                <w:tcPr>
                  <w:tcW w:w="2520" w:type="dxa"/>
                  <w:shd w:val="clear" w:color="auto" w:fill="auto"/>
                  <w:vAlign w:val="center"/>
                </w:tcPr>
                <w:p w14:paraId="3F35BB00">
                  <w:pPr>
                    <w:keepNext w:val="0"/>
                    <w:keepLines w:val="0"/>
                    <w:pageBreakBefore w:val="0"/>
                    <w:widowControl w:val="0"/>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200</w:t>
                  </w:r>
                </w:p>
              </w:tc>
              <w:tc>
                <w:tcPr>
                  <w:tcW w:w="2520" w:type="dxa"/>
                  <w:vAlign w:val="center"/>
                </w:tcPr>
                <w:p w14:paraId="586B5E32">
                  <w:pPr>
                    <w:keepNext w:val="0"/>
                    <w:keepLines w:val="0"/>
                    <w:pageBreakBefore w:val="0"/>
                    <w:widowControl w:val="0"/>
                    <w:kinsoku/>
                    <w:wordWrap/>
                    <w:overflowPunct/>
                    <w:topLinePunct w:val="0"/>
                    <w:autoSpaceDE/>
                    <w:autoSpaceDN/>
                    <w:bidi w:val="0"/>
                    <w:spacing w:line="240" w:lineRule="auto"/>
                    <w:ind w:left="0" w:firstLine="0" w:firstLineChars="0"/>
                    <w:jc w:val="center"/>
                    <w:rPr>
                      <w:bCs/>
                      <w:color w:val="000000"/>
                      <w:szCs w:val="21"/>
                    </w:rPr>
                  </w:pPr>
                  <w:r>
                    <w:rPr>
                      <w:rFonts w:hint="eastAsia"/>
                      <w:bCs/>
                      <w:color w:val="000000"/>
                      <w:szCs w:val="21"/>
                      <w:lang w:val="en-US" w:eastAsia="zh-CN"/>
                    </w:rPr>
                    <w:t>0</w:t>
                  </w:r>
                </w:p>
              </w:tc>
            </w:tr>
            <w:tr w14:paraId="69829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1" w:hRule="atLeast"/>
                <w:jc w:val="center"/>
              </w:trPr>
              <w:tc>
                <w:tcPr>
                  <w:tcW w:w="2520" w:type="dxa"/>
                  <w:vAlign w:val="center"/>
                </w:tcPr>
                <w:p w14:paraId="753EB6A0">
                  <w:pPr>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ind w:left="0" w:leftChars="0" w:firstLine="0" w:firstLineChars="0"/>
                    <w:jc w:val="center"/>
                    <w:textAlignment w:val="baseline"/>
                  </w:pPr>
                </w:p>
              </w:tc>
              <w:tc>
                <w:tcPr>
                  <w:tcW w:w="2520" w:type="dxa"/>
                  <w:shd w:val="clear" w:color="auto" w:fill="auto"/>
                  <w:vAlign w:val="center"/>
                </w:tcPr>
                <w:p w14:paraId="4FD4A106">
                  <w:pPr>
                    <w:pStyle w:val="104"/>
                    <w:keepNext w:val="0"/>
                    <w:keepLines w:val="0"/>
                    <w:pageBreakBefore w:val="0"/>
                    <w:widowControl w:val="0"/>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b w:val="0"/>
                      <w:bCs w:val="0"/>
                      <w:kern w:val="2"/>
                      <w:sz w:val="21"/>
                      <w:szCs w:val="21"/>
                      <w:lang w:val="en-US" w:eastAsia="en-US" w:bidi="ar-SA"/>
                    </w:rPr>
                  </w:pPr>
                  <w:r>
                    <w:rPr>
                      <w:rFonts w:hint="default" w:ascii="Times New Roman" w:hAnsi="Times New Roman" w:eastAsia="宋体" w:cs="Times New Roman"/>
                      <w:b w:val="0"/>
                      <w:bCs w:val="0"/>
                      <w:kern w:val="2"/>
                      <w:sz w:val="21"/>
                      <w:szCs w:val="21"/>
                      <w:lang w:val="en-US" w:eastAsia="zh-CN" w:bidi="ar-SA"/>
                    </w:rPr>
                    <w:t>淀粉胶</w:t>
                  </w:r>
                </w:p>
              </w:tc>
              <w:tc>
                <w:tcPr>
                  <w:tcW w:w="2520" w:type="dxa"/>
                  <w:shd w:val="clear" w:color="auto" w:fill="auto"/>
                  <w:vAlign w:val="center"/>
                </w:tcPr>
                <w:p w14:paraId="4F396C15">
                  <w:pPr>
                    <w:keepNext w:val="0"/>
                    <w:keepLines w:val="0"/>
                    <w:pageBreakBefore w:val="0"/>
                    <w:widowControl w:val="0"/>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0.25</w:t>
                  </w:r>
                </w:p>
              </w:tc>
              <w:tc>
                <w:tcPr>
                  <w:tcW w:w="2520" w:type="dxa"/>
                  <w:vAlign w:val="center"/>
                </w:tcPr>
                <w:p w14:paraId="524F1613">
                  <w:pPr>
                    <w:keepNext w:val="0"/>
                    <w:keepLines w:val="0"/>
                    <w:pageBreakBefore w:val="0"/>
                    <w:widowControl w:val="0"/>
                    <w:kinsoku/>
                    <w:wordWrap/>
                    <w:overflowPunct/>
                    <w:topLinePunct w:val="0"/>
                    <w:autoSpaceDE/>
                    <w:autoSpaceDN/>
                    <w:bidi w:val="0"/>
                    <w:spacing w:line="240" w:lineRule="auto"/>
                    <w:ind w:left="0" w:firstLine="0" w:firstLineChars="0"/>
                    <w:jc w:val="center"/>
                    <w:rPr>
                      <w:bCs/>
                      <w:color w:val="000000"/>
                      <w:szCs w:val="21"/>
                    </w:rPr>
                  </w:pPr>
                  <w:r>
                    <w:rPr>
                      <w:rFonts w:hint="eastAsia"/>
                      <w:bCs/>
                      <w:color w:val="000000"/>
                      <w:szCs w:val="21"/>
                      <w:lang w:val="en-US" w:eastAsia="zh-CN"/>
                    </w:rPr>
                    <w:t>0</w:t>
                  </w:r>
                </w:p>
              </w:tc>
            </w:tr>
            <w:tr w14:paraId="4B58A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1" w:hRule="atLeast"/>
                <w:jc w:val="center"/>
              </w:trPr>
              <w:tc>
                <w:tcPr>
                  <w:tcW w:w="2520" w:type="dxa"/>
                  <w:vAlign w:val="center"/>
                </w:tcPr>
                <w:p w14:paraId="125718B4">
                  <w:pPr>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ind w:left="0" w:leftChars="0" w:firstLine="0" w:firstLineChars="0"/>
                    <w:jc w:val="center"/>
                    <w:textAlignment w:val="baseline"/>
                  </w:pPr>
                </w:p>
              </w:tc>
              <w:tc>
                <w:tcPr>
                  <w:tcW w:w="2520" w:type="dxa"/>
                  <w:shd w:val="clear" w:color="auto" w:fill="auto"/>
                  <w:vAlign w:val="center"/>
                </w:tcPr>
                <w:p w14:paraId="64454FC9">
                  <w:pPr>
                    <w:pStyle w:val="104"/>
                    <w:keepNext w:val="0"/>
                    <w:keepLines w:val="0"/>
                    <w:pageBreakBefore w:val="0"/>
                    <w:widowControl w:val="0"/>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b w:val="0"/>
                      <w:bCs w:val="0"/>
                      <w:kern w:val="2"/>
                      <w:sz w:val="21"/>
                      <w:szCs w:val="21"/>
                      <w:lang w:val="en-US" w:eastAsia="en-US" w:bidi="ar-SA"/>
                    </w:rPr>
                  </w:pPr>
                  <w:r>
                    <w:rPr>
                      <w:rFonts w:hint="default" w:ascii="Times New Roman" w:hAnsi="Times New Roman" w:eastAsia="宋体" w:cs="Times New Roman"/>
                      <w:b w:val="0"/>
                      <w:bCs w:val="0"/>
                      <w:kern w:val="2"/>
                      <w:sz w:val="21"/>
                      <w:szCs w:val="21"/>
                      <w:lang w:val="en-US" w:eastAsia="zh-CN" w:bidi="ar-SA"/>
                    </w:rPr>
                    <w:t>白乳胶</w:t>
                  </w:r>
                </w:p>
              </w:tc>
              <w:tc>
                <w:tcPr>
                  <w:tcW w:w="2520" w:type="dxa"/>
                  <w:shd w:val="clear" w:color="auto" w:fill="auto"/>
                  <w:vAlign w:val="center"/>
                </w:tcPr>
                <w:p w14:paraId="2FE88AF4">
                  <w:pPr>
                    <w:keepNext w:val="0"/>
                    <w:keepLines w:val="0"/>
                    <w:pageBreakBefore w:val="0"/>
                    <w:widowControl w:val="0"/>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0.35</w:t>
                  </w:r>
                </w:p>
              </w:tc>
              <w:tc>
                <w:tcPr>
                  <w:tcW w:w="2520" w:type="dxa"/>
                  <w:vAlign w:val="center"/>
                </w:tcPr>
                <w:p w14:paraId="572AB871">
                  <w:pPr>
                    <w:keepNext w:val="0"/>
                    <w:keepLines w:val="0"/>
                    <w:pageBreakBefore w:val="0"/>
                    <w:widowControl w:val="0"/>
                    <w:kinsoku/>
                    <w:wordWrap/>
                    <w:overflowPunct/>
                    <w:topLinePunct w:val="0"/>
                    <w:autoSpaceDE/>
                    <w:autoSpaceDN/>
                    <w:bidi w:val="0"/>
                    <w:spacing w:line="240" w:lineRule="auto"/>
                    <w:ind w:left="0" w:firstLine="0" w:firstLineChars="0"/>
                    <w:jc w:val="center"/>
                    <w:rPr>
                      <w:bCs/>
                      <w:color w:val="000000"/>
                      <w:szCs w:val="21"/>
                    </w:rPr>
                  </w:pPr>
                  <w:r>
                    <w:rPr>
                      <w:rFonts w:hint="eastAsia"/>
                      <w:bCs/>
                      <w:color w:val="000000"/>
                      <w:szCs w:val="21"/>
                      <w:lang w:val="en-US" w:eastAsia="zh-CN"/>
                    </w:rPr>
                    <w:t>0</w:t>
                  </w:r>
                </w:p>
              </w:tc>
            </w:tr>
            <w:tr w14:paraId="5B2F9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1" w:hRule="atLeast"/>
                <w:jc w:val="center"/>
              </w:trPr>
              <w:tc>
                <w:tcPr>
                  <w:tcW w:w="2520" w:type="dxa"/>
                  <w:vAlign w:val="center"/>
                </w:tcPr>
                <w:p w14:paraId="4939632E">
                  <w:pPr>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ind w:left="0" w:leftChars="0" w:firstLine="0" w:firstLineChars="0"/>
                    <w:jc w:val="center"/>
                    <w:textAlignment w:val="baseline"/>
                  </w:pPr>
                </w:p>
              </w:tc>
              <w:tc>
                <w:tcPr>
                  <w:tcW w:w="2520" w:type="dxa"/>
                  <w:shd w:val="clear" w:color="auto" w:fill="auto"/>
                  <w:vAlign w:val="center"/>
                </w:tcPr>
                <w:p w14:paraId="222EA639">
                  <w:pPr>
                    <w:pStyle w:val="104"/>
                    <w:keepNext w:val="0"/>
                    <w:keepLines w:val="0"/>
                    <w:pageBreakBefore w:val="0"/>
                    <w:widowControl w:val="0"/>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b w:val="0"/>
                      <w:bCs w:val="0"/>
                      <w:kern w:val="2"/>
                      <w:sz w:val="21"/>
                      <w:szCs w:val="21"/>
                      <w:lang w:val="en-US" w:eastAsia="en-US" w:bidi="ar-SA"/>
                    </w:rPr>
                  </w:pPr>
                  <w:r>
                    <w:rPr>
                      <w:rFonts w:hint="default" w:ascii="Times New Roman" w:hAnsi="Times New Roman" w:eastAsia="宋体" w:cs="Times New Roman"/>
                      <w:b w:val="0"/>
                      <w:bCs w:val="0"/>
                      <w:kern w:val="2"/>
                      <w:sz w:val="21"/>
                      <w:szCs w:val="21"/>
                      <w:lang w:val="en-US" w:eastAsia="zh-CN" w:bidi="ar-SA"/>
                    </w:rPr>
                    <w:t>水性油墨</w:t>
                  </w:r>
                </w:p>
              </w:tc>
              <w:tc>
                <w:tcPr>
                  <w:tcW w:w="2520" w:type="dxa"/>
                  <w:shd w:val="clear" w:color="auto" w:fill="auto"/>
                  <w:vAlign w:val="center"/>
                </w:tcPr>
                <w:p w14:paraId="52C9DD42">
                  <w:pPr>
                    <w:keepNext w:val="0"/>
                    <w:keepLines w:val="0"/>
                    <w:pageBreakBefore w:val="0"/>
                    <w:widowControl w:val="0"/>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0.22</w:t>
                  </w:r>
                </w:p>
              </w:tc>
              <w:tc>
                <w:tcPr>
                  <w:tcW w:w="2520" w:type="dxa"/>
                  <w:vAlign w:val="center"/>
                </w:tcPr>
                <w:p w14:paraId="66A1EC9F">
                  <w:pPr>
                    <w:keepNext w:val="0"/>
                    <w:keepLines w:val="0"/>
                    <w:pageBreakBefore w:val="0"/>
                    <w:widowControl w:val="0"/>
                    <w:kinsoku/>
                    <w:wordWrap/>
                    <w:overflowPunct/>
                    <w:topLinePunct w:val="0"/>
                    <w:autoSpaceDE/>
                    <w:autoSpaceDN/>
                    <w:bidi w:val="0"/>
                    <w:spacing w:line="240" w:lineRule="auto"/>
                    <w:ind w:left="0" w:firstLine="0" w:firstLineChars="0"/>
                    <w:jc w:val="center"/>
                    <w:rPr>
                      <w:bCs/>
                      <w:color w:val="000000"/>
                      <w:szCs w:val="21"/>
                    </w:rPr>
                  </w:pPr>
                  <w:r>
                    <w:rPr>
                      <w:rFonts w:hint="eastAsia"/>
                      <w:bCs/>
                      <w:color w:val="000000"/>
                      <w:szCs w:val="21"/>
                      <w:lang w:val="en-US" w:eastAsia="zh-CN"/>
                    </w:rPr>
                    <w:t>0</w:t>
                  </w:r>
                </w:p>
              </w:tc>
            </w:tr>
            <w:tr w14:paraId="68088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1" w:hRule="atLeast"/>
                <w:jc w:val="center"/>
              </w:trPr>
              <w:tc>
                <w:tcPr>
                  <w:tcW w:w="2520" w:type="dxa"/>
                  <w:vAlign w:val="center"/>
                </w:tcPr>
                <w:p w14:paraId="52A5FF27">
                  <w:pPr>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ind w:left="0" w:leftChars="0" w:firstLine="0" w:firstLineChars="0"/>
                    <w:jc w:val="center"/>
                    <w:textAlignment w:val="baseline"/>
                  </w:pPr>
                </w:p>
              </w:tc>
              <w:tc>
                <w:tcPr>
                  <w:tcW w:w="2520" w:type="dxa"/>
                  <w:shd w:val="clear" w:color="auto" w:fill="auto"/>
                  <w:vAlign w:val="center"/>
                </w:tcPr>
                <w:p w14:paraId="62DDCFAE">
                  <w:pPr>
                    <w:pStyle w:val="104"/>
                    <w:keepNext w:val="0"/>
                    <w:keepLines w:val="0"/>
                    <w:pageBreakBefore w:val="0"/>
                    <w:widowControl w:val="0"/>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b w:val="0"/>
                      <w:bCs w:val="0"/>
                      <w:kern w:val="2"/>
                      <w:sz w:val="21"/>
                      <w:szCs w:val="21"/>
                      <w:lang w:val="en-US" w:eastAsia="en-US" w:bidi="ar-SA"/>
                    </w:rPr>
                  </w:pPr>
                  <w:r>
                    <w:rPr>
                      <w:rFonts w:hint="default" w:ascii="Times New Roman" w:hAnsi="Times New Roman" w:eastAsia="宋体" w:cs="Times New Roman"/>
                      <w:b w:val="0"/>
                      <w:bCs w:val="0"/>
                      <w:kern w:val="2"/>
                      <w:sz w:val="21"/>
                      <w:szCs w:val="21"/>
                      <w:lang w:val="en-US" w:eastAsia="zh-CN" w:bidi="ar-SA"/>
                    </w:rPr>
                    <w:t>大豆油墨</w:t>
                  </w:r>
                </w:p>
              </w:tc>
              <w:tc>
                <w:tcPr>
                  <w:tcW w:w="2520" w:type="dxa"/>
                  <w:shd w:val="clear" w:color="auto" w:fill="auto"/>
                  <w:vAlign w:val="center"/>
                </w:tcPr>
                <w:p w14:paraId="67A7B6FE">
                  <w:pPr>
                    <w:keepNext w:val="0"/>
                    <w:keepLines w:val="0"/>
                    <w:pageBreakBefore w:val="0"/>
                    <w:widowControl w:val="0"/>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0.06</w:t>
                  </w:r>
                </w:p>
              </w:tc>
              <w:tc>
                <w:tcPr>
                  <w:tcW w:w="2520" w:type="dxa"/>
                  <w:vAlign w:val="center"/>
                </w:tcPr>
                <w:p w14:paraId="3D9D559F">
                  <w:pPr>
                    <w:keepNext w:val="0"/>
                    <w:keepLines w:val="0"/>
                    <w:pageBreakBefore w:val="0"/>
                    <w:widowControl w:val="0"/>
                    <w:kinsoku/>
                    <w:wordWrap/>
                    <w:overflowPunct/>
                    <w:topLinePunct w:val="0"/>
                    <w:autoSpaceDE/>
                    <w:autoSpaceDN/>
                    <w:bidi w:val="0"/>
                    <w:spacing w:line="240" w:lineRule="auto"/>
                    <w:ind w:left="0" w:firstLine="0" w:firstLineChars="0"/>
                    <w:jc w:val="center"/>
                    <w:rPr>
                      <w:bCs/>
                      <w:color w:val="000000"/>
                      <w:szCs w:val="21"/>
                    </w:rPr>
                  </w:pPr>
                  <w:r>
                    <w:rPr>
                      <w:rFonts w:hint="eastAsia"/>
                      <w:bCs/>
                      <w:color w:val="000000"/>
                      <w:szCs w:val="21"/>
                      <w:lang w:val="en-US" w:eastAsia="zh-CN"/>
                    </w:rPr>
                    <w:t>0</w:t>
                  </w:r>
                </w:p>
              </w:tc>
            </w:tr>
            <w:tr w14:paraId="1F50C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1" w:hRule="atLeast"/>
                <w:jc w:val="center"/>
              </w:trPr>
              <w:tc>
                <w:tcPr>
                  <w:tcW w:w="2520" w:type="dxa"/>
                  <w:vAlign w:val="center"/>
                </w:tcPr>
                <w:p w14:paraId="2B0A24DF">
                  <w:pPr>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ind w:left="0" w:leftChars="0" w:firstLine="0" w:firstLineChars="0"/>
                    <w:jc w:val="center"/>
                    <w:textAlignment w:val="baseline"/>
                  </w:pPr>
                </w:p>
              </w:tc>
              <w:tc>
                <w:tcPr>
                  <w:tcW w:w="2520" w:type="dxa"/>
                  <w:shd w:val="clear" w:color="auto" w:fill="auto"/>
                  <w:vAlign w:val="center"/>
                </w:tcPr>
                <w:p w14:paraId="24150A28">
                  <w:pPr>
                    <w:pStyle w:val="104"/>
                    <w:keepNext w:val="0"/>
                    <w:keepLines w:val="0"/>
                    <w:pageBreakBefore w:val="0"/>
                    <w:widowControl w:val="0"/>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b w:val="0"/>
                      <w:bCs w:val="0"/>
                      <w:kern w:val="2"/>
                      <w:sz w:val="21"/>
                      <w:szCs w:val="21"/>
                      <w:lang w:val="en-US" w:eastAsia="en-US" w:bidi="ar-SA"/>
                    </w:rPr>
                  </w:pPr>
                  <w:r>
                    <w:rPr>
                      <w:rFonts w:hint="default" w:ascii="Times New Roman" w:hAnsi="Times New Roman" w:eastAsia="宋体" w:cs="Times New Roman"/>
                      <w:b w:val="0"/>
                      <w:bCs w:val="0"/>
                      <w:kern w:val="2"/>
                      <w:sz w:val="21"/>
                      <w:szCs w:val="21"/>
                      <w:lang w:val="en-US" w:eastAsia="zh-CN" w:bidi="ar-SA"/>
                    </w:rPr>
                    <w:t>水性光油</w:t>
                  </w:r>
                </w:p>
              </w:tc>
              <w:tc>
                <w:tcPr>
                  <w:tcW w:w="2520" w:type="dxa"/>
                  <w:shd w:val="clear" w:color="auto" w:fill="auto"/>
                  <w:vAlign w:val="center"/>
                </w:tcPr>
                <w:p w14:paraId="72DA733E">
                  <w:pPr>
                    <w:keepNext w:val="0"/>
                    <w:keepLines w:val="0"/>
                    <w:pageBreakBefore w:val="0"/>
                    <w:widowControl w:val="0"/>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0.33</w:t>
                  </w:r>
                </w:p>
              </w:tc>
              <w:tc>
                <w:tcPr>
                  <w:tcW w:w="2520" w:type="dxa"/>
                  <w:vAlign w:val="center"/>
                </w:tcPr>
                <w:p w14:paraId="3BCAF833">
                  <w:pPr>
                    <w:keepNext w:val="0"/>
                    <w:keepLines w:val="0"/>
                    <w:pageBreakBefore w:val="0"/>
                    <w:widowControl w:val="0"/>
                    <w:kinsoku/>
                    <w:wordWrap/>
                    <w:overflowPunct/>
                    <w:topLinePunct w:val="0"/>
                    <w:autoSpaceDE/>
                    <w:autoSpaceDN/>
                    <w:bidi w:val="0"/>
                    <w:spacing w:line="240" w:lineRule="auto"/>
                    <w:ind w:left="0" w:firstLine="0" w:firstLineChars="0"/>
                    <w:jc w:val="center"/>
                    <w:rPr>
                      <w:bCs/>
                      <w:color w:val="000000"/>
                      <w:szCs w:val="21"/>
                    </w:rPr>
                  </w:pPr>
                  <w:r>
                    <w:rPr>
                      <w:rFonts w:hint="eastAsia"/>
                      <w:bCs/>
                      <w:color w:val="000000"/>
                      <w:szCs w:val="21"/>
                      <w:lang w:val="en-US" w:eastAsia="zh-CN"/>
                    </w:rPr>
                    <w:t>0</w:t>
                  </w:r>
                </w:p>
              </w:tc>
            </w:tr>
            <w:tr w14:paraId="63A11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1" w:hRule="atLeast"/>
                <w:jc w:val="center"/>
              </w:trPr>
              <w:tc>
                <w:tcPr>
                  <w:tcW w:w="2520" w:type="dxa"/>
                  <w:vAlign w:val="center"/>
                </w:tcPr>
                <w:p w14:paraId="7286D37C">
                  <w:pPr>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ind w:left="0" w:leftChars="0" w:firstLine="0" w:firstLineChars="0"/>
                    <w:jc w:val="center"/>
                    <w:textAlignment w:val="baseline"/>
                  </w:pPr>
                </w:p>
              </w:tc>
              <w:tc>
                <w:tcPr>
                  <w:tcW w:w="2520" w:type="dxa"/>
                  <w:shd w:val="clear" w:color="auto" w:fill="auto"/>
                  <w:vAlign w:val="center"/>
                </w:tcPr>
                <w:p w14:paraId="55C36756">
                  <w:pPr>
                    <w:pStyle w:val="104"/>
                    <w:keepNext w:val="0"/>
                    <w:keepLines w:val="0"/>
                    <w:pageBreakBefore w:val="0"/>
                    <w:widowControl w:val="0"/>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b w:val="0"/>
                      <w:bCs w:val="0"/>
                      <w:kern w:val="2"/>
                      <w:sz w:val="21"/>
                      <w:szCs w:val="21"/>
                      <w:lang w:val="en-US" w:eastAsia="en-US" w:bidi="ar-SA"/>
                    </w:rPr>
                  </w:pPr>
                  <w:r>
                    <w:rPr>
                      <w:rFonts w:hint="default" w:ascii="Times New Roman" w:hAnsi="Times New Roman" w:eastAsia="宋体" w:cs="Times New Roman"/>
                      <w:b w:val="0"/>
                      <w:bCs w:val="0"/>
                      <w:kern w:val="2"/>
                      <w:sz w:val="21"/>
                      <w:szCs w:val="21"/>
                      <w:lang w:val="en-US" w:eastAsia="zh-CN" w:bidi="ar-SA"/>
                    </w:rPr>
                    <w:t>印版</w:t>
                  </w:r>
                </w:p>
              </w:tc>
              <w:tc>
                <w:tcPr>
                  <w:tcW w:w="2520" w:type="dxa"/>
                  <w:shd w:val="clear" w:color="auto" w:fill="auto"/>
                  <w:vAlign w:val="center"/>
                </w:tcPr>
                <w:p w14:paraId="3E4331BC">
                  <w:pPr>
                    <w:keepNext w:val="0"/>
                    <w:keepLines w:val="0"/>
                    <w:pageBreakBefore w:val="0"/>
                    <w:widowControl w:val="0"/>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0.05</w:t>
                  </w:r>
                </w:p>
              </w:tc>
              <w:tc>
                <w:tcPr>
                  <w:tcW w:w="2520" w:type="dxa"/>
                  <w:vAlign w:val="center"/>
                </w:tcPr>
                <w:p w14:paraId="4A5A481C">
                  <w:pPr>
                    <w:keepNext w:val="0"/>
                    <w:keepLines w:val="0"/>
                    <w:pageBreakBefore w:val="0"/>
                    <w:widowControl w:val="0"/>
                    <w:kinsoku/>
                    <w:wordWrap/>
                    <w:overflowPunct/>
                    <w:topLinePunct w:val="0"/>
                    <w:autoSpaceDE/>
                    <w:autoSpaceDN/>
                    <w:bidi w:val="0"/>
                    <w:spacing w:line="240" w:lineRule="auto"/>
                    <w:ind w:left="0" w:firstLine="0" w:firstLineChars="0"/>
                    <w:jc w:val="center"/>
                    <w:rPr>
                      <w:bCs/>
                      <w:color w:val="000000"/>
                      <w:szCs w:val="21"/>
                    </w:rPr>
                  </w:pPr>
                  <w:r>
                    <w:rPr>
                      <w:rFonts w:hint="eastAsia"/>
                      <w:bCs/>
                      <w:color w:val="000000"/>
                      <w:szCs w:val="21"/>
                      <w:lang w:val="en-US" w:eastAsia="zh-CN"/>
                    </w:rPr>
                    <w:t>0</w:t>
                  </w:r>
                </w:p>
              </w:tc>
            </w:tr>
            <w:tr w14:paraId="17D8A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1" w:hRule="atLeast"/>
                <w:jc w:val="center"/>
              </w:trPr>
              <w:tc>
                <w:tcPr>
                  <w:tcW w:w="2520" w:type="dxa"/>
                  <w:vAlign w:val="center"/>
                </w:tcPr>
                <w:p w14:paraId="14FF13D5">
                  <w:pPr>
                    <w:keepNext w:val="0"/>
                    <w:keepLines w:val="0"/>
                    <w:pageBreakBefore w:val="0"/>
                    <w:widowControl w:val="0"/>
                    <w:numPr>
                      <w:ilvl w:val="0"/>
                      <w:numId w:val="3"/>
                    </w:numPr>
                    <w:kinsoku/>
                    <w:wordWrap/>
                    <w:overflowPunct/>
                    <w:topLinePunct w:val="0"/>
                    <w:autoSpaceDE/>
                    <w:autoSpaceDN/>
                    <w:bidi w:val="0"/>
                    <w:adjustRightInd w:val="0"/>
                    <w:snapToGrid w:val="0"/>
                    <w:spacing w:line="240" w:lineRule="auto"/>
                    <w:ind w:left="0" w:leftChars="0" w:firstLine="0" w:firstLineChars="0"/>
                    <w:jc w:val="center"/>
                    <w:textAlignment w:val="baseline"/>
                  </w:pPr>
                </w:p>
              </w:tc>
              <w:tc>
                <w:tcPr>
                  <w:tcW w:w="2520" w:type="dxa"/>
                  <w:shd w:val="clear" w:color="auto" w:fill="auto"/>
                  <w:vAlign w:val="center"/>
                </w:tcPr>
                <w:p w14:paraId="109A22DF">
                  <w:pPr>
                    <w:pStyle w:val="104"/>
                    <w:keepNext w:val="0"/>
                    <w:keepLines w:val="0"/>
                    <w:pageBreakBefore w:val="0"/>
                    <w:widowControl w:val="0"/>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b w:val="0"/>
                      <w:bCs w:val="0"/>
                      <w:kern w:val="2"/>
                      <w:sz w:val="21"/>
                      <w:szCs w:val="21"/>
                      <w:lang w:val="en-US" w:eastAsia="en-US" w:bidi="ar-SA"/>
                    </w:rPr>
                  </w:pPr>
                  <w:r>
                    <w:rPr>
                      <w:rFonts w:hint="default" w:ascii="Times New Roman" w:hAnsi="Times New Roman" w:eastAsia="宋体" w:cs="Times New Roman"/>
                      <w:b w:val="0"/>
                      <w:bCs w:val="0"/>
                      <w:kern w:val="2"/>
                      <w:sz w:val="21"/>
                      <w:szCs w:val="21"/>
                      <w:lang w:val="en-US" w:eastAsia="zh-CN" w:bidi="ar-SA"/>
                    </w:rPr>
                    <w:t>覆膜胶膜</w:t>
                  </w:r>
                </w:p>
              </w:tc>
              <w:tc>
                <w:tcPr>
                  <w:tcW w:w="2520" w:type="dxa"/>
                  <w:shd w:val="clear" w:color="auto" w:fill="auto"/>
                  <w:vAlign w:val="center"/>
                </w:tcPr>
                <w:p w14:paraId="2ED1C689">
                  <w:pPr>
                    <w:keepNext w:val="0"/>
                    <w:keepLines w:val="0"/>
                    <w:pageBreakBefore w:val="0"/>
                    <w:widowControl w:val="0"/>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b w:val="0"/>
                      <w:bCs w:val="0"/>
                      <w:kern w:val="2"/>
                      <w:sz w:val="21"/>
                      <w:szCs w:val="21"/>
                      <w:lang w:val="en-US" w:eastAsia="zh-CN" w:bidi="ar-SA"/>
                    </w:rPr>
                  </w:pPr>
                  <w:r>
                    <w:rPr>
                      <w:rFonts w:hint="default" w:ascii="Times New Roman" w:hAnsi="Times New Roman" w:eastAsia="宋体" w:cs="Times New Roman"/>
                      <w:b w:val="0"/>
                      <w:bCs w:val="0"/>
                      <w:kern w:val="2"/>
                      <w:sz w:val="21"/>
                      <w:szCs w:val="21"/>
                      <w:lang w:val="en-US" w:eastAsia="zh-CN" w:bidi="ar-SA"/>
                    </w:rPr>
                    <w:t>2</w:t>
                  </w:r>
                </w:p>
              </w:tc>
              <w:tc>
                <w:tcPr>
                  <w:tcW w:w="2520" w:type="dxa"/>
                  <w:vAlign w:val="center"/>
                </w:tcPr>
                <w:p w14:paraId="49ED603F">
                  <w:pPr>
                    <w:keepNext w:val="0"/>
                    <w:keepLines w:val="0"/>
                    <w:pageBreakBefore w:val="0"/>
                    <w:widowControl w:val="0"/>
                    <w:kinsoku/>
                    <w:wordWrap/>
                    <w:overflowPunct/>
                    <w:topLinePunct w:val="0"/>
                    <w:autoSpaceDE/>
                    <w:autoSpaceDN/>
                    <w:bidi w:val="0"/>
                    <w:spacing w:line="240" w:lineRule="auto"/>
                    <w:ind w:left="0" w:firstLine="0" w:firstLineChars="0"/>
                    <w:jc w:val="center"/>
                    <w:rPr>
                      <w:bCs/>
                      <w:color w:val="000000"/>
                      <w:szCs w:val="21"/>
                    </w:rPr>
                  </w:pPr>
                  <w:r>
                    <w:rPr>
                      <w:rFonts w:hint="eastAsia"/>
                      <w:bCs/>
                      <w:color w:val="000000"/>
                      <w:szCs w:val="21"/>
                      <w:lang w:val="en-US" w:eastAsia="zh-CN"/>
                    </w:rPr>
                    <w:t>0</w:t>
                  </w:r>
                </w:p>
              </w:tc>
            </w:tr>
          </w:tbl>
          <w:p w14:paraId="7C0A1459">
            <w:pPr>
              <w:pStyle w:val="22"/>
              <w:ind w:firstLine="0"/>
            </w:pPr>
          </w:p>
          <w:p w14:paraId="302DE2BD">
            <w:pPr>
              <w:pStyle w:val="2"/>
              <w:jc w:val="center"/>
            </w:pPr>
          </w:p>
        </w:tc>
      </w:tr>
    </w:tbl>
    <w:p w14:paraId="0D001BCC">
      <w:pPr>
        <w:pStyle w:val="2"/>
      </w:pPr>
      <w:r>
        <w:t>续表二  项目基本情况</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08"/>
      </w:tblGrid>
      <w:tr w14:paraId="02EDB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0" w:hRule="atLeast"/>
        </w:trPr>
        <w:tc>
          <w:tcPr>
            <w:tcW w:w="10308" w:type="dxa"/>
          </w:tcPr>
          <w:p w14:paraId="30A1F412">
            <w:pPr>
              <w:spacing w:before="48" w:beforeLines="20" w:line="360" w:lineRule="auto"/>
              <w:ind w:firstLine="420" w:firstLineChars="200"/>
              <w:jc w:val="left"/>
              <w:rPr>
                <w:highlight w:val="none"/>
              </w:rPr>
            </w:pPr>
            <w:r>
              <w:rPr>
                <w:highlight w:val="none"/>
              </w:rPr>
              <w:t>（2）水平衡</w:t>
            </w:r>
          </w:p>
          <w:p w14:paraId="295D9170">
            <w:pPr>
              <w:pStyle w:val="4"/>
              <w:ind w:firstLine="0" w:firstLineChars="0"/>
              <w:rPr>
                <w:rFonts w:hint="eastAsia" w:eastAsia="宋体"/>
                <w:lang w:eastAsia="zh-CN"/>
              </w:rPr>
            </w:pPr>
            <w:r>
              <w:rPr>
                <w:rFonts w:hint="eastAsia" w:eastAsia="宋体"/>
                <w:lang w:eastAsia="zh-CN"/>
              </w:rPr>
              <w:drawing>
                <wp:inline distT="0" distB="0" distL="114300" distR="114300">
                  <wp:extent cx="6566535" cy="7806690"/>
                  <wp:effectExtent l="0" t="0" r="0" b="0"/>
                  <wp:docPr id="17" name="ECB019B1-382A-4266-B25C-5B523AA43C14-1" descr="C:/Users/hp/AppData/Local/Temp/wps.LIfQfG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CB019B1-382A-4266-B25C-5B523AA43C14-1" descr="C:/Users/hp/AppData/Local/Temp/wps.LIfQfGwps"/>
                          <pic:cNvPicPr>
                            <a:picLocks noChangeAspect="1"/>
                          </pic:cNvPicPr>
                        </pic:nvPicPr>
                        <pic:blipFill>
                          <a:blip r:embed="rId9"/>
                          <a:stretch>
                            <a:fillRect/>
                          </a:stretch>
                        </pic:blipFill>
                        <pic:spPr>
                          <a:xfrm>
                            <a:off x="0" y="0"/>
                            <a:ext cx="6566535" cy="7806690"/>
                          </a:xfrm>
                          <a:prstGeom prst="rect">
                            <a:avLst/>
                          </a:prstGeom>
                        </pic:spPr>
                      </pic:pic>
                    </a:graphicData>
                  </a:graphic>
                </wp:inline>
              </w:drawing>
            </w:r>
          </w:p>
          <w:p w14:paraId="10590DE7">
            <w:pPr>
              <w:jc w:val="center"/>
            </w:pPr>
            <w:r>
              <w:rPr>
                <w:highlight w:val="none"/>
              </w:rPr>
              <w:t>图2-1  项目水平衡图（t/a）</w:t>
            </w:r>
          </w:p>
        </w:tc>
      </w:tr>
    </w:tbl>
    <w:p w14:paraId="7E57F254">
      <w:pPr>
        <w:pStyle w:val="2"/>
      </w:pPr>
      <w:r>
        <w:t>续表二  项目基本情况</w:t>
      </w:r>
    </w:p>
    <w:tbl>
      <w:tblPr>
        <w:tblStyle w:val="31"/>
        <w:tblW w:w="1030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308"/>
      </w:tblGrid>
      <w:tr w14:paraId="7ED2C9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060" w:hRule="atLeast"/>
          <w:jc w:val="center"/>
        </w:trPr>
        <w:tc>
          <w:tcPr>
            <w:tcW w:w="10308" w:type="dxa"/>
          </w:tcPr>
          <w:p w14:paraId="692FE5B2">
            <w:pPr>
              <w:ind w:firstLine="480" w:firstLineChars="200"/>
              <w:jc w:val="left"/>
              <w:rPr>
                <w:sz w:val="24"/>
                <w:szCs w:val="24"/>
              </w:rPr>
            </w:pPr>
            <w:r>
              <w:rPr>
                <w:rFonts w:hint="eastAsia"/>
                <w:sz w:val="24"/>
                <w:szCs w:val="24"/>
                <w:lang w:val="en-US" w:eastAsia="zh-CN"/>
              </w:rPr>
              <w:t>一期项目</w:t>
            </w:r>
            <w:r>
              <w:rPr>
                <w:sz w:val="24"/>
                <w:szCs w:val="24"/>
              </w:rPr>
              <w:t>主要工艺流程及产物环节</w:t>
            </w:r>
          </w:p>
          <w:p w14:paraId="75E554D1">
            <w:pPr>
              <w:ind w:firstLine="482" w:firstLineChars="200"/>
              <w:jc w:val="left"/>
              <w:rPr>
                <w:b/>
                <w:bCs/>
                <w:sz w:val="24"/>
                <w:szCs w:val="24"/>
              </w:rPr>
            </w:pPr>
            <w:r>
              <w:rPr>
                <w:rFonts w:hint="eastAsia"/>
                <w:b/>
                <w:bCs/>
                <w:sz w:val="24"/>
                <w:szCs w:val="24"/>
              </w:rPr>
              <w:t>1 、镀锌钢板、冷轧钢生产金属冲压制品、金属涂装制品</w:t>
            </w:r>
          </w:p>
          <w:p w14:paraId="54A64245">
            <w:pPr>
              <w:pStyle w:val="35"/>
              <w:rPr>
                <w:rFonts w:ascii="Times New Roman" w:hAnsi="Times New Roman" w:cs="Times New Roman"/>
              </w:rPr>
            </w:pPr>
          </w:p>
          <w:p w14:paraId="037C20AC">
            <w:pPr>
              <w:pStyle w:val="35"/>
              <w:jc w:val="center"/>
              <w:rPr>
                <w:rFonts w:ascii="Times New Roman" w:hAnsi="Times New Roman" w:cs="Times New Roman"/>
              </w:rPr>
            </w:pPr>
            <w:r>
              <w:rPr>
                <w:position w:val="-12"/>
              </w:rPr>
              <w:drawing>
                <wp:inline distT="0" distB="0" distL="0" distR="0">
                  <wp:extent cx="4102100" cy="384810"/>
                  <wp:effectExtent l="0" t="0" r="12700" b="15240"/>
                  <wp:docPr id="73" name="IM 18"/>
                  <wp:cNvGraphicFramePr/>
                  <a:graphic xmlns:a="http://schemas.openxmlformats.org/drawingml/2006/main">
                    <a:graphicData uri="http://schemas.openxmlformats.org/drawingml/2006/picture">
                      <pic:pic xmlns:pic="http://schemas.openxmlformats.org/drawingml/2006/picture">
                        <pic:nvPicPr>
                          <pic:cNvPr id="73" name="IM 18"/>
                          <pic:cNvPicPr/>
                        </pic:nvPicPr>
                        <pic:blipFill>
                          <a:blip r:embed="rId10"/>
                          <a:stretch>
                            <a:fillRect/>
                          </a:stretch>
                        </pic:blipFill>
                        <pic:spPr>
                          <a:xfrm>
                            <a:off x="0" y="0"/>
                            <a:ext cx="4102589" cy="385141"/>
                          </a:xfrm>
                          <a:prstGeom prst="rect">
                            <a:avLst/>
                          </a:prstGeom>
                        </pic:spPr>
                      </pic:pic>
                    </a:graphicData>
                  </a:graphic>
                </wp:inline>
              </w:drawing>
            </w:r>
          </w:p>
          <w:p w14:paraId="419B4EC2">
            <w:pPr>
              <w:pStyle w:val="2"/>
              <w:jc w:val="center"/>
            </w:pPr>
          </w:p>
          <w:p w14:paraId="7B8AE756">
            <w:pPr>
              <w:pStyle w:val="2"/>
              <w:jc w:val="both"/>
              <w:rPr>
                <w:rFonts w:hint="eastAsia"/>
                <w:b w:val="0"/>
                <w:bCs w:val="0"/>
              </w:rPr>
            </w:pPr>
            <w:r>
              <w:rPr>
                <w:rFonts w:hint="eastAsia"/>
                <w:b w:val="0"/>
                <w:bCs w:val="0"/>
              </w:rPr>
              <w:t>工艺说明：</w:t>
            </w:r>
          </w:p>
          <w:p w14:paraId="484321E4">
            <w:pPr>
              <w:pStyle w:val="2"/>
              <w:jc w:val="both"/>
              <w:rPr>
                <w:rFonts w:hint="eastAsia"/>
                <w:b w:val="0"/>
                <w:bCs w:val="0"/>
              </w:rPr>
            </w:pPr>
            <w:r>
              <w:rPr>
                <w:rFonts w:hint="eastAsia"/>
                <w:b w:val="0"/>
                <w:bCs w:val="0"/>
              </w:rPr>
              <w:t>原料镀锌钢板或冷轧钢板进行冲压成型、机加工得到五金配件。</w:t>
            </w:r>
          </w:p>
          <w:p w14:paraId="79152970">
            <w:pPr>
              <w:pStyle w:val="2"/>
              <w:jc w:val="both"/>
              <w:rPr>
                <w:rFonts w:hint="eastAsia"/>
                <w:b w:val="0"/>
                <w:bCs w:val="0"/>
              </w:rPr>
            </w:pPr>
            <w:r>
              <w:rPr>
                <w:rFonts w:hint="eastAsia"/>
                <w:b w:val="0"/>
                <w:bCs w:val="0"/>
              </w:rPr>
              <w:t>冲压：利用冲床冲压得出指定形状的配件。</w:t>
            </w:r>
          </w:p>
          <w:p w14:paraId="3E704AB9">
            <w:pPr>
              <w:pStyle w:val="2"/>
              <w:jc w:val="both"/>
              <w:rPr>
                <w:b w:val="0"/>
                <w:bCs w:val="0"/>
              </w:rPr>
            </w:pPr>
            <w:r>
              <w:rPr>
                <w:rFonts w:hint="eastAsia"/>
                <w:b w:val="0"/>
                <w:bCs w:val="0"/>
              </w:rPr>
              <w:t>机加工：机加工设备包括车床、钻床、拉丝机、环切机、切管机、切割机、折弯机、 攻牙机等，根据客户和产品需求，进行不同的机加工处理，主要工艺包括车削、钻孔、切割、折弯、攻牙，机加工使用乳化液，属于湿式加工，过程无生产性废气产生。 项目机加工工序生产时间为2400h。</w:t>
            </w:r>
          </w:p>
          <w:p w14:paraId="70A0F15B">
            <w:pPr>
              <w:pStyle w:val="2"/>
              <w:numPr>
                <w:ilvl w:val="0"/>
                <w:numId w:val="4"/>
              </w:numPr>
              <w:jc w:val="left"/>
              <w:rPr>
                <w:spacing w:val="-3"/>
                <w:sz w:val="24"/>
                <w:szCs w:val="24"/>
              </w:rPr>
            </w:pPr>
            <w:r>
              <w:rPr>
                <w:spacing w:val="-3"/>
                <w:sz w:val="24"/>
                <w:szCs w:val="24"/>
              </w:rPr>
              <w:t>金属冲压制品</w:t>
            </w:r>
          </w:p>
          <w:p w14:paraId="0F186F11">
            <w:pPr>
              <w:numPr>
                <w:ilvl w:val="0"/>
                <w:numId w:val="0"/>
              </w:numPr>
              <w:spacing w:line="240" w:lineRule="auto"/>
              <w:jc w:val="center"/>
            </w:pPr>
            <w:r>
              <w:rPr>
                <w:position w:val="-40"/>
              </w:rPr>
              <w:drawing>
                <wp:inline distT="0" distB="0" distL="0" distR="0">
                  <wp:extent cx="5248275" cy="1370965"/>
                  <wp:effectExtent l="0" t="0" r="9525" b="635"/>
                  <wp:docPr id="74" name="IM 20"/>
                  <wp:cNvGraphicFramePr/>
                  <a:graphic xmlns:a="http://schemas.openxmlformats.org/drawingml/2006/main">
                    <a:graphicData uri="http://schemas.openxmlformats.org/drawingml/2006/picture">
                      <pic:pic xmlns:pic="http://schemas.openxmlformats.org/drawingml/2006/picture">
                        <pic:nvPicPr>
                          <pic:cNvPr id="74" name="IM 20"/>
                          <pic:cNvPicPr/>
                        </pic:nvPicPr>
                        <pic:blipFill>
                          <a:blip r:embed="rId11"/>
                          <a:stretch>
                            <a:fillRect/>
                          </a:stretch>
                        </pic:blipFill>
                        <pic:spPr>
                          <a:xfrm>
                            <a:off x="0" y="0"/>
                            <a:ext cx="5248275" cy="1370965"/>
                          </a:xfrm>
                          <a:prstGeom prst="rect">
                            <a:avLst/>
                          </a:prstGeom>
                        </pic:spPr>
                      </pic:pic>
                    </a:graphicData>
                  </a:graphic>
                </wp:inline>
              </w:drawing>
            </w:r>
          </w:p>
          <w:p w14:paraId="5BA82EF1">
            <w:pPr>
              <w:ind w:firstLine="480" w:firstLineChars="200"/>
              <w:rPr>
                <w:rFonts w:hint="eastAsia"/>
                <w:sz w:val="24"/>
                <w:szCs w:val="24"/>
              </w:rPr>
            </w:pPr>
            <w:r>
              <w:rPr>
                <w:rFonts w:hint="eastAsia"/>
                <w:sz w:val="24"/>
                <w:szCs w:val="24"/>
              </w:rPr>
              <w:t>工艺说明：</w:t>
            </w:r>
          </w:p>
          <w:p w14:paraId="1D3064A2">
            <w:pPr>
              <w:ind w:firstLine="480" w:firstLineChars="200"/>
              <w:rPr>
                <w:rFonts w:hint="eastAsia"/>
                <w:sz w:val="24"/>
                <w:szCs w:val="24"/>
              </w:rPr>
            </w:pPr>
            <w:r>
              <w:rPr>
                <w:rFonts w:hint="eastAsia"/>
                <w:sz w:val="24"/>
                <w:szCs w:val="24"/>
              </w:rPr>
              <w:t>项目部分镀锌钢板、冷轧板经冲压、机加工后，一部分振光处理后委外热处 理或电镀加工，一部分零部件经过焊接，一部分不再进行加工处理，最后这三种 零部件搭配外购五金配件和塑料件进行组装、包装即为成品，金属冲压制品年生 产时间2400h。</w:t>
            </w:r>
          </w:p>
          <w:p w14:paraId="1289A552">
            <w:pPr>
              <w:ind w:firstLine="480" w:firstLineChars="200"/>
              <w:rPr>
                <w:rFonts w:hint="eastAsia"/>
                <w:sz w:val="24"/>
                <w:szCs w:val="24"/>
              </w:rPr>
            </w:pPr>
            <w:r>
              <w:rPr>
                <w:rFonts w:hint="eastAsia"/>
                <w:sz w:val="24"/>
                <w:szCs w:val="24"/>
              </w:rPr>
              <w:t>振光：振光前加入不锈钢光亮剂、金属清洗剂和金属研磨剂润湿磨料，振光 后工件在清洗水箱进行清洗，清洗完工件返回振光机，加入金属防锈剂，通过振 光机使工件表面均匀沾上防锈剂。项目主要通过加入配制好的不锈钢光亮剂、金 属防锈剂、金属清洗剂、金属研磨剂溶液对振光磨料进行润湿，各试剂与水配比 均为1:1 。振光工序产生振光废液，振光后清洗工序产生振光清洗废水。</w:t>
            </w:r>
          </w:p>
          <w:p w14:paraId="2A21AC6C">
            <w:pPr>
              <w:ind w:firstLine="480" w:firstLineChars="200"/>
              <w:rPr>
                <w:rFonts w:hint="eastAsia"/>
                <w:sz w:val="24"/>
                <w:szCs w:val="24"/>
              </w:rPr>
            </w:pPr>
            <w:r>
              <w:rPr>
                <w:rFonts w:hint="eastAsia"/>
                <w:sz w:val="24"/>
                <w:szCs w:val="24"/>
              </w:rPr>
              <w:t>焊接：项目使用电阻焊、点焊机和氩弧焊机，焊接过程使用无铅焊丝和无氧 铜棒会产生少量焊接烟尘，主要为颗粒物，少量锰及其化合物、镍及其化合物。</w:t>
            </w:r>
          </w:p>
          <w:p w14:paraId="1E28163F">
            <w:pPr>
              <w:ind w:firstLine="480" w:firstLineChars="200"/>
            </w:pPr>
            <w:r>
              <w:rPr>
                <w:rFonts w:hint="eastAsia"/>
                <w:sz w:val="24"/>
                <w:szCs w:val="24"/>
              </w:rPr>
              <w:t>组装：根据客户需要，项目工件与外购五金配件、塑料件熔接组装，使用熔 接机，该过程会</w:t>
            </w:r>
          </w:p>
        </w:tc>
      </w:tr>
    </w:tbl>
    <w:p w14:paraId="73481FBD">
      <w:pPr>
        <w:pStyle w:val="2"/>
      </w:pPr>
      <w:r>
        <w:br w:type="page"/>
      </w:r>
      <w:r>
        <w:t>续表二  项目基本情况</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08"/>
      </w:tblGrid>
      <w:tr w14:paraId="4BC3E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55" w:hRule="atLeast"/>
        </w:trPr>
        <w:tc>
          <w:tcPr>
            <w:tcW w:w="10308" w:type="dxa"/>
          </w:tcPr>
          <w:p w14:paraId="21471D4D">
            <w:pPr>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加热熔化极少量的塑料，产生少量有机废气和臭气浓度。包装：包装形式多种，包括压纸热收缩膜封装、布袋或纸箱等。热收缩包装 机使用过程需要加热热收缩膜，过程会产生少量有机废气和臭气浓度。包装工序 作业时间为2400h。</w:t>
            </w:r>
          </w:p>
          <w:p w14:paraId="450FFD8A">
            <w:pPr>
              <w:numPr>
                <w:ilvl w:val="0"/>
                <w:numId w:val="4"/>
              </w:numPr>
              <w:ind w:left="0" w:leftChars="0" w:firstLine="0" w:firstLineChars="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金属涂装制品</w:t>
            </w:r>
          </w:p>
          <w:p w14:paraId="594F5AB0">
            <w:pPr>
              <w:numPr>
                <w:ilvl w:val="0"/>
                <w:numId w:val="0"/>
              </w:numPr>
              <w:ind w:leftChars="0"/>
              <w:rPr>
                <w:rFonts w:hint="eastAsia" w:ascii="Times New Roman" w:hAnsi="Times New Roman" w:eastAsia="宋体" w:cs="Times New Roman"/>
                <w:sz w:val="24"/>
                <w:szCs w:val="24"/>
              </w:rPr>
            </w:pPr>
          </w:p>
          <w:p w14:paraId="4D6C4D99">
            <w:pPr>
              <w:numPr>
                <w:ilvl w:val="0"/>
                <w:numId w:val="0"/>
              </w:numPr>
              <w:spacing w:line="240" w:lineRule="auto"/>
              <w:ind w:leftChars="0"/>
              <w:jc w:val="center"/>
              <w:rPr>
                <w:position w:val="-37"/>
              </w:rPr>
            </w:pPr>
            <w:r>
              <w:rPr>
                <w:position w:val="-37"/>
              </w:rPr>
              <w:drawing>
                <wp:inline distT="0" distB="0" distL="0" distR="0">
                  <wp:extent cx="5282565" cy="1386840"/>
                  <wp:effectExtent l="0" t="0" r="13335" b="3810"/>
                  <wp:docPr id="75" name="IM 22"/>
                  <wp:cNvGraphicFramePr/>
                  <a:graphic xmlns:a="http://schemas.openxmlformats.org/drawingml/2006/main">
                    <a:graphicData uri="http://schemas.openxmlformats.org/drawingml/2006/picture">
                      <pic:pic xmlns:pic="http://schemas.openxmlformats.org/drawingml/2006/picture">
                        <pic:nvPicPr>
                          <pic:cNvPr id="75" name="IM 22"/>
                          <pic:cNvPicPr/>
                        </pic:nvPicPr>
                        <pic:blipFill>
                          <a:blip r:embed="rId12"/>
                          <a:stretch>
                            <a:fillRect/>
                          </a:stretch>
                        </pic:blipFill>
                        <pic:spPr>
                          <a:xfrm>
                            <a:off x="0" y="0"/>
                            <a:ext cx="5282565" cy="1386840"/>
                          </a:xfrm>
                          <a:prstGeom prst="rect">
                            <a:avLst/>
                          </a:prstGeom>
                        </pic:spPr>
                      </pic:pic>
                    </a:graphicData>
                  </a:graphic>
                </wp:inline>
              </w:drawing>
            </w:r>
          </w:p>
          <w:p w14:paraId="73848C4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工艺说明：</w:t>
            </w:r>
          </w:p>
          <w:p w14:paraId="13606F0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镀锌钢板或冷轧钢板按尺寸进行冲压、机加工得到五金品配件后，部分进入陶化 涂装线进行加工处理。</w:t>
            </w:r>
          </w:p>
          <w:p w14:paraId="71386BB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热水洗：工件在除油前先经过一道热水洗工序，通过电加热将温度控制在 40~50℃之间。</w:t>
            </w:r>
          </w:p>
          <w:p w14:paraId="03642CB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除油：除油剂、除油助剂与自来水混合配制成除油液储存于除油池中，用于 清除工件表面油脂。项目陶化涂装线预除油池采用喷淋方式，主除油池采取浸泡方 式，将工件上的油污深度清理掉，通过电加热将温度控制在50~60℃左右。除油后进 行清洗两次水洗，采取逆流水洗，去除工件表面残留的除油液，第一道水洗采用 后一道水洗槽的溢流水，第二道水洗采用纯水制备系统产生的浓水。除油池槽液 循环使用，每日补充损耗量，每年更换1次，浓度较高作为废液，委托具有相关危险 废物经营许可证的单位处理。</w:t>
            </w:r>
          </w:p>
          <w:p w14:paraId="7A77155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陶化：陶化剂与水混合配置成陶化液储存于陶化池，将工件吊入陶化池上方 通道，采用陶化液对工件进行喷淋，陶化液可在工件表面生成一层纳米级含锆难 溶保护膜，该保护膜不含有害重金属、磷酸盐，具有耐腐蚀性，可增加油漆和树 脂粉末在工件表面的附着力。陶化后进行两次水洗，采取逆流水洗，第一道水洗 采用后一道水洗槽的溢流水，第二道水洗采用纯水制备系统产生的纯水清洗。陶 化槽液循环使用，每日补充损耗量，每年更换1次，浓度较高作为废液，委托具有相 关危险废物经营许可证的单位处理。</w:t>
            </w:r>
          </w:p>
          <w:p w14:paraId="3ADF1BF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吹水、烘干：工件经前处理后进入吹水区，人工用吹干机将半成品上积水角落吹 干，进入烘干炉烘干，工作温度为150℃-180℃ , 烘干炉采用天然气作为燃料。</w:t>
            </w:r>
          </w:p>
          <w:p w14:paraId="76690A6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position w:val="-37"/>
              </w:rPr>
            </w:pPr>
            <w:r>
              <w:rPr>
                <w:rFonts w:hint="eastAsia" w:ascii="Times New Roman" w:hAnsi="Times New Roman" w:eastAsia="宋体" w:cs="Times New Roman"/>
                <w:sz w:val="24"/>
                <w:szCs w:val="24"/>
              </w:rPr>
              <w:t>喷粉、固化：之后进入密闭的喷粉房喷粉、固化炉固化，工作温度为150℃-200℃。 固化炉</w:t>
            </w:r>
          </w:p>
        </w:tc>
      </w:tr>
    </w:tbl>
    <w:p w14:paraId="019089EA">
      <w:pPr>
        <w:pStyle w:val="2"/>
        <w:rPr>
          <w:rFonts w:ascii="Times New Roman" w:hAnsi="Times New Roman" w:eastAsia="宋体" w:cs="Times New Roman"/>
        </w:rPr>
      </w:pPr>
      <w:r>
        <w:rPr>
          <w:rFonts w:ascii="Times New Roman" w:hAnsi="Times New Roman" w:eastAsia="宋体" w:cs="Times New Roman"/>
        </w:rPr>
        <w:t>续表二  项目基本情况</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08"/>
      </w:tblGrid>
      <w:tr w14:paraId="40307E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075" w:hRule="atLeast"/>
        </w:trPr>
        <w:tc>
          <w:tcPr>
            <w:tcW w:w="10308" w:type="dxa"/>
          </w:tcPr>
          <w:p w14:paraId="15929244">
            <w:pPr>
              <w:keepNext w:val="0"/>
              <w:keepLines w:val="0"/>
              <w:pageBreakBefore w:val="0"/>
              <w:widowControl w:val="0"/>
              <w:kinsoku/>
              <w:wordWrap/>
              <w:overflowPunct/>
              <w:topLinePunct w:val="0"/>
              <w:autoSpaceDE/>
              <w:autoSpaceDN/>
              <w:bidi w:val="0"/>
              <w:adjustRightInd/>
              <w:snapToGrid/>
              <w:textAlignment w:val="auto"/>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采用天然气作为燃料。</w:t>
            </w:r>
          </w:p>
          <w:p w14:paraId="24F7D510">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组装：根据客户需要，项目工件与外购五金配件、塑料件熔接组装，使用熔接机，该过程会加热熔化极少量的塑料，产生少量有机废气和臭气浓度。</w:t>
            </w:r>
          </w:p>
          <w:p w14:paraId="54261E71">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包装：包装形式多种，包括压纸热收缩膜封装、布袋或纸箱等。热收缩包装 机使用过程需要加热热收缩膜，过程会产生少量有机废气和臭气浓度。金属涂装 制品生产时间为2400h 。包装工序作业时间为2400h。</w:t>
            </w:r>
          </w:p>
          <w:p w14:paraId="1D420C5A">
            <w:pPr>
              <w:ind w:firstLine="482" w:firstLineChars="200"/>
              <w:jc w:val="left"/>
              <w:rPr>
                <w:rFonts w:hint="eastAsia" w:ascii="Times New Roman" w:hAnsi="Times New Roman" w:eastAsia="宋体" w:cs="Times New Roman"/>
                <w:b/>
                <w:bCs/>
                <w:sz w:val="24"/>
                <w:szCs w:val="24"/>
              </w:rPr>
            </w:pPr>
            <w:r>
              <w:rPr>
                <w:rFonts w:hint="eastAsia" w:ascii="Times New Roman" w:hAnsi="Times New Roman" w:eastAsia="宋体" w:cs="Times New Roman"/>
                <w:b/>
                <w:bCs/>
                <w:sz w:val="24"/>
                <w:szCs w:val="24"/>
              </w:rPr>
              <w:t>2 、不锈钢冲压制品生产工艺</w:t>
            </w:r>
          </w:p>
          <w:p w14:paraId="0D72F0CE">
            <w:pPr>
              <w:ind w:firstLine="482" w:firstLineChars="200"/>
              <w:jc w:val="left"/>
              <w:rPr>
                <w:rFonts w:hint="eastAsia" w:ascii="Times New Roman" w:hAnsi="Times New Roman" w:eastAsia="宋体" w:cs="Times New Roman"/>
                <w:b/>
                <w:bCs/>
                <w:sz w:val="24"/>
                <w:szCs w:val="24"/>
              </w:rPr>
            </w:pPr>
          </w:p>
          <w:p w14:paraId="4C94EBD9">
            <w:pPr>
              <w:spacing w:line="240" w:lineRule="auto"/>
              <w:ind w:firstLine="420" w:firstLineChars="200"/>
              <w:jc w:val="left"/>
              <w:rPr>
                <w:position w:val="-33"/>
              </w:rPr>
            </w:pPr>
            <w:r>
              <w:rPr>
                <w:position w:val="-33"/>
              </w:rPr>
              <w:drawing>
                <wp:inline distT="0" distB="0" distL="0" distR="0">
                  <wp:extent cx="5973445" cy="1597025"/>
                  <wp:effectExtent l="0" t="0" r="8255" b="3175"/>
                  <wp:docPr id="76" name="IM 26"/>
                  <wp:cNvGraphicFramePr/>
                  <a:graphic xmlns:a="http://schemas.openxmlformats.org/drawingml/2006/main">
                    <a:graphicData uri="http://schemas.openxmlformats.org/drawingml/2006/picture">
                      <pic:pic xmlns:pic="http://schemas.openxmlformats.org/drawingml/2006/picture">
                        <pic:nvPicPr>
                          <pic:cNvPr id="76" name="IM 26"/>
                          <pic:cNvPicPr/>
                        </pic:nvPicPr>
                        <pic:blipFill>
                          <a:blip r:embed="rId13"/>
                          <a:stretch>
                            <a:fillRect/>
                          </a:stretch>
                        </pic:blipFill>
                        <pic:spPr>
                          <a:xfrm>
                            <a:off x="0" y="0"/>
                            <a:ext cx="5973445" cy="1597025"/>
                          </a:xfrm>
                          <a:prstGeom prst="rect">
                            <a:avLst/>
                          </a:prstGeom>
                        </pic:spPr>
                      </pic:pic>
                    </a:graphicData>
                  </a:graphic>
                </wp:inline>
              </w:drawing>
            </w:r>
          </w:p>
          <w:p w14:paraId="2EA82FE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工艺说明：</w:t>
            </w:r>
          </w:p>
          <w:p w14:paraId="358CE52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rPr>
              <w:t>不锈钢按不同尺寸进行冲压，部分冲压件经振光处理后发外无铬钝化加工， 最后包装即为成品；部分冲压工件则进行焊接、焊点抛光、拉丝处理，焊接、抛 光过程产生粉尘颗粒，拉丝产生金属边角料。再经过除油和清洗，不锈钢超声波 清洗线除油槽采取浸泡方式，经过三道除油后进行五道水洗，水洗槽用水逆流使 用，不锈钢超声波清洗线不设置纯水机，最后一道水洗采用自来水，前一道水性 用水为后一道水洗槽的溢流水。水洗后在150℃-180℃温度下烘干，锈钢冲压件 烘干工序采用电加热烘干，烘干后的工件经组装、包装即为成品。不锈钢冲压制 品生产时间为2400h</w:t>
            </w:r>
            <w:r>
              <w:rPr>
                <w:rFonts w:hint="eastAsia" w:ascii="Times New Roman" w:hAnsi="Times New Roman" w:eastAsia="宋体" w:cs="Times New Roman"/>
                <w:sz w:val="24"/>
                <w:szCs w:val="24"/>
                <w:lang w:eastAsia="zh-CN"/>
              </w:rPr>
              <w:t>。</w:t>
            </w:r>
          </w:p>
          <w:p w14:paraId="7254A0B9">
            <w:pPr>
              <w:ind w:firstLine="482" w:firstLineChars="200"/>
              <w:jc w:val="left"/>
              <w:rPr>
                <w:rFonts w:hint="eastAsia" w:ascii="Times New Roman" w:hAnsi="Times New Roman" w:eastAsia="宋体" w:cs="Times New Roman"/>
                <w:b/>
                <w:bCs/>
                <w:sz w:val="24"/>
                <w:szCs w:val="24"/>
              </w:rPr>
            </w:pPr>
            <w:r>
              <w:rPr>
                <w:rFonts w:hint="eastAsia" w:ascii="Times New Roman" w:hAnsi="Times New Roman" w:eastAsia="宋体" w:cs="Times New Roman"/>
                <w:b/>
                <w:bCs/>
                <w:sz w:val="24"/>
                <w:szCs w:val="24"/>
              </w:rPr>
              <w:t>3 、金属丝印制品生产工艺</w:t>
            </w:r>
          </w:p>
          <w:p w14:paraId="0B50C62E">
            <w:pPr>
              <w:ind w:firstLine="482" w:firstLineChars="200"/>
              <w:jc w:val="left"/>
              <w:rPr>
                <w:rFonts w:hint="eastAsia" w:ascii="Times New Roman" w:hAnsi="Times New Roman" w:eastAsia="宋体" w:cs="Times New Roman"/>
                <w:b/>
                <w:bCs/>
                <w:sz w:val="24"/>
                <w:szCs w:val="24"/>
              </w:rPr>
            </w:pPr>
          </w:p>
          <w:p w14:paraId="4E0CC62F">
            <w:pPr>
              <w:spacing w:line="240" w:lineRule="auto"/>
              <w:ind w:firstLine="420" w:firstLineChars="200"/>
              <w:jc w:val="center"/>
              <w:rPr>
                <w:rFonts w:hint="eastAsia" w:ascii="Times New Roman" w:hAnsi="Times New Roman" w:eastAsia="宋体" w:cs="Times New Roman"/>
                <w:b/>
                <w:bCs/>
                <w:sz w:val="24"/>
                <w:szCs w:val="24"/>
                <w:lang w:eastAsia="zh-CN"/>
              </w:rPr>
            </w:pPr>
            <w:r>
              <w:rPr>
                <w:position w:val="-39"/>
              </w:rPr>
              <w:drawing>
                <wp:inline distT="0" distB="0" distL="0" distR="0">
                  <wp:extent cx="5587365" cy="1417320"/>
                  <wp:effectExtent l="0" t="0" r="13335" b="11430"/>
                  <wp:docPr id="77" name="IM 28"/>
                  <wp:cNvGraphicFramePr/>
                  <a:graphic xmlns:a="http://schemas.openxmlformats.org/drawingml/2006/main">
                    <a:graphicData uri="http://schemas.openxmlformats.org/drawingml/2006/picture">
                      <pic:pic xmlns:pic="http://schemas.openxmlformats.org/drawingml/2006/picture">
                        <pic:nvPicPr>
                          <pic:cNvPr id="77" name="IM 28"/>
                          <pic:cNvPicPr/>
                        </pic:nvPicPr>
                        <pic:blipFill>
                          <a:blip r:embed="rId14"/>
                          <a:stretch>
                            <a:fillRect/>
                          </a:stretch>
                        </pic:blipFill>
                        <pic:spPr>
                          <a:xfrm>
                            <a:off x="0" y="0"/>
                            <a:ext cx="5587365" cy="1417320"/>
                          </a:xfrm>
                          <a:prstGeom prst="rect">
                            <a:avLst/>
                          </a:prstGeom>
                        </pic:spPr>
                      </pic:pic>
                    </a:graphicData>
                  </a:graphic>
                </wp:inline>
              </w:drawing>
            </w:r>
          </w:p>
        </w:tc>
      </w:tr>
    </w:tbl>
    <w:p w14:paraId="62138230">
      <w:pPr>
        <w:pStyle w:val="2"/>
        <w:rPr>
          <w:rFonts w:ascii="Times New Roman" w:hAnsi="Times New Roman" w:eastAsia="宋体" w:cs="Times New Roman"/>
        </w:rPr>
      </w:pPr>
      <w:r>
        <w:rPr>
          <w:rFonts w:ascii="Times New Roman" w:hAnsi="Times New Roman" w:eastAsia="宋体" w:cs="Times New Roman"/>
        </w:rPr>
        <w:t>续表二  项目基本情况</w:t>
      </w:r>
    </w:p>
    <w:tbl>
      <w:tblPr>
        <w:tblStyle w:val="31"/>
        <w:tblW w:w="1030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308"/>
      </w:tblGrid>
      <w:tr w14:paraId="3E7020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060" w:hRule="atLeast"/>
        </w:trPr>
        <w:tc>
          <w:tcPr>
            <w:tcW w:w="10308" w:type="dxa"/>
          </w:tcPr>
          <w:p w14:paraId="234750B4">
            <w:pPr>
              <w:ind w:firstLine="480" w:firstLineChars="200"/>
              <w:rPr>
                <w:rFonts w:hint="eastAsia"/>
                <w:sz w:val="24"/>
                <w:szCs w:val="24"/>
              </w:rPr>
            </w:pPr>
            <w:r>
              <w:rPr>
                <w:rFonts w:hint="eastAsia"/>
                <w:sz w:val="24"/>
                <w:szCs w:val="24"/>
              </w:rPr>
              <w:t>工艺说明：</w:t>
            </w:r>
          </w:p>
          <w:p w14:paraId="69F55A0B">
            <w:pPr>
              <w:ind w:firstLine="480" w:firstLineChars="200"/>
              <w:rPr>
                <w:rFonts w:hint="eastAsia"/>
                <w:sz w:val="24"/>
                <w:szCs w:val="24"/>
              </w:rPr>
            </w:pPr>
            <w:r>
              <w:rPr>
                <w:rFonts w:hint="eastAsia"/>
                <w:sz w:val="24"/>
                <w:szCs w:val="24"/>
              </w:rPr>
              <w:t>项目生产出来的部分金属涂装制品和不锈钢冲压制品进行丝印、移印或电腐 蚀打标加工，生成金属丝印制品。工件先进行打磨抛光处理，人工使用脱胶剂进 行清洁，丝印使用水性油墨或UV油墨，在150℃-200℃温度下热烘干，UV固化温 度为50~60℃ , 热烘干工序采取电加热方式；电腐蚀打标是利用金属在电解液中 发生的电化学反应，通过控制外加电压和电解液的成分，使金属表面产生腐蚀和 氧化反应，从而在金属表面形成所需的图案或文字，电腐蚀打标过程实际是金属 产品发生氧化，电解液发生还原反应，最终有氮气产生。最后经组装、包装成品。 项目不涉及丝印、移印网版的制作，所使用网版属于直接购入。丝印网版定期清 洗，移印钢板，采用湿抹布擦拭，丝印台和移印机人工用湿抹布进行擦拭；电腐蚀 打标电印模版用湿抹布进行擦拭，无废液或清洗废水产生。金属丝印制品生产时 间为2400h。</w:t>
            </w:r>
          </w:p>
          <w:p w14:paraId="20680777">
            <w:pPr>
              <w:ind w:firstLine="482" w:firstLineChars="200"/>
              <w:jc w:val="left"/>
              <w:rPr>
                <w:rFonts w:hint="eastAsia" w:ascii="Times New Roman" w:hAnsi="Times New Roman" w:eastAsia="宋体" w:cs="Times New Roman"/>
                <w:b/>
                <w:bCs/>
                <w:sz w:val="24"/>
                <w:szCs w:val="24"/>
              </w:rPr>
            </w:pPr>
            <w:r>
              <w:rPr>
                <w:rFonts w:hint="eastAsia" w:ascii="Times New Roman" w:hAnsi="Times New Roman" w:eastAsia="宋体" w:cs="Times New Roman"/>
                <w:b/>
                <w:bCs/>
                <w:sz w:val="24"/>
                <w:szCs w:val="24"/>
              </w:rPr>
              <w:t>4 、塑料零件生产工艺</w:t>
            </w:r>
          </w:p>
          <w:p w14:paraId="28C82D7C">
            <w:pPr>
              <w:ind w:firstLine="482" w:firstLineChars="200"/>
              <w:jc w:val="left"/>
              <w:rPr>
                <w:rFonts w:hint="eastAsia" w:ascii="Times New Roman" w:hAnsi="Times New Roman" w:eastAsia="宋体" w:cs="Times New Roman"/>
                <w:b/>
                <w:bCs/>
                <w:sz w:val="24"/>
                <w:szCs w:val="24"/>
              </w:rPr>
            </w:pPr>
          </w:p>
          <w:p w14:paraId="1D170C01">
            <w:pPr>
              <w:spacing w:line="240" w:lineRule="auto"/>
              <w:ind w:firstLine="420" w:firstLineChars="200"/>
              <w:jc w:val="center"/>
              <w:rPr>
                <w:position w:val="-36"/>
              </w:rPr>
            </w:pPr>
            <w:r>
              <w:rPr>
                <w:position w:val="-36"/>
              </w:rPr>
              <w:drawing>
                <wp:inline distT="0" distB="0" distL="0" distR="0">
                  <wp:extent cx="5090160" cy="1150620"/>
                  <wp:effectExtent l="0" t="0" r="15240" b="11430"/>
                  <wp:docPr id="78" name="IM 30"/>
                  <wp:cNvGraphicFramePr/>
                  <a:graphic xmlns:a="http://schemas.openxmlformats.org/drawingml/2006/main">
                    <a:graphicData uri="http://schemas.openxmlformats.org/drawingml/2006/picture">
                      <pic:pic xmlns:pic="http://schemas.openxmlformats.org/drawingml/2006/picture">
                        <pic:nvPicPr>
                          <pic:cNvPr id="78" name="IM 30"/>
                          <pic:cNvPicPr/>
                        </pic:nvPicPr>
                        <pic:blipFill>
                          <a:blip r:embed="rId15"/>
                          <a:stretch>
                            <a:fillRect/>
                          </a:stretch>
                        </pic:blipFill>
                        <pic:spPr>
                          <a:xfrm>
                            <a:off x="0" y="0"/>
                            <a:ext cx="5090255" cy="1150620"/>
                          </a:xfrm>
                          <a:prstGeom prst="rect">
                            <a:avLst/>
                          </a:prstGeom>
                        </pic:spPr>
                      </pic:pic>
                    </a:graphicData>
                  </a:graphic>
                </wp:inline>
              </w:drawing>
            </w:r>
          </w:p>
          <w:p w14:paraId="4A60AE49">
            <w:pPr>
              <w:ind w:firstLine="480" w:firstLineChars="200"/>
              <w:rPr>
                <w:rFonts w:hint="eastAsia" w:ascii="Times New Roman" w:hAnsi="Times New Roman" w:eastAsia="宋体" w:cs="Times New Roman"/>
                <w:sz w:val="24"/>
                <w:szCs w:val="24"/>
              </w:rPr>
            </w:pPr>
          </w:p>
          <w:p w14:paraId="5ADECB9B">
            <w:pPr>
              <w:ind w:firstLine="480" w:firstLineChars="200"/>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工艺说明：</w:t>
            </w:r>
          </w:p>
          <w:p w14:paraId="17DB68FB">
            <w:pPr>
              <w:ind w:firstLine="480" w:firstLineChars="200"/>
              <w:rPr>
                <w:rFonts w:hint="eastAsia"/>
                <w:position w:val="-36"/>
              </w:rPr>
            </w:pPr>
            <w:r>
              <w:rPr>
                <w:rFonts w:hint="eastAsia" w:ascii="Times New Roman" w:hAnsi="Times New Roman" w:eastAsia="宋体" w:cs="Times New Roman"/>
                <w:sz w:val="24"/>
                <w:szCs w:val="24"/>
              </w:rPr>
              <w:t>塑料原料前经过烘料，温度约80~ 100℃ , 去除多余的水分，烘料过程不达到 物料熔点，不会产生挥发性废气，仅有少量臭气产生。在投料过程中，由人工加 料，投料后在密封状态下进行混合，在注塑机料斗中进行搅拌，项目用塑料原材 料主要是颗粒状固体，在此过程中，不会产生粉尘污染；注塑采用电源，工作温度在160℃~290℃之间，不超过300℃ , 根据加热的原料决定温度。项目使用冷却塔间接冷却。项目所用塑胶料均为新料，作业期间不涉及清洗，无清洗废水产生。项目不合格产品破碎后回用于生产，项目破碎和混料工序都是在密闭的设备里进行的，且物料破</w:t>
            </w:r>
          </w:p>
        </w:tc>
      </w:tr>
    </w:tbl>
    <w:p w14:paraId="7F005790">
      <w:pPr>
        <w:pStyle w:val="2"/>
        <w:rPr>
          <w:rFonts w:ascii="Times New Roman" w:hAnsi="Times New Roman" w:eastAsia="宋体" w:cs="Times New Roman"/>
        </w:rPr>
      </w:pPr>
      <w:r>
        <w:rPr>
          <w:rFonts w:ascii="Times New Roman" w:hAnsi="Times New Roman" w:eastAsia="宋体" w:cs="Times New Roman"/>
        </w:rPr>
        <w:t>续表二  项目基本情况</w:t>
      </w:r>
    </w:p>
    <w:tbl>
      <w:tblPr>
        <w:tblStyle w:val="31"/>
        <w:tblW w:w="1030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308"/>
      </w:tblGrid>
      <w:tr w14:paraId="6902D1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060" w:hRule="atLeast"/>
        </w:trPr>
        <w:tc>
          <w:tcPr>
            <w:tcW w:w="10308" w:type="dxa"/>
          </w:tcPr>
          <w:p w14:paraId="4C5629F3">
            <w:pPr>
              <w:spacing w:line="360" w:lineRule="auto"/>
              <w:rPr>
                <w:rFonts w:hint="eastAsia" w:ascii="Times New Roman" w:hAnsi="Times New Roman" w:eastAsia="宋体" w:cs="Times New Roman"/>
                <w:sz w:val="24"/>
                <w:szCs w:val="24"/>
              </w:rPr>
            </w:pPr>
            <w:r>
              <w:rPr>
                <w:rFonts w:hint="eastAsia" w:ascii="Times New Roman" w:hAnsi="Times New Roman" w:eastAsia="宋体" w:cs="Times New Roman"/>
                <w:sz w:val="24"/>
                <w:szCs w:val="24"/>
              </w:rPr>
              <w:t>碎成为碎成为 颗粒状即可碎成为 颗粒状即可回用于生产，故不产生粉尘。项目注塑工序每天工作时间为8h ，年生 产时间为2400h。产生粉尘。项目注塑工序每天工作时间为8h ，年生 产时间为2400h。</w:t>
            </w:r>
          </w:p>
          <w:p w14:paraId="41E3928D">
            <w:pPr>
              <w:ind w:firstLine="482" w:firstLineChars="200"/>
              <w:jc w:val="left"/>
              <w:rPr>
                <w:rFonts w:hint="eastAsia" w:ascii="Times New Roman" w:hAnsi="Times New Roman" w:eastAsia="宋体" w:cs="Times New Roman"/>
                <w:b/>
                <w:bCs/>
                <w:sz w:val="24"/>
                <w:szCs w:val="24"/>
              </w:rPr>
            </w:pPr>
            <w:r>
              <w:rPr>
                <w:rFonts w:hint="eastAsia" w:ascii="Times New Roman" w:hAnsi="Times New Roman" w:eastAsia="宋体" w:cs="Times New Roman"/>
                <w:b/>
                <w:bCs/>
                <w:sz w:val="24"/>
                <w:szCs w:val="24"/>
              </w:rPr>
              <w:t>5 、模具制作、维修工艺</w:t>
            </w:r>
          </w:p>
          <w:p w14:paraId="1A44A96F">
            <w:pPr>
              <w:spacing w:line="300" w:lineRule="auto"/>
              <w:rPr>
                <w:rFonts w:ascii="Arial"/>
                <w:sz w:val="21"/>
              </w:rPr>
            </w:pPr>
          </w:p>
          <w:p w14:paraId="7064E2BE">
            <w:pPr>
              <w:spacing w:line="240" w:lineRule="auto"/>
              <w:ind w:firstLine="1716"/>
            </w:pPr>
            <w:r>
              <w:rPr>
                <w:position w:val="-12"/>
              </w:rPr>
              <w:drawing>
                <wp:inline distT="0" distB="0" distL="0" distR="0">
                  <wp:extent cx="3169920" cy="384810"/>
                  <wp:effectExtent l="0" t="0" r="11430" b="15240"/>
                  <wp:docPr id="80" name="IM 32"/>
                  <wp:cNvGraphicFramePr/>
                  <a:graphic xmlns:a="http://schemas.openxmlformats.org/drawingml/2006/main">
                    <a:graphicData uri="http://schemas.openxmlformats.org/drawingml/2006/picture">
                      <pic:pic xmlns:pic="http://schemas.openxmlformats.org/drawingml/2006/picture">
                        <pic:nvPicPr>
                          <pic:cNvPr id="80" name="IM 32"/>
                          <pic:cNvPicPr/>
                        </pic:nvPicPr>
                        <pic:blipFill>
                          <a:blip r:embed="rId16"/>
                          <a:stretch>
                            <a:fillRect/>
                          </a:stretch>
                        </pic:blipFill>
                        <pic:spPr>
                          <a:xfrm>
                            <a:off x="0" y="0"/>
                            <a:ext cx="3170464" cy="385141"/>
                          </a:xfrm>
                          <a:prstGeom prst="rect">
                            <a:avLst/>
                          </a:prstGeom>
                        </pic:spPr>
                      </pic:pic>
                    </a:graphicData>
                  </a:graphic>
                </wp:inline>
              </w:drawing>
            </w:r>
          </w:p>
          <w:p w14:paraId="79C69541">
            <w:pPr>
              <w:pStyle w:val="104"/>
              <w:spacing w:before="311" w:line="359" w:lineRule="auto"/>
              <w:ind w:left="106" w:right="91" w:firstLine="480"/>
              <w:rPr>
                <w:sz w:val="24"/>
                <w:szCs w:val="24"/>
              </w:rPr>
            </w:pPr>
            <w:r>
              <w:rPr>
                <w:spacing w:val="-2"/>
                <w:sz w:val="24"/>
                <w:szCs w:val="24"/>
              </w:rPr>
              <w:t>模具钢经过钻、车、磨等机加工后进行组装成模具。模具若出现损坏则同样</w:t>
            </w:r>
            <w:r>
              <w:rPr>
                <w:spacing w:val="6"/>
                <w:sz w:val="24"/>
                <w:szCs w:val="24"/>
              </w:rPr>
              <w:t xml:space="preserve"> </w:t>
            </w:r>
            <w:r>
              <w:rPr>
                <w:spacing w:val="-1"/>
                <w:sz w:val="24"/>
                <w:szCs w:val="24"/>
              </w:rPr>
              <w:t>采取钻、车、磨等机加工后完成维修。磨具打</w:t>
            </w:r>
            <w:r>
              <w:rPr>
                <w:spacing w:val="-2"/>
                <w:sz w:val="24"/>
                <w:szCs w:val="24"/>
              </w:rPr>
              <w:t>磨为湿式水磨，无粉尘废气产生。</w:t>
            </w:r>
          </w:p>
          <w:p w14:paraId="1C713E7F">
            <w:pPr>
              <w:ind w:firstLine="482" w:firstLineChars="200"/>
              <w:jc w:val="left"/>
              <w:rPr>
                <w:rFonts w:hint="eastAsia" w:ascii="Times New Roman" w:hAnsi="Times New Roman" w:eastAsia="宋体" w:cs="Times New Roman"/>
                <w:b/>
                <w:bCs/>
                <w:sz w:val="24"/>
                <w:szCs w:val="24"/>
              </w:rPr>
            </w:pPr>
            <w:r>
              <w:rPr>
                <w:rFonts w:hint="eastAsia" w:ascii="Times New Roman" w:hAnsi="Times New Roman" w:eastAsia="宋体" w:cs="Times New Roman"/>
                <w:b/>
                <w:bCs/>
                <w:sz w:val="24"/>
                <w:szCs w:val="24"/>
              </w:rPr>
              <w:t>6 、烧烤炉、厨卫电器生产工艺</w:t>
            </w:r>
          </w:p>
          <w:p w14:paraId="3D2D6B99">
            <w:pPr>
              <w:ind w:firstLine="482" w:firstLineChars="200"/>
              <w:jc w:val="left"/>
              <w:rPr>
                <w:rFonts w:hint="eastAsia" w:ascii="Times New Roman" w:hAnsi="Times New Roman" w:eastAsia="宋体" w:cs="Times New Roman"/>
                <w:b/>
                <w:bCs/>
                <w:sz w:val="24"/>
                <w:szCs w:val="24"/>
              </w:rPr>
            </w:pPr>
          </w:p>
          <w:p w14:paraId="6DE77623">
            <w:pPr>
              <w:spacing w:before="1" w:line="240" w:lineRule="auto"/>
              <w:ind w:firstLine="1595"/>
            </w:pPr>
            <w:r>
              <w:rPr>
                <w:position w:val="-12"/>
              </w:rPr>
              <w:drawing>
                <wp:inline distT="0" distB="0" distL="0" distR="0">
                  <wp:extent cx="3425190" cy="381635"/>
                  <wp:effectExtent l="0" t="0" r="3810" b="18415"/>
                  <wp:docPr id="81" name="IM 34"/>
                  <wp:cNvGraphicFramePr/>
                  <a:graphic xmlns:a="http://schemas.openxmlformats.org/drawingml/2006/main">
                    <a:graphicData uri="http://schemas.openxmlformats.org/drawingml/2006/picture">
                      <pic:pic xmlns:pic="http://schemas.openxmlformats.org/drawingml/2006/picture">
                        <pic:nvPicPr>
                          <pic:cNvPr id="81" name="IM 34"/>
                          <pic:cNvPicPr/>
                        </pic:nvPicPr>
                        <pic:blipFill>
                          <a:blip r:embed="rId17"/>
                          <a:stretch>
                            <a:fillRect/>
                          </a:stretch>
                        </pic:blipFill>
                        <pic:spPr>
                          <a:xfrm>
                            <a:off x="0" y="0"/>
                            <a:ext cx="3425642" cy="381889"/>
                          </a:xfrm>
                          <a:prstGeom prst="rect">
                            <a:avLst/>
                          </a:prstGeom>
                        </pic:spPr>
                      </pic:pic>
                    </a:graphicData>
                  </a:graphic>
                </wp:inline>
              </w:drawing>
            </w:r>
          </w:p>
          <w:p w14:paraId="20300AE8">
            <w:pPr>
              <w:spacing w:line="269" w:lineRule="auto"/>
              <w:rPr>
                <w:rFonts w:ascii="Arial"/>
                <w:sz w:val="21"/>
              </w:rPr>
            </w:pPr>
          </w:p>
          <w:p w14:paraId="5D07FA34">
            <w:pPr>
              <w:pStyle w:val="104"/>
              <w:spacing w:before="79" w:line="219" w:lineRule="auto"/>
              <w:ind w:left="110"/>
              <w:rPr>
                <w:sz w:val="24"/>
                <w:szCs w:val="24"/>
              </w:rPr>
            </w:pPr>
            <w:r>
              <w:rPr>
                <w:spacing w:val="-3"/>
                <w:sz w:val="24"/>
                <w:szCs w:val="24"/>
              </w:rPr>
              <w:t>工艺说明：</w:t>
            </w:r>
          </w:p>
          <w:p w14:paraId="2FE08208">
            <w:pPr>
              <w:pStyle w:val="104"/>
              <w:spacing w:before="180" w:line="359" w:lineRule="auto"/>
              <w:ind w:left="111" w:right="102" w:firstLine="475"/>
              <w:rPr>
                <w:sz w:val="24"/>
                <w:szCs w:val="24"/>
              </w:rPr>
            </w:pPr>
            <w:r>
              <w:rPr>
                <w:spacing w:val="-2"/>
                <w:sz w:val="24"/>
                <w:szCs w:val="24"/>
              </w:rPr>
              <w:t>烧烤炉、厨卫电器为人工组装线，原料为外购的五金件和塑料件，项目仅进</w:t>
            </w:r>
            <w:r>
              <w:rPr>
                <w:spacing w:val="6"/>
                <w:sz w:val="24"/>
                <w:szCs w:val="24"/>
              </w:rPr>
              <w:t xml:space="preserve"> </w:t>
            </w:r>
            <w:r>
              <w:rPr>
                <w:spacing w:val="-1"/>
                <w:sz w:val="24"/>
                <w:szCs w:val="24"/>
              </w:rPr>
              <w:t>行组装，组装后即为成品。人工组装线生产时间为</w:t>
            </w:r>
            <w:r>
              <w:rPr>
                <w:rFonts w:ascii="Times New Roman" w:hAnsi="Times New Roman" w:eastAsia="Times New Roman" w:cs="Times New Roman"/>
                <w:spacing w:val="-1"/>
                <w:sz w:val="24"/>
                <w:szCs w:val="24"/>
              </w:rPr>
              <w:t>2400h</w:t>
            </w:r>
            <w:r>
              <w:rPr>
                <w:spacing w:val="-1"/>
                <w:sz w:val="24"/>
                <w:szCs w:val="24"/>
              </w:rPr>
              <w:t>。</w:t>
            </w:r>
          </w:p>
          <w:p w14:paraId="218DCEA6">
            <w:pPr>
              <w:spacing w:line="360" w:lineRule="auto"/>
              <w:rPr>
                <w:rFonts w:hint="eastAsia" w:ascii="Times New Roman" w:hAnsi="Times New Roman" w:eastAsia="宋体" w:cs="Times New Roman"/>
                <w:sz w:val="24"/>
                <w:szCs w:val="24"/>
              </w:rPr>
            </w:pPr>
          </w:p>
        </w:tc>
      </w:tr>
    </w:tbl>
    <w:p w14:paraId="3C0B8D9E">
      <w:pPr>
        <w:pStyle w:val="2"/>
        <w:rPr>
          <w:highlight w:val="none"/>
        </w:rPr>
      </w:pPr>
      <w:r>
        <w:rPr>
          <w:highlight w:val="none"/>
        </w:rPr>
        <w:t>续表二  项目基本情况</w:t>
      </w:r>
    </w:p>
    <w:tbl>
      <w:tblPr>
        <w:tblStyle w:val="31"/>
        <w:tblW w:w="1030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308"/>
      </w:tblGrid>
      <w:tr w14:paraId="0203CA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563" w:hRule="atLeast"/>
        </w:trPr>
        <w:tc>
          <w:tcPr>
            <w:tcW w:w="10308" w:type="dxa"/>
          </w:tcPr>
          <w:p w14:paraId="3EBC9765">
            <w:pPr>
              <w:pStyle w:val="67"/>
              <w:ind w:firstLine="482"/>
              <w:rPr>
                <w:sz w:val="24"/>
                <w:szCs w:val="24"/>
              </w:rPr>
            </w:pPr>
            <w:r>
              <w:rPr>
                <w:b/>
                <w:sz w:val="24"/>
                <w:szCs w:val="24"/>
              </w:rPr>
              <w:t>2 项目产生的污染源及主要的污染工序</w:t>
            </w:r>
          </w:p>
          <w:p w14:paraId="6A8D9E54">
            <w:pPr>
              <w:ind w:firstLine="480" w:firstLineChars="200"/>
              <w:rPr>
                <w:sz w:val="24"/>
                <w:szCs w:val="24"/>
              </w:rPr>
            </w:pPr>
            <w:r>
              <w:rPr>
                <w:sz w:val="24"/>
                <w:szCs w:val="24"/>
              </w:rPr>
              <w:t>（1）废水</w:t>
            </w:r>
          </w:p>
          <w:p w14:paraId="46BA2EFC">
            <w:pPr>
              <w:widowControl/>
              <w:ind w:firstLine="480" w:firstLineChars="200"/>
              <w:jc w:val="left"/>
              <w:rPr>
                <w:sz w:val="24"/>
                <w:szCs w:val="24"/>
              </w:rPr>
            </w:pPr>
            <w:r>
              <w:rPr>
                <w:rFonts w:hint="eastAsia"/>
                <w:sz w:val="24"/>
                <w:szCs w:val="24"/>
                <w:lang w:val="en-US" w:eastAsia="zh-CN"/>
              </w:rPr>
              <w:t>一期</w:t>
            </w:r>
            <w:r>
              <w:rPr>
                <w:sz w:val="24"/>
                <w:szCs w:val="24"/>
              </w:rPr>
              <w:t>项目运营期产生的废水主要为</w:t>
            </w:r>
            <w:r>
              <w:rPr>
                <w:kern w:val="0"/>
                <w:sz w:val="24"/>
                <w:szCs w:val="24"/>
              </w:rPr>
              <w:t>员工生活污水和生产废水，生产废水主要有</w:t>
            </w:r>
            <w:r>
              <w:rPr>
                <w:rFonts w:hint="eastAsia"/>
                <w:color w:val="000000"/>
                <w:kern w:val="0"/>
                <w:sz w:val="24"/>
                <w:szCs w:val="24"/>
                <w:lang w:bidi="ar"/>
              </w:rPr>
              <w:t>包括除油用水、陶化工序用水、 清洗用水、水帘柜用水、丝印工序网版清洗用水、冷却塔用水、振光废水、废气治理设施喷淋塔用水</w:t>
            </w:r>
            <w:r>
              <w:rPr>
                <w:color w:val="000000"/>
                <w:kern w:val="0"/>
                <w:sz w:val="24"/>
                <w:szCs w:val="24"/>
                <w:lang w:bidi="ar"/>
              </w:rPr>
              <w:t>，</w:t>
            </w:r>
            <w:r>
              <w:rPr>
                <w:sz w:val="24"/>
                <w:szCs w:val="24"/>
              </w:rPr>
              <w:t>生活污水主要污染物为化学需氧量、五日生化需氧量、悬浮物、氨氮、pH值。</w:t>
            </w:r>
          </w:p>
          <w:p w14:paraId="73452D15">
            <w:pPr>
              <w:ind w:firstLine="480" w:firstLineChars="200"/>
              <w:rPr>
                <w:sz w:val="24"/>
                <w:szCs w:val="24"/>
              </w:rPr>
            </w:pPr>
            <w:r>
              <w:rPr>
                <w:sz w:val="24"/>
                <w:szCs w:val="24"/>
              </w:rPr>
              <w:t>（2）废气</w:t>
            </w:r>
          </w:p>
          <w:p w14:paraId="00C128A6">
            <w:pPr>
              <w:pStyle w:val="67"/>
              <w:adjustRightInd w:val="0"/>
              <w:snapToGrid w:val="0"/>
              <w:ind w:firstLine="480"/>
              <w:rPr>
                <w:rFonts w:hint="eastAsia"/>
                <w:color w:val="auto"/>
                <w:sz w:val="24"/>
                <w:szCs w:val="24"/>
                <w:highlight w:val="none"/>
                <w:lang w:eastAsia="zh-CN"/>
              </w:rPr>
            </w:pPr>
            <w:r>
              <w:rPr>
                <w:rFonts w:hint="eastAsia"/>
                <w:color w:val="auto"/>
                <w:sz w:val="24"/>
                <w:szCs w:val="24"/>
                <w:highlight w:val="none"/>
                <w:lang w:val="en-US" w:eastAsia="zh-CN"/>
              </w:rPr>
              <w:t>一期</w:t>
            </w:r>
            <w:r>
              <w:rPr>
                <w:color w:val="auto"/>
                <w:sz w:val="24"/>
                <w:szCs w:val="24"/>
                <w:highlight w:val="none"/>
              </w:rPr>
              <w:t>项目运营期产生的废气主要为</w:t>
            </w:r>
            <w:r>
              <w:rPr>
                <w:rFonts w:hint="eastAsia"/>
                <w:color w:val="auto"/>
                <w:sz w:val="24"/>
                <w:szCs w:val="24"/>
                <w:highlight w:val="none"/>
              </w:rPr>
              <w:t>焊接废气</w:t>
            </w:r>
            <w:r>
              <w:rPr>
                <w:rFonts w:hint="eastAsia"/>
                <w:color w:val="auto"/>
                <w:sz w:val="24"/>
                <w:szCs w:val="24"/>
                <w:highlight w:val="none"/>
                <w:lang w:eastAsia="zh-CN"/>
              </w:rPr>
              <w:t>、打磨抛光废气，</w:t>
            </w:r>
            <w:r>
              <w:rPr>
                <w:rFonts w:hint="eastAsia"/>
                <w:color w:val="auto"/>
                <w:sz w:val="24"/>
                <w:szCs w:val="24"/>
                <w:highlight w:val="none"/>
              </w:rPr>
              <w:t>喷粉后固化工序废气、燃天然气</w:t>
            </w:r>
            <w:r>
              <w:rPr>
                <w:rFonts w:hint="eastAsia"/>
                <w:color w:val="auto"/>
                <w:sz w:val="24"/>
                <w:szCs w:val="24"/>
                <w:highlight w:val="none"/>
                <w:lang w:eastAsia="zh-CN"/>
              </w:rPr>
              <w:t>，注塑工序有机废气，丝印移印、烘干固化、金属清洁工序有机废气，</w:t>
            </w:r>
            <w:r>
              <w:rPr>
                <w:rFonts w:hint="eastAsia" w:ascii="Times New Roman" w:hAnsi="Times New Roman" w:eastAsia="宋体" w:cs="Times New Roman"/>
                <w:color w:val="auto"/>
                <w:sz w:val="24"/>
                <w:szCs w:val="24"/>
                <w:highlight w:val="none"/>
              </w:rPr>
              <w:t>油烟废气</w:t>
            </w:r>
            <w:r>
              <w:rPr>
                <w:rFonts w:hint="eastAsia" w:ascii="Times New Roman" w:hAnsi="Times New Roman" w:eastAsia="宋体" w:cs="Times New Roman"/>
                <w:color w:val="auto"/>
                <w:sz w:val="24"/>
                <w:szCs w:val="24"/>
                <w:highlight w:val="none"/>
                <w:lang w:eastAsia="zh-CN"/>
              </w:rPr>
              <w:t>，</w:t>
            </w:r>
            <w:r>
              <w:rPr>
                <w:rFonts w:hint="eastAsia"/>
                <w:color w:val="auto"/>
                <w:sz w:val="24"/>
                <w:szCs w:val="24"/>
                <w:highlight w:val="none"/>
                <w:lang w:eastAsia="zh-CN"/>
              </w:rPr>
              <w:t>组装工序熔接废气、污水处理设施恶臭废气。</w:t>
            </w:r>
          </w:p>
          <w:p w14:paraId="0E271CB0">
            <w:pPr>
              <w:pStyle w:val="67"/>
              <w:adjustRightInd w:val="0"/>
              <w:snapToGrid w:val="0"/>
              <w:ind w:firstLine="48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焊接、打磨抛光废气主要污染物为颗粒物；喷粉后固化工序废气、燃天然气主要污染物为非甲烷总烃、颗粒物、臭气浓度；注塑工序有机废气主要污染物为非甲烷总烃、臭气浓度；丝印移印、烘干固化、金属清洁工序有机废气主要污染物总VOCs、非甲烷总烃、臭气浓度；油烟废气主要污染物为油烟；组装工序熔接废气主要污染物为非甲烷总烃、臭气浓度；水处理设施恶臭废气主要污染物为臭气浓度。</w:t>
            </w:r>
          </w:p>
          <w:p w14:paraId="72AC83CB">
            <w:pPr>
              <w:pStyle w:val="67"/>
              <w:adjustRightInd w:val="0"/>
              <w:snapToGrid w:val="0"/>
              <w:ind w:firstLine="480"/>
              <w:rPr>
                <w:sz w:val="24"/>
                <w:szCs w:val="24"/>
              </w:rPr>
            </w:pPr>
            <w:r>
              <w:rPr>
                <w:sz w:val="24"/>
                <w:szCs w:val="24"/>
              </w:rPr>
              <w:t>（3）噪声</w:t>
            </w:r>
          </w:p>
          <w:p w14:paraId="1ECCE97C">
            <w:pPr>
              <w:ind w:firstLine="480" w:firstLineChars="200"/>
              <w:rPr>
                <w:sz w:val="24"/>
                <w:szCs w:val="24"/>
                <w:highlight w:val="yellow"/>
              </w:rPr>
            </w:pPr>
            <w:r>
              <w:rPr>
                <w:sz w:val="24"/>
                <w:szCs w:val="24"/>
              </w:rPr>
              <w:t>项目运营期产生的主要噪声源为</w:t>
            </w:r>
            <w:r>
              <w:rPr>
                <w:rFonts w:hint="eastAsia"/>
                <w:sz w:val="24"/>
                <w:szCs w:val="24"/>
              </w:rPr>
              <w:t>机械设备</w:t>
            </w:r>
            <w:r>
              <w:rPr>
                <w:rFonts w:hint="eastAsia"/>
                <w:sz w:val="24"/>
                <w:szCs w:val="24"/>
                <w:lang w:val="en-US" w:eastAsia="zh-CN"/>
              </w:rPr>
              <w:t>噪声</w:t>
            </w:r>
            <w:r>
              <w:rPr>
                <w:sz w:val="24"/>
                <w:szCs w:val="24"/>
              </w:rPr>
              <w:t>。</w:t>
            </w:r>
          </w:p>
          <w:p w14:paraId="594617DE">
            <w:pPr>
              <w:pStyle w:val="67"/>
              <w:adjustRightInd w:val="0"/>
              <w:snapToGrid w:val="0"/>
              <w:ind w:firstLine="480"/>
              <w:rPr>
                <w:sz w:val="24"/>
                <w:szCs w:val="24"/>
              </w:rPr>
            </w:pPr>
            <w:r>
              <w:rPr>
                <w:sz w:val="24"/>
                <w:szCs w:val="24"/>
              </w:rPr>
              <w:t>（4）固（液）体废物</w:t>
            </w:r>
          </w:p>
          <w:p w14:paraId="319FCD8E">
            <w:pPr>
              <w:ind w:firstLine="480" w:firstLineChars="200"/>
              <w:rPr>
                <w:sz w:val="24"/>
                <w:szCs w:val="24"/>
              </w:rPr>
            </w:pPr>
            <w:r>
              <w:rPr>
                <w:rFonts w:hint="eastAsia"/>
                <w:sz w:val="24"/>
                <w:szCs w:val="24"/>
                <w:lang w:val="en-US" w:eastAsia="zh-CN"/>
              </w:rPr>
              <w:t>一期</w:t>
            </w:r>
            <w:r>
              <w:rPr>
                <w:sz w:val="24"/>
                <w:szCs w:val="24"/>
              </w:rPr>
              <w:t>项目运营期产生的主要固体废物为生活垃圾、一般固体废物及危险废物。一般固体废物包括</w:t>
            </w:r>
            <w:r>
              <w:rPr>
                <w:rFonts w:hint="eastAsia"/>
                <w:sz w:val="24"/>
                <w:szCs w:val="24"/>
              </w:rPr>
              <w:t>废金属边角料</w:t>
            </w:r>
            <w:r>
              <w:rPr>
                <w:rFonts w:hint="eastAsia"/>
                <w:sz w:val="24"/>
                <w:szCs w:val="24"/>
                <w:lang w:eastAsia="zh-CN"/>
              </w:rPr>
              <w:t>、一般原料包装物、喷粉工序废弃粉尘、打磨抛光金属粉尘、水帘柜金属捞渣、废滤芯及 RO 膜、滤芯除尘装置废滤芯。</w:t>
            </w:r>
          </w:p>
          <w:p w14:paraId="6582F5A5">
            <w:pPr>
              <w:ind w:firstLine="480" w:firstLineChars="200"/>
              <w:rPr>
                <w:rFonts w:hint="eastAsia" w:eastAsia="宋体"/>
                <w:sz w:val="24"/>
                <w:szCs w:val="24"/>
                <w:lang w:eastAsia="zh-CN"/>
              </w:rPr>
            </w:pPr>
            <w:r>
              <w:rPr>
                <w:sz w:val="24"/>
                <w:szCs w:val="24"/>
              </w:rPr>
              <w:t>危险废物包括</w:t>
            </w:r>
            <w:r>
              <w:rPr>
                <w:rFonts w:hint="eastAsia"/>
                <w:sz w:val="24"/>
                <w:szCs w:val="24"/>
              </w:rPr>
              <w:t>废活性炭</w:t>
            </w:r>
            <w:r>
              <w:rPr>
                <w:rFonts w:hint="eastAsia"/>
                <w:sz w:val="24"/>
                <w:szCs w:val="24"/>
                <w:lang w:eastAsia="zh-CN"/>
              </w:rPr>
              <w:t>，废乳化液，废机油，机油废包装桶，含油废抹布及手套，废化学品包装物，废水处理产生的污泥，除油槽沉渣，除油废液，陶化废液，振光废液，废丝印网版，废移印胶头，含油墨、电解液废抹布。</w:t>
            </w:r>
          </w:p>
          <w:p w14:paraId="2874CA4B">
            <w:pPr>
              <w:ind w:firstLine="420" w:firstLineChars="200"/>
            </w:pPr>
          </w:p>
        </w:tc>
      </w:tr>
    </w:tbl>
    <w:p w14:paraId="1A2424AA">
      <w:pPr>
        <w:pStyle w:val="2"/>
      </w:pPr>
      <w:r>
        <w:t>表三  主要污染源、污染物处理和排放</w:t>
      </w:r>
    </w:p>
    <w:tbl>
      <w:tblPr>
        <w:tblStyle w:val="31"/>
        <w:tblW w:w="1031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310"/>
      </w:tblGrid>
      <w:tr w14:paraId="4C9C9E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003" w:hRule="atLeast"/>
        </w:trPr>
        <w:tc>
          <w:tcPr>
            <w:tcW w:w="10310" w:type="dxa"/>
          </w:tcPr>
          <w:p w14:paraId="4102AE38">
            <w:pPr>
              <w:adjustRightInd w:val="0"/>
              <w:snapToGrid w:val="0"/>
              <w:ind w:firstLine="482" w:firstLineChars="200"/>
              <w:outlineLvl w:val="1"/>
              <w:rPr>
                <w:b/>
                <w:sz w:val="24"/>
                <w:szCs w:val="24"/>
              </w:rPr>
            </w:pPr>
            <w:r>
              <w:rPr>
                <w:b/>
                <w:sz w:val="24"/>
                <w:szCs w:val="24"/>
              </w:rPr>
              <w:t>主要污染源、污染物处理和排放</w:t>
            </w:r>
          </w:p>
          <w:p w14:paraId="5D70161E">
            <w:pPr>
              <w:autoSpaceDE w:val="0"/>
              <w:autoSpaceDN w:val="0"/>
              <w:adjustRightInd w:val="0"/>
              <w:ind w:firstLine="480" w:firstLineChars="200"/>
              <w:rPr>
                <w:b/>
                <w:kern w:val="0"/>
                <w:sz w:val="24"/>
                <w:szCs w:val="24"/>
              </w:rPr>
            </w:pPr>
            <w:r>
              <w:rPr>
                <w:kern w:val="0"/>
                <w:sz w:val="24"/>
                <w:szCs w:val="24"/>
              </w:rPr>
              <w:t>本项目的主要污染源及污染物处理情况如下：</w:t>
            </w:r>
          </w:p>
          <w:p w14:paraId="251DB27C">
            <w:pPr>
              <w:autoSpaceDE w:val="0"/>
              <w:autoSpaceDN w:val="0"/>
              <w:adjustRightInd w:val="0"/>
              <w:ind w:firstLine="482" w:firstLineChars="200"/>
              <w:rPr>
                <w:b/>
                <w:kern w:val="0"/>
                <w:sz w:val="24"/>
                <w:szCs w:val="24"/>
              </w:rPr>
            </w:pPr>
            <w:r>
              <w:rPr>
                <w:b/>
                <w:kern w:val="0"/>
                <w:sz w:val="24"/>
                <w:szCs w:val="24"/>
              </w:rPr>
              <w:t>1 废水</w:t>
            </w:r>
          </w:p>
          <w:p w14:paraId="5AD0669E">
            <w:pPr>
              <w:ind w:firstLine="480" w:firstLineChars="200"/>
              <w:rPr>
                <w:color w:val="auto"/>
                <w:sz w:val="24"/>
                <w:szCs w:val="24"/>
              </w:rPr>
            </w:pPr>
            <w:r>
              <w:rPr>
                <w:rFonts w:hint="eastAsia"/>
                <w:color w:val="auto"/>
                <w:sz w:val="24"/>
                <w:szCs w:val="24"/>
              </w:rPr>
              <w:t>一期项目运营期产生的废水主要为员工生活污水和生产废水，生产废水主要有清洗</w:t>
            </w:r>
            <w:r>
              <w:rPr>
                <w:rFonts w:hint="eastAsia"/>
                <w:color w:val="auto"/>
                <w:sz w:val="24"/>
                <w:szCs w:val="24"/>
                <w:lang w:val="en-US" w:eastAsia="zh-CN"/>
              </w:rPr>
              <w:t>废水</w:t>
            </w:r>
            <w:r>
              <w:rPr>
                <w:rFonts w:hint="eastAsia"/>
                <w:color w:val="auto"/>
                <w:sz w:val="24"/>
                <w:szCs w:val="24"/>
              </w:rPr>
              <w:t>、</w:t>
            </w:r>
            <w:r>
              <w:rPr>
                <w:rFonts w:hint="eastAsia"/>
                <w:color w:val="auto"/>
                <w:sz w:val="24"/>
                <w:szCs w:val="24"/>
                <w:lang w:val="en-US" w:eastAsia="zh-CN"/>
              </w:rPr>
              <w:t>振光后清洗废水</w:t>
            </w:r>
            <w:r>
              <w:rPr>
                <w:rFonts w:hint="eastAsia"/>
                <w:color w:val="auto"/>
                <w:sz w:val="24"/>
                <w:szCs w:val="24"/>
              </w:rPr>
              <w:t>、</w:t>
            </w:r>
            <w:r>
              <w:rPr>
                <w:rFonts w:hint="eastAsia"/>
                <w:color w:val="auto"/>
                <w:sz w:val="24"/>
                <w:szCs w:val="24"/>
                <w:lang w:val="en-US" w:eastAsia="zh-CN"/>
              </w:rPr>
              <w:t>水喷淋废</w:t>
            </w:r>
            <w:r>
              <w:rPr>
                <w:rFonts w:hint="eastAsia"/>
                <w:color w:val="auto"/>
                <w:sz w:val="24"/>
                <w:szCs w:val="24"/>
              </w:rPr>
              <w:t>水</w:t>
            </w:r>
            <w:r>
              <w:rPr>
                <w:rFonts w:hint="eastAsia"/>
                <w:color w:val="auto"/>
                <w:sz w:val="24"/>
                <w:szCs w:val="24"/>
                <w:lang w:val="en-US" w:eastAsia="zh-CN"/>
              </w:rPr>
              <w:t>以及丝印清洗废水</w:t>
            </w:r>
            <w:r>
              <w:rPr>
                <w:rFonts w:hint="eastAsia"/>
                <w:color w:val="auto"/>
                <w:sz w:val="24"/>
                <w:szCs w:val="24"/>
              </w:rPr>
              <w:t>，生活污水主要污染物为化学需氧量、五日生化需氧量、悬浮物、氨氮、pH值。</w:t>
            </w:r>
          </w:p>
          <w:p w14:paraId="4B30FA41">
            <w:pPr>
              <w:ind w:firstLine="480" w:firstLineChars="200"/>
              <w:rPr>
                <w:rFonts w:hint="eastAsia" w:eastAsia="宋体"/>
                <w:color w:val="auto"/>
                <w:sz w:val="24"/>
                <w:szCs w:val="24"/>
                <w:lang w:eastAsia="zh-CN"/>
              </w:rPr>
            </w:pPr>
            <w:r>
              <w:rPr>
                <w:color w:val="auto"/>
                <w:sz w:val="24"/>
                <w:szCs w:val="24"/>
              </w:rPr>
              <w:t>生活污水产生量为</w:t>
            </w:r>
            <w:r>
              <w:rPr>
                <w:rFonts w:hint="eastAsia"/>
                <w:color w:val="auto"/>
                <w:sz w:val="24"/>
                <w:szCs w:val="24"/>
                <w:lang w:val="en-US" w:eastAsia="zh-CN"/>
              </w:rPr>
              <w:t>6840</w:t>
            </w:r>
            <w:r>
              <w:rPr>
                <w:color w:val="auto"/>
                <w:sz w:val="24"/>
                <w:szCs w:val="24"/>
              </w:rPr>
              <w:t>t/a，生活污水经三级化粪池预处理后经市政管网进入中山市小榄水务有限公司</w:t>
            </w:r>
            <w:r>
              <w:rPr>
                <w:rFonts w:hint="eastAsia"/>
                <w:color w:val="auto"/>
                <w:sz w:val="24"/>
                <w:szCs w:val="24"/>
                <w:lang w:val="en-US" w:eastAsia="zh-CN"/>
              </w:rPr>
              <w:t>污水处理分公司</w:t>
            </w:r>
            <w:r>
              <w:rPr>
                <w:color w:val="auto"/>
                <w:sz w:val="24"/>
                <w:szCs w:val="24"/>
              </w:rPr>
              <w:t>处理</w:t>
            </w:r>
            <w:r>
              <w:rPr>
                <w:rFonts w:hint="eastAsia"/>
                <w:color w:val="auto"/>
                <w:sz w:val="24"/>
                <w:szCs w:val="24"/>
                <w:lang w:eastAsia="zh-CN"/>
              </w:rPr>
              <w:t>。</w:t>
            </w:r>
          </w:p>
          <w:p w14:paraId="39A62960">
            <w:pPr>
              <w:ind w:firstLine="480" w:firstLineChars="200"/>
              <w:rPr>
                <w:rFonts w:hint="eastAsia" w:eastAsia="宋体"/>
                <w:color w:val="auto"/>
                <w:sz w:val="24"/>
                <w:szCs w:val="24"/>
                <w:lang w:val="en-US" w:eastAsia="zh-CN"/>
              </w:rPr>
            </w:pPr>
            <w:r>
              <w:rPr>
                <w:rFonts w:hint="eastAsia"/>
                <w:color w:val="auto"/>
                <w:sz w:val="24"/>
                <w:szCs w:val="24"/>
              </w:rPr>
              <w:t>生产废水</w:t>
            </w:r>
            <w:r>
              <w:rPr>
                <w:rFonts w:hint="eastAsia"/>
                <w:color w:val="auto"/>
                <w:sz w:val="24"/>
                <w:szCs w:val="24"/>
                <w:lang w:eastAsia="zh-CN"/>
              </w:rPr>
              <w:t>（</w:t>
            </w:r>
            <w:r>
              <w:rPr>
                <w:rFonts w:hint="eastAsia"/>
                <w:color w:val="auto"/>
                <w:sz w:val="24"/>
                <w:szCs w:val="24"/>
              </w:rPr>
              <w:t>清洗</w:t>
            </w:r>
            <w:r>
              <w:rPr>
                <w:rFonts w:hint="eastAsia"/>
                <w:color w:val="auto"/>
                <w:sz w:val="24"/>
                <w:szCs w:val="24"/>
                <w:lang w:val="en-US" w:eastAsia="zh-CN"/>
              </w:rPr>
              <w:t>废水</w:t>
            </w:r>
            <w:r>
              <w:rPr>
                <w:rFonts w:hint="eastAsia"/>
                <w:color w:val="auto"/>
                <w:sz w:val="24"/>
                <w:szCs w:val="24"/>
              </w:rPr>
              <w:t>、</w:t>
            </w:r>
            <w:r>
              <w:rPr>
                <w:rFonts w:hint="eastAsia"/>
                <w:color w:val="auto"/>
                <w:sz w:val="24"/>
                <w:szCs w:val="24"/>
                <w:lang w:val="en-US" w:eastAsia="zh-CN"/>
              </w:rPr>
              <w:t>振光后清洗废水</w:t>
            </w:r>
            <w:r>
              <w:rPr>
                <w:rFonts w:hint="eastAsia"/>
                <w:color w:val="auto"/>
                <w:sz w:val="24"/>
                <w:szCs w:val="24"/>
              </w:rPr>
              <w:t>、</w:t>
            </w:r>
            <w:r>
              <w:rPr>
                <w:rFonts w:hint="eastAsia"/>
                <w:color w:val="auto"/>
                <w:sz w:val="24"/>
                <w:szCs w:val="24"/>
                <w:lang w:val="en-US" w:eastAsia="zh-CN"/>
              </w:rPr>
              <w:t>水喷淋废</w:t>
            </w:r>
            <w:r>
              <w:rPr>
                <w:rFonts w:hint="eastAsia"/>
                <w:color w:val="auto"/>
                <w:sz w:val="24"/>
                <w:szCs w:val="24"/>
              </w:rPr>
              <w:t>水</w:t>
            </w:r>
            <w:r>
              <w:rPr>
                <w:rFonts w:hint="eastAsia"/>
                <w:color w:val="auto"/>
                <w:sz w:val="24"/>
                <w:szCs w:val="24"/>
                <w:lang w:eastAsia="zh-CN"/>
              </w:rPr>
              <w:t>）</w:t>
            </w:r>
            <w:r>
              <w:rPr>
                <w:rFonts w:hint="eastAsia"/>
                <w:color w:val="auto"/>
                <w:sz w:val="24"/>
                <w:szCs w:val="24"/>
                <w:lang w:val="en-US" w:eastAsia="zh-CN"/>
              </w:rPr>
              <w:t>产生量为18593.88t/a</w:t>
            </w:r>
            <w:r>
              <w:rPr>
                <w:rFonts w:hint="eastAsia"/>
                <w:color w:val="auto"/>
                <w:sz w:val="24"/>
                <w:szCs w:val="24"/>
                <w:lang w:eastAsia="zh-CN"/>
              </w:rPr>
              <w:t>，</w:t>
            </w:r>
            <w:r>
              <w:rPr>
                <w:rFonts w:hint="eastAsia"/>
                <w:color w:val="auto"/>
                <w:sz w:val="24"/>
                <w:szCs w:val="24"/>
                <w:lang w:val="en-US" w:eastAsia="zh-CN"/>
              </w:rPr>
              <w:t>经预处理后</w:t>
            </w:r>
            <w:r>
              <w:rPr>
                <w:color w:val="auto"/>
                <w:sz w:val="24"/>
                <w:szCs w:val="24"/>
              </w:rPr>
              <w:t>小榄水务有限公司</w:t>
            </w:r>
            <w:r>
              <w:rPr>
                <w:rFonts w:hint="eastAsia"/>
                <w:color w:val="auto"/>
                <w:sz w:val="24"/>
                <w:szCs w:val="24"/>
              </w:rPr>
              <w:t>污水处理分公司</w:t>
            </w:r>
            <w:r>
              <w:rPr>
                <w:color w:val="auto"/>
                <w:sz w:val="24"/>
                <w:szCs w:val="24"/>
              </w:rPr>
              <w:t>处理</w:t>
            </w:r>
            <w:r>
              <w:rPr>
                <w:rFonts w:hint="eastAsia"/>
                <w:color w:val="auto"/>
                <w:sz w:val="24"/>
                <w:szCs w:val="24"/>
                <w:lang w:eastAsia="zh-CN"/>
              </w:rPr>
              <w:t>。</w:t>
            </w:r>
          </w:p>
          <w:p w14:paraId="793E0BD6">
            <w:pPr>
              <w:ind w:firstLine="480" w:firstLineChars="200"/>
              <w:rPr>
                <w:color w:val="0000FF"/>
                <w:sz w:val="24"/>
                <w:szCs w:val="24"/>
              </w:rPr>
            </w:pPr>
            <w:r>
              <w:rPr>
                <w:rFonts w:hint="eastAsia"/>
                <w:color w:val="auto"/>
                <w:sz w:val="24"/>
                <w:szCs w:val="24"/>
                <w:lang w:val="en-US" w:eastAsia="zh-CN"/>
              </w:rPr>
              <w:t>丝印清洗废水产生量为27</w:t>
            </w:r>
            <w:r>
              <w:rPr>
                <w:color w:val="auto"/>
                <w:sz w:val="24"/>
                <w:szCs w:val="24"/>
              </w:rPr>
              <w:t>t/a</w:t>
            </w:r>
            <w:r>
              <w:rPr>
                <w:rFonts w:hint="eastAsia"/>
                <w:color w:val="auto"/>
                <w:sz w:val="24"/>
                <w:szCs w:val="24"/>
                <w:lang w:eastAsia="zh-CN"/>
              </w:rPr>
              <w:t>，</w:t>
            </w:r>
            <w:r>
              <w:rPr>
                <w:color w:val="auto"/>
                <w:sz w:val="24"/>
                <w:szCs w:val="24"/>
              </w:rPr>
              <w:t>收集后委托给</w:t>
            </w:r>
            <w:r>
              <w:rPr>
                <w:rFonts w:hint="eastAsia"/>
                <w:color w:val="auto"/>
                <w:sz w:val="24"/>
                <w:szCs w:val="24"/>
                <w:lang w:eastAsia="zh-CN"/>
              </w:rPr>
              <w:t>中山市黄圃食品工业园污水处理有限公司</w:t>
            </w:r>
            <w:r>
              <w:rPr>
                <w:color w:val="auto"/>
                <w:sz w:val="24"/>
                <w:szCs w:val="24"/>
              </w:rPr>
              <w:t>处理。</w:t>
            </w:r>
          </w:p>
          <w:p w14:paraId="18E92C55">
            <w:pPr>
              <w:pStyle w:val="4"/>
              <w:jc w:val="center"/>
              <w:rPr>
                <w:rFonts w:hint="eastAsia" w:eastAsia="宋体"/>
                <w:lang w:eastAsia="zh-CN"/>
              </w:rPr>
            </w:pPr>
            <w:r>
              <w:rPr>
                <w:rFonts w:hint="eastAsia" w:eastAsia="宋体"/>
                <w:lang w:eastAsia="zh-CN"/>
              </w:rPr>
              <w:drawing>
                <wp:inline distT="0" distB="0" distL="114300" distR="114300">
                  <wp:extent cx="5642610" cy="2134870"/>
                  <wp:effectExtent l="0" t="0" r="0" b="0"/>
                  <wp:docPr id="2" name="ECB019B1-382A-4266-B25C-5B523AA43C14-2" descr="C:/Users/hp/AppData/Local/Temp/wps.hxbKxW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B019B1-382A-4266-B25C-5B523AA43C14-2" descr="C:/Users/hp/AppData/Local/Temp/wps.hxbKxWwps"/>
                          <pic:cNvPicPr>
                            <a:picLocks noChangeAspect="1"/>
                          </pic:cNvPicPr>
                        </pic:nvPicPr>
                        <pic:blipFill>
                          <a:blip r:embed="rId18"/>
                          <a:stretch>
                            <a:fillRect/>
                          </a:stretch>
                        </pic:blipFill>
                        <pic:spPr>
                          <a:xfrm>
                            <a:off x="0" y="0"/>
                            <a:ext cx="5642610" cy="2134870"/>
                          </a:xfrm>
                          <a:prstGeom prst="rect">
                            <a:avLst/>
                          </a:prstGeom>
                        </pic:spPr>
                      </pic:pic>
                    </a:graphicData>
                  </a:graphic>
                </wp:inline>
              </w:drawing>
            </w:r>
          </w:p>
          <w:p w14:paraId="7277D3AD">
            <w:pPr>
              <w:autoSpaceDE w:val="0"/>
              <w:autoSpaceDN w:val="0"/>
              <w:adjustRightInd w:val="0"/>
              <w:ind w:firstLine="420" w:firstLineChars="200"/>
              <w:jc w:val="center"/>
              <w:rPr>
                <w:b/>
                <w:sz w:val="24"/>
                <w:szCs w:val="24"/>
              </w:rPr>
            </w:pPr>
            <w:r>
              <mc:AlternateContent>
                <mc:Choice Requires="wps">
                  <w:drawing>
                    <wp:anchor distT="0" distB="0" distL="114300" distR="114300" simplePos="0" relativeHeight="251659264" behindDoc="0" locked="0" layoutInCell="1" allowOverlap="1">
                      <wp:simplePos x="0" y="0"/>
                      <wp:positionH relativeFrom="column">
                        <wp:posOffset>-40640</wp:posOffset>
                      </wp:positionH>
                      <wp:positionV relativeFrom="paragraph">
                        <wp:posOffset>5080</wp:posOffset>
                      </wp:positionV>
                      <wp:extent cx="6143625" cy="309880"/>
                      <wp:effectExtent l="0" t="0" r="0" b="0"/>
                      <wp:wrapNone/>
                      <wp:docPr id="8" name="文本框 8"/>
                      <wp:cNvGraphicFramePr/>
                      <a:graphic xmlns:a="http://schemas.openxmlformats.org/drawingml/2006/main">
                        <a:graphicData uri="http://schemas.microsoft.com/office/word/2010/wordprocessingShape">
                          <wps:wsp>
                            <wps:cNvSpPr txBox="1"/>
                            <wps:spPr>
                              <a:xfrm>
                                <a:off x="0" y="0"/>
                                <a:ext cx="6143625" cy="309880"/>
                              </a:xfrm>
                              <a:prstGeom prst="rect">
                                <a:avLst/>
                              </a:prstGeom>
                              <a:noFill/>
                              <a:ln w="6350">
                                <a:noFill/>
                              </a:ln>
                              <a:effectLst/>
                            </wps:spPr>
                            <wps:txbx>
                              <w:txbxContent>
                                <w:p w14:paraId="7198259F">
                                  <w:pPr>
                                    <w:spacing w:line="240" w:lineRule="auto"/>
                                  </w:pPr>
                                  <w:r>
                                    <w:rPr>
                                      <w:rFonts w:hint="eastAsia"/>
                                    </w:rPr>
                                    <w:t>备注：★1#表示</w:t>
                                  </w:r>
                                  <w:r>
                                    <w:rPr>
                                      <w:szCs w:val="21"/>
                                    </w:rPr>
                                    <w:t>生活污水排放口</w:t>
                                  </w:r>
                                  <w:r>
                                    <w:rPr>
                                      <w:rFonts w:hint="eastAsia"/>
                                      <w:szCs w:val="21"/>
                                      <w:lang w:eastAsia="zh-CN"/>
                                    </w:rPr>
                                    <w:t>，</w:t>
                                  </w:r>
                                  <w:r>
                                    <w:rPr>
                                      <w:rFonts w:hint="eastAsia"/>
                                    </w:rPr>
                                    <w:t>★</w:t>
                                  </w:r>
                                  <w:r>
                                    <w:rPr>
                                      <w:rFonts w:hint="eastAsia"/>
                                      <w:lang w:val="en-US" w:eastAsia="zh-CN"/>
                                    </w:rPr>
                                    <w:t>2</w:t>
                                  </w:r>
                                  <w:r>
                                    <w:rPr>
                                      <w:rFonts w:hint="eastAsia"/>
                                    </w:rPr>
                                    <w:t>#</w:t>
                                  </w:r>
                                  <w:r>
                                    <w:rPr>
                                      <w:rFonts w:hint="eastAsia"/>
                                      <w:lang w:val="en-US" w:eastAsia="zh-CN"/>
                                    </w:rPr>
                                    <w:t>表示生产废水预处理前排放口，</w:t>
                                  </w:r>
                                  <w:r>
                                    <w:rPr>
                                      <w:rFonts w:hint="eastAsia"/>
                                    </w:rPr>
                                    <w:t>★</w:t>
                                  </w:r>
                                  <w:r>
                                    <w:rPr>
                                      <w:rFonts w:hint="eastAsia"/>
                                      <w:lang w:val="en-US" w:eastAsia="zh-CN"/>
                                    </w:rPr>
                                    <w:t>3</w:t>
                                  </w:r>
                                  <w:r>
                                    <w:rPr>
                                      <w:rFonts w:hint="eastAsia"/>
                                    </w:rPr>
                                    <w:t>#</w:t>
                                  </w:r>
                                  <w:r>
                                    <w:rPr>
                                      <w:rFonts w:hint="eastAsia"/>
                                      <w:lang w:val="en-US" w:eastAsia="zh-CN"/>
                                    </w:rPr>
                                    <w:t>生产废水预处理后排放口</w:t>
                                  </w:r>
                                  <w:r>
                                    <w:rPr>
                                      <w:rFonts w:hint="eastAsia"/>
                                      <w:sz w:val="22"/>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pt;margin-top:0.4pt;height:24.4pt;width:483.75pt;z-index:251659264;mso-width-relative:page;mso-height-relative:page;" filled="f" stroked="f" coordsize="21600,21600" o:gfxdata="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Ai5OItgAAAAGAQAADwAAAAAAAAABACAAAAAi&#10;AAAAZHJzL2Rvd25yZXYueG1sUEsBAhQAFAAAAAgAh07iQIxshHZDAgAAdAQAAA4AAAAAAAAAAQAg&#10;AAAAJwEAAGRycy9lMm9Eb2MueG1sUEsFBgAAAAAGAAYAWQEAANwFAAAAAA==&#10;">
                      <v:fill on="f" focussize="0,0"/>
                      <v:stroke on="f" weight="0.5pt"/>
                      <v:imagedata o:title=""/>
                      <o:lock v:ext="edit" aspectratio="f"/>
                      <v:textbox>
                        <w:txbxContent>
                          <w:p w14:paraId="7198259F">
                            <w:pPr>
                              <w:spacing w:line="240" w:lineRule="auto"/>
                            </w:pPr>
                            <w:r>
                              <w:rPr>
                                <w:rFonts w:hint="eastAsia"/>
                              </w:rPr>
                              <w:t>备注：★1#表示</w:t>
                            </w:r>
                            <w:r>
                              <w:rPr>
                                <w:szCs w:val="21"/>
                              </w:rPr>
                              <w:t>生活污水排放口</w:t>
                            </w:r>
                            <w:r>
                              <w:rPr>
                                <w:rFonts w:hint="eastAsia"/>
                                <w:szCs w:val="21"/>
                                <w:lang w:eastAsia="zh-CN"/>
                              </w:rPr>
                              <w:t>，</w:t>
                            </w:r>
                            <w:r>
                              <w:rPr>
                                <w:rFonts w:hint="eastAsia"/>
                              </w:rPr>
                              <w:t>★</w:t>
                            </w:r>
                            <w:r>
                              <w:rPr>
                                <w:rFonts w:hint="eastAsia"/>
                                <w:lang w:val="en-US" w:eastAsia="zh-CN"/>
                              </w:rPr>
                              <w:t>2</w:t>
                            </w:r>
                            <w:r>
                              <w:rPr>
                                <w:rFonts w:hint="eastAsia"/>
                              </w:rPr>
                              <w:t>#</w:t>
                            </w:r>
                            <w:r>
                              <w:rPr>
                                <w:rFonts w:hint="eastAsia"/>
                                <w:lang w:val="en-US" w:eastAsia="zh-CN"/>
                              </w:rPr>
                              <w:t>表示生产废水预处理前排放口，</w:t>
                            </w:r>
                            <w:r>
                              <w:rPr>
                                <w:rFonts w:hint="eastAsia"/>
                              </w:rPr>
                              <w:t>★</w:t>
                            </w:r>
                            <w:r>
                              <w:rPr>
                                <w:rFonts w:hint="eastAsia"/>
                                <w:lang w:val="en-US" w:eastAsia="zh-CN"/>
                              </w:rPr>
                              <w:t>3</w:t>
                            </w:r>
                            <w:r>
                              <w:rPr>
                                <w:rFonts w:hint="eastAsia"/>
                              </w:rPr>
                              <w:t>#</w:t>
                            </w:r>
                            <w:r>
                              <w:rPr>
                                <w:rFonts w:hint="eastAsia"/>
                                <w:lang w:val="en-US" w:eastAsia="zh-CN"/>
                              </w:rPr>
                              <w:t>生产废水预处理后排放口</w:t>
                            </w:r>
                            <w:r>
                              <w:rPr>
                                <w:rFonts w:hint="eastAsia"/>
                                <w:sz w:val="22"/>
                              </w:rPr>
                              <w:t>。</w:t>
                            </w:r>
                          </w:p>
                        </w:txbxContent>
                      </v:textbox>
                    </v:shape>
                  </w:pict>
                </mc:Fallback>
              </mc:AlternateContent>
            </w:r>
          </w:p>
          <w:p w14:paraId="33851FF5">
            <w:pPr>
              <w:autoSpaceDE w:val="0"/>
              <w:autoSpaceDN w:val="0"/>
              <w:adjustRightInd w:val="0"/>
              <w:ind w:firstLine="482" w:firstLineChars="200"/>
              <w:jc w:val="center"/>
              <w:rPr>
                <w:kern w:val="0"/>
                <w:sz w:val="24"/>
                <w:szCs w:val="24"/>
              </w:rPr>
            </w:pPr>
            <w:r>
              <w:rPr>
                <w:b/>
                <w:sz w:val="24"/>
                <w:szCs w:val="24"/>
              </w:rPr>
              <w:t>图3-1  废水处理工艺流程图</w:t>
            </w:r>
          </w:p>
          <w:p w14:paraId="4DACB22C">
            <w:pPr>
              <w:autoSpaceDE w:val="0"/>
              <w:autoSpaceDN w:val="0"/>
              <w:adjustRightInd w:val="0"/>
              <w:ind w:firstLine="482" w:firstLineChars="200"/>
              <w:rPr>
                <w:b/>
                <w:kern w:val="0"/>
                <w:sz w:val="24"/>
                <w:szCs w:val="24"/>
              </w:rPr>
            </w:pPr>
            <w:r>
              <w:rPr>
                <w:b/>
                <w:kern w:val="0"/>
                <w:sz w:val="24"/>
                <w:szCs w:val="24"/>
              </w:rPr>
              <w:t>2 废气</w:t>
            </w:r>
          </w:p>
          <w:p w14:paraId="52B2D0DA">
            <w:pPr>
              <w:ind w:firstLine="480" w:firstLineChars="200"/>
              <w:rPr>
                <w:rFonts w:hint="eastAsia"/>
                <w:sz w:val="24"/>
                <w:szCs w:val="24"/>
                <w:highlight w:val="none"/>
              </w:rPr>
            </w:pPr>
            <w:r>
              <w:rPr>
                <w:rFonts w:hint="eastAsia"/>
                <w:sz w:val="24"/>
                <w:szCs w:val="24"/>
                <w:highlight w:val="none"/>
              </w:rPr>
              <w:t>一期项目运营期产生的废气主要为焊接废气、打磨抛光废气，喷粉后固化工序废气、燃天然气，注塑工序有机废气，丝印移印、烘干固化、金属清洁工序有机废气，油烟废气，组装工序熔接废气、污水处理设施恶臭废气。</w:t>
            </w:r>
          </w:p>
          <w:p w14:paraId="06BB38E2">
            <w:pPr>
              <w:ind w:firstLine="480" w:firstLineChars="200"/>
              <w:rPr>
                <w:sz w:val="24"/>
                <w:szCs w:val="24"/>
              </w:rPr>
            </w:pPr>
            <w:r>
              <w:rPr>
                <w:rFonts w:hint="eastAsia"/>
                <w:sz w:val="24"/>
                <w:szCs w:val="24"/>
              </w:rPr>
              <w:t>喷粉后固化工序废气、燃天然气</w:t>
            </w:r>
            <w:r>
              <w:rPr>
                <w:rFonts w:hint="eastAsia"/>
                <w:sz w:val="24"/>
                <w:szCs w:val="24"/>
                <w:lang w:val="en-US" w:eastAsia="zh-CN"/>
              </w:rPr>
              <w:t>废气低氮燃烧，</w:t>
            </w:r>
            <w:r>
              <w:rPr>
                <w:rFonts w:hint="eastAsia"/>
                <w:sz w:val="24"/>
                <w:szCs w:val="24"/>
              </w:rPr>
              <w:t>经固化炉密闭收集后经水喷淋+ 除雾+活性炭吸附装置处理达标后通过 45m排气筒高空排放</w:t>
            </w:r>
            <w:r>
              <w:rPr>
                <w:rFonts w:hint="eastAsia"/>
                <w:sz w:val="24"/>
                <w:szCs w:val="24"/>
                <w:lang w:eastAsia="zh-CN"/>
              </w:rPr>
              <w:t>；丝印移印、烘干固化、金属清洁工序有机废气经箱体管道收集，采取集气罩有效收集经活性炭吸附装置处理， 最后通过楼顶 45m排气筒高空排放；注塑工序有机废气密封收集后经一套水喷 淋+ 除雾+活性炭吸附装置处理，最后由 45m 排</w:t>
            </w:r>
          </w:p>
        </w:tc>
      </w:tr>
    </w:tbl>
    <w:p w14:paraId="79B74E9D">
      <w:pPr>
        <w:pStyle w:val="2"/>
      </w:pPr>
      <w:r>
        <w:br w:type="page"/>
      </w:r>
    </w:p>
    <w:p w14:paraId="7A32C5C6">
      <w:pPr>
        <w:pStyle w:val="2"/>
      </w:pPr>
      <w:r>
        <w:t>表三  主要污染源、污染物处理和排放</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08"/>
      </w:tblGrid>
      <w:tr w14:paraId="3FBD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08" w:type="dxa"/>
          </w:tcPr>
          <w:p w14:paraId="4A84A8D9">
            <w:pPr>
              <w:rPr>
                <w:rFonts w:hint="eastAsia"/>
                <w:sz w:val="24"/>
                <w:szCs w:val="24"/>
                <w:lang w:eastAsia="zh-CN"/>
              </w:rPr>
            </w:pPr>
            <w:r>
              <w:rPr>
                <w:rFonts w:hint="eastAsia"/>
                <w:sz w:val="24"/>
                <w:szCs w:val="24"/>
                <w:lang w:eastAsia="zh-CN"/>
              </w:rPr>
              <w:t>气筒</w:t>
            </w:r>
            <w:r>
              <w:rPr>
                <w:rFonts w:hint="eastAsia"/>
                <w:sz w:val="24"/>
                <w:szCs w:val="24"/>
                <w:lang w:val="en-US" w:eastAsia="zh-CN"/>
              </w:rPr>
              <w:t>高空</w:t>
            </w:r>
            <w:r>
              <w:rPr>
                <w:rFonts w:hint="eastAsia"/>
                <w:sz w:val="24"/>
                <w:szCs w:val="24"/>
                <w:lang w:eastAsia="zh-CN"/>
              </w:rPr>
              <w:t>排放。</w:t>
            </w:r>
          </w:p>
          <w:p w14:paraId="348B2FFF">
            <w:pPr>
              <w:ind w:firstLine="480" w:firstLineChars="200"/>
              <w:rPr>
                <w:rFonts w:hint="default" w:eastAsia="宋体"/>
                <w:sz w:val="24"/>
                <w:szCs w:val="24"/>
                <w:lang w:val="en-US" w:eastAsia="zh-CN"/>
              </w:rPr>
            </w:pPr>
            <w:r>
              <w:rPr>
                <w:rFonts w:hint="eastAsia"/>
                <w:sz w:val="24"/>
                <w:szCs w:val="24"/>
              </w:rPr>
              <w:t>焊接、打磨抛光废气</w:t>
            </w:r>
            <w:r>
              <w:rPr>
                <w:rFonts w:hint="eastAsia"/>
                <w:sz w:val="24"/>
                <w:szCs w:val="24"/>
                <w:lang w:eastAsia="zh-CN"/>
              </w:rPr>
              <w:t>，</w:t>
            </w:r>
            <w:r>
              <w:rPr>
                <w:rFonts w:hint="eastAsia"/>
                <w:sz w:val="24"/>
                <w:szCs w:val="24"/>
              </w:rPr>
              <w:t>组装工序熔接废气</w:t>
            </w:r>
            <w:r>
              <w:rPr>
                <w:rFonts w:hint="eastAsia"/>
                <w:sz w:val="24"/>
                <w:szCs w:val="24"/>
                <w:lang w:val="en-US" w:eastAsia="zh-CN"/>
              </w:rPr>
              <w:t>无组织排放</w:t>
            </w:r>
            <w:r>
              <w:rPr>
                <w:rFonts w:hint="eastAsia"/>
                <w:sz w:val="24"/>
                <w:szCs w:val="24"/>
                <w:lang w:eastAsia="zh-CN"/>
              </w:rPr>
              <w:t>，污水处理设施恶臭废气定期对生产废水处理系统区域喷洒除臭剂</w:t>
            </w:r>
            <w:r>
              <w:rPr>
                <w:rFonts w:hint="eastAsia"/>
                <w:sz w:val="24"/>
                <w:szCs w:val="24"/>
                <w:lang w:val="en-US" w:eastAsia="zh-CN"/>
              </w:rPr>
              <w:t>做无组织排放。</w:t>
            </w:r>
          </w:p>
          <w:p w14:paraId="40D8A800">
            <w:pPr>
              <w:pStyle w:val="4"/>
              <w:spacing w:line="240" w:lineRule="auto"/>
              <w:rPr>
                <w:rFonts w:hint="eastAsia" w:eastAsia="宋体"/>
                <w:lang w:eastAsia="zh-CN"/>
              </w:rPr>
            </w:pPr>
            <w:r>
              <w:rPr>
                <w:rFonts w:hint="eastAsia" w:eastAsia="宋体"/>
                <w:lang w:eastAsia="zh-CN"/>
              </w:rPr>
              <w:drawing>
                <wp:inline distT="0" distB="0" distL="114300" distR="114300">
                  <wp:extent cx="6411595" cy="3717925"/>
                  <wp:effectExtent l="0" t="0" r="0" b="0"/>
                  <wp:docPr id="16" name="ECB019B1-382A-4266-B25C-5B523AA43C14-3" descr="C:/Users/hp/AppData/Local/Temp/wps.vsHcmu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CB019B1-382A-4266-B25C-5B523AA43C14-3" descr="C:/Users/hp/AppData/Local/Temp/wps.vsHcmuwps"/>
                          <pic:cNvPicPr>
                            <a:picLocks noChangeAspect="1"/>
                          </pic:cNvPicPr>
                        </pic:nvPicPr>
                        <pic:blipFill>
                          <a:blip r:embed="rId19"/>
                          <a:stretch>
                            <a:fillRect/>
                          </a:stretch>
                        </pic:blipFill>
                        <pic:spPr>
                          <a:xfrm>
                            <a:off x="0" y="0"/>
                            <a:ext cx="6411595" cy="3717925"/>
                          </a:xfrm>
                          <a:prstGeom prst="rect">
                            <a:avLst/>
                          </a:prstGeom>
                        </pic:spPr>
                      </pic:pic>
                    </a:graphicData>
                  </a:graphic>
                </wp:inline>
              </w:drawing>
            </w:r>
          </w:p>
          <w:p w14:paraId="7F0CBA9F">
            <w:pPr>
              <w:jc w:val="center"/>
              <w:rPr>
                <w:b/>
                <w:sz w:val="24"/>
                <w:szCs w:val="24"/>
              </w:rPr>
            </w:pPr>
            <w: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24130</wp:posOffset>
                      </wp:positionV>
                      <wp:extent cx="5429250" cy="1235710"/>
                      <wp:effectExtent l="0" t="0" r="0" b="0"/>
                      <wp:wrapNone/>
                      <wp:docPr id="5" name="文本框 5"/>
                      <wp:cNvGraphicFramePr/>
                      <a:graphic xmlns:a="http://schemas.openxmlformats.org/drawingml/2006/main">
                        <a:graphicData uri="http://schemas.microsoft.com/office/word/2010/wordprocessingShape">
                          <wps:wsp>
                            <wps:cNvSpPr txBox="1"/>
                            <wps:spPr>
                              <a:xfrm>
                                <a:off x="0" y="0"/>
                                <a:ext cx="5429250" cy="1235710"/>
                              </a:xfrm>
                              <a:prstGeom prst="rect">
                                <a:avLst/>
                              </a:prstGeom>
                              <a:noFill/>
                              <a:ln w="6350">
                                <a:noFill/>
                              </a:ln>
                              <a:effectLst/>
                            </wps:spPr>
                            <wps:txbx>
                              <w:txbxContent>
                                <w:p w14:paraId="2B99107C">
                                  <w:pPr>
                                    <w:spacing w:line="240" w:lineRule="auto"/>
                                    <w:ind w:left="1050" w:hanging="1050" w:hangingChars="500"/>
                                    <w:rPr>
                                      <w:szCs w:val="21"/>
                                    </w:rPr>
                                  </w:pPr>
                                  <w:r>
                                    <w:rPr>
                                      <w:rFonts w:hint="eastAsia"/>
                                      <w:szCs w:val="21"/>
                                    </w:rPr>
                                    <w:t>备注：◎1#</w:t>
                                  </w:r>
                                  <w:r>
                                    <w:rPr>
                                      <w:rFonts w:hint="eastAsia"/>
                                      <w:szCs w:val="21"/>
                                      <w:lang w:eastAsia="zh-CN"/>
                                    </w:rPr>
                                    <w:t>、</w:t>
                                  </w:r>
                                  <w:r>
                                    <w:rPr>
                                      <w:rFonts w:hint="eastAsia"/>
                                      <w:szCs w:val="21"/>
                                    </w:rPr>
                                    <w:t>2#</w:t>
                                  </w:r>
                                  <w:r>
                                    <w:rPr>
                                      <w:rFonts w:hint="eastAsia"/>
                                      <w:szCs w:val="21"/>
                                      <w:lang w:val="en-US" w:eastAsia="zh-CN"/>
                                    </w:rPr>
                                    <w:t xml:space="preserve"> </w:t>
                                  </w:r>
                                  <w:r>
                                    <w:rPr>
                                      <w:rFonts w:hint="eastAsia"/>
                                      <w:szCs w:val="21"/>
                                    </w:rPr>
                                    <w:t>喷粉后固化工序废气、燃天然气废气进气口</w:t>
                                  </w:r>
                                </w:p>
                                <w:p w14:paraId="4E22B41D">
                                  <w:pPr>
                                    <w:spacing w:line="240" w:lineRule="auto"/>
                                    <w:ind w:left="1050" w:leftChars="300" w:hanging="420" w:hangingChars="200"/>
                                    <w:rPr>
                                      <w:szCs w:val="21"/>
                                    </w:rPr>
                                  </w:pPr>
                                  <w:r>
                                    <w:rPr>
                                      <w:rFonts w:hint="eastAsia"/>
                                      <w:szCs w:val="21"/>
                                    </w:rPr>
                                    <w:t>◎3#</w:t>
                                  </w:r>
                                  <w:r>
                                    <w:rPr>
                                      <w:rFonts w:hint="eastAsia"/>
                                      <w:szCs w:val="21"/>
                                      <w:lang w:val="en-US" w:eastAsia="zh-CN"/>
                                    </w:rPr>
                                    <w:t xml:space="preserve"> </w:t>
                                  </w:r>
                                  <w:r>
                                    <w:t>喷粉后固化工序废气、燃天然气废气排放口</w:t>
                                  </w:r>
                                </w:p>
                                <w:p w14:paraId="648D64F4">
                                  <w:pPr>
                                    <w:spacing w:line="240" w:lineRule="auto"/>
                                    <w:ind w:left="1050" w:leftChars="300" w:hanging="420" w:hangingChars="200"/>
                                    <w:rPr>
                                      <w:rFonts w:hint="eastAsia" w:eastAsia="宋体"/>
                                      <w:szCs w:val="21"/>
                                      <w:lang w:val="en-US" w:eastAsia="zh-CN"/>
                                    </w:rPr>
                                  </w:pPr>
                                  <w:r>
                                    <w:rPr>
                                      <w:rFonts w:hint="eastAsia"/>
                                      <w:szCs w:val="21"/>
                                    </w:rPr>
                                    <w:t>◎4#</w:t>
                                  </w:r>
                                  <w:r>
                                    <w:rPr>
                                      <w:rFonts w:hint="eastAsia"/>
                                      <w:szCs w:val="21"/>
                                      <w:lang w:val="en-US" w:eastAsia="zh-CN"/>
                                    </w:rPr>
                                    <w:t xml:space="preserve"> 注塑工序有机废气进气口</w:t>
                                  </w:r>
                                </w:p>
                                <w:p w14:paraId="4E702069">
                                  <w:pPr>
                                    <w:spacing w:line="240" w:lineRule="auto"/>
                                    <w:ind w:left="1050" w:leftChars="300" w:hanging="420" w:hangingChars="200"/>
                                    <w:rPr>
                                      <w:szCs w:val="21"/>
                                    </w:rPr>
                                  </w:pPr>
                                  <w:r>
                                    <w:rPr>
                                      <w:rFonts w:hint="eastAsia"/>
                                      <w:szCs w:val="21"/>
                                    </w:rPr>
                                    <w:t>◎5</w:t>
                                  </w:r>
                                  <w:r>
                                    <w:rPr>
                                      <w:rFonts w:hint="eastAsia"/>
                                      <w:szCs w:val="21"/>
                                      <w:lang w:val="en-US" w:eastAsia="zh-CN"/>
                                    </w:rPr>
                                    <w:t>#</w:t>
                                  </w:r>
                                  <w:r>
                                    <w:rPr>
                                      <w:rFonts w:hint="eastAsia"/>
                                      <w:szCs w:val="21"/>
                                    </w:rPr>
                                    <w:t>注塑工序有机废气排放口</w:t>
                                  </w:r>
                                </w:p>
                                <w:p w14:paraId="3FACE36B">
                                  <w:pPr>
                                    <w:spacing w:line="240" w:lineRule="auto"/>
                                    <w:ind w:left="1050" w:leftChars="300" w:hanging="420" w:hangingChars="200"/>
                                  </w:pPr>
                                  <w:r>
                                    <w:rPr>
                                      <w:rFonts w:hint="eastAsia"/>
                                      <w:szCs w:val="21"/>
                                    </w:rPr>
                                    <w:t>◎6#丝印移印、烘干固化、金属清洁工序有机废气进气口</w:t>
                                  </w:r>
                                </w:p>
                                <w:p w14:paraId="5A3F7BD4">
                                  <w:pPr>
                                    <w:spacing w:line="240" w:lineRule="auto"/>
                                    <w:ind w:left="1050" w:leftChars="300" w:hanging="420" w:hangingChars="200"/>
                                    <w:rPr>
                                      <w:rFonts w:hint="eastAsia" w:eastAsia="宋体"/>
                                      <w:lang w:eastAsia="zh-CN"/>
                                    </w:rPr>
                                  </w:pPr>
                                  <w:r>
                                    <w:rPr>
                                      <w:rFonts w:hint="eastAsia"/>
                                      <w:szCs w:val="21"/>
                                    </w:rPr>
                                    <w:t>◎</w:t>
                                  </w:r>
                                  <w:r>
                                    <w:rPr>
                                      <w:rFonts w:hint="eastAsia"/>
                                      <w:szCs w:val="21"/>
                                      <w:lang w:val="en-US" w:eastAsia="zh-CN"/>
                                    </w:rPr>
                                    <w:t>7</w:t>
                                  </w:r>
                                  <w:r>
                                    <w:rPr>
                                      <w:rFonts w:hint="eastAsia"/>
                                      <w:szCs w:val="21"/>
                                    </w:rPr>
                                    <w:t>#丝印移印、烘干固化、金属清洁工序有机废气</w:t>
                                  </w:r>
                                  <w:r>
                                    <w:rPr>
                                      <w:rFonts w:hint="eastAsia"/>
                                      <w:szCs w:val="21"/>
                                      <w:lang w:val="en-US" w:eastAsia="zh-CN"/>
                                    </w:rPr>
                                    <w:t>排放口</w:t>
                                  </w:r>
                                </w:p>
                                <w:p w14:paraId="140824E9">
                                  <w:pPr>
                                    <w:pStyle w:val="30"/>
                                  </w:pPr>
                                </w:p>
                                <w:p w14:paraId="574644F3"/>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pt;margin-top:1.9pt;height:97.3pt;width:427.5pt;z-index:251664384;mso-width-relative:page;mso-height-relative:page;" filled="f" stroked="f" coordsize="21600,21600" o:gfxdata="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0trmxtYAAAAGAQAADwAAAAAAAAABACAAAAAiAAAA&#10;ZHJzL2Rvd25yZXYueG1sUEsBAhQAFAAAAAgAh07iQGLC2MRCAgAAdQQAAA4AAAAAAAAAAQAgAAAA&#10;JQEAAGRycy9lMm9Eb2MueG1sUEsFBgAAAAAGAAYAWQEAANkFAAAAAA==&#10;">
                      <v:fill on="f" focussize="0,0"/>
                      <v:stroke on="f" weight="0.5pt"/>
                      <v:imagedata o:title=""/>
                      <o:lock v:ext="edit" aspectratio="f"/>
                      <v:textbox>
                        <w:txbxContent>
                          <w:p w14:paraId="2B99107C">
                            <w:pPr>
                              <w:spacing w:line="240" w:lineRule="auto"/>
                              <w:ind w:left="1050" w:hanging="1050" w:hangingChars="500"/>
                              <w:rPr>
                                <w:szCs w:val="21"/>
                              </w:rPr>
                            </w:pPr>
                            <w:r>
                              <w:rPr>
                                <w:rFonts w:hint="eastAsia"/>
                                <w:szCs w:val="21"/>
                              </w:rPr>
                              <w:t>备注：◎1#</w:t>
                            </w:r>
                            <w:r>
                              <w:rPr>
                                <w:rFonts w:hint="eastAsia"/>
                                <w:szCs w:val="21"/>
                                <w:lang w:eastAsia="zh-CN"/>
                              </w:rPr>
                              <w:t>、</w:t>
                            </w:r>
                            <w:r>
                              <w:rPr>
                                <w:rFonts w:hint="eastAsia"/>
                                <w:szCs w:val="21"/>
                              </w:rPr>
                              <w:t>2#</w:t>
                            </w:r>
                            <w:r>
                              <w:rPr>
                                <w:rFonts w:hint="eastAsia"/>
                                <w:szCs w:val="21"/>
                                <w:lang w:val="en-US" w:eastAsia="zh-CN"/>
                              </w:rPr>
                              <w:t xml:space="preserve"> </w:t>
                            </w:r>
                            <w:r>
                              <w:rPr>
                                <w:rFonts w:hint="eastAsia"/>
                                <w:szCs w:val="21"/>
                              </w:rPr>
                              <w:t>喷粉后固化工序废气、燃天然气废气进气口</w:t>
                            </w:r>
                          </w:p>
                          <w:p w14:paraId="4E22B41D">
                            <w:pPr>
                              <w:spacing w:line="240" w:lineRule="auto"/>
                              <w:ind w:left="1050" w:leftChars="300" w:hanging="420" w:hangingChars="200"/>
                              <w:rPr>
                                <w:szCs w:val="21"/>
                              </w:rPr>
                            </w:pPr>
                            <w:r>
                              <w:rPr>
                                <w:rFonts w:hint="eastAsia"/>
                                <w:szCs w:val="21"/>
                              </w:rPr>
                              <w:t>◎3#</w:t>
                            </w:r>
                            <w:r>
                              <w:rPr>
                                <w:rFonts w:hint="eastAsia"/>
                                <w:szCs w:val="21"/>
                                <w:lang w:val="en-US" w:eastAsia="zh-CN"/>
                              </w:rPr>
                              <w:t xml:space="preserve"> </w:t>
                            </w:r>
                            <w:r>
                              <w:t>喷粉后固化工序废气、燃天然气废气排放口</w:t>
                            </w:r>
                          </w:p>
                          <w:p w14:paraId="648D64F4">
                            <w:pPr>
                              <w:spacing w:line="240" w:lineRule="auto"/>
                              <w:ind w:left="1050" w:leftChars="300" w:hanging="420" w:hangingChars="200"/>
                              <w:rPr>
                                <w:rFonts w:hint="eastAsia" w:eastAsia="宋体"/>
                                <w:szCs w:val="21"/>
                                <w:lang w:val="en-US" w:eastAsia="zh-CN"/>
                              </w:rPr>
                            </w:pPr>
                            <w:r>
                              <w:rPr>
                                <w:rFonts w:hint="eastAsia"/>
                                <w:szCs w:val="21"/>
                              </w:rPr>
                              <w:t>◎4#</w:t>
                            </w:r>
                            <w:r>
                              <w:rPr>
                                <w:rFonts w:hint="eastAsia"/>
                                <w:szCs w:val="21"/>
                                <w:lang w:val="en-US" w:eastAsia="zh-CN"/>
                              </w:rPr>
                              <w:t xml:space="preserve"> 注塑工序有机废气进气口</w:t>
                            </w:r>
                          </w:p>
                          <w:p w14:paraId="4E702069">
                            <w:pPr>
                              <w:spacing w:line="240" w:lineRule="auto"/>
                              <w:ind w:left="1050" w:leftChars="300" w:hanging="420" w:hangingChars="200"/>
                              <w:rPr>
                                <w:szCs w:val="21"/>
                              </w:rPr>
                            </w:pPr>
                            <w:r>
                              <w:rPr>
                                <w:rFonts w:hint="eastAsia"/>
                                <w:szCs w:val="21"/>
                              </w:rPr>
                              <w:t>◎5</w:t>
                            </w:r>
                            <w:r>
                              <w:rPr>
                                <w:rFonts w:hint="eastAsia"/>
                                <w:szCs w:val="21"/>
                                <w:lang w:val="en-US" w:eastAsia="zh-CN"/>
                              </w:rPr>
                              <w:t>#</w:t>
                            </w:r>
                            <w:r>
                              <w:rPr>
                                <w:rFonts w:hint="eastAsia"/>
                                <w:szCs w:val="21"/>
                              </w:rPr>
                              <w:t>注塑工序有机废气排放口</w:t>
                            </w:r>
                          </w:p>
                          <w:p w14:paraId="3FACE36B">
                            <w:pPr>
                              <w:spacing w:line="240" w:lineRule="auto"/>
                              <w:ind w:left="1050" w:leftChars="300" w:hanging="420" w:hangingChars="200"/>
                            </w:pPr>
                            <w:r>
                              <w:rPr>
                                <w:rFonts w:hint="eastAsia"/>
                                <w:szCs w:val="21"/>
                              </w:rPr>
                              <w:t>◎6#丝印移印、烘干固化、金属清洁工序有机废气进气口</w:t>
                            </w:r>
                          </w:p>
                          <w:p w14:paraId="5A3F7BD4">
                            <w:pPr>
                              <w:spacing w:line="240" w:lineRule="auto"/>
                              <w:ind w:left="1050" w:leftChars="300" w:hanging="420" w:hangingChars="200"/>
                              <w:rPr>
                                <w:rFonts w:hint="eastAsia" w:eastAsia="宋体"/>
                                <w:lang w:eastAsia="zh-CN"/>
                              </w:rPr>
                            </w:pPr>
                            <w:r>
                              <w:rPr>
                                <w:rFonts w:hint="eastAsia"/>
                                <w:szCs w:val="21"/>
                              </w:rPr>
                              <w:t>◎</w:t>
                            </w:r>
                            <w:r>
                              <w:rPr>
                                <w:rFonts w:hint="eastAsia"/>
                                <w:szCs w:val="21"/>
                                <w:lang w:val="en-US" w:eastAsia="zh-CN"/>
                              </w:rPr>
                              <w:t>7</w:t>
                            </w:r>
                            <w:r>
                              <w:rPr>
                                <w:rFonts w:hint="eastAsia"/>
                                <w:szCs w:val="21"/>
                              </w:rPr>
                              <w:t>#丝印移印、烘干固化、金属清洁工序有机废气</w:t>
                            </w:r>
                            <w:r>
                              <w:rPr>
                                <w:rFonts w:hint="eastAsia"/>
                                <w:szCs w:val="21"/>
                                <w:lang w:val="en-US" w:eastAsia="zh-CN"/>
                              </w:rPr>
                              <w:t>排放口</w:t>
                            </w:r>
                          </w:p>
                          <w:p w14:paraId="140824E9">
                            <w:pPr>
                              <w:pStyle w:val="30"/>
                            </w:pPr>
                          </w:p>
                          <w:p w14:paraId="574644F3"/>
                        </w:txbxContent>
                      </v:textbox>
                    </v:shape>
                  </w:pict>
                </mc:Fallback>
              </mc:AlternateContent>
            </w:r>
          </w:p>
          <w:p w14:paraId="40D8D5A0">
            <w:pPr>
              <w:jc w:val="center"/>
              <w:rPr>
                <w:b/>
                <w:sz w:val="24"/>
                <w:szCs w:val="24"/>
              </w:rPr>
            </w:pPr>
          </w:p>
          <w:p w14:paraId="0DE4F13B">
            <w:pPr>
              <w:jc w:val="center"/>
              <w:rPr>
                <w:b/>
                <w:sz w:val="24"/>
                <w:szCs w:val="24"/>
              </w:rPr>
            </w:pPr>
          </w:p>
          <w:p w14:paraId="46CB2D7A">
            <w:pPr>
              <w:jc w:val="center"/>
              <w:rPr>
                <w:b/>
                <w:sz w:val="24"/>
                <w:szCs w:val="24"/>
              </w:rPr>
            </w:pPr>
          </w:p>
          <w:p w14:paraId="29301929">
            <w:pPr>
              <w:jc w:val="center"/>
            </w:pPr>
            <w:r>
              <w:rPr>
                <w:b/>
                <w:sz w:val="24"/>
                <w:szCs w:val="24"/>
              </w:rPr>
              <w:t>图3-2  废气处理工艺流程图</w:t>
            </w:r>
          </w:p>
          <w:p w14:paraId="611B884D">
            <w:pPr>
              <w:pStyle w:val="4"/>
            </w:pPr>
          </w:p>
          <w:p w14:paraId="00745EBE"/>
          <w:p w14:paraId="498FF3A2">
            <w:pPr>
              <w:pStyle w:val="4"/>
            </w:pPr>
          </w:p>
          <w:p w14:paraId="74A5B2BE"/>
          <w:p w14:paraId="5597CCAC">
            <w:pPr>
              <w:pStyle w:val="4"/>
            </w:pPr>
          </w:p>
          <w:p w14:paraId="602B841B"/>
          <w:p w14:paraId="418C5A6A">
            <w:pPr>
              <w:pStyle w:val="4"/>
            </w:pPr>
          </w:p>
          <w:p w14:paraId="49563A21"/>
          <w:p w14:paraId="25D15193"/>
        </w:tc>
      </w:tr>
    </w:tbl>
    <w:p w14:paraId="2EDB1E2E">
      <w:pPr>
        <w:pStyle w:val="2"/>
      </w:pPr>
      <w:r>
        <w:t>续表三  主要污染源、污染物处理和排放</w:t>
      </w:r>
    </w:p>
    <w:tbl>
      <w:tblPr>
        <w:tblStyle w:val="31"/>
        <w:tblW w:w="1031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310"/>
      </w:tblGrid>
      <w:tr w14:paraId="768735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563" w:hRule="atLeast"/>
        </w:trPr>
        <w:tc>
          <w:tcPr>
            <w:tcW w:w="10310" w:type="dxa"/>
          </w:tcPr>
          <w:p w14:paraId="6EF0F476">
            <w:pPr>
              <w:autoSpaceDE w:val="0"/>
              <w:autoSpaceDN w:val="0"/>
              <w:adjustRightInd w:val="0"/>
              <w:ind w:firstLine="482" w:firstLineChars="200"/>
              <w:rPr>
                <w:b/>
                <w:kern w:val="0"/>
                <w:sz w:val="24"/>
                <w:szCs w:val="24"/>
              </w:rPr>
            </w:pPr>
            <w:r>
              <w:rPr>
                <w:b/>
                <w:kern w:val="0"/>
                <w:sz w:val="24"/>
                <w:szCs w:val="24"/>
              </w:rPr>
              <w:t>3 噪声</w:t>
            </w:r>
          </w:p>
          <w:p w14:paraId="2EC05B6F">
            <w:pPr>
              <w:autoSpaceDE w:val="0"/>
              <w:autoSpaceDN w:val="0"/>
              <w:adjustRightInd w:val="0"/>
              <w:ind w:firstLine="480" w:firstLineChars="200"/>
              <w:rPr>
                <w:sz w:val="24"/>
                <w:szCs w:val="24"/>
              </w:rPr>
            </w:pPr>
            <w:r>
              <w:rPr>
                <w:rFonts w:hint="eastAsia"/>
                <w:sz w:val="24"/>
                <w:szCs w:val="24"/>
              </w:rPr>
              <w:t>一期</w:t>
            </w:r>
            <w:r>
              <w:rPr>
                <w:sz w:val="24"/>
                <w:szCs w:val="24"/>
              </w:rPr>
              <w:t>项目运营期</w:t>
            </w:r>
            <w:r>
              <w:rPr>
                <w:rFonts w:hint="eastAsia"/>
                <w:sz w:val="24"/>
                <w:szCs w:val="24"/>
              </w:rPr>
              <w:t>主要噪声源为机械设备噪声。</w:t>
            </w:r>
          </w:p>
          <w:p w14:paraId="65EA43F1">
            <w:pPr>
              <w:autoSpaceDE w:val="0"/>
              <w:autoSpaceDN w:val="0"/>
              <w:adjustRightInd w:val="0"/>
              <w:ind w:firstLine="480" w:firstLineChars="200"/>
              <w:rPr>
                <w:sz w:val="24"/>
                <w:szCs w:val="24"/>
              </w:rPr>
            </w:pPr>
            <w:r>
              <w:rPr>
                <w:sz w:val="24"/>
                <w:szCs w:val="24"/>
              </w:rPr>
              <w:t>项目采取的防治措施包括：</w:t>
            </w:r>
          </w:p>
          <w:p w14:paraId="0E28A05C">
            <w:pPr>
              <w:autoSpaceDE w:val="0"/>
              <w:autoSpaceDN w:val="0"/>
              <w:adjustRightInd w:val="0"/>
              <w:ind w:firstLine="480" w:firstLineChars="200"/>
              <w:rPr>
                <w:rFonts w:hint="eastAsia"/>
                <w:sz w:val="24"/>
                <w:szCs w:val="24"/>
              </w:rPr>
            </w:pPr>
            <w:r>
              <w:rPr>
                <w:rFonts w:hint="eastAsia"/>
                <w:sz w:val="24"/>
                <w:szCs w:val="24"/>
                <w:lang w:val="en-US" w:eastAsia="zh-CN"/>
              </w:rPr>
              <w:t>（1）</w:t>
            </w:r>
            <w:r>
              <w:rPr>
                <w:rFonts w:hint="eastAsia"/>
                <w:sz w:val="24"/>
                <w:szCs w:val="24"/>
              </w:rPr>
              <w:t>优化选择生产设备，尽量选择低噪声设备工艺，合理安排生产计划，严格控制生产时间；</w:t>
            </w:r>
          </w:p>
          <w:p w14:paraId="545F1569">
            <w:pPr>
              <w:autoSpaceDE w:val="0"/>
              <w:autoSpaceDN w:val="0"/>
              <w:adjustRightInd w:val="0"/>
              <w:ind w:firstLine="480" w:firstLineChars="200"/>
              <w:rPr>
                <w:rFonts w:hint="eastAsia"/>
                <w:sz w:val="24"/>
                <w:szCs w:val="24"/>
              </w:rPr>
            </w:pPr>
            <w:r>
              <w:rPr>
                <w:rFonts w:hint="eastAsia"/>
                <w:sz w:val="24"/>
                <w:szCs w:val="24"/>
                <w:lang w:val="en-US" w:eastAsia="zh-CN"/>
              </w:rPr>
              <w:t>（2）</w:t>
            </w:r>
            <w:r>
              <w:rPr>
                <w:rFonts w:hint="eastAsia"/>
                <w:sz w:val="24"/>
                <w:szCs w:val="24"/>
              </w:rPr>
              <w:t>加强设备的维修保养，妥善按照生产设备，并做好减震，消声和隔声等降噪措施；</w:t>
            </w:r>
          </w:p>
          <w:p w14:paraId="575D2F96">
            <w:pPr>
              <w:autoSpaceDE w:val="0"/>
              <w:autoSpaceDN w:val="0"/>
              <w:adjustRightInd w:val="0"/>
              <w:ind w:firstLine="480" w:firstLineChars="200"/>
              <w:rPr>
                <w:rFonts w:hint="eastAsia"/>
                <w:sz w:val="24"/>
                <w:szCs w:val="24"/>
              </w:rPr>
            </w:pPr>
            <w:r>
              <w:rPr>
                <w:rFonts w:hint="eastAsia"/>
                <w:sz w:val="24"/>
                <w:szCs w:val="24"/>
                <w:lang w:val="en-US" w:eastAsia="zh-CN"/>
              </w:rPr>
              <w:t>（3）</w:t>
            </w:r>
            <w:r>
              <w:rPr>
                <w:rFonts w:hint="eastAsia"/>
                <w:sz w:val="24"/>
                <w:szCs w:val="24"/>
              </w:rPr>
              <w:t>加强设备的维修保养，保证设备正常工作，加强管理，减少不必要的噪声产生。</w:t>
            </w:r>
          </w:p>
          <w:p w14:paraId="7B2AF001">
            <w:pPr>
              <w:autoSpaceDE w:val="0"/>
              <w:autoSpaceDN w:val="0"/>
              <w:adjustRightInd w:val="0"/>
              <w:ind w:firstLine="480" w:firstLineChars="200"/>
              <w:rPr>
                <w:sz w:val="24"/>
                <w:szCs w:val="24"/>
              </w:rPr>
            </w:pPr>
            <w:r>
              <w:rPr>
                <w:rFonts w:hint="eastAsia"/>
                <w:sz w:val="24"/>
                <w:szCs w:val="24"/>
                <w:lang w:val="en-US" w:eastAsia="zh-CN"/>
              </w:rPr>
              <w:t>（4）</w:t>
            </w:r>
            <w:r>
              <w:rPr>
                <w:rFonts w:hint="eastAsia"/>
                <w:sz w:val="24"/>
                <w:szCs w:val="24"/>
              </w:rPr>
              <w:t>在严格按照上述治理措施的实施下，项目所产生的噪声不会对周围声环境质量产生明显影响。</w:t>
            </w:r>
          </w:p>
          <w:p w14:paraId="694FC93B">
            <w:pPr>
              <w:autoSpaceDE w:val="0"/>
              <w:autoSpaceDN w:val="0"/>
              <w:adjustRightInd w:val="0"/>
              <w:ind w:firstLine="482" w:firstLineChars="200"/>
              <w:rPr>
                <w:b/>
                <w:sz w:val="24"/>
                <w:szCs w:val="24"/>
              </w:rPr>
            </w:pPr>
            <w:r>
              <w:rPr>
                <w:b/>
                <w:sz w:val="24"/>
                <w:szCs w:val="24"/>
              </w:rPr>
              <w:t>4 固（液）体废物</w:t>
            </w:r>
          </w:p>
          <w:p w14:paraId="0233F5DA">
            <w:pPr>
              <w:autoSpaceDE w:val="0"/>
              <w:autoSpaceDN w:val="0"/>
              <w:adjustRightInd w:val="0"/>
              <w:ind w:firstLine="480" w:firstLineChars="200"/>
              <w:rPr>
                <w:rFonts w:hint="eastAsia"/>
                <w:sz w:val="24"/>
                <w:szCs w:val="24"/>
              </w:rPr>
            </w:pPr>
            <w:r>
              <w:rPr>
                <w:rFonts w:hint="eastAsia"/>
                <w:sz w:val="24"/>
                <w:szCs w:val="24"/>
                <w:lang w:val="en-US" w:eastAsia="zh-CN"/>
              </w:rPr>
              <w:t>一期</w:t>
            </w:r>
            <w:r>
              <w:rPr>
                <w:rFonts w:hint="eastAsia"/>
                <w:sz w:val="24"/>
                <w:szCs w:val="24"/>
              </w:rPr>
              <w:t>项目运营期产生的主要固体废物为生活垃圾、一般固体废物及危险废物。一般固体废物包括废金属边角料、一般原料包装物、喷粉工序废弃粉尘、打磨抛光金属粉尘、水帘柜金属捞渣、废滤芯及 RO 膜、滤芯除尘装置废滤芯。危险废物包括废活性炭，废乳化液，废机油，机油废包装桶，含油废抹布及手套，废化学品包装物，废水处理产生的污泥，除油槽沉渣，除油废液，陶化废液，振光废液，废丝印网版，废移印胶头，含油墨、电解液废抹布。</w:t>
            </w:r>
          </w:p>
          <w:p w14:paraId="7F57C333">
            <w:pPr>
              <w:autoSpaceDE w:val="0"/>
              <w:autoSpaceDN w:val="0"/>
              <w:adjustRightInd w:val="0"/>
              <w:ind w:firstLine="480" w:firstLineChars="200"/>
              <w:rPr>
                <w:rFonts w:hint="eastAsia"/>
                <w:sz w:val="24"/>
                <w:szCs w:val="24"/>
                <w:highlight w:val="none"/>
                <w:lang w:eastAsia="zh-CN"/>
              </w:rPr>
            </w:pPr>
            <w:r>
              <w:rPr>
                <w:sz w:val="24"/>
                <w:szCs w:val="24"/>
              </w:rPr>
              <w:t>生活垃圾产生量为</w:t>
            </w:r>
            <w:r>
              <w:rPr>
                <w:rFonts w:hint="eastAsia"/>
                <w:sz w:val="24"/>
                <w:szCs w:val="24"/>
                <w:lang w:val="en-US" w:eastAsia="zh-CN"/>
              </w:rPr>
              <w:t>30</w:t>
            </w:r>
            <w:r>
              <w:rPr>
                <w:sz w:val="24"/>
                <w:szCs w:val="24"/>
              </w:rPr>
              <w:t>t/a，交由环卫部门处理；</w:t>
            </w:r>
            <w:r>
              <w:rPr>
                <w:rFonts w:hint="eastAsia"/>
                <w:sz w:val="24"/>
                <w:szCs w:val="24"/>
              </w:rPr>
              <w:t>一般固体废物</w:t>
            </w:r>
            <w:r>
              <w:rPr>
                <w:rFonts w:hint="eastAsia"/>
                <w:sz w:val="24"/>
                <w:szCs w:val="24"/>
                <w:lang w:val="en-US" w:eastAsia="zh-CN"/>
              </w:rPr>
              <w:t>产生量</w:t>
            </w:r>
            <w:r>
              <w:rPr>
                <w:rFonts w:hint="eastAsia"/>
                <w:sz w:val="24"/>
                <w:szCs w:val="24"/>
              </w:rPr>
              <w:t>废金属边角料</w:t>
            </w:r>
            <w:r>
              <w:rPr>
                <w:rFonts w:hint="eastAsia"/>
                <w:sz w:val="24"/>
                <w:szCs w:val="24"/>
                <w:lang w:val="en-US" w:eastAsia="zh-CN"/>
              </w:rPr>
              <w:t>100</w:t>
            </w:r>
            <w:r>
              <w:rPr>
                <w:rFonts w:ascii="Times New Roman" w:hAnsi="Times New Roman" w:eastAsia="Times New Roman" w:cs="Times New Roman"/>
                <w:spacing w:val="-9"/>
                <w:sz w:val="24"/>
                <w:szCs w:val="24"/>
              </w:rPr>
              <w:t>t/a</w:t>
            </w:r>
            <w:r>
              <w:rPr>
                <w:rFonts w:hint="eastAsia"/>
                <w:sz w:val="24"/>
                <w:szCs w:val="24"/>
              </w:rPr>
              <w:t>、一般原料包装物</w:t>
            </w:r>
            <w:r>
              <w:rPr>
                <w:rFonts w:hint="eastAsia"/>
                <w:sz w:val="24"/>
                <w:szCs w:val="24"/>
                <w:lang w:val="en-US" w:eastAsia="zh-CN"/>
              </w:rPr>
              <w:t>2.57</w:t>
            </w:r>
            <w:r>
              <w:rPr>
                <w:rFonts w:ascii="Times New Roman" w:hAnsi="Times New Roman" w:eastAsia="Times New Roman" w:cs="Times New Roman"/>
                <w:spacing w:val="-9"/>
                <w:sz w:val="24"/>
                <w:szCs w:val="24"/>
              </w:rPr>
              <w:t>t/a</w:t>
            </w:r>
            <w:r>
              <w:rPr>
                <w:rFonts w:hint="eastAsia"/>
                <w:sz w:val="24"/>
                <w:szCs w:val="24"/>
              </w:rPr>
              <w:t>、喷粉工序废弃粉尘</w:t>
            </w:r>
            <w:r>
              <w:rPr>
                <w:rFonts w:hint="eastAsia"/>
                <w:sz w:val="24"/>
                <w:szCs w:val="24"/>
                <w:lang w:val="en-US" w:eastAsia="zh-CN"/>
              </w:rPr>
              <w:t>14.119</w:t>
            </w:r>
            <w:r>
              <w:rPr>
                <w:rFonts w:ascii="Times New Roman" w:hAnsi="Times New Roman" w:eastAsia="Times New Roman" w:cs="Times New Roman"/>
                <w:spacing w:val="-9"/>
                <w:sz w:val="24"/>
                <w:szCs w:val="24"/>
              </w:rPr>
              <w:t>t/a</w:t>
            </w:r>
            <w:r>
              <w:rPr>
                <w:rFonts w:hint="eastAsia"/>
                <w:sz w:val="24"/>
                <w:szCs w:val="24"/>
              </w:rPr>
              <w:t>、打磨抛光金属粉尘</w:t>
            </w:r>
            <w:r>
              <w:rPr>
                <w:rFonts w:hint="eastAsia"/>
                <w:sz w:val="24"/>
                <w:szCs w:val="24"/>
                <w:lang w:val="en-US" w:eastAsia="zh-CN"/>
              </w:rPr>
              <w:t>0.354</w:t>
            </w:r>
            <w:r>
              <w:rPr>
                <w:rFonts w:ascii="Times New Roman" w:hAnsi="Times New Roman" w:eastAsia="Times New Roman" w:cs="Times New Roman"/>
                <w:spacing w:val="-9"/>
                <w:sz w:val="24"/>
                <w:szCs w:val="24"/>
              </w:rPr>
              <w:t>t/a</w:t>
            </w:r>
            <w:r>
              <w:rPr>
                <w:rFonts w:hint="eastAsia"/>
                <w:sz w:val="24"/>
                <w:szCs w:val="24"/>
              </w:rPr>
              <w:t>、水帘柜金属捞渣</w:t>
            </w:r>
            <w:r>
              <w:rPr>
                <w:rFonts w:hint="eastAsia"/>
                <w:sz w:val="24"/>
                <w:szCs w:val="24"/>
                <w:lang w:val="en-US" w:eastAsia="zh-CN"/>
              </w:rPr>
              <w:t>2.219</w:t>
            </w:r>
            <w:r>
              <w:rPr>
                <w:rFonts w:ascii="Times New Roman" w:hAnsi="Times New Roman" w:eastAsia="Times New Roman" w:cs="Times New Roman"/>
                <w:spacing w:val="-9"/>
                <w:sz w:val="24"/>
                <w:szCs w:val="24"/>
              </w:rPr>
              <w:t>t/a</w:t>
            </w:r>
            <w:r>
              <w:rPr>
                <w:rFonts w:hint="eastAsia"/>
                <w:sz w:val="24"/>
                <w:szCs w:val="24"/>
              </w:rPr>
              <w:t>、废滤芯及 RO 膜</w:t>
            </w:r>
            <w:r>
              <w:rPr>
                <w:rFonts w:hint="eastAsia"/>
                <w:sz w:val="24"/>
                <w:szCs w:val="24"/>
                <w:lang w:val="en-US" w:eastAsia="zh-CN"/>
              </w:rPr>
              <w:t>0.025</w:t>
            </w:r>
            <w:r>
              <w:rPr>
                <w:rFonts w:ascii="Times New Roman" w:hAnsi="Times New Roman" w:eastAsia="Times New Roman" w:cs="Times New Roman"/>
                <w:spacing w:val="-9"/>
                <w:sz w:val="24"/>
                <w:szCs w:val="24"/>
              </w:rPr>
              <w:t>t/a</w:t>
            </w:r>
            <w:r>
              <w:rPr>
                <w:rFonts w:hint="eastAsia"/>
                <w:sz w:val="24"/>
                <w:szCs w:val="24"/>
              </w:rPr>
              <w:t>、滤芯除尘装置废滤芯</w:t>
            </w:r>
            <w:r>
              <w:rPr>
                <w:rFonts w:hint="eastAsia"/>
                <w:sz w:val="24"/>
                <w:szCs w:val="24"/>
                <w:lang w:val="en-US" w:eastAsia="zh-CN"/>
              </w:rPr>
              <w:t>0.1</w:t>
            </w:r>
            <w:r>
              <w:rPr>
                <w:rFonts w:ascii="Times New Roman" w:hAnsi="Times New Roman" w:eastAsia="Times New Roman" w:cs="Times New Roman"/>
                <w:spacing w:val="-9"/>
                <w:sz w:val="24"/>
                <w:szCs w:val="24"/>
              </w:rPr>
              <w:t>t/a</w:t>
            </w:r>
            <w:r>
              <w:rPr>
                <w:rFonts w:hint="eastAsia"/>
                <w:sz w:val="24"/>
                <w:szCs w:val="24"/>
                <w:lang w:eastAsia="zh-CN"/>
              </w:rPr>
              <w:t>，</w:t>
            </w:r>
            <w:r>
              <w:rPr>
                <w:rFonts w:hint="eastAsia"/>
                <w:sz w:val="24"/>
                <w:szCs w:val="24"/>
                <w:highlight w:val="none"/>
              </w:rPr>
              <w:t>交给有一般固废处理能力单位处置</w:t>
            </w:r>
            <w:r>
              <w:rPr>
                <w:rFonts w:hint="eastAsia"/>
                <w:sz w:val="24"/>
                <w:szCs w:val="24"/>
                <w:highlight w:val="none"/>
                <w:lang w:eastAsia="zh-CN"/>
              </w:rPr>
              <w:t>。</w:t>
            </w:r>
          </w:p>
          <w:p w14:paraId="3DAF2027">
            <w:pPr>
              <w:autoSpaceDE w:val="0"/>
              <w:autoSpaceDN w:val="0"/>
              <w:adjustRightInd w:val="0"/>
              <w:ind w:firstLine="480" w:firstLineChars="200"/>
              <w:rPr>
                <w:sz w:val="24"/>
                <w:szCs w:val="24"/>
              </w:rPr>
            </w:pPr>
            <w:r>
              <w:rPr>
                <w:rFonts w:hint="eastAsia"/>
                <w:sz w:val="24"/>
                <w:szCs w:val="24"/>
                <w:highlight w:val="none"/>
                <w:lang w:eastAsia="zh-CN"/>
              </w:rPr>
              <w:t>危险废物</w:t>
            </w:r>
            <w:r>
              <w:rPr>
                <w:rFonts w:hint="eastAsia"/>
                <w:sz w:val="24"/>
                <w:szCs w:val="24"/>
                <w:highlight w:val="none"/>
                <w:lang w:val="en-US" w:eastAsia="zh-CN"/>
              </w:rPr>
              <w:t>产生量</w:t>
            </w:r>
            <w:r>
              <w:rPr>
                <w:rFonts w:hint="eastAsia"/>
                <w:sz w:val="24"/>
                <w:szCs w:val="24"/>
                <w:highlight w:val="none"/>
                <w:lang w:eastAsia="zh-CN"/>
              </w:rPr>
              <w:t>包括废活性炭</w:t>
            </w:r>
            <w:r>
              <w:rPr>
                <w:rFonts w:hint="eastAsia"/>
                <w:sz w:val="24"/>
                <w:szCs w:val="24"/>
                <w:highlight w:val="none"/>
                <w:lang w:val="en-US" w:eastAsia="zh-CN"/>
              </w:rPr>
              <w:t>6.528</w:t>
            </w:r>
            <w:r>
              <w:rPr>
                <w:rFonts w:ascii="Times New Roman" w:hAnsi="Times New Roman" w:eastAsia="Times New Roman" w:cs="Times New Roman"/>
                <w:spacing w:val="-9"/>
                <w:sz w:val="24"/>
                <w:szCs w:val="24"/>
              </w:rPr>
              <w:t>t/a</w:t>
            </w:r>
            <w:r>
              <w:rPr>
                <w:rFonts w:hint="eastAsia"/>
                <w:sz w:val="24"/>
                <w:szCs w:val="24"/>
                <w:highlight w:val="none"/>
                <w:lang w:eastAsia="zh-CN"/>
              </w:rPr>
              <w:t>，废乳化液</w:t>
            </w:r>
            <w:r>
              <w:rPr>
                <w:rFonts w:hint="eastAsia"/>
                <w:sz w:val="24"/>
                <w:szCs w:val="24"/>
                <w:highlight w:val="none"/>
                <w:lang w:val="en-US" w:eastAsia="zh-CN"/>
              </w:rPr>
              <w:t>0.225</w:t>
            </w:r>
            <w:r>
              <w:rPr>
                <w:rFonts w:ascii="Times New Roman" w:hAnsi="Times New Roman" w:eastAsia="Times New Roman" w:cs="Times New Roman"/>
                <w:spacing w:val="-9"/>
                <w:sz w:val="24"/>
                <w:szCs w:val="24"/>
              </w:rPr>
              <w:t>t/a</w:t>
            </w:r>
            <w:r>
              <w:rPr>
                <w:rFonts w:hint="eastAsia"/>
                <w:sz w:val="24"/>
                <w:szCs w:val="24"/>
                <w:highlight w:val="none"/>
                <w:lang w:eastAsia="zh-CN"/>
              </w:rPr>
              <w:t>，废机油</w:t>
            </w:r>
            <w:r>
              <w:rPr>
                <w:rFonts w:hint="eastAsia"/>
                <w:sz w:val="24"/>
                <w:szCs w:val="24"/>
                <w:highlight w:val="none"/>
                <w:lang w:val="en-US" w:eastAsia="zh-CN"/>
              </w:rPr>
              <w:t>1.35</w:t>
            </w:r>
            <w:r>
              <w:rPr>
                <w:rFonts w:ascii="Times New Roman" w:hAnsi="Times New Roman" w:eastAsia="Times New Roman" w:cs="Times New Roman"/>
                <w:spacing w:val="-9"/>
                <w:sz w:val="24"/>
                <w:szCs w:val="24"/>
              </w:rPr>
              <w:t>t/a</w:t>
            </w:r>
            <w:r>
              <w:rPr>
                <w:rFonts w:hint="eastAsia"/>
                <w:sz w:val="24"/>
                <w:szCs w:val="24"/>
                <w:highlight w:val="none"/>
                <w:lang w:eastAsia="zh-CN"/>
              </w:rPr>
              <w:t>，机油废包装桶</w:t>
            </w:r>
            <w:r>
              <w:rPr>
                <w:rFonts w:hint="eastAsia"/>
                <w:sz w:val="24"/>
                <w:szCs w:val="24"/>
                <w:highlight w:val="none"/>
                <w:lang w:val="en-US" w:eastAsia="zh-CN"/>
              </w:rPr>
              <w:t>0.012</w:t>
            </w:r>
            <w:r>
              <w:rPr>
                <w:rFonts w:ascii="Times New Roman" w:hAnsi="Times New Roman" w:eastAsia="Times New Roman" w:cs="Times New Roman"/>
                <w:spacing w:val="-9"/>
                <w:sz w:val="24"/>
                <w:szCs w:val="24"/>
              </w:rPr>
              <w:t>t/a</w:t>
            </w:r>
            <w:r>
              <w:rPr>
                <w:rFonts w:hint="eastAsia"/>
                <w:sz w:val="24"/>
                <w:szCs w:val="24"/>
                <w:highlight w:val="none"/>
                <w:lang w:eastAsia="zh-CN"/>
              </w:rPr>
              <w:t>，含油废抹布及手套</w:t>
            </w:r>
            <w:r>
              <w:rPr>
                <w:rFonts w:hint="eastAsia"/>
                <w:sz w:val="24"/>
                <w:szCs w:val="24"/>
                <w:highlight w:val="none"/>
                <w:lang w:val="en-US" w:eastAsia="zh-CN"/>
              </w:rPr>
              <w:t>0.005</w:t>
            </w:r>
            <w:r>
              <w:rPr>
                <w:rFonts w:ascii="Times New Roman" w:hAnsi="Times New Roman" w:eastAsia="Times New Roman" w:cs="Times New Roman"/>
                <w:spacing w:val="-9"/>
                <w:sz w:val="24"/>
                <w:szCs w:val="24"/>
              </w:rPr>
              <w:t>t/a</w:t>
            </w:r>
            <w:r>
              <w:rPr>
                <w:rFonts w:hint="eastAsia"/>
                <w:sz w:val="24"/>
                <w:szCs w:val="24"/>
                <w:highlight w:val="none"/>
                <w:lang w:eastAsia="zh-CN"/>
              </w:rPr>
              <w:t>，废化学品包装物</w:t>
            </w:r>
            <w:r>
              <w:rPr>
                <w:rFonts w:hint="eastAsia"/>
                <w:sz w:val="24"/>
                <w:szCs w:val="24"/>
                <w:highlight w:val="none"/>
                <w:lang w:val="en-US" w:eastAsia="zh-CN"/>
              </w:rPr>
              <w:t>0.77</w:t>
            </w:r>
            <w:r>
              <w:rPr>
                <w:rFonts w:ascii="Times New Roman" w:hAnsi="Times New Roman" w:eastAsia="Times New Roman" w:cs="Times New Roman"/>
                <w:spacing w:val="-9"/>
                <w:sz w:val="24"/>
                <w:szCs w:val="24"/>
              </w:rPr>
              <w:t>t/a</w:t>
            </w:r>
            <w:r>
              <w:rPr>
                <w:rFonts w:hint="eastAsia"/>
                <w:sz w:val="24"/>
                <w:szCs w:val="24"/>
                <w:highlight w:val="none"/>
                <w:lang w:eastAsia="zh-CN"/>
              </w:rPr>
              <w:t>，废水处理产生的污泥</w:t>
            </w:r>
            <w:r>
              <w:rPr>
                <w:rFonts w:hint="eastAsia"/>
                <w:sz w:val="24"/>
                <w:szCs w:val="24"/>
                <w:highlight w:val="none"/>
                <w:lang w:val="en-US" w:eastAsia="zh-CN"/>
              </w:rPr>
              <w:t>23.225</w:t>
            </w:r>
            <w:r>
              <w:rPr>
                <w:rFonts w:ascii="Times New Roman" w:hAnsi="Times New Roman" w:eastAsia="Times New Roman" w:cs="Times New Roman"/>
                <w:spacing w:val="-9"/>
                <w:sz w:val="24"/>
                <w:szCs w:val="24"/>
              </w:rPr>
              <w:t>t/a</w:t>
            </w:r>
            <w:r>
              <w:rPr>
                <w:rFonts w:hint="eastAsia"/>
                <w:sz w:val="24"/>
                <w:szCs w:val="24"/>
                <w:highlight w:val="none"/>
                <w:lang w:eastAsia="zh-CN"/>
              </w:rPr>
              <w:t>，除油槽沉渣</w:t>
            </w:r>
            <w:r>
              <w:rPr>
                <w:rFonts w:hint="eastAsia"/>
                <w:sz w:val="24"/>
                <w:szCs w:val="24"/>
                <w:highlight w:val="none"/>
                <w:lang w:val="en-US" w:eastAsia="zh-CN"/>
              </w:rPr>
              <w:t>4.71</w:t>
            </w:r>
            <w:r>
              <w:rPr>
                <w:rFonts w:ascii="Times New Roman" w:hAnsi="Times New Roman" w:eastAsia="Times New Roman" w:cs="Times New Roman"/>
                <w:spacing w:val="-9"/>
                <w:sz w:val="24"/>
                <w:szCs w:val="24"/>
              </w:rPr>
              <w:t>t/a</w:t>
            </w:r>
            <w:r>
              <w:rPr>
                <w:rFonts w:hint="eastAsia"/>
                <w:sz w:val="24"/>
                <w:szCs w:val="24"/>
                <w:highlight w:val="none"/>
                <w:lang w:eastAsia="zh-CN"/>
              </w:rPr>
              <w:t>，除油废液128.86t/a，陶化废液17.18t/a，振光废液51.3t/a，废丝印网版</w:t>
            </w:r>
            <w:r>
              <w:rPr>
                <w:rFonts w:hint="eastAsia"/>
                <w:sz w:val="24"/>
                <w:szCs w:val="24"/>
                <w:highlight w:val="none"/>
                <w:lang w:val="en-US" w:eastAsia="zh-CN"/>
              </w:rPr>
              <w:t>0.085</w:t>
            </w:r>
            <w:r>
              <w:rPr>
                <w:rFonts w:ascii="Times New Roman" w:hAnsi="Times New Roman" w:eastAsia="Times New Roman" w:cs="Times New Roman"/>
                <w:spacing w:val="-9"/>
                <w:sz w:val="24"/>
                <w:szCs w:val="24"/>
              </w:rPr>
              <w:t>t/a</w:t>
            </w:r>
            <w:r>
              <w:rPr>
                <w:rFonts w:hint="eastAsia"/>
                <w:sz w:val="24"/>
                <w:szCs w:val="24"/>
                <w:highlight w:val="none"/>
                <w:lang w:eastAsia="zh-CN"/>
              </w:rPr>
              <w:t>，废移印胶头</w:t>
            </w:r>
            <w:r>
              <w:rPr>
                <w:rFonts w:hint="eastAsia"/>
                <w:sz w:val="24"/>
                <w:szCs w:val="24"/>
                <w:highlight w:val="none"/>
                <w:lang w:val="en-US" w:eastAsia="zh-CN"/>
              </w:rPr>
              <w:t>0.0005</w:t>
            </w:r>
            <w:r>
              <w:rPr>
                <w:rFonts w:ascii="Times New Roman" w:hAnsi="Times New Roman" w:eastAsia="Times New Roman" w:cs="Times New Roman"/>
                <w:spacing w:val="-9"/>
                <w:sz w:val="24"/>
                <w:szCs w:val="24"/>
              </w:rPr>
              <w:t>t/a</w:t>
            </w:r>
            <w:r>
              <w:rPr>
                <w:rFonts w:hint="eastAsia"/>
                <w:sz w:val="24"/>
                <w:szCs w:val="24"/>
                <w:highlight w:val="none"/>
                <w:lang w:eastAsia="zh-CN"/>
              </w:rPr>
              <w:t>，含油墨、电解液废抹布</w:t>
            </w:r>
            <w:r>
              <w:rPr>
                <w:rFonts w:hint="eastAsia"/>
                <w:sz w:val="24"/>
                <w:szCs w:val="24"/>
                <w:highlight w:val="none"/>
                <w:lang w:val="en-US" w:eastAsia="zh-CN"/>
              </w:rPr>
              <w:t>0.01</w:t>
            </w:r>
            <w:r>
              <w:rPr>
                <w:rFonts w:ascii="Times New Roman" w:hAnsi="Times New Roman" w:eastAsia="Times New Roman" w:cs="Times New Roman"/>
                <w:spacing w:val="-9"/>
                <w:sz w:val="24"/>
                <w:szCs w:val="24"/>
              </w:rPr>
              <w:t>t/a</w:t>
            </w:r>
            <w:r>
              <w:rPr>
                <w:sz w:val="24"/>
                <w:szCs w:val="24"/>
              </w:rPr>
              <w:t>，交由</w:t>
            </w:r>
            <w:r>
              <w:rPr>
                <w:rFonts w:hint="eastAsia"/>
                <w:sz w:val="24"/>
                <w:szCs w:val="24"/>
                <w:lang w:eastAsia="zh-CN"/>
              </w:rPr>
              <w:t>中山市宝绿工业固体危险废物储运管理有限公司</w:t>
            </w:r>
            <w:r>
              <w:rPr>
                <w:sz w:val="24"/>
                <w:szCs w:val="24"/>
              </w:rPr>
              <w:t>处理。</w:t>
            </w:r>
          </w:p>
          <w:p w14:paraId="14B33694">
            <w:pPr>
              <w:ind w:firstLine="561"/>
              <w:rPr>
                <w:sz w:val="24"/>
                <w:szCs w:val="24"/>
              </w:rPr>
            </w:pPr>
            <w:r>
              <w:rPr>
                <w:sz w:val="24"/>
                <w:szCs w:val="24"/>
              </w:rPr>
              <w:t>项目各固体废物产生量及去向、处置措施见表3-1。</w:t>
            </w:r>
          </w:p>
          <w:p w14:paraId="6A9AFF5E">
            <w:pPr>
              <w:autoSpaceDE w:val="0"/>
              <w:autoSpaceDN w:val="0"/>
              <w:adjustRightInd w:val="0"/>
              <w:ind w:firstLine="480" w:firstLineChars="200"/>
              <w:rPr>
                <w:sz w:val="24"/>
                <w:szCs w:val="24"/>
              </w:rPr>
            </w:pPr>
          </w:p>
        </w:tc>
      </w:tr>
    </w:tbl>
    <w:p w14:paraId="73507CFE">
      <w:pPr>
        <w:pStyle w:val="2"/>
      </w:pPr>
      <w:r>
        <w:t>续表三  主要污染源、污染物处理和排放</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08"/>
      </w:tblGrid>
      <w:tr w14:paraId="1ED2F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02" w:hRule="atLeast"/>
        </w:trPr>
        <w:tc>
          <w:tcPr>
            <w:tcW w:w="10308" w:type="dxa"/>
          </w:tcPr>
          <w:p w14:paraId="79CF8774">
            <w:pPr>
              <w:jc w:val="center"/>
              <w:rPr>
                <w:szCs w:val="21"/>
              </w:rPr>
            </w:pPr>
            <w:r>
              <w:rPr>
                <w:b/>
                <w:sz w:val="24"/>
                <w:szCs w:val="24"/>
              </w:rPr>
              <w:t>表3-1  固体废物产生量及去向、处置措施</w:t>
            </w:r>
          </w:p>
          <w:tbl>
            <w:tblPr>
              <w:tblStyle w:val="31"/>
              <w:tblW w:w="100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autofit"/>
              <w:tblCellMar>
                <w:top w:w="0" w:type="dxa"/>
                <w:left w:w="0" w:type="dxa"/>
                <w:bottom w:w="0" w:type="dxa"/>
                <w:right w:w="0" w:type="dxa"/>
              </w:tblCellMar>
            </w:tblPr>
            <w:tblGrid>
              <w:gridCol w:w="3720"/>
              <w:gridCol w:w="2270"/>
              <w:gridCol w:w="1512"/>
              <w:gridCol w:w="2592"/>
            </w:tblGrid>
            <w:tr w14:paraId="7DDF2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0" w:hRule="atLeast"/>
                <w:jc w:val="center"/>
              </w:trPr>
              <w:tc>
                <w:tcPr>
                  <w:tcW w:w="3720" w:type="dxa"/>
                  <w:shd w:val="clear" w:color="auto" w:fill="FFFFFF"/>
                  <w:vAlign w:val="center"/>
                </w:tcPr>
                <w:p w14:paraId="16502E16">
                  <w:pPr>
                    <w:autoSpaceDE w:val="0"/>
                    <w:autoSpaceDN w:val="0"/>
                    <w:spacing w:line="240" w:lineRule="auto"/>
                    <w:jc w:val="center"/>
                    <w:rPr>
                      <w:b/>
                      <w:kern w:val="0"/>
                      <w:szCs w:val="21"/>
                      <w:lang w:val="zh-CN" w:eastAsia="en-US"/>
                    </w:rPr>
                  </w:pPr>
                  <w:r>
                    <w:rPr>
                      <w:b/>
                      <w:kern w:val="0"/>
                      <w:szCs w:val="21"/>
                      <w:lang w:val="zh-CN" w:eastAsia="en-US"/>
                    </w:rPr>
                    <w:t>固</w:t>
                  </w:r>
                  <w:r>
                    <w:rPr>
                      <w:b/>
                      <w:kern w:val="0"/>
                      <w:szCs w:val="21"/>
                      <w:lang w:val="zh-CN"/>
                    </w:rPr>
                    <w:t>废</w:t>
                  </w:r>
                  <w:r>
                    <w:rPr>
                      <w:b/>
                      <w:kern w:val="0"/>
                      <w:szCs w:val="21"/>
                      <w:lang w:val="zh-CN" w:eastAsia="en-US"/>
                    </w:rPr>
                    <w:t>名称</w:t>
                  </w:r>
                </w:p>
              </w:tc>
              <w:tc>
                <w:tcPr>
                  <w:tcW w:w="2270" w:type="dxa"/>
                  <w:shd w:val="clear" w:color="auto" w:fill="FFFFFF"/>
                  <w:vAlign w:val="center"/>
                </w:tcPr>
                <w:p w14:paraId="16DB6768">
                  <w:pPr>
                    <w:autoSpaceDE w:val="0"/>
                    <w:autoSpaceDN w:val="0"/>
                    <w:spacing w:line="240" w:lineRule="auto"/>
                    <w:ind w:hanging="106"/>
                    <w:jc w:val="center"/>
                    <w:rPr>
                      <w:b/>
                      <w:kern w:val="0"/>
                      <w:szCs w:val="21"/>
                      <w:lang w:val="zh-CN" w:eastAsia="en-US"/>
                    </w:rPr>
                  </w:pPr>
                  <w:r>
                    <w:rPr>
                      <w:b/>
                      <w:kern w:val="0"/>
                      <w:szCs w:val="21"/>
                      <w:lang w:val="zh-CN" w:eastAsia="en-US"/>
                    </w:rPr>
                    <w:t>产生</w:t>
                  </w:r>
                  <w:r>
                    <w:rPr>
                      <w:b/>
                      <w:kern w:val="0"/>
                      <w:szCs w:val="21"/>
                      <w:lang w:val="zh-CN"/>
                    </w:rPr>
                    <w:t>量</w:t>
                  </w:r>
                  <w:r>
                    <w:rPr>
                      <w:b/>
                      <w:kern w:val="0"/>
                      <w:szCs w:val="21"/>
                      <w:lang w:val="zh-CN" w:eastAsia="en-US"/>
                    </w:rPr>
                    <w:t>（吨/年）</w:t>
                  </w:r>
                </w:p>
              </w:tc>
              <w:tc>
                <w:tcPr>
                  <w:tcW w:w="1512" w:type="dxa"/>
                  <w:shd w:val="clear" w:color="auto" w:fill="FFFFFF"/>
                  <w:vAlign w:val="center"/>
                </w:tcPr>
                <w:p w14:paraId="3A4862FB">
                  <w:pPr>
                    <w:autoSpaceDE w:val="0"/>
                    <w:autoSpaceDN w:val="0"/>
                    <w:spacing w:line="240" w:lineRule="auto"/>
                    <w:jc w:val="center"/>
                    <w:rPr>
                      <w:b/>
                      <w:kern w:val="0"/>
                      <w:szCs w:val="21"/>
                      <w:lang w:val="zh-CN" w:eastAsia="en-US"/>
                    </w:rPr>
                  </w:pPr>
                  <w:r>
                    <w:rPr>
                      <w:b/>
                      <w:kern w:val="0"/>
                      <w:szCs w:val="21"/>
                      <w:lang w:val="zh-CN" w:eastAsia="en-US"/>
                    </w:rPr>
                    <w:t>固废性质</w:t>
                  </w:r>
                </w:p>
              </w:tc>
              <w:tc>
                <w:tcPr>
                  <w:tcW w:w="2592" w:type="dxa"/>
                  <w:shd w:val="clear" w:color="auto" w:fill="FFFFFF"/>
                  <w:vAlign w:val="center"/>
                </w:tcPr>
                <w:p w14:paraId="513001F8">
                  <w:pPr>
                    <w:autoSpaceDE w:val="0"/>
                    <w:autoSpaceDN w:val="0"/>
                    <w:spacing w:line="240" w:lineRule="auto"/>
                    <w:jc w:val="center"/>
                    <w:rPr>
                      <w:b/>
                      <w:kern w:val="0"/>
                      <w:szCs w:val="21"/>
                      <w:lang w:val="zh-CN"/>
                    </w:rPr>
                  </w:pPr>
                  <w:r>
                    <w:rPr>
                      <w:b/>
                      <w:kern w:val="0"/>
                      <w:szCs w:val="21"/>
                      <w:lang w:val="zh-CN" w:eastAsia="en-US"/>
                    </w:rPr>
                    <w:t>处置措</w:t>
                  </w:r>
                  <w:r>
                    <w:rPr>
                      <w:b/>
                      <w:kern w:val="0"/>
                      <w:szCs w:val="21"/>
                      <w:lang w:val="zh-CN"/>
                    </w:rPr>
                    <w:t>施</w:t>
                  </w:r>
                </w:p>
              </w:tc>
            </w:tr>
            <w:tr w14:paraId="19AED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3720" w:type="dxa"/>
                  <w:shd w:val="clear" w:color="auto" w:fill="FFFFFF"/>
                  <w:vAlign w:val="center"/>
                </w:tcPr>
                <w:p w14:paraId="12857183">
                  <w:pPr>
                    <w:autoSpaceDE w:val="0"/>
                    <w:autoSpaceDN w:val="0"/>
                    <w:spacing w:line="240" w:lineRule="auto"/>
                    <w:jc w:val="center"/>
                    <w:rPr>
                      <w:kern w:val="0"/>
                      <w:szCs w:val="21"/>
                      <w:lang w:val="zh-CN" w:eastAsia="en-US"/>
                    </w:rPr>
                  </w:pPr>
                  <w:r>
                    <w:rPr>
                      <w:kern w:val="0"/>
                      <w:szCs w:val="21"/>
                      <w:lang w:val="zh-CN" w:eastAsia="en-US"/>
                    </w:rPr>
                    <w:t>生活垃圾</w:t>
                  </w:r>
                </w:p>
              </w:tc>
              <w:tc>
                <w:tcPr>
                  <w:tcW w:w="2270" w:type="dxa"/>
                  <w:shd w:val="clear" w:color="auto" w:fill="FFFFFF"/>
                  <w:vAlign w:val="center"/>
                </w:tcPr>
                <w:p w14:paraId="0D54BCCA">
                  <w:pPr>
                    <w:autoSpaceDE w:val="0"/>
                    <w:autoSpaceDN w:val="0"/>
                    <w:spacing w:line="240" w:lineRule="auto"/>
                    <w:jc w:val="center"/>
                    <w:rPr>
                      <w:rFonts w:hint="default" w:eastAsia="宋体"/>
                      <w:kern w:val="0"/>
                      <w:szCs w:val="21"/>
                      <w:lang w:val="en-US" w:eastAsia="zh-CN"/>
                    </w:rPr>
                  </w:pPr>
                  <w:r>
                    <w:rPr>
                      <w:rFonts w:hint="eastAsia"/>
                      <w:kern w:val="0"/>
                      <w:szCs w:val="21"/>
                      <w:lang w:val="en-US" w:eastAsia="zh-CN"/>
                    </w:rPr>
                    <w:t>30</w:t>
                  </w:r>
                </w:p>
              </w:tc>
              <w:tc>
                <w:tcPr>
                  <w:tcW w:w="1512" w:type="dxa"/>
                  <w:shd w:val="clear" w:color="auto" w:fill="FFFFFF"/>
                  <w:vAlign w:val="center"/>
                </w:tcPr>
                <w:p w14:paraId="1F42CB1B">
                  <w:pPr>
                    <w:autoSpaceDE w:val="0"/>
                    <w:autoSpaceDN w:val="0"/>
                    <w:spacing w:line="240" w:lineRule="auto"/>
                    <w:jc w:val="center"/>
                    <w:rPr>
                      <w:kern w:val="0"/>
                      <w:szCs w:val="21"/>
                      <w:lang w:val="zh-CN" w:eastAsia="en-US"/>
                    </w:rPr>
                  </w:pPr>
                  <w:r>
                    <w:rPr>
                      <w:kern w:val="0"/>
                      <w:szCs w:val="21"/>
                      <w:lang w:val="zh-CN" w:eastAsia="en-US"/>
                    </w:rPr>
                    <w:t>生活垃圾</w:t>
                  </w:r>
                </w:p>
              </w:tc>
              <w:tc>
                <w:tcPr>
                  <w:tcW w:w="2592" w:type="dxa"/>
                  <w:shd w:val="clear" w:color="auto" w:fill="FFFFFF"/>
                  <w:vAlign w:val="center"/>
                </w:tcPr>
                <w:p w14:paraId="437E1A2F">
                  <w:pPr>
                    <w:autoSpaceDE w:val="0"/>
                    <w:autoSpaceDN w:val="0"/>
                    <w:spacing w:line="240" w:lineRule="auto"/>
                    <w:jc w:val="center"/>
                    <w:rPr>
                      <w:szCs w:val="21"/>
                    </w:rPr>
                  </w:pPr>
                  <w:r>
                    <w:rPr>
                      <w:kern w:val="0"/>
                      <w:szCs w:val="21"/>
                      <w:lang w:val="zh-CN"/>
                    </w:rPr>
                    <w:t>交由环卫部门处理</w:t>
                  </w:r>
                </w:p>
              </w:tc>
            </w:tr>
            <w:tr w14:paraId="490B7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0" w:hRule="atLeast"/>
                <w:jc w:val="center"/>
              </w:trPr>
              <w:tc>
                <w:tcPr>
                  <w:tcW w:w="3720" w:type="dxa"/>
                  <w:shd w:val="clear" w:color="auto" w:fill="FFFFFF"/>
                  <w:vAlign w:val="center"/>
                </w:tcPr>
                <w:p w14:paraId="081A546C">
                  <w:pPr>
                    <w:autoSpaceDE w:val="0"/>
                    <w:autoSpaceDN w:val="0"/>
                    <w:spacing w:line="240" w:lineRule="auto"/>
                    <w:jc w:val="center"/>
                    <w:rPr>
                      <w:kern w:val="0"/>
                      <w:szCs w:val="21"/>
                    </w:rPr>
                  </w:pPr>
                  <w:r>
                    <w:rPr>
                      <w:rFonts w:hint="eastAsia"/>
                      <w:b w:val="0"/>
                      <w:bCs w:val="0"/>
                      <w:sz w:val="21"/>
                      <w:szCs w:val="21"/>
                    </w:rPr>
                    <w:t>废金属边角料</w:t>
                  </w:r>
                </w:p>
              </w:tc>
              <w:tc>
                <w:tcPr>
                  <w:tcW w:w="2270" w:type="dxa"/>
                  <w:shd w:val="clear" w:color="auto" w:fill="FFFFFF"/>
                  <w:vAlign w:val="center"/>
                </w:tcPr>
                <w:p w14:paraId="15323350">
                  <w:pPr>
                    <w:autoSpaceDE w:val="0"/>
                    <w:autoSpaceDN w:val="0"/>
                    <w:spacing w:line="240" w:lineRule="auto"/>
                    <w:jc w:val="center"/>
                    <w:rPr>
                      <w:kern w:val="0"/>
                      <w:szCs w:val="21"/>
                    </w:rPr>
                  </w:pPr>
                  <w:r>
                    <w:rPr>
                      <w:rFonts w:hint="eastAsia"/>
                      <w:b w:val="0"/>
                      <w:bCs w:val="0"/>
                      <w:sz w:val="21"/>
                      <w:szCs w:val="21"/>
                    </w:rPr>
                    <w:t>100t/a</w:t>
                  </w:r>
                </w:p>
              </w:tc>
              <w:tc>
                <w:tcPr>
                  <w:tcW w:w="1512" w:type="dxa"/>
                  <w:vMerge w:val="restart"/>
                  <w:shd w:val="clear" w:color="auto" w:fill="FFFFFF"/>
                  <w:vAlign w:val="center"/>
                </w:tcPr>
                <w:p w14:paraId="010C20A8">
                  <w:pPr>
                    <w:autoSpaceDE w:val="0"/>
                    <w:autoSpaceDN w:val="0"/>
                    <w:spacing w:line="240" w:lineRule="auto"/>
                    <w:jc w:val="center"/>
                    <w:rPr>
                      <w:kern w:val="0"/>
                      <w:szCs w:val="21"/>
                      <w:lang w:val="zh-CN" w:eastAsia="en-US"/>
                    </w:rPr>
                  </w:pPr>
                  <w:r>
                    <w:rPr>
                      <w:kern w:val="0"/>
                      <w:szCs w:val="21"/>
                      <w:lang w:val="zh-CN" w:eastAsia="en-US"/>
                    </w:rPr>
                    <w:t>一般固体废物</w:t>
                  </w:r>
                </w:p>
              </w:tc>
              <w:tc>
                <w:tcPr>
                  <w:tcW w:w="2592" w:type="dxa"/>
                  <w:vMerge w:val="restart"/>
                  <w:shd w:val="clear" w:color="auto" w:fill="FFFFFF"/>
                  <w:vAlign w:val="center"/>
                </w:tcPr>
                <w:p w14:paraId="67E6F00F">
                  <w:pPr>
                    <w:autoSpaceDE w:val="0"/>
                    <w:autoSpaceDN w:val="0"/>
                    <w:spacing w:line="240" w:lineRule="auto"/>
                    <w:jc w:val="center"/>
                    <w:rPr>
                      <w:kern w:val="0"/>
                      <w:szCs w:val="21"/>
                      <w:lang w:val="zh-CN"/>
                    </w:rPr>
                  </w:pPr>
                  <w:r>
                    <w:rPr>
                      <w:rFonts w:hint="eastAsia"/>
                      <w:szCs w:val="21"/>
                    </w:rPr>
                    <w:t>由</w:t>
                  </w:r>
                  <w:r>
                    <w:rPr>
                      <w:szCs w:val="21"/>
                    </w:rPr>
                    <w:t>一般固废处理能力单位处置</w:t>
                  </w:r>
                </w:p>
              </w:tc>
            </w:tr>
            <w:tr w14:paraId="723E6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3720" w:type="dxa"/>
                  <w:shd w:val="clear" w:color="auto" w:fill="FFFFFF"/>
                  <w:vAlign w:val="center"/>
                </w:tcPr>
                <w:p w14:paraId="316D70F1">
                  <w:pPr>
                    <w:autoSpaceDE w:val="0"/>
                    <w:autoSpaceDN w:val="0"/>
                    <w:spacing w:line="240" w:lineRule="auto"/>
                    <w:jc w:val="center"/>
                    <w:rPr>
                      <w:kern w:val="0"/>
                      <w:szCs w:val="21"/>
                    </w:rPr>
                  </w:pPr>
                  <w:r>
                    <w:rPr>
                      <w:rFonts w:hint="eastAsia"/>
                      <w:b w:val="0"/>
                      <w:bCs w:val="0"/>
                      <w:sz w:val="21"/>
                      <w:szCs w:val="21"/>
                    </w:rPr>
                    <w:t>一般原料包装物</w:t>
                  </w:r>
                </w:p>
              </w:tc>
              <w:tc>
                <w:tcPr>
                  <w:tcW w:w="2270" w:type="dxa"/>
                  <w:shd w:val="clear" w:color="auto" w:fill="FFFFFF"/>
                  <w:vAlign w:val="center"/>
                </w:tcPr>
                <w:p w14:paraId="4D5531BF">
                  <w:pPr>
                    <w:autoSpaceDE w:val="0"/>
                    <w:autoSpaceDN w:val="0"/>
                    <w:spacing w:line="240" w:lineRule="auto"/>
                    <w:jc w:val="center"/>
                    <w:rPr>
                      <w:kern w:val="0"/>
                      <w:szCs w:val="21"/>
                    </w:rPr>
                  </w:pPr>
                  <w:r>
                    <w:rPr>
                      <w:rFonts w:hint="eastAsia"/>
                      <w:b w:val="0"/>
                      <w:bCs w:val="0"/>
                      <w:sz w:val="21"/>
                      <w:szCs w:val="21"/>
                    </w:rPr>
                    <w:t>2.57t/a</w:t>
                  </w:r>
                </w:p>
              </w:tc>
              <w:tc>
                <w:tcPr>
                  <w:tcW w:w="1512" w:type="dxa"/>
                  <w:vMerge w:val="continue"/>
                  <w:shd w:val="clear" w:color="auto" w:fill="FFFFFF"/>
                  <w:vAlign w:val="center"/>
                </w:tcPr>
                <w:p w14:paraId="1FAE6D48">
                  <w:pPr>
                    <w:autoSpaceDE w:val="0"/>
                    <w:autoSpaceDN w:val="0"/>
                    <w:spacing w:line="240" w:lineRule="auto"/>
                    <w:jc w:val="center"/>
                    <w:rPr>
                      <w:kern w:val="0"/>
                      <w:szCs w:val="21"/>
                      <w:lang w:val="zh-CN" w:eastAsia="en-US"/>
                    </w:rPr>
                  </w:pPr>
                </w:p>
              </w:tc>
              <w:tc>
                <w:tcPr>
                  <w:tcW w:w="2592" w:type="dxa"/>
                  <w:vMerge w:val="continue"/>
                  <w:shd w:val="clear" w:color="auto" w:fill="FFFFFF"/>
                  <w:vAlign w:val="center"/>
                </w:tcPr>
                <w:p w14:paraId="1B6E3AC9">
                  <w:pPr>
                    <w:autoSpaceDE w:val="0"/>
                    <w:autoSpaceDN w:val="0"/>
                    <w:spacing w:line="240" w:lineRule="auto"/>
                    <w:jc w:val="center"/>
                    <w:rPr>
                      <w:kern w:val="0"/>
                      <w:szCs w:val="21"/>
                      <w:lang w:val="zh-CN"/>
                    </w:rPr>
                  </w:pPr>
                </w:p>
              </w:tc>
            </w:tr>
            <w:tr w14:paraId="2F13F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3720" w:type="dxa"/>
                  <w:shd w:val="clear" w:color="auto" w:fill="FFFFFF"/>
                  <w:vAlign w:val="center"/>
                </w:tcPr>
                <w:p w14:paraId="0B22E40E">
                  <w:pPr>
                    <w:autoSpaceDE w:val="0"/>
                    <w:autoSpaceDN w:val="0"/>
                    <w:spacing w:line="240" w:lineRule="auto"/>
                    <w:jc w:val="center"/>
                    <w:rPr>
                      <w:kern w:val="0"/>
                      <w:szCs w:val="21"/>
                    </w:rPr>
                  </w:pPr>
                  <w:r>
                    <w:rPr>
                      <w:rFonts w:hint="eastAsia"/>
                      <w:b w:val="0"/>
                      <w:bCs w:val="0"/>
                      <w:sz w:val="21"/>
                      <w:szCs w:val="21"/>
                    </w:rPr>
                    <w:t>喷粉工序废弃粉尘</w:t>
                  </w:r>
                </w:p>
              </w:tc>
              <w:tc>
                <w:tcPr>
                  <w:tcW w:w="2270" w:type="dxa"/>
                  <w:shd w:val="clear" w:color="auto" w:fill="FFFFFF"/>
                  <w:vAlign w:val="center"/>
                </w:tcPr>
                <w:p w14:paraId="415E9B31">
                  <w:pPr>
                    <w:autoSpaceDE w:val="0"/>
                    <w:autoSpaceDN w:val="0"/>
                    <w:spacing w:line="240" w:lineRule="auto"/>
                    <w:jc w:val="center"/>
                    <w:rPr>
                      <w:kern w:val="0"/>
                      <w:szCs w:val="21"/>
                    </w:rPr>
                  </w:pPr>
                  <w:r>
                    <w:rPr>
                      <w:rFonts w:hint="eastAsia"/>
                      <w:b w:val="0"/>
                      <w:bCs w:val="0"/>
                      <w:sz w:val="21"/>
                      <w:szCs w:val="21"/>
                    </w:rPr>
                    <w:t>14.119t/a</w:t>
                  </w:r>
                </w:p>
              </w:tc>
              <w:tc>
                <w:tcPr>
                  <w:tcW w:w="1512" w:type="dxa"/>
                  <w:vMerge w:val="continue"/>
                  <w:shd w:val="clear" w:color="auto" w:fill="FFFFFF"/>
                  <w:vAlign w:val="center"/>
                </w:tcPr>
                <w:p w14:paraId="5B70F56A">
                  <w:pPr>
                    <w:autoSpaceDE w:val="0"/>
                    <w:autoSpaceDN w:val="0"/>
                    <w:spacing w:line="240" w:lineRule="auto"/>
                    <w:jc w:val="center"/>
                    <w:rPr>
                      <w:kern w:val="0"/>
                      <w:szCs w:val="21"/>
                      <w:lang w:val="zh-CN" w:eastAsia="en-US"/>
                    </w:rPr>
                  </w:pPr>
                </w:p>
              </w:tc>
              <w:tc>
                <w:tcPr>
                  <w:tcW w:w="2592" w:type="dxa"/>
                  <w:vMerge w:val="continue"/>
                  <w:shd w:val="clear" w:color="auto" w:fill="FFFFFF"/>
                  <w:vAlign w:val="center"/>
                </w:tcPr>
                <w:p w14:paraId="76A9642A">
                  <w:pPr>
                    <w:autoSpaceDE w:val="0"/>
                    <w:autoSpaceDN w:val="0"/>
                    <w:spacing w:line="240" w:lineRule="auto"/>
                    <w:jc w:val="center"/>
                    <w:rPr>
                      <w:kern w:val="0"/>
                      <w:szCs w:val="21"/>
                      <w:lang w:val="zh-CN"/>
                    </w:rPr>
                  </w:pPr>
                </w:p>
              </w:tc>
            </w:tr>
            <w:tr w14:paraId="732E8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3720" w:type="dxa"/>
                  <w:shd w:val="clear" w:color="auto" w:fill="FFFFFF"/>
                  <w:vAlign w:val="center"/>
                </w:tcPr>
                <w:p w14:paraId="6F5F97F6">
                  <w:pPr>
                    <w:autoSpaceDE w:val="0"/>
                    <w:autoSpaceDN w:val="0"/>
                    <w:spacing w:line="240" w:lineRule="auto"/>
                    <w:jc w:val="center"/>
                    <w:rPr>
                      <w:rFonts w:hint="eastAsia"/>
                      <w:b w:val="0"/>
                      <w:bCs w:val="0"/>
                      <w:sz w:val="21"/>
                      <w:szCs w:val="21"/>
                    </w:rPr>
                  </w:pPr>
                  <w:r>
                    <w:rPr>
                      <w:rFonts w:hint="eastAsia"/>
                      <w:b w:val="0"/>
                      <w:bCs w:val="0"/>
                      <w:sz w:val="21"/>
                      <w:szCs w:val="21"/>
                    </w:rPr>
                    <w:t>打磨抛光金属粉尘</w:t>
                  </w:r>
                </w:p>
              </w:tc>
              <w:tc>
                <w:tcPr>
                  <w:tcW w:w="2270" w:type="dxa"/>
                  <w:shd w:val="clear" w:color="auto" w:fill="FFFFFF"/>
                  <w:vAlign w:val="center"/>
                </w:tcPr>
                <w:p w14:paraId="163BFE5B">
                  <w:pPr>
                    <w:autoSpaceDE w:val="0"/>
                    <w:autoSpaceDN w:val="0"/>
                    <w:spacing w:line="240" w:lineRule="auto"/>
                    <w:jc w:val="center"/>
                    <w:rPr>
                      <w:kern w:val="0"/>
                      <w:szCs w:val="21"/>
                    </w:rPr>
                  </w:pPr>
                  <w:r>
                    <w:rPr>
                      <w:rFonts w:hint="eastAsia"/>
                      <w:b w:val="0"/>
                      <w:bCs w:val="0"/>
                      <w:sz w:val="21"/>
                      <w:szCs w:val="21"/>
                    </w:rPr>
                    <w:t>0.354t/a</w:t>
                  </w:r>
                </w:p>
              </w:tc>
              <w:tc>
                <w:tcPr>
                  <w:tcW w:w="1512" w:type="dxa"/>
                  <w:vMerge w:val="continue"/>
                  <w:shd w:val="clear" w:color="auto" w:fill="FFFFFF"/>
                  <w:vAlign w:val="center"/>
                </w:tcPr>
                <w:p w14:paraId="431D57C6">
                  <w:pPr>
                    <w:autoSpaceDE w:val="0"/>
                    <w:autoSpaceDN w:val="0"/>
                    <w:spacing w:line="240" w:lineRule="auto"/>
                    <w:jc w:val="center"/>
                    <w:rPr>
                      <w:kern w:val="0"/>
                      <w:szCs w:val="21"/>
                      <w:lang w:val="zh-CN" w:eastAsia="en-US"/>
                    </w:rPr>
                  </w:pPr>
                </w:p>
              </w:tc>
              <w:tc>
                <w:tcPr>
                  <w:tcW w:w="2592" w:type="dxa"/>
                  <w:vMerge w:val="continue"/>
                  <w:shd w:val="clear" w:color="auto" w:fill="FFFFFF"/>
                  <w:vAlign w:val="center"/>
                </w:tcPr>
                <w:p w14:paraId="48E3435A">
                  <w:pPr>
                    <w:autoSpaceDE w:val="0"/>
                    <w:autoSpaceDN w:val="0"/>
                    <w:spacing w:line="240" w:lineRule="auto"/>
                    <w:jc w:val="center"/>
                    <w:rPr>
                      <w:szCs w:val="21"/>
                    </w:rPr>
                  </w:pPr>
                </w:p>
              </w:tc>
            </w:tr>
            <w:tr w14:paraId="6D771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3720" w:type="dxa"/>
                  <w:shd w:val="clear" w:color="auto" w:fill="FFFFFF"/>
                  <w:vAlign w:val="center"/>
                </w:tcPr>
                <w:p w14:paraId="6C7EA767">
                  <w:pPr>
                    <w:autoSpaceDE w:val="0"/>
                    <w:autoSpaceDN w:val="0"/>
                    <w:spacing w:line="240" w:lineRule="auto"/>
                    <w:jc w:val="center"/>
                    <w:rPr>
                      <w:rFonts w:hint="eastAsia"/>
                      <w:b w:val="0"/>
                      <w:bCs w:val="0"/>
                      <w:sz w:val="21"/>
                      <w:szCs w:val="21"/>
                    </w:rPr>
                  </w:pPr>
                  <w:r>
                    <w:rPr>
                      <w:rFonts w:hint="eastAsia"/>
                      <w:b w:val="0"/>
                      <w:bCs w:val="0"/>
                      <w:sz w:val="21"/>
                      <w:szCs w:val="21"/>
                    </w:rPr>
                    <w:t>水帘柜金属捞渣</w:t>
                  </w:r>
                </w:p>
              </w:tc>
              <w:tc>
                <w:tcPr>
                  <w:tcW w:w="2270" w:type="dxa"/>
                  <w:shd w:val="clear" w:color="auto" w:fill="FFFFFF"/>
                  <w:vAlign w:val="center"/>
                </w:tcPr>
                <w:p w14:paraId="42D80BD0">
                  <w:pPr>
                    <w:autoSpaceDE w:val="0"/>
                    <w:autoSpaceDN w:val="0"/>
                    <w:spacing w:line="240" w:lineRule="auto"/>
                    <w:jc w:val="center"/>
                    <w:rPr>
                      <w:kern w:val="0"/>
                      <w:szCs w:val="21"/>
                    </w:rPr>
                  </w:pPr>
                  <w:r>
                    <w:rPr>
                      <w:rFonts w:hint="eastAsia"/>
                      <w:b w:val="0"/>
                      <w:bCs w:val="0"/>
                      <w:sz w:val="21"/>
                      <w:szCs w:val="21"/>
                    </w:rPr>
                    <w:t>2.219t/a</w:t>
                  </w:r>
                </w:p>
              </w:tc>
              <w:tc>
                <w:tcPr>
                  <w:tcW w:w="1512" w:type="dxa"/>
                  <w:vMerge w:val="continue"/>
                  <w:shd w:val="clear" w:color="auto" w:fill="FFFFFF"/>
                  <w:vAlign w:val="center"/>
                </w:tcPr>
                <w:p w14:paraId="6F873ADD">
                  <w:pPr>
                    <w:autoSpaceDE w:val="0"/>
                    <w:autoSpaceDN w:val="0"/>
                    <w:spacing w:line="240" w:lineRule="auto"/>
                    <w:jc w:val="center"/>
                    <w:rPr>
                      <w:kern w:val="0"/>
                      <w:szCs w:val="21"/>
                      <w:lang w:val="zh-CN" w:eastAsia="en-US"/>
                    </w:rPr>
                  </w:pPr>
                </w:p>
              </w:tc>
              <w:tc>
                <w:tcPr>
                  <w:tcW w:w="2592" w:type="dxa"/>
                  <w:vMerge w:val="continue"/>
                  <w:shd w:val="clear" w:color="auto" w:fill="FFFFFF"/>
                  <w:vAlign w:val="center"/>
                </w:tcPr>
                <w:p w14:paraId="4C1F4BE7">
                  <w:pPr>
                    <w:autoSpaceDE w:val="0"/>
                    <w:autoSpaceDN w:val="0"/>
                    <w:spacing w:line="240" w:lineRule="auto"/>
                    <w:jc w:val="center"/>
                    <w:rPr>
                      <w:szCs w:val="21"/>
                    </w:rPr>
                  </w:pPr>
                </w:p>
              </w:tc>
            </w:tr>
            <w:tr w14:paraId="2DF7A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3720" w:type="dxa"/>
                  <w:shd w:val="clear" w:color="auto" w:fill="FFFFFF"/>
                  <w:vAlign w:val="center"/>
                </w:tcPr>
                <w:p w14:paraId="68272A9D">
                  <w:pPr>
                    <w:autoSpaceDE w:val="0"/>
                    <w:autoSpaceDN w:val="0"/>
                    <w:spacing w:line="240" w:lineRule="auto"/>
                    <w:jc w:val="center"/>
                    <w:rPr>
                      <w:rFonts w:hint="eastAsia"/>
                      <w:b w:val="0"/>
                      <w:bCs w:val="0"/>
                      <w:sz w:val="21"/>
                      <w:szCs w:val="21"/>
                    </w:rPr>
                  </w:pPr>
                  <w:r>
                    <w:rPr>
                      <w:rFonts w:hint="eastAsia"/>
                      <w:b w:val="0"/>
                      <w:bCs w:val="0"/>
                      <w:sz w:val="21"/>
                      <w:szCs w:val="21"/>
                    </w:rPr>
                    <w:t>废滤芯及 RO 膜</w:t>
                  </w:r>
                </w:p>
              </w:tc>
              <w:tc>
                <w:tcPr>
                  <w:tcW w:w="2270" w:type="dxa"/>
                  <w:shd w:val="clear" w:color="auto" w:fill="FFFFFF"/>
                  <w:vAlign w:val="center"/>
                </w:tcPr>
                <w:p w14:paraId="52BFF1F5">
                  <w:pPr>
                    <w:autoSpaceDE w:val="0"/>
                    <w:autoSpaceDN w:val="0"/>
                    <w:spacing w:line="240" w:lineRule="auto"/>
                    <w:jc w:val="center"/>
                    <w:rPr>
                      <w:kern w:val="0"/>
                      <w:szCs w:val="21"/>
                    </w:rPr>
                  </w:pPr>
                  <w:r>
                    <w:rPr>
                      <w:rFonts w:hint="eastAsia"/>
                      <w:b w:val="0"/>
                      <w:bCs w:val="0"/>
                      <w:sz w:val="21"/>
                      <w:szCs w:val="21"/>
                    </w:rPr>
                    <w:t>0.025t/a</w:t>
                  </w:r>
                </w:p>
              </w:tc>
              <w:tc>
                <w:tcPr>
                  <w:tcW w:w="1512" w:type="dxa"/>
                  <w:vMerge w:val="continue"/>
                  <w:shd w:val="clear" w:color="auto" w:fill="FFFFFF"/>
                  <w:vAlign w:val="center"/>
                </w:tcPr>
                <w:p w14:paraId="3A474507">
                  <w:pPr>
                    <w:autoSpaceDE w:val="0"/>
                    <w:autoSpaceDN w:val="0"/>
                    <w:spacing w:line="240" w:lineRule="auto"/>
                    <w:jc w:val="center"/>
                    <w:rPr>
                      <w:kern w:val="0"/>
                      <w:szCs w:val="21"/>
                      <w:lang w:val="zh-CN" w:eastAsia="en-US"/>
                    </w:rPr>
                  </w:pPr>
                </w:p>
              </w:tc>
              <w:tc>
                <w:tcPr>
                  <w:tcW w:w="2592" w:type="dxa"/>
                  <w:vMerge w:val="continue"/>
                  <w:shd w:val="clear" w:color="auto" w:fill="FFFFFF"/>
                  <w:vAlign w:val="center"/>
                </w:tcPr>
                <w:p w14:paraId="0259CA53">
                  <w:pPr>
                    <w:autoSpaceDE w:val="0"/>
                    <w:autoSpaceDN w:val="0"/>
                    <w:spacing w:line="240" w:lineRule="auto"/>
                    <w:jc w:val="center"/>
                    <w:rPr>
                      <w:szCs w:val="21"/>
                    </w:rPr>
                  </w:pPr>
                </w:p>
              </w:tc>
            </w:tr>
            <w:tr w14:paraId="3B7BC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3720" w:type="dxa"/>
                  <w:shd w:val="clear" w:color="auto" w:fill="FFFFFF"/>
                  <w:vAlign w:val="center"/>
                </w:tcPr>
                <w:p w14:paraId="23022D76">
                  <w:pPr>
                    <w:autoSpaceDE w:val="0"/>
                    <w:autoSpaceDN w:val="0"/>
                    <w:spacing w:line="240" w:lineRule="auto"/>
                    <w:jc w:val="center"/>
                    <w:rPr>
                      <w:rFonts w:hint="eastAsia"/>
                      <w:b w:val="0"/>
                      <w:bCs w:val="0"/>
                      <w:sz w:val="21"/>
                      <w:szCs w:val="21"/>
                    </w:rPr>
                  </w:pPr>
                  <w:r>
                    <w:rPr>
                      <w:rFonts w:hint="eastAsia"/>
                      <w:b w:val="0"/>
                      <w:bCs w:val="0"/>
                      <w:sz w:val="21"/>
                      <w:szCs w:val="21"/>
                    </w:rPr>
                    <w:t>滤芯除尘装置废滤芯</w:t>
                  </w:r>
                </w:p>
              </w:tc>
              <w:tc>
                <w:tcPr>
                  <w:tcW w:w="2270" w:type="dxa"/>
                  <w:shd w:val="clear" w:color="auto" w:fill="FFFFFF"/>
                  <w:vAlign w:val="center"/>
                </w:tcPr>
                <w:p w14:paraId="3048FE72">
                  <w:pPr>
                    <w:autoSpaceDE w:val="0"/>
                    <w:autoSpaceDN w:val="0"/>
                    <w:spacing w:line="240" w:lineRule="auto"/>
                    <w:jc w:val="center"/>
                    <w:rPr>
                      <w:kern w:val="0"/>
                      <w:szCs w:val="21"/>
                    </w:rPr>
                  </w:pPr>
                  <w:r>
                    <w:rPr>
                      <w:rFonts w:hint="eastAsia"/>
                      <w:b w:val="0"/>
                      <w:bCs w:val="0"/>
                      <w:sz w:val="21"/>
                      <w:szCs w:val="21"/>
                    </w:rPr>
                    <w:t>0.1t/a</w:t>
                  </w:r>
                </w:p>
              </w:tc>
              <w:tc>
                <w:tcPr>
                  <w:tcW w:w="1512" w:type="dxa"/>
                  <w:vMerge w:val="continue"/>
                  <w:shd w:val="clear" w:color="auto" w:fill="FFFFFF"/>
                  <w:vAlign w:val="center"/>
                </w:tcPr>
                <w:p w14:paraId="07A8748E">
                  <w:pPr>
                    <w:autoSpaceDE w:val="0"/>
                    <w:autoSpaceDN w:val="0"/>
                    <w:spacing w:line="240" w:lineRule="auto"/>
                    <w:jc w:val="center"/>
                    <w:rPr>
                      <w:kern w:val="0"/>
                      <w:szCs w:val="21"/>
                      <w:lang w:val="zh-CN" w:eastAsia="en-US"/>
                    </w:rPr>
                  </w:pPr>
                </w:p>
              </w:tc>
              <w:tc>
                <w:tcPr>
                  <w:tcW w:w="2592" w:type="dxa"/>
                  <w:vMerge w:val="continue"/>
                  <w:shd w:val="clear" w:color="auto" w:fill="FFFFFF"/>
                  <w:vAlign w:val="center"/>
                </w:tcPr>
                <w:p w14:paraId="18751D21">
                  <w:pPr>
                    <w:autoSpaceDE w:val="0"/>
                    <w:autoSpaceDN w:val="0"/>
                    <w:spacing w:line="240" w:lineRule="auto"/>
                    <w:jc w:val="center"/>
                    <w:rPr>
                      <w:szCs w:val="21"/>
                    </w:rPr>
                  </w:pPr>
                </w:p>
              </w:tc>
            </w:tr>
            <w:tr w14:paraId="701AE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3720" w:type="dxa"/>
                  <w:shd w:val="clear" w:color="auto" w:fill="FFFFFF"/>
                  <w:vAlign w:val="center"/>
                </w:tcPr>
                <w:p w14:paraId="5DD41D5B">
                  <w:pPr>
                    <w:autoSpaceDE w:val="0"/>
                    <w:autoSpaceDN w:val="0"/>
                    <w:spacing w:line="240" w:lineRule="auto"/>
                    <w:jc w:val="center"/>
                    <w:rPr>
                      <w:bCs/>
                      <w:szCs w:val="21"/>
                    </w:rPr>
                  </w:pPr>
                  <w:r>
                    <w:rPr>
                      <w:rFonts w:hint="eastAsia"/>
                      <w:b w:val="0"/>
                      <w:bCs w:val="0"/>
                      <w:sz w:val="21"/>
                      <w:szCs w:val="21"/>
                    </w:rPr>
                    <w:t>废活性炭</w:t>
                  </w:r>
                </w:p>
              </w:tc>
              <w:tc>
                <w:tcPr>
                  <w:tcW w:w="2270" w:type="dxa"/>
                  <w:shd w:val="clear" w:color="auto" w:fill="FFFFFF"/>
                  <w:vAlign w:val="center"/>
                </w:tcPr>
                <w:p w14:paraId="69C854E6">
                  <w:pPr>
                    <w:autoSpaceDE w:val="0"/>
                    <w:autoSpaceDN w:val="0"/>
                    <w:spacing w:line="240" w:lineRule="auto"/>
                    <w:jc w:val="center"/>
                    <w:rPr>
                      <w:szCs w:val="21"/>
                    </w:rPr>
                  </w:pPr>
                  <w:r>
                    <w:rPr>
                      <w:rFonts w:hint="eastAsia"/>
                      <w:b w:val="0"/>
                      <w:bCs w:val="0"/>
                      <w:sz w:val="21"/>
                      <w:szCs w:val="21"/>
                    </w:rPr>
                    <w:t>6.528t/a</w:t>
                  </w:r>
                </w:p>
              </w:tc>
              <w:tc>
                <w:tcPr>
                  <w:tcW w:w="1512" w:type="dxa"/>
                  <w:vMerge w:val="restart"/>
                  <w:shd w:val="clear" w:color="auto" w:fill="FFFFFF"/>
                  <w:vAlign w:val="center"/>
                </w:tcPr>
                <w:p w14:paraId="5EA93CDF">
                  <w:pPr>
                    <w:autoSpaceDE w:val="0"/>
                    <w:autoSpaceDN w:val="0"/>
                    <w:spacing w:line="240" w:lineRule="auto"/>
                    <w:jc w:val="center"/>
                    <w:rPr>
                      <w:kern w:val="0"/>
                      <w:szCs w:val="21"/>
                    </w:rPr>
                  </w:pPr>
                  <w:r>
                    <w:rPr>
                      <w:kern w:val="0"/>
                      <w:szCs w:val="21"/>
                    </w:rPr>
                    <w:t>危险废物</w:t>
                  </w:r>
                </w:p>
              </w:tc>
              <w:tc>
                <w:tcPr>
                  <w:tcW w:w="2592" w:type="dxa"/>
                  <w:vMerge w:val="restart"/>
                  <w:shd w:val="clear" w:color="auto" w:fill="FFFFFF"/>
                  <w:vAlign w:val="center"/>
                </w:tcPr>
                <w:p w14:paraId="7A7BB92C">
                  <w:pPr>
                    <w:autoSpaceDE w:val="0"/>
                    <w:autoSpaceDN w:val="0"/>
                    <w:spacing w:line="240" w:lineRule="auto"/>
                    <w:jc w:val="center"/>
                    <w:rPr>
                      <w:kern w:val="0"/>
                      <w:szCs w:val="21"/>
                      <w:lang w:val="zh-CN"/>
                    </w:rPr>
                  </w:pPr>
                  <w:r>
                    <w:rPr>
                      <w:kern w:val="0"/>
                      <w:szCs w:val="21"/>
                      <w:lang w:val="zh-CN"/>
                    </w:rPr>
                    <w:t>均交由</w:t>
                  </w:r>
                  <w:r>
                    <w:rPr>
                      <w:rFonts w:hint="eastAsia"/>
                      <w:kern w:val="0"/>
                      <w:szCs w:val="21"/>
                      <w:lang w:val="zh-CN"/>
                    </w:rPr>
                    <w:t>中山市宝绿工业固体危险废物储运管理有限公司</w:t>
                  </w:r>
                  <w:r>
                    <w:rPr>
                      <w:kern w:val="0"/>
                      <w:szCs w:val="21"/>
                      <w:lang w:val="zh-CN"/>
                    </w:rPr>
                    <w:t>处理</w:t>
                  </w:r>
                </w:p>
              </w:tc>
            </w:tr>
            <w:tr w14:paraId="2C240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0" w:type="dxa"/>
                  <w:bottom w:w="0" w:type="dxa"/>
                  <w:right w:w="0" w:type="dxa"/>
                </w:tblCellMar>
              </w:tblPrEx>
              <w:trPr>
                <w:trHeight w:val="510" w:hRule="atLeast"/>
                <w:jc w:val="center"/>
              </w:trPr>
              <w:tc>
                <w:tcPr>
                  <w:tcW w:w="3720" w:type="dxa"/>
                  <w:shd w:val="clear" w:color="auto" w:fill="FFFFFF"/>
                  <w:vAlign w:val="center"/>
                </w:tcPr>
                <w:p w14:paraId="1EDFBE27">
                  <w:pPr>
                    <w:autoSpaceDE w:val="0"/>
                    <w:autoSpaceDN w:val="0"/>
                    <w:spacing w:line="240" w:lineRule="auto"/>
                    <w:jc w:val="center"/>
                    <w:rPr>
                      <w:kern w:val="0"/>
                      <w:szCs w:val="21"/>
                    </w:rPr>
                  </w:pPr>
                  <w:r>
                    <w:rPr>
                      <w:rFonts w:hint="eastAsia"/>
                      <w:b w:val="0"/>
                      <w:bCs w:val="0"/>
                      <w:sz w:val="21"/>
                      <w:szCs w:val="21"/>
                    </w:rPr>
                    <w:t>废乳化液</w:t>
                  </w:r>
                </w:p>
              </w:tc>
              <w:tc>
                <w:tcPr>
                  <w:tcW w:w="2270" w:type="dxa"/>
                  <w:shd w:val="clear" w:color="auto" w:fill="FFFFFF"/>
                  <w:vAlign w:val="center"/>
                </w:tcPr>
                <w:p w14:paraId="5CD140FE">
                  <w:pPr>
                    <w:autoSpaceDE w:val="0"/>
                    <w:autoSpaceDN w:val="0"/>
                    <w:spacing w:line="240" w:lineRule="auto"/>
                    <w:jc w:val="center"/>
                    <w:rPr>
                      <w:kern w:val="0"/>
                      <w:szCs w:val="21"/>
                    </w:rPr>
                  </w:pPr>
                  <w:r>
                    <w:rPr>
                      <w:rFonts w:hint="eastAsia"/>
                      <w:b w:val="0"/>
                      <w:bCs w:val="0"/>
                      <w:sz w:val="21"/>
                      <w:szCs w:val="21"/>
                    </w:rPr>
                    <w:t>0.225t/a</w:t>
                  </w:r>
                </w:p>
              </w:tc>
              <w:tc>
                <w:tcPr>
                  <w:tcW w:w="1512" w:type="dxa"/>
                  <w:vMerge w:val="continue"/>
                  <w:shd w:val="clear" w:color="auto" w:fill="FFFFFF"/>
                  <w:vAlign w:val="center"/>
                </w:tcPr>
                <w:p w14:paraId="775A9972">
                  <w:pPr>
                    <w:autoSpaceDE w:val="0"/>
                    <w:autoSpaceDN w:val="0"/>
                    <w:spacing w:line="240" w:lineRule="auto"/>
                    <w:jc w:val="center"/>
                    <w:rPr>
                      <w:kern w:val="0"/>
                      <w:szCs w:val="21"/>
                      <w:lang w:val="zh-CN" w:eastAsia="en-US"/>
                    </w:rPr>
                  </w:pPr>
                </w:p>
              </w:tc>
              <w:tc>
                <w:tcPr>
                  <w:tcW w:w="2592" w:type="dxa"/>
                  <w:vMerge w:val="continue"/>
                  <w:shd w:val="clear" w:color="auto" w:fill="FFFFFF"/>
                  <w:vAlign w:val="center"/>
                </w:tcPr>
                <w:p w14:paraId="67DCE531">
                  <w:pPr>
                    <w:autoSpaceDE w:val="0"/>
                    <w:autoSpaceDN w:val="0"/>
                    <w:spacing w:line="240" w:lineRule="auto"/>
                    <w:jc w:val="center"/>
                    <w:rPr>
                      <w:kern w:val="0"/>
                      <w:szCs w:val="21"/>
                      <w:lang w:val="zh-CN"/>
                    </w:rPr>
                  </w:pPr>
                </w:p>
              </w:tc>
            </w:tr>
            <w:tr w14:paraId="62EC3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3720" w:type="dxa"/>
                  <w:shd w:val="clear" w:color="auto" w:fill="FFFFFF"/>
                  <w:vAlign w:val="center"/>
                </w:tcPr>
                <w:p w14:paraId="274AE60E">
                  <w:pPr>
                    <w:autoSpaceDE w:val="0"/>
                    <w:autoSpaceDN w:val="0"/>
                    <w:spacing w:line="240" w:lineRule="auto"/>
                    <w:jc w:val="center"/>
                    <w:rPr>
                      <w:kern w:val="0"/>
                      <w:szCs w:val="21"/>
                    </w:rPr>
                  </w:pPr>
                  <w:r>
                    <w:rPr>
                      <w:rFonts w:hint="eastAsia"/>
                      <w:b w:val="0"/>
                      <w:bCs w:val="0"/>
                      <w:sz w:val="21"/>
                      <w:szCs w:val="21"/>
                    </w:rPr>
                    <w:t>废机油</w:t>
                  </w:r>
                </w:p>
              </w:tc>
              <w:tc>
                <w:tcPr>
                  <w:tcW w:w="2270" w:type="dxa"/>
                  <w:shd w:val="clear" w:color="auto" w:fill="FFFFFF"/>
                  <w:vAlign w:val="center"/>
                </w:tcPr>
                <w:p w14:paraId="4E686A6A">
                  <w:pPr>
                    <w:autoSpaceDE w:val="0"/>
                    <w:autoSpaceDN w:val="0"/>
                    <w:spacing w:line="240" w:lineRule="auto"/>
                    <w:jc w:val="center"/>
                    <w:rPr>
                      <w:kern w:val="0"/>
                      <w:szCs w:val="21"/>
                    </w:rPr>
                  </w:pPr>
                  <w:r>
                    <w:rPr>
                      <w:rFonts w:hint="eastAsia"/>
                      <w:b w:val="0"/>
                      <w:bCs w:val="0"/>
                      <w:sz w:val="21"/>
                      <w:szCs w:val="21"/>
                    </w:rPr>
                    <w:t>1.35t/a</w:t>
                  </w:r>
                </w:p>
              </w:tc>
              <w:tc>
                <w:tcPr>
                  <w:tcW w:w="1512" w:type="dxa"/>
                  <w:vMerge w:val="continue"/>
                  <w:shd w:val="clear" w:color="auto" w:fill="FFFFFF"/>
                  <w:vAlign w:val="center"/>
                </w:tcPr>
                <w:p w14:paraId="1AA473B9">
                  <w:pPr>
                    <w:autoSpaceDE w:val="0"/>
                    <w:autoSpaceDN w:val="0"/>
                    <w:spacing w:line="240" w:lineRule="auto"/>
                    <w:jc w:val="center"/>
                    <w:rPr>
                      <w:kern w:val="0"/>
                      <w:szCs w:val="21"/>
                      <w:lang w:val="zh-CN" w:eastAsia="en-US"/>
                    </w:rPr>
                  </w:pPr>
                </w:p>
              </w:tc>
              <w:tc>
                <w:tcPr>
                  <w:tcW w:w="2592" w:type="dxa"/>
                  <w:vMerge w:val="continue"/>
                  <w:shd w:val="clear" w:color="auto" w:fill="FFFFFF"/>
                  <w:vAlign w:val="center"/>
                </w:tcPr>
                <w:p w14:paraId="5B36AF94">
                  <w:pPr>
                    <w:autoSpaceDE w:val="0"/>
                    <w:autoSpaceDN w:val="0"/>
                    <w:spacing w:line="240" w:lineRule="auto"/>
                    <w:jc w:val="center"/>
                    <w:rPr>
                      <w:kern w:val="0"/>
                      <w:szCs w:val="21"/>
                      <w:lang w:val="zh-CN"/>
                    </w:rPr>
                  </w:pPr>
                </w:p>
              </w:tc>
            </w:tr>
            <w:tr w14:paraId="698B7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3720" w:type="dxa"/>
                  <w:shd w:val="clear" w:color="auto" w:fill="FFFFFF"/>
                  <w:vAlign w:val="center"/>
                </w:tcPr>
                <w:p w14:paraId="736D1FF7">
                  <w:pPr>
                    <w:autoSpaceDE w:val="0"/>
                    <w:autoSpaceDN w:val="0"/>
                    <w:spacing w:line="240" w:lineRule="auto"/>
                    <w:jc w:val="center"/>
                    <w:rPr>
                      <w:rFonts w:hint="eastAsia" w:eastAsia="宋体"/>
                      <w:kern w:val="0"/>
                      <w:szCs w:val="21"/>
                      <w:lang w:val="en-US" w:eastAsia="zh-CN"/>
                    </w:rPr>
                  </w:pPr>
                  <w:r>
                    <w:rPr>
                      <w:rFonts w:hint="eastAsia"/>
                      <w:b w:val="0"/>
                      <w:bCs w:val="0"/>
                      <w:sz w:val="21"/>
                      <w:szCs w:val="21"/>
                    </w:rPr>
                    <w:t>机油废包装桶</w:t>
                  </w:r>
                </w:p>
              </w:tc>
              <w:tc>
                <w:tcPr>
                  <w:tcW w:w="2270" w:type="dxa"/>
                  <w:shd w:val="clear" w:color="auto" w:fill="FFFFFF"/>
                  <w:vAlign w:val="center"/>
                </w:tcPr>
                <w:p w14:paraId="6FC6626C">
                  <w:pPr>
                    <w:autoSpaceDE w:val="0"/>
                    <w:autoSpaceDN w:val="0"/>
                    <w:spacing w:line="240" w:lineRule="auto"/>
                    <w:jc w:val="center"/>
                    <w:rPr>
                      <w:rFonts w:hint="default" w:eastAsia="宋体"/>
                      <w:kern w:val="0"/>
                      <w:szCs w:val="21"/>
                      <w:lang w:val="en-US" w:eastAsia="zh-CN"/>
                    </w:rPr>
                  </w:pPr>
                  <w:r>
                    <w:rPr>
                      <w:rFonts w:hint="eastAsia"/>
                      <w:b w:val="0"/>
                      <w:bCs w:val="0"/>
                      <w:sz w:val="21"/>
                      <w:szCs w:val="21"/>
                    </w:rPr>
                    <w:t>0.012t/a</w:t>
                  </w:r>
                </w:p>
              </w:tc>
              <w:tc>
                <w:tcPr>
                  <w:tcW w:w="1512" w:type="dxa"/>
                  <w:vMerge w:val="continue"/>
                  <w:shd w:val="clear" w:color="auto" w:fill="FFFFFF"/>
                  <w:vAlign w:val="center"/>
                </w:tcPr>
                <w:p w14:paraId="3C99F65D">
                  <w:pPr>
                    <w:autoSpaceDE w:val="0"/>
                    <w:autoSpaceDN w:val="0"/>
                    <w:spacing w:line="240" w:lineRule="auto"/>
                    <w:jc w:val="center"/>
                    <w:rPr>
                      <w:kern w:val="0"/>
                      <w:szCs w:val="21"/>
                      <w:lang w:val="zh-CN" w:eastAsia="en-US"/>
                    </w:rPr>
                  </w:pPr>
                </w:p>
              </w:tc>
              <w:tc>
                <w:tcPr>
                  <w:tcW w:w="2592" w:type="dxa"/>
                  <w:vMerge w:val="continue"/>
                  <w:shd w:val="clear" w:color="auto" w:fill="FFFFFF"/>
                  <w:vAlign w:val="center"/>
                </w:tcPr>
                <w:p w14:paraId="6B71E557">
                  <w:pPr>
                    <w:autoSpaceDE w:val="0"/>
                    <w:autoSpaceDN w:val="0"/>
                    <w:spacing w:line="240" w:lineRule="auto"/>
                    <w:jc w:val="center"/>
                    <w:rPr>
                      <w:kern w:val="0"/>
                      <w:szCs w:val="21"/>
                      <w:lang w:val="zh-CN"/>
                    </w:rPr>
                  </w:pPr>
                </w:p>
              </w:tc>
            </w:tr>
            <w:tr w14:paraId="5A7A3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3720" w:type="dxa"/>
                  <w:shd w:val="clear" w:color="auto" w:fill="FFFFFF"/>
                  <w:vAlign w:val="center"/>
                </w:tcPr>
                <w:p w14:paraId="23A8CC86">
                  <w:pPr>
                    <w:autoSpaceDE w:val="0"/>
                    <w:autoSpaceDN w:val="0"/>
                    <w:spacing w:line="240" w:lineRule="auto"/>
                    <w:jc w:val="center"/>
                    <w:rPr>
                      <w:kern w:val="0"/>
                      <w:szCs w:val="21"/>
                    </w:rPr>
                  </w:pPr>
                  <w:r>
                    <w:rPr>
                      <w:rFonts w:hint="eastAsia"/>
                      <w:b w:val="0"/>
                      <w:bCs w:val="0"/>
                      <w:sz w:val="21"/>
                      <w:szCs w:val="21"/>
                    </w:rPr>
                    <w:t>含油废抹布及手套</w:t>
                  </w:r>
                </w:p>
              </w:tc>
              <w:tc>
                <w:tcPr>
                  <w:tcW w:w="2270" w:type="dxa"/>
                  <w:shd w:val="clear" w:color="auto" w:fill="FFFFFF"/>
                  <w:vAlign w:val="center"/>
                </w:tcPr>
                <w:p w14:paraId="11313E8F">
                  <w:pPr>
                    <w:autoSpaceDE w:val="0"/>
                    <w:autoSpaceDN w:val="0"/>
                    <w:spacing w:line="240" w:lineRule="auto"/>
                    <w:jc w:val="center"/>
                    <w:rPr>
                      <w:rFonts w:hint="default" w:eastAsia="宋体"/>
                      <w:kern w:val="0"/>
                      <w:szCs w:val="21"/>
                      <w:lang w:val="en-US" w:eastAsia="zh-CN"/>
                    </w:rPr>
                  </w:pPr>
                  <w:r>
                    <w:rPr>
                      <w:rFonts w:hint="eastAsia"/>
                      <w:b w:val="0"/>
                      <w:bCs w:val="0"/>
                      <w:sz w:val="21"/>
                      <w:szCs w:val="21"/>
                    </w:rPr>
                    <w:t>0.005t/a</w:t>
                  </w:r>
                </w:p>
              </w:tc>
              <w:tc>
                <w:tcPr>
                  <w:tcW w:w="1512" w:type="dxa"/>
                  <w:vMerge w:val="continue"/>
                  <w:shd w:val="clear" w:color="auto" w:fill="FFFFFF"/>
                  <w:vAlign w:val="center"/>
                </w:tcPr>
                <w:p w14:paraId="639FA954">
                  <w:pPr>
                    <w:autoSpaceDE w:val="0"/>
                    <w:autoSpaceDN w:val="0"/>
                    <w:spacing w:line="240" w:lineRule="auto"/>
                    <w:jc w:val="center"/>
                    <w:rPr>
                      <w:kern w:val="0"/>
                      <w:szCs w:val="21"/>
                      <w:lang w:val="zh-CN" w:eastAsia="en-US"/>
                    </w:rPr>
                  </w:pPr>
                </w:p>
              </w:tc>
              <w:tc>
                <w:tcPr>
                  <w:tcW w:w="2592" w:type="dxa"/>
                  <w:vMerge w:val="continue"/>
                  <w:shd w:val="clear" w:color="auto" w:fill="FFFFFF"/>
                  <w:vAlign w:val="center"/>
                </w:tcPr>
                <w:p w14:paraId="5A8A628D">
                  <w:pPr>
                    <w:autoSpaceDE w:val="0"/>
                    <w:autoSpaceDN w:val="0"/>
                    <w:spacing w:line="240" w:lineRule="auto"/>
                    <w:jc w:val="center"/>
                    <w:rPr>
                      <w:kern w:val="0"/>
                      <w:szCs w:val="21"/>
                      <w:lang w:val="zh-CN"/>
                    </w:rPr>
                  </w:pPr>
                </w:p>
              </w:tc>
            </w:tr>
            <w:tr w14:paraId="0D076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3720" w:type="dxa"/>
                  <w:shd w:val="clear" w:color="auto" w:fill="FFFFFF"/>
                  <w:vAlign w:val="center"/>
                </w:tcPr>
                <w:p w14:paraId="7AAD3206">
                  <w:pPr>
                    <w:autoSpaceDE w:val="0"/>
                    <w:autoSpaceDN w:val="0"/>
                    <w:spacing w:line="240" w:lineRule="auto"/>
                    <w:jc w:val="center"/>
                    <w:rPr>
                      <w:kern w:val="0"/>
                      <w:szCs w:val="21"/>
                    </w:rPr>
                  </w:pPr>
                  <w:r>
                    <w:rPr>
                      <w:rFonts w:hint="eastAsia"/>
                      <w:b w:val="0"/>
                      <w:bCs w:val="0"/>
                      <w:sz w:val="21"/>
                      <w:szCs w:val="21"/>
                    </w:rPr>
                    <w:t>废化学品包装物</w:t>
                  </w:r>
                </w:p>
              </w:tc>
              <w:tc>
                <w:tcPr>
                  <w:tcW w:w="2270" w:type="dxa"/>
                  <w:shd w:val="clear" w:color="auto" w:fill="FFFFFF"/>
                  <w:vAlign w:val="center"/>
                </w:tcPr>
                <w:p w14:paraId="132FBACF">
                  <w:pPr>
                    <w:autoSpaceDE w:val="0"/>
                    <w:autoSpaceDN w:val="0"/>
                    <w:spacing w:line="240" w:lineRule="auto"/>
                    <w:jc w:val="center"/>
                    <w:rPr>
                      <w:kern w:val="0"/>
                      <w:szCs w:val="21"/>
                    </w:rPr>
                  </w:pPr>
                  <w:r>
                    <w:rPr>
                      <w:rFonts w:hint="eastAsia"/>
                      <w:b w:val="0"/>
                      <w:bCs w:val="0"/>
                      <w:sz w:val="21"/>
                      <w:szCs w:val="21"/>
                    </w:rPr>
                    <w:t>0.77t/a</w:t>
                  </w:r>
                </w:p>
              </w:tc>
              <w:tc>
                <w:tcPr>
                  <w:tcW w:w="1512" w:type="dxa"/>
                  <w:vMerge w:val="continue"/>
                  <w:shd w:val="clear" w:color="auto" w:fill="FFFFFF"/>
                  <w:vAlign w:val="center"/>
                </w:tcPr>
                <w:p w14:paraId="0A49FA7B">
                  <w:pPr>
                    <w:autoSpaceDE w:val="0"/>
                    <w:autoSpaceDN w:val="0"/>
                    <w:spacing w:line="240" w:lineRule="auto"/>
                    <w:jc w:val="center"/>
                    <w:rPr>
                      <w:kern w:val="0"/>
                      <w:szCs w:val="21"/>
                      <w:lang w:val="zh-CN" w:eastAsia="en-US"/>
                    </w:rPr>
                  </w:pPr>
                </w:p>
              </w:tc>
              <w:tc>
                <w:tcPr>
                  <w:tcW w:w="2592" w:type="dxa"/>
                  <w:vMerge w:val="continue"/>
                  <w:shd w:val="clear" w:color="auto" w:fill="FFFFFF"/>
                  <w:vAlign w:val="center"/>
                </w:tcPr>
                <w:p w14:paraId="4D4888DB">
                  <w:pPr>
                    <w:autoSpaceDE w:val="0"/>
                    <w:autoSpaceDN w:val="0"/>
                    <w:spacing w:line="240" w:lineRule="auto"/>
                    <w:jc w:val="center"/>
                    <w:rPr>
                      <w:kern w:val="0"/>
                      <w:szCs w:val="21"/>
                      <w:lang w:val="zh-CN"/>
                    </w:rPr>
                  </w:pPr>
                </w:p>
              </w:tc>
            </w:tr>
            <w:tr w14:paraId="46A1D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3720" w:type="dxa"/>
                  <w:shd w:val="clear" w:color="auto" w:fill="FFFFFF"/>
                  <w:vAlign w:val="center"/>
                </w:tcPr>
                <w:p w14:paraId="7B5B749C">
                  <w:pPr>
                    <w:autoSpaceDE w:val="0"/>
                    <w:autoSpaceDN w:val="0"/>
                    <w:spacing w:line="240" w:lineRule="auto"/>
                    <w:jc w:val="center"/>
                    <w:rPr>
                      <w:kern w:val="0"/>
                      <w:szCs w:val="21"/>
                    </w:rPr>
                  </w:pPr>
                  <w:r>
                    <w:rPr>
                      <w:rFonts w:hint="eastAsia"/>
                      <w:b w:val="0"/>
                      <w:bCs w:val="0"/>
                      <w:sz w:val="21"/>
                      <w:szCs w:val="21"/>
                    </w:rPr>
                    <w:t>废水处理产生的污泥</w:t>
                  </w:r>
                </w:p>
              </w:tc>
              <w:tc>
                <w:tcPr>
                  <w:tcW w:w="2270" w:type="dxa"/>
                  <w:shd w:val="clear" w:color="auto" w:fill="FFFFFF"/>
                  <w:vAlign w:val="center"/>
                </w:tcPr>
                <w:p w14:paraId="57D2098D">
                  <w:pPr>
                    <w:autoSpaceDE w:val="0"/>
                    <w:autoSpaceDN w:val="0"/>
                    <w:spacing w:line="240" w:lineRule="auto"/>
                    <w:jc w:val="center"/>
                    <w:rPr>
                      <w:kern w:val="0"/>
                      <w:szCs w:val="21"/>
                    </w:rPr>
                  </w:pPr>
                  <w:r>
                    <w:rPr>
                      <w:rFonts w:hint="eastAsia"/>
                      <w:b w:val="0"/>
                      <w:bCs w:val="0"/>
                      <w:sz w:val="21"/>
                      <w:szCs w:val="21"/>
                    </w:rPr>
                    <w:t>23.225t/a</w:t>
                  </w:r>
                </w:p>
              </w:tc>
              <w:tc>
                <w:tcPr>
                  <w:tcW w:w="1512" w:type="dxa"/>
                  <w:vMerge w:val="continue"/>
                  <w:shd w:val="clear" w:color="auto" w:fill="FFFFFF"/>
                  <w:vAlign w:val="center"/>
                </w:tcPr>
                <w:p w14:paraId="19CDAFA1">
                  <w:pPr>
                    <w:autoSpaceDE w:val="0"/>
                    <w:autoSpaceDN w:val="0"/>
                    <w:spacing w:line="240" w:lineRule="auto"/>
                    <w:jc w:val="center"/>
                    <w:rPr>
                      <w:kern w:val="0"/>
                      <w:szCs w:val="21"/>
                      <w:lang w:val="zh-CN" w:eastAsia="en-US"/>
                    </w:rPr>
                  </w:pPr>
                </w:p>
              </w:tc>
              <w:tc>
                <w:tcPr>
                  <w:tcW w:w="2592" w:type="dxa"/>
                  <w:vMerge w:val="continue"/>
                  <w:shd w:val="clear" w:color="auto" w:fill="FFFFFF"/>
                  <w:vAlign w:val="center"/>
                </w:tcPr>
                <w:p w14:paraId="6E22C8EA">
                  <w:pPr>
                    <w:autoSpaceDE w:val="0"/>
                    <w:autoSpaceDN w:val="0"/>
                    <w:spacing w:line="240" w:lineRule="auto"/>
                    <w:jc w:val="center"/>
                    <w:rPr>
                      <w:kern w:val="0"/>
                      <w:szCs w:val="21"/>
                      <w:lang w:val="zh-CN"/>
                    </w:rPr>
                  </w:pPr>
                </w:p>
              </w:tc>
            </w:tr>
            <w:tr w14:paraId="6F9BD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3720" w:type="dxa"/>
                  <w:shd w:val="clear" w:color="auto" w:fill="FFFFFF"/>
                  <w:vAlign w:val="center"/>
                </w:tcPr>
                <w:p w14:paraId="7CD3F08B">
                  <w:pPr>
                    <w:autoSpaceDE w:val="0"/>
                    <w:autoSpaceDN w:val="0"/>
                    <w:spacing w:line="240" w:lineRule="auto"/>
                    <w:jc w:val="center"/>
                    <w:rPr>
                      <w:kern w:val="0"/>
                      <w:szCs w:val="21"/>
                    </w:rPr>
                  </w:pPr>
                  <w:r>
                    <w:rPr>
                      <w:rFonts w:hint="eastAsia"/>
                      <w:b w:val="0"/>
                      <w:bCs w:val="0"/>
                      <w:sz w:val="21"/>
                      <w:szCs w:val="21"/>
                    </w:rPr>
                    <w:t>除油槽沉渣</w:t>
                  </w:r>
                </w:p>
              </w:tc>
              <w:tc>
                <w:tcPr>
                  <w:tcW w:w="2270" w:type="dxa"/>
                  <w:shd w:val="clear" w:color="auto" w:fill="FFFFFF"/>
                  <w:vAlign w:val="center"/>
                </w:tcPr>
                <w:p w14:paraId="05354621">
                  <w:pPr>
                    <w:autoSpaceDE w:val="0"/>
                    <w:autoSpaceDN w:val="0"/>
                    <w:spacing w:line="240" w:lineRule="auto"/>
                    <w:jc w:val="center"/>
                    <w:rPr>
                      <w:kern w:val="0"/>
                      <w:szCs w:val="21"/>
                    </w:rPr>
                  </w:pPr>
                  <w:r>
                    <w:rPr>
                      <w:rFonts w:hint="eastAsia"/>
                      <w:b w:val="0"/>
                      <w:bCs w:val="0"/>
                      <w:sz w:val="21"/>
                      <w:szCs w:val="21"/>
                    </w:rPr>
                    <w:t>4.71t/a</w:t>
                  </w:r>
                </w:p>
              </w:tc>
              <w:tc>
                <w:tcPr>
                  <w:tcW w:w="1512" w:type="dxa"/>
                  <w:vMerge w:val="continue"/>
                  <w:shd w:val="clear" w:color="auto" w:fill="FFFFFF"/>
                  <w:vAlign w:val="center"/>
                </w:tcPr>
                <w:p w14:paraId="16BD0AB6">
                  <w:pPr>
                    <w:autoSpaceDE w:val="0"/>
                    <w:autoSpaceDN w:val="0"/>
                    <w:spacing w:line="240" w:lineRule="auto"/>
                    <w:jc w:val="center"/>
                    <w:rPr>
                      <w:kern w:val="0"/>
                      <w:szCs w:val="21"/>
                      <w:lang w:val="zh-CN" w:eastAsia="en-US"/>
                    </w:rPr>
                  </w:pPr>
                </w:p>
              </w:tc>
              <w:tc>
                <w:tcPr>
                  <w:tcW w:w="2592" w:type="dxa"/>
                  <w:vMerge w:val="continue"/>
                  <w:shd w:val="clear" w:color="auto" w:fill="FFFFFF"/>
                  <w:vAlign w:val="center"/>
                </w:tcPr>
                <w:p w14:paraId="59343BBD">
                  <w:pPr>
                    <w:autoSpaceDE w:val="0"/>
                    <w:autoSpaceDN w:val="0"/>
                    <w:spacing w:line="240" w:lineRule="auto"/>
                    <w:jc w:val="center"/>
                    <w:rPr>
                      <w:kern w:val="0"/>
                      <w:szCs w:val="21"/>
                      <w:lang w:val="zh-CN"/>
                    </w:rPr>
                  </w:pPr>
                </w:p>
              </w:tc>
            </w:tr>
            <w:tr w14:paraId="2735C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3720" w:type="dxa"/>
                  <w:shd w:val="clear" w:color="auto" w:fill="FFFFFF"/>
                  <w:vAlign w:val="center"/>
                </w:tcPr>
                <w:p w14:paraId="00F6CB1E">
                  <w:pPr>
                    <w:autoSpaceDE w:val="0"/>
                    <w:autoSpaceDN w:val="0"/>
                    <w:spacing w:line="240" w:lineRule="auto"/>
                    <w:jc w:val="center"/>
                    <w:rPr>
                      <w:kern w:val="0"/>
                      <w:szCs w:val="21"/>
                    </w:rPr>
                  </w:pPr>
                  <w:r>
                    <w:rPr>
                      <w:rFonts w:hint="eastAsia"/>
                      <w:b w:val="0"/>
                      <w:bCs w:val="0"/>
                      <w:sz w:val="21"/>
                      <w:szCs w:val="21"/>
                    </w:rPr>
                    <w:t>除油废液</w:t>
                  </w:r>
                </w:p>
              </w:tc>
              <w:tc>
                <w:tcPr>
                  <w:tcW w:w="2270" w:type="dxa"/>
                  <w:shd w:val="clear" w:color="auto" w:fill="FFFFFF"/>
                  <w:vAlign w:val="center"/>
                </w:tcPr>
                <w:p w14:paraId="48AC5DCD">
                  <w:pPr>
                    <w:autoSpaceDE w:val="0"/>
                    <w:autoSpaceDN w:val="0"/>
                    <w:spacing w:line="240" w:lineRule="auto"/>
                    <w:jc w:val="center"/>
                    <w:rPr>
                      <w:kern w:val="0"/>
                      <w:szCs w:val="21"/>
                    </w:rPr>
                  </w:pPr>
                  <w:r>
                    <w:rPr>
                      <w:rFonts w:hint="eastAsia"/>
                      <w:b w:val="0"/>
                      <w:bCs w:val="0"/>
                      <w:sz w:val="21"/>
                      <w:szCs w:val="21"/>
                      <w:lang w:val="en-US" w:eastAsia="zh-CN"/>
                    </w:rPr>
                    <w:t>128.86</w:t>
                  </w:r>
                  <w:r>
                    <w:rPr>
                      <w:rFonts w:hint="eastAsia"/>
                      <w:b w:val="0"/>
                      <w:bCs w:val="0"/>
                      <w:sz w:val="21"/>
                      <w:szCs w:val="21"/>
                    </w:rPr>
                    <w:t>t/a</w:t>
                  </w:r>
                </w:p>
              </w:tc>
              <w:tc>
                <w:tcPr>
                  <w:tcW w:w="1512" w:type="dxa"/>
                  <w:vMerge w:val="continue"/>
                  <w:shd w:val="clear" w:color="auto" w:fill="FFFFFF"/>
                  <w:vAlign w:val="center"/>
                </w:tcPr>
                <w:p w14:paraId="479F54EA">
                  <w:pPr>
                    <w:autoSpaceDE w:val="0"/>
                    <w:autoSpaceDN w:val="0"/>
                    <w:spacing w:line="240" w:lineRule="auto"/>
                    <w:jc w:val="center"/>
                    <w:rPr>
                      <w:kern w:val="0"/>
                      <w:szCs w:val="21"/>
                      <w:lang w:val="zh-CN" w:eastAsia="en-US"/>
                    </w:rPr>
                  </w:pPr>
                </w:p>
              </w:tc>
              <w:tc>
                <w:tcPr>
                  <w:tcW w:w="2592" w:type="dxa"/>
                  <w:vMerge w:val="continue"/>
                  <w:shd w:val="clear" w:color="auto" w:fill="FFFFFF"/>
                  <w:vAlign w:val="center"/>
                </w:tcPr>
                <w:p w14:paraId="4101707B">
                  <w:pPr>
                    <w:autoSpaceDE w:val="0"/>
                    <w:autoSpaceDN w:val="0"/>
                    <w:spacing w:line="240" w:lineRule="auto"/>
                    <w:jc w:val="center"/>
                    <w:rPr>
                      <w:kern w:val="0"/>
                      <w:szCs w:val="21"/>
                      <w:lang w:val="zh-CN"/>
                    </w:rPr>
                  </w:pPr>
                </w:p>
              </w:tc>
            </w:tr>
            <w:tr w14:paraId="3BAF1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3720" w:type="dxa"/>
                  <w:shd w:val="clear" w:color="auto" w:fill="FFFFFF"/>
                  <w:vAlign w:val="center"/>
                </w:tcPr>
                <w:p w14:paraId="48A50509">
                  <w:pPr>
                    <w:autoSpaceDE w:val="0"/>
                    <w:autoSpaceDN w:val="0"/>
                    <w:spacing w:line="240" w:lineRule="auto"/>
                    <w:jc w:val="center"/>
                    <w:rPr>
                      <w:kern w:val="0"/>
                      <w:szCs w:val="21"/>
                    </w:rPr>
                  </w:pPr>
                  <w:r>
                    <w:rPr>
                      <w:rFonts w:hint="eastAsia"/>
                      <w:b w:val="0"/>
                      <w:bCs w:val="0"/>
                      <w:sz w:val="21"/>
                      <w:szCs w:val="21"/>
                    </w:rPr>
                    <w:t>陶化废液</w:t>
                  </w:r>
                </w:p>
              </w:tc>
              <w:tc>
                <w:tcPr>
                  <w:tcW w:w="2270" w:type="dxa"/>
                  <w:shd w:val="clear" w:color="auto" w:fill="FFFFFF"/>
                  <w:vAlign w:val="center"/>
                </w:tcPr>
                <w:p w14:paraId="098CC8AB">
                  <w:pPr>
                    <w:autoSpaceDE w:val="0"/>
                    <w:autoSpaceDN w:val="0"/>
                    <w:spacing w:line="240" w:lineRule="auto"/>
                    <w:jc w:val="center"/>
                    <w:rPr>
                      <w:kern w:val="0"/>
                      <w:szCs w:val="21"/>
                    </w:rPr>
                  </w:pPr>
                  <w:r>
                    <w:rPr>
                      <w:rFonts w:hint="eastAsia"/>
                      <w:b w:val="0"/>
                      <w:bCs w:val="0"/>
                      <w:sz w:val="21"/>
                      <w:szCs w:val="21"/>
                      <w:lang w:val="en-US" w:eastAsia="zh-CN"/>
                    </w:rPr>
                    <w:t>17.18</w:t>
                  </w:r>
                  <w:r>
                    <w:rPr>
                      <w:rFonts w:hint="eastAsia"/>
                      <w:b w:val="0"/>
                      <w:bCs w:val="0"/>
                      <w:sz w:val="21"/>
                      <w:szCs w:val="21"/>
                    </w:rPr>
                    <w:t>t/a</w:t>
                  </w:r>
                </w:p>
              </w:tc>
              <w:tc>
                <w:tcPr>
                  <w:tcW w:w="1512" w:type="dxa"/>
                  <w:vMerge w:val="continue"/>
                  <w:shd w:val="clear" w:color="auto" w:fill="FFFFFF"/>
                  <w:vAlign w:val="center"/>
                </w:tcPr>
                <w:p w14:paraId="573E0950">
                  <w:pPr>
                    <w:autoSpaceDE w:val="0"/>
                    <w:autoSpaceDN w:val="0"/>
                    <w:spacing w:line="240" w:lineRule="auto"/>
                    <w:jc w:val="center"/>
                    <w:rPr>
                      <w:kern w:val="0"/>
                      <w:szCs w:val="21"/>
                      <w:lang w:val="zh-CN" w:eastAsia="en-US"/>
                    </w:rPr>
                  </w:pPr>
                </w:p>
              </w:tc>
              <w:tc>
                <w:tcPr>
                  <w:tcW w:w="2592" w:type="dxa"/>
                  <w:vMerge w:val="continue"/>
                  <w:shd w:val="clear" w:color="auto" w:fill="FFFFFF"/>
                  <w:vAlign w:val="center"/>
                </w:tcPr>
                <w:p w14:paraId="2A2E4148">
                  <w:pPr>
                    <w:autoSpaceDE w:val="0"/>
                    <w:autoSpaceDN w:val="0"/>
                    <w:spacing w:line="240" w:lineRule="auto"/>
                    <w:jc w:val="center"/>
                    <w:rPr>
                      <w:kern w:val="0"/>
                      <w:szCs w:val="21"/>
                      <w:lang w:val="zh-CN"/>
                    </w:rPr>
                  </w:pPr>
                </w:p>
              </w:tc>
            </w:tr>
            <w:tr w14:paraId="4F84B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3720" w:type="dxa"/>
                  <w:shd w:val="clear" w:color="auto" w:fill="FFFFFF"/>
                  <w:vAlign w:val="center"/>
                </w:tcPr>
                <w:p w14:paraId="17422AFD">
                  <w:pPr>
                    <w:autoSpaceDE w:val="0"/>
                    <w:autoSpaceDN w:val="0"/>
                    <w:spacing w:line="240" w:lineRule="auto"/>
                    <w:jc w:val="center"/>
                    <w:rPr>
                      <w:szCs w:val="21"/>
                    </w:rPr>
                  </w:pPr>
                  <w:r>
                    <w:rPr>
                      <w:rFonts w:hint="eastAsia"/>
                      <w:b w:val="0"/>
                      <w:bCs w:val="0"/>
                      <w:sz w:val="21"/>
                      <w:szCs w:val="21"/>
                    </w:rPr>
                    <w:t>振光废液</w:t>
                  </w:r>
                </w:p>
              </w:tc>
              <w:tc>
                <w:tcPr>
                  <w:tcW w:w="2270" w:type="dxa"/>
                  <w:shd w:val="clear" w:color="auto" w:fill="FFFFFF"/>
                  <w:vAlign w:val="center"/>
                </w:tcPr>
                <w:p w14:paraId="4367ACB3">
                  <w:pPr>
                    <w:autoSpaceDE w:val="0"/>
                    <w:autoSpaceDN w:val="0"/>
                    <w:spacing w:line="240" w:lineRule="auto"/>
                    <w:jc w:val="center"/>
                    <w:rPr>
                      <w:kern w:val="0"/>
                      <w:szCs w:val="21"/>
                    </w:rPr>
                  </w:pPr>
                  <w:r>
                    <w:rPr>
                      <w:rFonts w:hint="eastAsia"/>
                      <w:b w:val="0"/>
                      <w:bCs w:val="0"/>
                      <w:sz w:val="21"/>
                      <w:szCs w:val="21"/>
                      <w:lang w:val="en-US" w:eastAsia="zh-CN"/>
                    </w:rPr>
                    <w:t>51.3</w:t>
                  </w:r>
                  <w:r>
                    <w:rPr>
                      <w:rFonts w:hint="eastAsia"/>
                      <w:b w:val="0"/>
                      <w:bCs w:val="0"/>
                      <w:sz w:val="21"/>
                      <w:szCs w:val="21"/>
                    </w:rPr>
                    <w:t>t/a</w:t>
                  </w:r>
                </w:p>
              </w:tc>
              <w:tc>
                <w:tcPr>
                  <w:tcW w:w="1512" w:type="dxa"/>
                  <w:vMerge w:val="continue"/>
                  <w:shd w:val="clear" w:color="auto" w:fill="FFFFFF"/>
                  <w:vAlign w:val="center"/>
                </w:tcPr>
                <w:p w14:paraId="2451BA92">
                  <w:pPr>
                    <w:autoSpaceDE w:val="0"/>
                    <w:autoSpaceDN w:val="0"/>
                    <w:spacing w:line="240" w:lineRule="auto"/>
                    <w:jc w:val="center"/>
                    <w:rPr>
                      <w:kern w:val="0"/>
                      <w:szCs w:val="21"/>
                      <w:lang w:val="zh-CN" w:eastAsia="en-US"/>
                    </w:rPr>
                  </w:pPr>
                </w:p>
              </w:tc>
              <w:tc>
                <w:tcPr>
                  <w:tcW w:w="2592" w:type="dxa"/>
                  <w:vMerge w:val="continue"/>
                  <w:shd w:val="clear" w:color="auto" w:fill="FFFFFF"/>
                  <w:vAlign w:val="center"/>
                </w:tcPr>
                <w:p w14:paraId="1C279214">
                  <w:pPr>
                    <w:autoSpaceDE w:val="0"/>
                    <w:autoSpaceDN w:val="0"/>
                    <w:spacing w:line="240" w:lineRule="auto"/>
                    <w:jc w:val="center"/>
                    <w:rPr>
                      <w:kern w:val="0"/>
                      <w:szCs w:val="21"/>
                      <w:lang w:val="zh-CN"/>
                    </w:rPr>
                  </w:pPr>
                </w:p>
              </w:tc>
            </w:tr>
            <w:tr w14:paraId="76AA9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3720" w:type="dxa"/>
                  <w:shd w:val="clear" w:color="auto" w:fill="FFFFFF"/>
                  <w:vAlign w:val="center"/>
                </w:tcPr>
                <w:p w14:paraId="05B3A409">
                  <w:pPr>
                    <w:autoSpaceDE w:val="0"/>
                    <w:autoSpaceDN w:val="0"/>
                    <w:spacing w:line="240" w:lineRule="auto"/>
                    <w:jc w:val="center"/>
                    <w:rPr>
                      <w:szCs w:val="21"/>
                    </w:rPr>
                  </w:pPr>
                  <w:r>
                    <w:rPr>
                      <w:rFonts w:hint="eastAsia"/>
                      <w:b w:val="0"/>
                      <w:bCs w:val="0"/>
                      <w:sz w:val="21"/>
                      <w:szCs w:val="21"/>
                    </w:rPr>
                    <w:t>废丝印网版</w:t>
                  </w:r>
                </w:p>
              </w:tc>
              <w:tc>
                <w:tcPr>
                  <w:tcW w:w="2270" w:type="dxa"/>
                  <w:shd w:val="clear" w:color="auto" w:fill="FFFFFF"/>
                  <w:vAlign w:val="center"/>
                </w:tcPr>
                <w:p w14:paraId="75B30E89">
                  <w:pPr>
                    <w:autoSpaceDE w:val="0"/>
                    <w:autoSpaceDN w:val="0"/>
                    <w:spacing w:line="240" w:lineRule="auto"/>
                    <w:jc w:val="center"/>
                    <w:rPr>
                      <w:kern w:val="0"/>
                      <w:szCs w:val="21"/>
                    </w:rPr>
                  </w:pPr>
                  <w:r>
                    <w:rPr>
                      <w:rFonts w:hint="eastAsia"/>
                      <w:b w:val="0"/>
                      <w:bCs w:val="0"/>
                      <w:sz w:val="21"/>
                      <w:szCs w:val="21"/>
                    </w:rPr>
                    <w:t>0.085t/a</w:t>
                  </w:r>
                </w:p>
              </w:tc>
              <w:tc>
                <w:tcPr>
                  <w:tcW w:w="1512" w:type="dxa"/>
                  <w:vMerge w:val="continue"/>
                  <w:shd w:val="clear" w:color="auto" w:fill="FFFFFF"/>
                  <w:vAlign w:val="center"/>
                </w:tcPr>
                <w:p w14:paraId="37C90B95">
                  <w:pPr>
                    <w:autoSpaceDE w:val="0"/>
                    <w:autoSpaceDN w:val="0"/>
                    <w:spacing w:line="240" w:lineRule="auto"/>
                    <w:jc w:val="center"/>
                    <w:rPr>
                      <w:kern w:val="0"/>
                      <w:szCs w:val="21"/>
                      <w:lang w:val="zh-CN" w:eastAsia="en-US"/>
                    </w:rPr>
                  </w:pPr>
                </w:p>
              </w:tc>
              <w:tc>
                <w:tcPr>
                  <w:tcW w:w="2592" w:type="dxa"/>
                  <w:vMerge w:val="continue"/>
                  <w:shd w:val="clear" w:color="auto" w:fill="FFFFFF"/>
                  <w:vAlign w:val="center"/>
                </w:tcPr>
                <w:p w14:paraId="0B8E15C6">
                  <w:pPr>
                    <w:autoSpaceDE w:val="0"/>
                    <w:autoSpaceDN w:val="0"/>
                    <w:spacing w:line="240" w:lineRule="auto"/>
                    <w:jc w:val="center"/>
                    <w:rPr>
                      <w:kern w:val="0"/>
                      <w:szCs w:val="21"/>
                      <w:lang w:val="zh-CN"/>
                    </w:rPr>
                  </w:pPr>
                </w:p>
              </w:tc>
            </w:tr>
            <w:tr w14:paraId="02F80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3720" w:type="dxa"/>
                  <w:shd w:val="clear" w:color="auto" w:fill="FFFFFF"/>
                  <w:vAlign w:val="center"/>
                </w:tcPr>
                <w:p w14:paraId="6ECDC17D">
                  <w:pPr>
                    <w:autoSpaceDE w:val="0"/>
                    <w:autoSpaceDN w:val="0"/>
                    <w:spacing w:line="240" w:lineRule="auto"/>
                    <w:jc w:val="center"/>
                    <w:rPr>
                      <w:rFonts w:hint="eastAsia"/>
                      <w:b w:val="0"/>
                      <w:bCs w:val="0"/>
                      <w:sz w:val="21"/>
                      <w:szCs w:val="21"/>
                    </w:rPr>
                  </w:pPr>
                  <w:r>
                    <w:rPr>
                      <w:rFonts w:hint="eastAsia"/>
                      <w:b w:val="0"/>
                      <w:bCs w:val="0"/>
                      <w:sz w:val="21"/>
                      <w:szCs w:val="21"/>
                    </w:rPr>
                    <w:t>废移印胶头</w:t>
                  </w:r>
                </w:p>
              </w:tc>
              <w:tc>
                <w:tcPr>
                  <w:tcW w:w="2270" w:type="dxa"/>
                  <w:shd w:val="clear" w:color="auto" w:fill="FFFFFF"/>
                  <w:vAlign w:val="center"/>
                </w:tcPr>
                <w:p w14:paraId="7D20A0C4">
                  <w:pPr>
                    <w:autoSpaceDE w:val="0"/>
                    <w:autoSpaceDN w:val="0"/>
                    <w:spacing w:line="240" w:lineRule="auto"/>
                    <w:jc w:val="center"/>
                    <w:rPr>
                      <w:kern w:val="0"/>
                      <w:szCs w:val="21"/>
                    </w:rPr>
                  </w:pPr>
                  <w:r>
                    <w:rPr>
                      <w:rFonts w:hint="eastAsia"/>
                      <w:b w:val="0"/>
                      <w:bCs w:val="0"/>
                      <w:sz w:val="21"/>
                      <w:szCs w:val="21"/>
                    </w:rPr>
                    <w:t>0.0005t/a</w:t>
                  </w:r>
                </w:p>
              </w:tc>
              <w:tc>
                <w:tcPr>
                  <w:tcW w:w="1512" w:type="dxa"/>
                  <w:vMerge w:val="continue"/>
                  <w:shd w:val="clear" w:color="auto" w:fill="FFFFFF"/>
                  <w:vAlign w:val="center"/>
                </w:tcPr>
                <w:p w14:paraId="60D935F6">
                  <w:pPr>
                    <w:autoSpaceDE w:val="0"/>
                    <w:autoSpaceDN w:val="0"/>
                    <w:spacing w:line="240" w:lineRule="auto"/>
                    <w:jc w:val="center"/>
                    <w:rPr>
                      <w:kern w:val="0"/>
                      <w:szCs w:val="21"/>
                      <w:lang w:val="zh-CN" w:eastAsia="en-US"/>
                    </w:rPr>
                  </w:pPr>
                </w:p>
              </w:tc>
              <w:tc>
                <w:tcPr>
                  <w:tcW w:w="2592" w:type="dxa"/>
                  <w:vMerge w:val="continue"/>
                  <w:shd w:val="clear" w:color="auto" w:fill="FFFFFF"/>
                  <w:vAlign w:val="center"/>
                </w:tcPr>
                <w:p w14:paraId="5A81DFBA">
                  <w:pPr>
                    <w:autoSpaceDE w:val="0"/>
                    <w:autoSpaceDN w:val="0"/>
                    <w:spacing w:line="240" w:lineRule="auto"/>
                    <w:jc w:val="center"/>
                    <w:rPr>
                      <w:kern w:val="0"/>
                      <w:szCs w:val="21"/>
                      <w:lang w:val="zh-CN"/>
                    </w:rPr>
                  </w:pPr>
                </w:p>
              </w:tc>
            </w:tr>
            <w:tr w14:paraId="71B21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3720" w:type="dxa"/>
                  <w:shd w:val="clear" w:color="auto" w:fill="FFFFFF"/>
                  <w:vAlign w:val="center"/>
                </w:tcPr>
                <w:p w14:paraId="4BDC2C8B">
                  <w:pPr>
                    <w:autoSpaceDE w:val="0"/>
                    <w:autoSpaceDN w:val="0"/>
                    <w:spacing w:line="240" w:lineRule="auto"/>
                    <w:jc w:val="center"/>
                    <w:rPr>
                      <w:rFonts w:hint="eastAsia"/>
                      <w:b w:val="0"/>
                      <w:bCs w:val="0"/>
                      <w:sz w:val="21"/>
                      <w:szCs w:val="21"/>
                    </w:rPr>
                  </w:pPr>
                  <w:r>
                    <w:rPr>
                      <w:rFonts w:hint="eastAsia"/>
                      <w:b w:val="0"/>
                      <w:bCs w:val="0"/>
                      <w:sz w:val="21"/>
                      <w:szCs w:val="21"/>
                    </w:rPr>
                    <w:t>油墨、电解液废抹布</w:t>
                  </w:r>
                </w:p>
              </w:tc>
              <w:tc>
                <w:tcPr>
                  <w:tcW w:w="2270" w:type="dxa"/>
                  <w:shd w:val="clear" w:color="auto" w:fill="FFFFFF"/>
                  <w:vAlign w:val="center"/>
                </w:tcPr>
                <w:p w14:paraId="017BD061">
                  <w:pPr>
                    <w:autoSpaceDE w:val="0"/>
                    <w:autoSpaceDN w:val="0"/>
                    <w:spacing w:line="240" w:lineRule="auto"/>
                    <w:jc w:val="center"/>
                    <w:rPr>
                      <w:kern w:val="0"/>
                      <w:szCs w:val="21"/>
                    </w:rPr>
                  </w:pPr>
                  <w:r>
                    <w:rPr>
                      <w:rFonts w:hint="eastAsia"/>
                      <w:b w:val="0"/>
                      <w:bCs w:val="0"/>
                      <w:sz w:val="21"/>
                      <w:szCs w:val="21"/>
                    </w:rPr>
                    <w:t>0.01t/a</w:t>
                  </w:r>
                </w:p>
              </w:tc>
              <w:tc>
                <w:tcPr>
                  <w:tcW w:w="1512" w:type="dxa"/>
                  <w:vMerge w:val="continue"/>
                  <w:shd w:val="clear" w:color="auto" w:fill="FFFFFF"/>
                  <w:vAlign w:val="center"/>
                </w:tcPr>
                <w:p w14:paraId="754E8D07">
                  <w:pPr>
                    <w:autoSpaceDE w:val="0"/>
                    <w:autoSpaceDN w:val="0"/>
                    <w:spacing w:line="240" w:lineRule="auto"/>
                    <w:jc w:val="center"/>
                    <w:rPr>
                      <w:kern w:val="0"/>
                      <w:szCs w:val="21"/>
                      <w:lang w:val="zh-CN" w:eastAsia="en-US"/>
                    </w:rPr>
                  </w:pPr>
                </w:p>
              </w:tc>
              <w:tc>
                <w:tcPr>
                  <w:tcW w:w="2592" w:type="dxa"/>
                  <w:vMerge w:val="continue"/>
                  <w:shd w:val="clear" w:color="auto" w:fill="FFFFFF"/>
                  <w:vAlign w:val="center"/>
                </w:tcPr>
                <w:p w14:paraId="38D56A45">
                  <w:pPr>
                    <w:autoSpaceDE w:val="0"/>
                    <w:autoSpaceDN w:val="0"/>
                    <w:spacing w:line="240" w:lineRule="auto"/>
                    <w:jc w:val="center"/>
                    <w:rPr>
                      <w:kern w:val="0"/>
                      <w:szCs w:val="21"/>
                      <w:lang w:val="zh-CN"/>
                    </w:rPr>
                  </w:pPr>
                </w:p>
              </w:tc>
            </w:tr>
          </w:tbl>
          <w:p w14:paraId="508A9EBC">
            <w:pPr>
              <w:pStyle w:val="2"/>
              <w:rPr>
                <w:rFonts w:hint="eastAsia"/>
                <w:b w:val="0"/>
                <w:bCs w:val="0"/>
                <w:sz w:val="21"/>
                <w:szCs w:val="21"/>
              </w:rPr>
            </w:pPr>
          </w:p>
          <w:p w14:paraId="20A35389">
            <w:pPr>
              <w:pStyle w:val="2"/>
            </w:pPr>
          </w:p>
        </w:tc>
      </w:tr>
    </w:tbl>
    <w:p w14:paraId="621BA906">
      <w:pPr>
        <w:pStyle w:val="2"/>
      </w:pPr>
      <w:r>
        <w:t>表四  建设项目环境影响报告表主要结论及审批部门审批决定</w:t>
      </w:r>
    </w:p>
    <w:tbl>
      <w:tblPr>
        <w:tblStyle w:val="31"/>
        <w:tblW w:w="1031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310"/>
      </w:tblGrid>
      <w:tr w14:paraId="3DC7EC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3549" w:hRule="atLeast"/>
        </w:trPr>
        <w:tc>
          <w:tcPr>
            <w:tcW w:w="10310" w:type="dxa"/>
          </w:tcPr>
          <w:p w14:paraId="6970D067">
            <w:pPr>
              <w:ind w:firstLine="482" w:firstLineChars="200"/>
              <w:rPr>
                <w:b/>
                <w:sz w:val="24"/>
                <w:szCs w:val="24"/>
              </w:rPr>
            </w:pPr>
            <w:r>
              <w:rPr>
                <w:b/>
                <w:sz w:val="24"/>
                <w:szCs w:val="24"/>
              </w:rPr>
              <w:t>建设项目环境影响报告表主要结论及审批部门审批决定：</w:t>
            </w:r>
          </w:p>
          <w:p w14:paraId="4CAF54AA">
            <w:pPr>
              <w:autoSpaceDE w:val="0"/>
              <w:autoSpaceDN w:val="0"/>
              <w:adjustRightInd w:val="0"/>
              <w:ind w:firstLine="480" w:firstLineChars="200"/>
              <w:rPr>
                <w:sz w:val="24"/>
                <w:szCs w:val="24"/>
              </w:rPr>
            </w:pPr>
            <w:r>
              <w:rPr>
                <w:kern w:val="0"/>
                <w:sz w:val="24"/>
                <w:szCs w:val="24"/>
              </w:rPr>
              <w:t>（1</w:t>
            </w:r>
            <w:r>
              <w:rPr>
                <w:sz w:val="24"/>
                <w:szCs w:val="24"/>
              </w:rPr>
              <w:t>）环评主要结论</w:t>
            </w:r>
          </w:p>
          <w:p w14:paraId="21E07FC9">
            <w:pPr>
              <w:autoSpaceDE w:val="0"/>
              <w:autoSpaceDN w:val="0"/>
              <w:adjustRightInd w:val="0"/>
              <w:ind w:firstLine="480" w:firstLineChars="200"/>
              <w:rPr>
                <w:sz w:val="24"/>
                <w:szCs w:val="24"/>
              </w:rPr>
            </w:pPr>
            <w:r>
              <w:rPr>
                <w:rFonts w:hint="eastAsia"/>
                <w:sz w:val="24"/>
                <w:szCs w:val="24"/>
              </w:rPr>
              <w:t>广恒合优科技高端钣金制造智能化工厂项目位于中山市小榄镇埒西一菊城沙水路333 号，该项目不在地表水饮用水源保护区、风景名胜区、农田保护区、生态保护区、堤外用地等区域保护范围内，选址合理。若项目能严格按照上述建议和环保主管部门的要求 做好污染防治工作，对生产过程中所产生的“三废”作严格处理处置，确保达标排放，将污染物对周围环境的影响降到最低，则该项目的建设从环境保护的角度来看是可行的。</w:t>
            </w:r>
          </w:p>
          <w:p w14:paraId="679BA6BF">
            <w:pPr>
              <w:numPr>
                <w:ilvl w:val="0"/>
                <w:numId w:val="5"/>
              </w:numPr>
              <w:autoSpaceDE w:val="0"/>
              <w:autoSpaceDN w:val="0"/>
              <w:adjustRightInd w:val="0"/>
              <w:ind w:firstLine="436" w:firstLineChars="182"/>
              <w:rPr>
                <w:sz w:val="24"/>
                <w:szCs w:val="24"/>
              </w:rPr>
            </w:pPr>
            <w:r>
              <w:rPr>
                <w:sz w:val="24"/>
                <w:szCs w:val="24"/>
              </w:rPr>
              <w:t>审批部门审批意见</w:t>
            </w:r>
          </w:p>
          <w:p w14:paraId="2119D7E6">
            <w:pPr>
              <w:pStyle w:val="22"/>
              <w:numPr>
                <w:ilvl w:val="0"/>
                <w:numId w:val="6"/>
              </w:numPr>
              <w:spacing w:line="500" w:lineRule="exact"/>
              <w:ind w:firstLine="480" w:firstLineChars="200"/>
            </w:pPr>
            <w:r>
              <w:t>严格落实水污染防治措施。</w:t>
            </w:r>
          </w:p>
          <w:p w14:paraId="49A2198A">
            <w:pPr>
              <w:pStyle w:val="22"/>
              <w:numPr>
                <w:ilvl w:val="0"/>
                <w:numId w:val="0"/>
              </w:numPr>
              <w:spacing w:line="500" w:lineRule="exact"/>
              <w:ind w:firstLine="480" w:firstLineChars="200"/>
            </w:pPr>
            <w:r>
              <w:rPr>
                <w:rFonts w:hint="eastAsia"/>
              </w:rPr>
              <w:t>施工期水污染防治措施须符合《报告表》提出的要求，禁止施工废水未经有效处理直接排放。</w:t>
            </w:r>
          </w:p>
          <w:p w14:paraId="6742BD8B">
            <w:pPr>
              <w:pStyle w:val="22"/>
              <w:numPr>
                <w:ilvl w:val="0"/>
                <w:numId w:val="0"/>
              </w:numPr>
              <w:spacing w:line="500" w:lineRule="exact"/>
              <w:ind w:firstLine="480" w:firstLineChars="200"/>
            </w:pPr>
            <w:r>
              <w:rPr>
                <w:rFonts w:hint="eastAsia"/>
              </w:rPr>
              <w:t>该搬迁扩建项目营运期产生生活污水29700吨/年，经预处理后达到广东省《水污染物排放限值》 (DB44/26-2001) 第二时段三级标准，通过市政管网排入中山市小榄水务有限公司污水处理分公司处理；生产废水(清洗废水、振光后清 洗废水、水喷淋废水)37169.76吨/年，经预处理满足广东省地方标准《水污染物排放限值》 (DB44/26-2001) (第二时 段)三级标准及中山市小榄镇工业污水纳管限值标准(非食品类)的较严者后经市政管道排入中山市小榄水务有限公司 污水处理分公司；丝印清洗废水54吨/年，收集后委托有处理能力的废水处理机构处理。</w:t>
            </w:r>
          </w:p>
          <w:p w14:paraId="3BDA882B">
            <w:pPr>
              <w:pStyle w:val="22"/>
              <w:numPr>
                <w:ilvl w:val="0"/>
                <w:numId w:val="6"/>
              </w:numPr>
              <w:spacing w:line="500" w:lineRule="exact"/>
              <w:ind w:firstLine="480" w:firstLineChars="200"/>
              <w:rPr>
                <w:b/>
                <w:bCs/>
              </w:rPr>
            </w:pPr>
            <w:r>
              <w:t>严格落实大气污染防治措施。</w:t>
            </w:r>
          </w:p>
          <w:p w14:paraId="29FD35A2">
            <w:pPr>
              <w:pStyle w:val="22"/>
              <w:numPr>
                <w:ilvl w:val="0"/>
                <w:numId w:val="0"/>
              </w:numPr>
              <w:spacing w:line="500" w:lineRule="exact"/>
              <w:ind w:firstLine="480" w:firstLineChars="200"/>
              <w:rPr>
                <w:rFonts w:hint="eastAsia"/>
              </w:rPr>
            </w:pPr>
            <w:r>
              <w:rPr>
                <w:rFonts w:hint="eastAsia"/>
              </w:rPr>
              <w:t>施工过程的大气污染防治措施须符合《中华人民共和国大气污染防治法》的规定及《报告表》提出的要求。扬尘防治措施须符合《防治城市扬尘污染技术规范》及《中山市扬尘污染防治管理办法》的规定。使用的工程机械用柴油机须 符合《非道路移动机械用柴油机排气污染物排放限值及测量方法(中国第三、四阶段)》(GB20891-2014) 有关要求。施工期加强管理，落实《报告表》提出的各项污染防治措施，减少对周边环境的影响。</w:t>
            </w:r>
          </w:p>
          <w:p w14:paraId="19CAC3C1">
            <w:pPr>
              <w:pStyle w:val="22"/>
              <w:numPr>
                <w:ilvl w:val="0"/>
                <w:numId w:val="0"/>
              </w:numPr>
              <w:spacing w:line="500" w:lineRule="exact"/>
              <w:ind w:firstLine="480" w:firstLineChars="200"/>
              <w:rPr>
                <w:b/>
                <w:bCs/>
              </w:rPr>
            </w:pPr>
            <w:r>
              <w:rPr>
                <w:rFonts w:hint="eastAsia"/>
              </w:rPr>
              <w:t>营运期各工序产生的废气应有效收集处理，各排气筒高度不低于《报告表》建议值。喷粉后固化工序、固化炉燃天然气废气中的非甲烷总烃、TVOC 排放执行广东省地方标准《固定污染源挥发性有机物综合排放标准(DB44/2367-2022)表1挥发性有机物排放限值，颗粒物、二氧化硫、氮氧化物排放执行《工业炉窑大气污染综合治理方案》(环大气[2019]56号)重点区域排放限值，烟气黑度排放执行《工业炉窑大气污染物排放标准》 (GB9078-1996) 表2干燥炉二级排放限值，</w:t>
            </w:r>
          </w:p>
        </w:tc>
      </w:tr>
    </w:tbl>
    <w:p w14:paraId="7A38DE25">
      <w:pPr>
        <w:pStyle w:val="2"/>
        <w:spacing w:line="240" w:lineRule="auto"/>
      </w:pPr>
      <w:r>
        <w:rPr>
          <w:rFonts w:hint="eastAsia"/>
        </w:rPr>
        <w:t>续</w:t>
      </w:r>
      <w:r>
        <w:t>表四  建设项目环境影响报告表主要结论及审批部门审批决定</w:t>
      </w:r>
    </w:p>
    <w:tbl>
      <w:tblPr>
        <w:tblStyle w:val="31"/>
        <w:tblW w:w="1031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310"/>
      </w:tblGrid>
      <w:tr w14:paraId="61EFB1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73" w:hRule="atLeast"/>
        </w:trPr>
        <w:tc>
          <w:tcPr>
            <w:tcW w:w="10310" w:type="dxa"/>
          </w:tcPr>
          <w:p w14:paraId="1C4B8FE7">
            <w:pPr>
              <w:pStyle w:val="22"/>
              <w:numPr>
                <w:ilvl w:val="0"/>
                <w:numId w:val="0"/>
              </w:numPr>
              <w:spacing w:line="500" w:lineRule="exact"/>
            </w:pPr>
            <w:r>
              <w:rPr>
                <w:rFonts w:hint="eastAsia"/>
              </w:rPr>
              <w:t>臭气浓度指标排放执行《恶臭污染物排放标准》 (GB14554—93)表2恶臭污染物排放标准值；燃天然气废气中的颗粒物、二氧化硫、氮氧化物排放执行《工业炉窑大气污染综合治理方案》(环大气[2019]56号) 中的重点区域排放限值，烟气黑度排放执行《工业炉窑大气污染物排放标准》(GB9078-1996) 表2干燥炉二级排放限值；注塑工序废气中的非甲烷总烃排放执行《合成树脂工业污染物排放标准》 (GB31572-2015) 表4大气污染物排放限值，臭气浓度指标排放执行《恶臭污染物排放标准》(GB14554—93) 表2恶臭污染物排放标准值；丝印移印、烘干固化工序废气中的非甲烷总烃排放执行《印刷工业大气污染物排放标准》 (GB41616-2022) 表1大气污染物排放限值，总VOCs 排放执行广东省地方标准《印刷行业挥发性有机化合物排放标准》(DB44/815-2010)表2丝网印刷排气筒 VOCs 排放限值，臭气浓度指标排放执行《恶臭污染物排放标准》(GB14554-93)表2恶臭污染物排放标准值；金属清洁工序废气中的非甲烷总烃、TVOC 排放执行广东省地方标准《固定污染源挥发性有机物综合排放标准》(DB44/2367-2022) 表.1挥发性有机物排放限值，臭气浓度指标排放执行《恶臭污染物排放标准》 (GB14554—93) 表2恶臭污染物排放标准值；纸箱生产印刷、上光油、啤合贴合工序废气中的非甲烷总烃排放执行《印刷工业大气污染物排放标准》(GB41616-2022) 表1大气污染物排放限值，总VOCs 排放执行广东省地方标准《印刷行业挥发性有机化合物排放标准》 (DB44/815-2010)    表2排气筒VOCs排放限值(柔版 印刷)</w:t>
            </w:r>
            <w:r>
              <w:rPr>
                <w:rFonts w:hint="eastAsia"/>
                <w:lang w:eastAsia="zh-CN"/>
              </w:rPr>
              <w:t>，</w:t>
            </w:r>
            <w:r>
              <w:rPr>
                <w:rFonts w:hint="eastAsia"/>
              </w:rPr>
              <w:t>臭气浓度指标排放执行《恶臭污染物排放标准》 (GB14554—93) 表2恶臭污染物排放标准值；食堂油烟废气中的油烟排放 执行《饮食业油烟排放标准》(GB18483-2001) 表2小型饮食单位的油烟最高允许排放浓度和油烟净化设施最低去除效率要求。</w:t>
            </w:r>
            <w:bookmarkStart w:id="32" w:name="_GoBack"/>
            <w:bookmarkEnd w:id="32"/>
          </w:p>
          <w:p w14:paraId="2D87CBDD">
            <w:pPr>
              <w:pStyle w:val="22"/>
              <w:numPr>
                <w:ilvl w:val="0"/>
                <w:numId w:val="0"/>
              </w:numPr>
              <w:spacing w:line="500" w:lineRule="exact"/>
              <w:ind w:firstLine="480" w:firstLineChars="200"/>
            </w:pPr>
            <w:r>
              <w:rPr>
                <w:rFonts w:hint="eastAsia"/>
              </w:rPr>
              <w:t>无组织排放废气中，厂界无组织排放的非甲烷总烃排放执行《合成树脂工业污染物排放标准》 (GB31572-2015) 表 9企业边界大气污染物浓度限值与广东省地方标准《大气污染物排放限值》 (DB44/27—2001) 第二时段无组织排放监 控浓度限值中的较严值，颗粒物、二氧化硫、氮氧化物、锰及其化合物、镍及其化合物、氟化物排放执行广东省地方标 准《大气污染物排放限值》  (DB44/27—2001) 第二时段无组织排放监控浓度限值，总VOCs 排放执行广东省地方标准 《印刷行业挥发性有机化合物排放标准》 (DB44/815-2010)表3无组织排放监控点浓度限值，氨和臭气浓度指标排放执行《恶臭污染物排放标准》 (GB14554-93)   表1恶臭污染物厂界标准限值。厂区内非甲烷总烃排放执行广东省地方标准《 固 定污染源挥发性有机物综合排放标准 》(DB44/2367-2022) 表3厂区内VOCs 无组织排放限值，颗粒物排放执行《工业炉窑大气污染物排放标准 》(GB9078-1996) 表3中有车间厂房的其他炉窑无组织排放限值 。</w:t>
            </w:r>
          </w:p>
          <w:p w14:paraId="178F3A4A">
            <w:pPr>
              <w:pStyle w:val="22"/>
              <w:numPr>
                <w:ilvl w:val="0"/>
                <w:numId w:val="6"/>
              </w:numPr>
              <w:spacing w:line="500" w:lineRule="exact"/>
              <w:ind w:firstLine="480" w:firstLineChars="200"/>
            </w:pPr>
            <w:r>
              <w:t>严格落实噪声污染防治措施。</w:t>
            </w:r>
          </w:p>
          <w:p w14:paraId="24A262DA">
            <w:pPr>
              <w:pStyle w:val="22"/>
              <w:numPr>
                <w:ilvl w:val="0"/>
                <w:numId w:val="0"/>
              </w:numPr>
              <w:spacing w:line="500" w:lineRule="exact"/>
              <w:ind w:firstLine="480" w:firstLineChars="200"/>
              <w:rPr>
                <w:rFonts w:hint="eastAsia"/>
              </w:rPr>
            </w:pPr>
            <w:r>
              <w:rPr>
                <w:rFonts w:hint="eastAsia"/>
              </w:rPr>
              <w:t>施工期应合理安排施工时间，选用低噪声施工机械，并结合实际情况设置围挡等设施，有效控制施工噪声对周围环境的影响；施工噪声排放执行《建筑施工场界环境噪声排放 标准》(GB12523-2011)。</w:t>
            </w:r>
          </w:p>
          <w:p w14:paraId="11F9CC24">
            <w:pPr>
              <w:pStyle w:val="22"/>
              <w:numPr>
                <w:ilvl w:val="0"/>
                <w:numId w:val="0"/>
              </w:numPr>
              <w:spacing w:line="500" w:lineRule="exact"/>
              <w:ind w:firstLine="480" w:firstLineChars="200"/>
            </w:pPr>
            <w:r>
              <w:rPr>
                <w:rFonts w:hint="eastAsia"/>
              </w:rPr>
              <w:t xml:space="preserve">营运期应落实《报告表》提出的噪声污染防治措施，厂界噪声排放执行《工业企业厂界环境噪声排放标准》 </w:t>
            </w:r>
            <w:r>
              <w:rPr>
                <w:rFonts w:hint="eastAsia"/>
              </w:rPr>
              <w:tab/>
            </w:r>
            <w:r>
              <w:rPr>
                <w:rFonts w:hint="eastAsia"/>
              </w:rPr>
              <w:t>(GB12348—2008)2 类声环境功能区排放限值。</w:t>
            </w:r>
          </w:p>
          <w:p w14:paraId="22712525">
            <w:pPr>
              <w:pStyle w:val="22"/>
              <w:numPr>
                <w:ilvl w:val="0"/>
                <w:numId w:val="6"/>
              </w:numPr>
              <w:spacing w:line="500" w:lineRule="exact"/>
              <w:ind w:firstLine="480" w:firstLineChars="200"/>
              <w:rPr>
                <w:rFonts w:hint="eastAsia"/>
              </w:rPr>
            </w:pPr>
            <w:r>
              <w:t>严格落实固体废物分类处理处置要求。</w:t>
            </w:r>
            <w:r>
              <w:rPr>
                <w:rFonts w:hint="eastAsia"/>
              </w:rPr>
              <w:t>施工期及时清运、妥善处理施工产生建筑垃圾、渣土，并运至指定的场地处置；生活垃圾交由环卫部门清运。</w:t>
            </w:r>
          </w:p>
          <w:p w14:paraId="7DC1D194">
            <w:pPr>
              <w:pStyle w:val="22"/>
              <w:numPr>
                <w:ilvl w:val="0"/>
                <w:numId w:val="0"/>
              </w:numPr>
              <w:spacing w:line="500" w:lineRule="exact"/>
              <w:ind w:firstLine="480" w:firstLineChars="200"/>
              <w:rPr>
                <w:rFonts w:hint="eastAsia"/>
              </w:rPr>
            </w:pPr>
            <w:r>
              <w:rPr>
                <w:rFonts w:hint="eastAsia"/>
              </w:rPr>
              <w:t>营运期产生的废活性炭、废乳化液、废机油、机油废包装桶、含油废抹布及手套、含有毒有害物质的废化学品包装物、废水处理污泥、除油槽沉渣、除油废液、陶化废液、振光废液、废丝印网版、废移印钢板、废印刷印版、废电腐蚀打标电印模版、废移印胶头、含油墨/电解液废抹布等危险废物，交由具有相关危险废物经营许可证的单位处理；废金属边角料、一般原料包装物、喷粉沉降粉尘、打磨抛光金属粉尘、喷搪工序废釉料、水帘柜金属捞渣、废纸箱边角料、废滤芯及RO膜、滤芯除尘装置废滤芯等一般工业固体废物，交由有一般工业固废处理能力的单位处理；生活垃圾交由环卫部门清运。</w:t>
            </w:r>
          </w:p>
          <w:p w14:paraId="69E4E821">
            <w:pPr>
              <w:pStyle w:val="22"/>
              <w:numPr>
                <w:ilvl w:val="0"/>
                <w:numId w:val="6"/>
              </w:numPr>
              <w:spacing w:line="500" w:lineRule="exact"/>
              <w:ind w:firstLine="480" w:firstLineChars="200"/>
              <w:rPr>
                <w:rFonts w:hint="eastAsia" w:ascii="Times New Roman" w:hAnsi="Times New Roman" w:eastAsia="宋体" w:cs="Times New Roman"/>
              </w:rPr>
            </w:pPr>
            <w:r>
              <w:rPr>
                <w:rFonts w:hint="eastAsia" w:ascii="Times New Roman" w:hAnsi="Times New Roman" w:eastAsia="宋体" w:cs="Times New Roman"/>
              </w:rPr>
              <w:t>制订并落实有效的环境风险防范措施和应急预案，建立健全环境事故应急体系。严格控制危险废物最大暂存量，加强污染防治设施的管理和维护，设置足够容积的废水事故应急收集设施，有效防范污染事故发生。</w:t>
            </w:r>
          </w:p>
          <w:p w14:paraId="6AEF6AF0">
            <w:pPr>
              <w:pStyle w:val="22"/>
              <w:numPr>
                <w:ilvl w:val="0"/>
                <w:numId w:val="0"/>
              </w:numPr>
              <w:spacing w:line="500" w:lineRule="exact"/>
              <w:ind w:firstLine="480" w:firstLineChars="200"/>
              <w:rPr>
                <w:rFonts w:hint="eastAsia"/>
              </w:rPr>
            </w:pPr>
            <w:r>
              <w:rPr>
                <w:rFonts w:hint="eastAsia"/>
              </w:rPr>
              <w:t>合理划分防渗区域，并采取严格的防渗措施，防止污染土壤、地下水环境</w:t>
            </w:r>
          </w:p>
          <w:p w14:paraId="21AE8479">
            <w:pPr>
              <w:pStyle w:val="22"/>
              <w:numPr>
                <w:ilvl w:val="0"/>
                <w:numId w:val="6"/>
              </w:numPr>
              <w:spacing w:line="500" w:lineRule="exact"/>
              <w:ind w:firstLine="480" w:firstLineChars="200"/>
            </w:pPr>
            <w:r>
              <w:rPr>
                <w:rFonts w:hint="eastAsia"/>
              </w:rPr>
              <w:t>须在满足环境质量要求和实行总量控制的前提下排放污染物。根据《报告表》所列情况，该项目搬迁扩建后挥发性有机物排放量不得大于1.247吨/年，氮氧化物排放量不得大于1.295吨/年</w:t>
            </w:r>
            <w:r>
              <w:t>。</w:t>
            </w:r>
          </w:p>
          <w:p w14:paraId="097724F1">
            <w:pPr>
              <w:ind w:firstLine="480" w:firstLineChars="200"/>
              <w:rPr>
                <w:sz w:val="24"/>
                <w:szCs w:val="24"/>
              </w:rPr>
            </w:pPr>
            <w:r>
              <w:rPr>
                <w:sz w:val="24"/>
                <w:szCs w:val="24"/>
              </w:rPr>
              <w:t>项目环评及批复要求的环保设施和措施的落实情况见表4-1。</w:t>
            </w:r>
          </w:p>
          <w:p w14:paraId="1557B211">
            <w:pPr>
              <w:pStyle w:val="22"/>
              <w:spacing w:line="240" w:lineRule="auto"/>
              <w:ind w:firstLine="482" w:firstLineChars="200"/>
              <w:rPr>
                <w:b/>
                <w:bCs/>
              </w:rPr>
            </w:pPr>
          </w:p>
        </w:tc>
      </w:tr>
    </w:tbl>
    <w:p w14:paraId="19C87DEB">
      <w:pPr>
        <w:pStyle w:val="2"/>
        <w:spacing w:line="240" w:lineRule="auto"/>
      </w:pPr>
      <w:r>
        <w:t>续表四  建设项目环境影响报告表主要结论及审批部门审批决定</w:t>
      </w:r>
    </w:p>
    <w:tbl>
      <w:tblPr>
        <w:tblStyle w:val="31"/>
        <w:tblW w:w="1031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310"/>
      </w:tblGrid>
      <w:tr w14:paraId="63B00A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4343" w:hRule="atLeast"/>
        </w:trPr>
        <w:tc>
          <w:tcPr>
            <w:tcW w:w="10310" w:type="dxa"/>
          </w:tcPr>
          <w:p w14:paraId="69003520">
            <w:pPr>
              <w:ind w:firstLine="482" w:firstLineChars="200"/>
              <w:jc w:val="center"/>
              <w:rPr>
                <w:sz w:val="24"/>
                <w:szCs w:val="24"/>
              </w:rPr>
            </w:pPr>
            <w:r>
              <w:rPr>
                <w:b/>
                <w:bCs/>
                <w:sz w:val="24"/>
                <w:szCs w:val="24"/>
              </w:rPr>
              <w:t>表4-1  环评报告表及批复要求的环保设施和措施落实情况</w:t>
            </w:r>
          </w:p>
          <w:tbl>
            <w:tblPr>
              <w:tblStyle w:val="31"/>
              <w:tblW w:w="10094"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7"/>
              <w:gridCol w:w="4738"/>
              <w:gridCol w:w="4679"/>
            </w:tblGrid>
            <w:tr w14:paraId="06C6173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7" w:type="dxa"/>
                  <w:vAlign w:val="center"/>
                </w:tcPr>
                <w:p w14:paraId="621C9FD8">
                  <w:pPr>
                    <w:widowControl/>
                    <w:spacing w:line="240" w:lineRule="auto"/>
                    <w:jc w:val="center"/>
                    <w:rPr>
                      <w:b/>
                      <w:bCs/>
                      <w:kern w:val="0"/>
                      <w:szCs w:val="21"/>
                    </w:rPr>
                  </w:pPr>
                  <w:r>
                    <w:rPr>
                      <w:b/>
                      <w:bCs/>
                      <w:kern w:val="0"/>
                      <w:szCs w:val="21"/>
                    </w:rPr>
                    <w:t>序号</w:t>
                  </w:r>
                </w:p>
              </w:tc>
              <w:tc>
                <w:tcPr>
                  <w:tcW w:w="4738" w:type="dxa"/>
                  <w:vAlign w:val="center"/>
                </w:tcPr>
                <w:p w14:paraId="3E9BCF37">
                  <w:pPr>
                    <w:widowControl/>
                    <w:spacing w:line="240" w:lineRule="auto"/>
                    <w:jc w:val="center"/>
                    <w:rPr>
                      <w:b/>
                      <w:bCs/>
                      <w:kern w:val="0"/>
                      <w:szCs w:val="21"/>
                    </w:rPr>
                  </w:pPr>
                  <w:r>
                    <w:rPr>
                      <w:b/>
                      <w:bCs/>
                      <w:kern w:val="0"/>
                      <w:szCs w:val="21"/>
                    </w:rPr>
                    <w:t>环评报告表及批复要求</w:t>
                  </w:r>
                </w:p>
              </w:tc>
              <w:tc>
                <w:tcPr>
                  <w:tcW w:w="4679" w:type="dxa"/>
                  <w:tcBorders>
                    <w:bottom w:val="single" w:color="auto" w:sz="4" w:space="0"/>
                  </w:tcBorders>
                  <w:vAlign w:val="center"/>
                </w:tcPr>
                <w:p w14:paraId="0D2EDDA3">
                  <w:pPr>
                    <w:widowControl/>
                    <w:spacing w:line="240" w:lineRule="auto"/>
                    <w:jc w:val="center"/>
                    <w:rPr>
                      <w:b/>
                      <w:bCs/>
                      <w:kern w:val="0"/>
                      <w:szCs w:val="21"/>
                    </w:rPr>
                  </w:pPr>
                  <w:r>
                    <w:rPr>
                      <w:b/>
                      <w:bCs/>
                      <w:kern w:val="0"/>
                      <w:szCs w:val="21"/>
                    </w:rPr>
                    <w:t>实际建设及落实情况</w:t>
                  </w:r>
                </w:p>
              </w:tc>
            </w:tr>
            <w:tr w14:paraId="7B23AF9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7" w:type="dxa"/>
                  <w:vAlign w:val="center"/>
                </w:tcPr>
                <w:p w14:paraId="1E48E2AC">
                  <w:pPr>
                    <w:spacing w:line="360" w:lineRule="exact"/>
                    <w:jc w:val="center"/>
                    <w:rPr>
                      <w:szCs w:val="21"/>
                    </w:rPr>
                  </w:pPr>
                  <w:r>
                    <w:rPr>
                      <w:szCs w:val="21"/>
                    </w:rPr>
                    <w:t>1</w:t>
                  </w:r>
                </w:p>
              </w:tc>
              <w:tc>
                <w:tcPr>
                  <w:tcW w:w="4738" w:type="dxa"/>
                  <w:vAlign w:val="center"/>
                </w:tcPr>
                <w:p w14:paraId="0F994336">
                  <w:pPr>
                    <w:spacing w:line="240" w:lineRule="auto"/>
                    <w:ind w:firstLine="420" w:firstLineChars="200"/>
                    <w:rPr>
                      <w:rFonts w:hint="eastAsia"/>
                    </w:rPr>
                  </w:pPr>
                  <w:r>
                    <w:rPr>
                      <w:rFonts w:hint="eastAsia"/>
                    </w:rPr>
                    <w:t>施工期水污染防治措施须符合《报告表》提出的要求，禁止施工废水未经有效处理直接排放。</w:t>
                  </w:r>
                </w:p>
                <w:p w14:paraId="716C093F">
                  <w:pPr>
                    <w:spacing w:line="240" w:lineRule="auto"/>
                    <w:ind w:firstLine="420" w:firstLineChars="200"/>
                    <w:rPr>
                      <w:bCs/>
                    </w:rPr>
                  </w:pPr>
                  <w:r>
                    <w:rPr>
                      <w:rFonts w:hint="eastAsia"/>
                    </w:rPr>
                    <w:t>该搬迁扩建项目营运期产生生活污水29700吨/年，经预处理后达到广东省《水污染物排放限值》 (DB44/26-2001) 第二时段三级标准，通过市政管网排入中山市小榄水务有限公司污水处理分公司处理；生产废水(清洗废水、振光后清 洗废水、水喷淋废水)37169.76吨/年，经预处理满足广东省地方标准《水污染物排放限值》 (DB44/26-2001) (第二时 段)三级标准及中山市小榄镇工业污水纳管限值标准(非食品类)的较严者后经市政管道排入中山市小榄水务有限公司 污水处理分公司；丝印清洗废水54吨/年，收集后委托有处理能力的废水处理机构处理。</w:t>
                  </w:r>
                </w:p>
              </w:tc>
              <w:tc>
                <w:tcPr>
                  <w:tcW w:w="4679" w:type="dxa"/>
                  <w:tcBorders>
                    <w:right w:val="nil"/>
                  </w:tcBorders>
                  <w:vAlign w:val="center"/>
                </w:tcPr>
                <w:p w14:paraId="318DDFA7">
                  <w:pPr>
                    <w:spacing w:line="240" w:lineRule="auto"/>
                    <w:ind w:firstLine="420" w:firstLineChars="200"/>
                    <w:rPr>
                      <w:szCs w:val="21"/>
                    </w:rPr>
                  </w:pPr>
                  <w:r>
                    <w:rPr>
                      <w:szCs w:val="21"/>
                    </w:rPr>
                    <w:t>已落实。</w:t>
                  </w:r>
                </w:p>
                <w:p w14:paraId="292F35E3">
                  <w:pPr>
                    <w:spacing w:line="240" w:lineRule="auto"/>
                    <w:ind w:firstLine="420" w:firstLineChars="200"/>
                    <w:rPr>
                      <w:rFonts w:hint="eastAsia"/>
                      <w:color w:val="auto"/>
                      <w:szCs w:val="21"/>
                    </w:rPr>
                  </w:pPr>
                  <w:r>
                    <w:rPr>
                      <w:rFonts w:hint="eastAsia"/>
                      <w:color w:val="auto"/>
                      <w:szCs w:val="21"/>
                    </w:rPr>
                    <w:t>一期项目运营期产生的废水主要为员工生活污水和生产废水，生产废水主要有清洗废水、振光后清洗废水、水喷淋废水以及丝印清洗废水。</w:t>
                  </w:r>
                </w:p>
                <w:p w14:paraId="433294DC">
                  <w:pPr>
                    <w:spacing w:line="240" w:lineRule="auto"/>
                    <w:ind w:firstLine="420" w:firstLineChars="200"/>
                    <w:rPr>
                      <w:rFonts w:hint="eastAsia"/>
                      <w:color w:val="auto"/>
                      <w:szCs w:val="21"/>
                    </w:rPr>
                  </w:pPr>
                  <w:r>
                    <w:rPr>
                      <w:rFonts w:hint="eastAsia"/>
                      <w:color w:val="auto"/>
                      <w:szCs w:val="21"/>
                    </w:rPr>
                    <w:t>生活污水产生量为6840t/a，生活污水经三级化粪池预处理后经市政管网进入中山市小榄水务有限公司污水处理分公司处理。</w:t>
                  </w:r>
                </w:p>
                <w:p w14:paraId="4E2E9D82">
                  <w:pPr>
                    <w:spacing w:line="240" w:lineRule="auto"/>
                    <w:ind w:firstLine="420" w:firstLineChars="200"/>
                    <w:rPr>
                      <w:rFonts w:hint="eastAsia"/>
                      <w:color w:val="auto"/>
                      <w:szCs w:val="21"/>
                    </w:rPr>
                  </w:pPr>
                  <w:r>
                    <w:rPr>
                      <w:rFonts w:hint="eastAsia"/>
                      <w:color w:val="auto"/>
                      <w:szCs w:val="21"/>
                    </w:rPr>
                    <w:t>生产废水（清洗废水、振光后清洗废水、水喷淋废水）产生量为</w:t>
                  </w:r>
                  <w:r>
                    <w:rPr>
                      <w:rFonts w:hint="eastAsia"/>
                      <w:color w:val="auto"/>
                      <w:szCs w:val="21"/>
                      <w:lang w:eastAsia="zh-CN"/>
                    </w:rPr>
                    <w:t>18593.88t/a</w:t>
                  </w:r>
                  <w:r>
                    <w:rPr>
                      <w:rFonts w:hint="eastAsia"/>
                      <w:color w:val="auto"/>
                      <w:szCs w:val="21"/>
                    </w:rPr>
                    <w:t>，经预处理后小榄水务有限公司污水处理分公司处理。丝印清洗废水产生量为27t/a，收集后委托给中山市黄圃食品工业园污水处理有限公司处理。</w:t>
                  </w:r>
                </w:p>
                <w:p w14:paraId="45303481">
                  <w:pPr>
                    <w:spacing w:line="240" w:lineRule="auto"/>
                    <w:ind w:firstLine="420" w:firstLineChars="200"/>
                    <w:rPr>
                      <w:rFonts w:hint="eastAsia"/>
                      <w:szCs w:val="21"/>
                    </w:rPr>
                  </w:pPr>
                  <w:r>
                    <w:rPr>
                      <w:szCs w:val="21"/>
                    </w:rPr>
                    <w:t>验收监测结果显示，监测期间，</w:t>
                  </w:r>
                  <w:r>
                    <w:rPr>
                      <w:rFonts w:hint="eastAsia"/>
                      <w:szCs w:val="21"/>
                    </w:rPr>
                    <w:t>项目生活污水排放口的pH值、化学需氧量、五日生化需氧量、悬浮物的排放浓度均符合广东省地方标准《水污染物排放限值》（DB 44/26-2001）第二时段三级标准的要求。</w:t>
                  </w:r>
                </w:p>
                <w:p w14:paraId="03172B84">
                  <w:pPr>
                    <w:spacing w:line="240" w:lineRule="auto"/>
                    <w:ind w:firstLine="420" w:firstLineChars="200"/>
                    <w:rPr>
                      <w:szCs w:val="21"/>
                    </w:rPr>
                  </w:pPr>
                  <w:r>
                    <w:rPr>
                      <w:rFonts w:hint="eastAsia"/>
                      <w:szCs w:val="21"/>
                    </w:rPr>
                    <w:t>项目生产废水处理后的pH值、化学需氧量、五日生化需氧量、氨氮、悬浮物、石油类、阴离子表面活性剂、氟化物的排放浓度均符合广东省地方标准《水污染物排放限值》（DB44/26-2001）（第二时段）三级标准及中山市小榄镇工业污水纳管限值标准（非食品类）的较严值的要求。</w:t>
                  </w:r>
                </w:p>
              </w:tc>
            </w:tr>
            <w:tr w14:paraId="4D53BAA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77" w:type="dxa"/>
                  <w:vAlign w:val="center"/>
                </w:tcPr>
                <w:p w14:paraId="1287BE23">
                  <w:pPr>
                    <w:spacing w:line="360" w:lineRule="exact"/>
                    <w:jc w:val="center"/>
                    <w:rPr>
                      <w:rFonts w:hint="eastAsia" w:eastAsia="宋体"/>
                      <w:szCs w:val="21"/>
                      <w:lang w:val="en-US" w:eastAsia="zh-CN"/>
                    </w:rPr>
                  </w:pPr>
                  <w:r>
                    <w:rPr>
                      <w:rFonts w:hint="eastAsia"/>
                      <w:szCs w:val="21"/>
                      <w:lang w:val="en-US" w:eastAsia="zh-CN"/>
                    </w:rPr>
                    <w:t>2</w:t>
                  </w:r>
                </w:p>
              </w:tc>
              <w:tc>
                <w:tcPr>
                  <w:tcW w:w="4738" w:type="dxa"/>
                  <w:vAlign w:val="center"/>
                </w:tcPr>
                <w:p w14:paraId="0AE4282E">
                  <w:pPr>
                    <w:spacing w:line="240" w:lineRule="auto"/>
                    <w:ind w:firstLine="420" w:firstLineChars="200"/>
                    <w:rPr>
                      <w:rFonts w:hint="eastAsia"/>
                    </w:rPr>
                  </w:pPr>
                  <w:r>
                    <w:rPr>
                      <w:rFonts w:hint="eastAsia"/>
                    </w:rPr>
                    <w:t>施工过程的大气污染防治措施须符合《中华人民共和国大气污染防治法》的规定及《报告表》提出的要求。扬尘防治措施须符合《防治城市扬尘污染技术规范》及《中山市扬尘污染防治管理办法》的规定。使用的工程机械用柴油机须 符合《非道路移动机械用柴油机排气污染物排放限值及测量方法(中国第三、四阶段)》(GB20891-2014) 有关要求。施工期加强管理，落实《报告表》提出的各项污染防治措施，减少对周边环境的影响。</w:t>
                  </w:r>
                </w:p>
                <w:p w14:paraId="37ED1F25">
                  <w:pPr>
                    <w:spacing w:line="240" w:lineRule="auto"/>
                    <w:ind w:firstLine="420" w:firstLineChars="200"/>
                    <w:rPr>
                      <w:rFonts w:hint="eastAsia"/>
                    </w:rPr>
                  </w:pPr>
                  <w:r>
                    <w:rPr>
                      <w:rFonts w:hint="eastAsia"/>
                    </w:rPr>
                    <w:t>营运期各工序产生的废气应有效收集处理，各排气筒高度不低于《报告表》建议值。喷粉后固化工序、固化炉燃天然气废气中的非甲烷总烃、TVOC 排放执行广东省地方标准《固定污染源挥发性有机物综合排放标准(DB44/2367-2022)表1挥发性有机物排放限值，颗粒物、二氧化硫、氮氧化物排放执行《工业炉窑大气污染综合治理方案》(环大气[2019]56号)重点区域排放限值，烟气黑度排放执行《工业炉窑大气污染物排放标准》 (GB9078-1996) 表2干燥炉二级排放限值，臭气浓度指标排放执行《恶臭污染物排放标准》 (GB14554—93)表2恶臭污染物排放标准值；燃天然气废气中的颗粒物、二氧化硫、氮氧化物排放执行《工业炉窑大气污染综合治理方案》(环大气[2019]56号) 中的重点区域排放限值，烟气黑度排放执行《工业炉窑大气污染物排放标准》(GB9078-1996) 表2干燥炉二级排放限值；注塑工</w:t>
                  </w:r>
                </w:p>
              </w:tc>
              <w:tc>
                <w:tcPr>
                  <w:tcW w:w="4679" w:type="dxa"/>
                  <w:tcBorders>
                    <w:right w:val="nil"/>
                  </w:tcBorders>
                  <w:vAlign w:val="center"/>
                </w:tcPr>
                <w:p w14:paraId="46E55AF5">
                  <w:pPr>
                    <w:spacing w:line="240" w:lineRule="auto"/>
                    <w:ind w:firstLine="420" w:firstLineChars="200"/>
                    <w:rPr>
                      <w:szCs w:val="21"/>
                    </w:rPr>
                  </w:pPr>
                  <w:r>
                    <w:rPr>
                      <w:szCs w:val="21"/>
                    </w:rPr>
                    <w:t>已落实。</w:t>
                  </w:r>
                </w:p>
                <w:p w14:paraId="53B95FDA">
                  <w:pPr>
                    <w:spacing w:line="240" w:lineRule="auto"/>
                    <w:ind w:firstLine="420" w:firstLineChars="200"/>
                    <w:rPr>
                      <w:rFonts w:hint="eastAsia"/>
                      <w:color w:val="auto"/>
                      <w:szCs w:val="21"/>
                    </w:rPr>
                  </w:pPr>
                  <w:r>
                    <w:rPr>
                      <w:rFonts w:hint="eastAsia"/>
                      <w:color w:val="auto"/>
                      <w:szCs w:val="21"/>
                    </w:rPr>
                    <w:t>一期项目运营期产生的废气主要为焊接废气、打磨抛光废气，喷粉后固化工序废气、燃天然气，注塑工序有机废气，丝印移印、烘干固化、金属清洁工序有机废气，油烟废气，组装工序熔接废气、污水处理设施恶臭废气。</w:t>
                  </w:r>
                </w:p>
                <w:p w14:paraId="4D5B10CA">
                  <w:pPr>
                    <w:spacing w:line="240" w:lineRule="auto"/>
                    <w:ind w:firstLine="420" w:firstLineChars="200"/>
                    <w:rPr>
                      <w:rFonts w:hint="eastAsia"/>
                      <w:color w:val="auto"/>
                      <w:szCs w:val="21"/>
                    </w:rPr>
                  </w:pPr>
                  <w:r>
                    <w:rPr>
                      <w:rFonts w:hint="eastAsia"/>
                      <w:color w:val="auto"/>
                      <w:szCs w:val="21"/>
                    </w:rPr>
                    <w:t>喷粉后固化工序废气、燃天然气废气低氮燃烧，经固化炉密闭收集后经水喷淋+ 除雾+活性炭吸附装置处理达标后通过 45m排气筒高空排放；丝印移印、烘干固化、金属清洁工序有机废气经箱体管道收集，采取集气罩有效收集经活性炭吸附装置处理， 最后通过楼顶 45m排气筒高空排放；注塑工序有机废气密封收集后经一套水喷 淋+ 除雾+活性炭吸附装置处理，最后由 45m 排气筒高空排放。</w:t>
                  </w:r>
                </w:p>
                <w:p w14:paraId="18EF16FA">
                  <w:pPr>
                    <w:spacing w:line="240" w:lineRule="auto"/>
                    <w:ind w:firstLine="420" w:firstLineChars="200"/>
                    <w:rPr>
                      <w:rFonts w:hint="eastAsia"/>
                      <w:color w:val="auto"/>
                      <w:szCs w:val="21"/>
                    </w:rPr>
                  </w:pPr>
                  <w:r>
                    <w:rPr>
                      <w:rFonts w:hint="eastAsia"/>
                      <w:color w:val="auto"/>
                      <w:szCs w:val="21"/>
                    </w:rPr>
                    <w:t>焊接、打磨抛光废气，组装工序熔接废气无组织排放，污水处理设施恶臭废气定期对生产废水处理系统区域喷洒除臭剂做无组织排放。</w:t>
                  </w:r>
                </w:p>
                <w:p w14:paraId="3AF01946">
                  <w:pPr>
                    <w:spacing w:line="240" w:lineRule="auto"/>
                    <w:ind w:firstLine="420" w:firstLineChars="200"/>
                    <w:rPr>
                      <w:szCs w:val="21"/>
                    </w:rPr>
                  </w:pPr>
                  <w:r>
                    <w:rPr>
                      <w:szCs w:val="21"/>
                    </w:rPr>
                    <w:t>监测期间，</w:t>
                  </w:r>
                  <w:r>
                    <w:rPr>
                      <w:rFonts w:hint="eastAsia"/>
                      <w:szCs w:val="21"/>
                    </w:rPr>
                    <w:t>项目喷粉后固化工序废气、燃天然气废气排放口的非甲烷总烃的排放浓度符合广东省地方标准《固定污染源挥发性有机物综合排放标准》（DB44/2367-2022）表1挥发性有机物排放限值的要求，颗粒物、二氧化硫、氮氧化物的排放浓度均符合《工业炉窑大气污染综合治理方案》（环大气[2019]56号）重点区域排放限值的要求，烟气黑度（林格曼黑度）的排放浓度符</w:t>
                  </w:r>
                </w:p>
              </w:tc>
            </w:tr>
          </w:tbl>
          <w:p w14:paraId="73944B04"/>
        </w:tc>
      </w:tr>
      <w:tr w14:paraId="7D37EB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17" w:hRule="atLeast"/>
        </w:trPr>
        <w:tc>
          <w:tcPr>
            <w:tcW w:w="10310" w:type="dxa"/>
          </w:tcPr>
          <w:p w14:paraId="73762E50">
            <w:pPr>
              <w:ind w:firstLine="482" w:firstLineChars="200"/>
              <w:jc w:val="center"/>
              <w:rPr>
                <w:sz w:val="24"/>
                <w:szCs w:val="24"/>
              </w:rPr>
            </w:pPr>
            <w:r>
              <w:rPr>
                <w:b/>
                <w:bCs/>
                <w:sz w:val="24"/>
                <w:szCs w:val="24"/>
              </w:rPr>
              <w:t>续表4-1  环评报告表及批复要求的环保设施和措施落实情况</w:t>
            </w:r>
          </w:p>
          <w:tbl>
            <w:tblPr>
              <w:tblStyle w:val="31"/>
              <w:tblW w:w="10094"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9"/>
              <w:gridCol w:w="4551"/>
              <w:gridCol w:w="4844"/>
            </w:tblGrid>
            <w:tr w14:paraId="6C62549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99" w:type="dxa"/>
                  <w:vAlign w:val="center"/>
                </w:tcPr>
                <w:p w14:paraId="4405A6D3">
                  <w:pPr>
                    <w:widowControl/>
                    <w:spacing w:line="240" w:lineRule="auto"/>
                    <w:jc w:val="center"/>
                    <w:rPr>
                      <w:b/>
                      <w:bCs/>
                      <w:kern w:val="0"/>
                      <w:szCs w:val="21"/>
                    </w:rPr>
                  </w:pPr>
                  <w:r>
                    <w:rPr>
                      <w:b/>
                      <w:bCs/>
                      <w:kern w:val="0"/>
                      <w:szCs w:val="21"/>
                    </w:rPr>
                    <w:t>序号</w:t>
                  </w:r>
                </w:p>
              </w:tc>
              <w:tc>
                <w:tcPr>
                  <w:tcW w:w="4551" w:type="dxa"/>
                  <w:vAlign w:val="center"/>
                </w:tcPr>
                <w:p w14:paraId="6B4FAFBD">
                  <w:pPr>
                    <w:widowControl/>
                    <w:spacing w:line="240" w:lineRule="auto"/>
                    <w:jc w:val="center"/>
                    <w:rPr>
                      <w:b/>
                      <w:bCs/>
                      <w:kern w:val="0"/>
                      <w:szCs w:val="21"/>
                    </w:rPr>
                  </w:pPr>
                  <w:r>
                    <w:rPr>
                      <w:b/>
                      <w:bCs/>
                      <w:kern w:val="0"/>
                      <w:szCs w:val="21"/>
                    </w:rPr>
                    <w:t>环评报告表及批复要求</w:t>
                  </w:r>
                </w:p>
              </w:tc>
              <w:tc>
                <w:tcPr>
                  <w:tcW w:w="4844" w:type="dxa"/>
                  <w:vAlign w:val="center"/>
                </w:tcPr>
                <w:p w14:paraId="0E0B1673">
                  <w:pPr>
                    <w:widowControl/>
                    <w:spacing w:line="240" w:lineRule="auto"/>
                    <w:jc w:val="center"/>
                    <w:rPr>
                      <w:b/>
                      <w:bCs/>
                      <w:kern w:val="0"/>
                      <w:szCs w:val="21"/>
                    </w:rPr>
                  </w:pPr>
                  <w:r>
                    <w:rPr>
                      <w:b/>
                      <w:bCs/>
                      <w:kern w:val="0"/>
                      <w:szCs w:val="21"/>
                    </w:rPr>
                    <w:t>实际建设及落实情况</w:t>
                  </w:r>
                </w:p>
              </w:tc>
            </w:tr>
            <w:tr w14:paraId="74CD029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99" w:type="dxa"/>
                  <w:vAlign w:val="center"/>
                </w:tcPr>
                <w:p w14:paraId="1BC1C21E">
                  <w:pPr>
                    <w:spacing w:line="240" w:lineRule="auto"/>
                    <w:jc w:val="center"/>
                    <w:rPr>
                      <w:szCs w:val="21"/>
                    </w:rPr>
                  </w:pPr>
                  <w:r>
                    <w:rPr>
                      <w:rFonts w:hint="eastAsia"/>
                      <w:szCs w:val="21"/>
                    </w:rPr>
                    <w:t>2</w:t>
                  </w:r>
                </w:p>
              </w:tc>
              <w:tc>
                <w:tcPr>
                  <w:tcW w:w="4551" w:type="dxa"/>
                  <w:vAlign w:val="center"/>
                </w:tcPr>
                <w:p w14:paraId="16AADCB5">
                  <w:pPr>
                    <w:spacing w:line="240" w:lineRule="auto"/>
                    <w:rPr>
                      <w:rFonts w:hint="eastAsia"/>
                    </w:rPr>
                  </w:pPr>
                  <w:r>
                    <w:rPr>
                      <w:rFonts w:hint="eastAsia"/>
                    </w:rPr>
                    <w:t>序废气中的非甲烷总烃排放执行《合成树脂工业污染物排放标准》 (GB31572-2015) 表4大气污染物排放限值，臭气浓度指标排放执行《恶臭污染物排放标准》(GB14554—93) 表2恶臭污染物排放标准值；丝印移印、烘干固化工序废气中的非甲烷总烃排放执行《印刷工业大气污染物排放标准》 (GB41616-2022) 表1大气污染物排放限值，总VOCs 排放执行广东省地方标准《印刷行业挥发性有机化合物排放标准》(DB44/815-2010)表2丝网印刷排气筒 VOCs 排放限值，臭气浓度指标排放执行《恶臭污染物排放标准》(GB14554-93)表2恶臭污染物排放标准值；金属清洁工序废气中的非甲烷总烃、TVOC 排放执行广东省地方标准《固定污染源挥发性有机物综合排放标准》(DB44/2367-2022) 表.1挥发性有机物排放限值，臭气浓度指标排放执行《恶臭污染物排放标准》 (GB14554—93) 表2恶臭污染物排放标准值；纸箱生产印刷、上光油、啤合贴合工序废气中的非甲烷总烃排放执行《印刷工业大气污染物排放标准》(GB41616-2022) 表1大气污染物排放限值，总VOCs 排放执行广东省地方标准《印刷行业挥发性有机化合物排放标准》 (DB44/815-2010)    表2排气筒VOCs排放限值(柔版 印刷),臭气浓度指标排放执行《恶臭污染物排放标准》 (GB14554—93) 表2恶臭污染物排放标准值；食堂油烟废气中的油烟排放 执行《饮食业油烟排放标准》(GB18483-2001) 表2小型饮食单位的油烟最高允许排放浓度和油烟净化设施最低去除效率要求。</w:t>
                  </w:r>
                </w:p>
                <w:p w14:paraId="46C9110F">
                  <w:pPr>
                    <w:spacing w:line="240" w:lineRule="auto"/>
                    <w:ind w:firstLine="420" w:firstLineChars="200"/>
                    <w:rPr>
                      <w:rFonts w:hint="eastAsia"/>
                    </w:rPr>
                  </w:pPr>
                  <w:r>
                    <w:rPr>
                      <w:rFonts w:hint="eastAsia"/>
                    </w:rPr>
                    <w:t>无组织排放废气中，厂界无组织排放的非甲烷总烃排放执行《合成树脂工业污染物排放标准》 (GB31572-2015) 表 9企业边界大气污染物浓度限值与广东省地方标准《大气污染物排放限值》 (DB44/27—2001) 第二时段无组织排放监 控浓度限值中的较严值，颗粒物、二氧化硫、氮氧化物、锰及其化合物、镍及其化合物、氟化物排放执行广东省地方标 准《大气污染物排放限值》  (DB44/27</w:t>
                  </w:r>
                </w:p>
                <w:p w14:paraId="4C27B62F">
                  <w:pPr>
                    <w:spacing w:line="240" w:lineRule="auto"/>
                    <w:ind w:firstLine="420" w:firstLineChars="200"/>
                    <w:rPr>
                      <w:bCs/>
                    </w:rPr>
                  </w:pPr>
                  <w:r>
                    <w:rPr>
                      <w:rFonts w:hint="eastAsia"/>
                    </w:rPr>
                    <w:t>—2001) 第二时段无组织排放监控浓度限值，总VOCs 排放执行广东省地方标准 《印刷行业挥发性有机化合物排放标准》 (DB44/815-2010)表3无组织排放监控点浓度限值，氨和臭气浓度指标排放执行《恶臭污染物排放标准》 (GB14554-93)   表1恶臭污染物厂界标准限值。厂区内非甲烷总烃排放执行广东省地方标准《 固 定污染源挥发性有机物综合排放标准 》(DB44/2367-2022) 表3厂区内VOCs 无组</w:t>
                  </w:r>
                </w:p>
              </w:tc>
              <w:tc>
                <w:tcPr>
                  <w:tcW w:w="4844" w:type="dxa"/>
                  <w:vAlign w:val="center"/>
                </w:tcPr>
                <w:p w14:paraId="3D97C3D5">
                  <w:pPr>
                    <w:spacing w:line="240" w:lineRule="auto"/>
                    <w:ind w:firstLine="420" w:firstLineChars="200"/>
                    <w:rPr>
                      <w:rFonts w:hint="eastAsia"/>
                    </w:rPr>
                  </w:pPr>
                  <w:r>
                    <w:rPr>
                      <w:rFonts w:hint="eastAsia"/>
                      <w:szCs w:val="21"/>
                    </w:rPr>
                    <w:t>合《工业炉窑大气污染物排放标准》</w:t>
                  </w:r>
                  <w:r>
                    <w:rPr>
                      <w:rFonts w:hint="eastAsia"/>
                    </w:rPr>
                    <w:t>（GB9078-1996）表2中干燥炉二级排放限值的要求，臭气浓度的排放浓度符合《恶臭污染物排放标准》（GB14554-1993）表2恶臭污染物排放标准值的要求；注塑工序有机废气排放口G5的非甲烷总烃的排放浓度符合《合成树脂工业污染物排放标准》（GB 31572-2015）表4大气污染物排放限值的要求，臭气浓度的排放浓度符合《恶臭污染物排放标准》（GB14554-1993）表2恶臭污染物排放标准值的要求；丝印移印、烘干固化、金属清洁工序有机废气排放口G6的非甲烷总烃的排放浓度符合《印刷工业大气污染物排放标准》（GB41616-2022）表1大气污染物排放限值的要求，总VOCs的排放浓度及排放速率均符合广东省地方标准《印刷行业挥发性有机化合物排放标准》（DB44/815-2010）表2丝网印刷排气筒VOCs排放限值的要求，臭气浓度的排放浓度符合《恶臭污染物排放标准》（GB14554-1993）表2恶臭污染物排放标准值的要求；油烟废气排放口的油烟的排放浓度符合《饮食业油烟排放标准(试行)》（GB 18483-2001）表2饮食业单位的油烟最高允许排放浓度的要求。</w:t>
                  </w:r>
                </w:p>
                <w:p w14:paraId="0CA90A3A">
                  <w:pPr>
                    <w:spacing w:line="240" w:lineRule="auto"/>
                    <w:ind w:firstLine="420" w:firstLineChars="200"/>
                    <w:rPr>
                      <w:rFonts w:hint="eastAsia"/>
                    </w:rPr>
                  </w:pPr>
                  <w:r>
                    <w:rPr>
                      <w:rFonts w:hint="eastAsia"/>
                    </w:rPr>
                    <w:t>项目厂界无组织废气下风向A2~A4监测点的非甲烷总烃的排放符合《合成树脂工业污染物排放标准》（GB 31572-2015）表9企业边界大气污染物浓度限值与广东省地方标准《大气污染物排放限值》（DB44/27-2001）表2工艺废气大气污染物排放限值 第二时段 无组织排放监控浓度限值中的较严值的要求，总VOCs的排放符合《印刷行业挥发性有机化合物排放标准》（DB44/815-2010）表3无组织排放监控点浓度限值的要求，总悬浮颗粒物（颗粒物）、二氧化硫、氮氧化物、镍及其化合物（以Ni计）、锰及其化合物（以Mn计）的排放均符合广东省地方标准《大气污染物排放限值》（DB44/27-2001）表2工艺废气大气污染物排放限值 第二时段 无组织排放监控浓度限值的要求，臭气浓度的排放符合《恶臭污染物排放标准》（GB 14554-1993）表1恶臭污染物厂界标准值的要求。厂区内监测点A5中非甲烷总烃的排放符合广东省地方标准《固定污染源挥发性有机物综合排放标准》（DB44/2367-2022）表3厂区内VOCs无组织排放限值的要求，总悬浮颗粒物（颗粒物）的排放符合《工业炉窑大气污染物排放标准》（GB9078-1996）表3中有车间厂房的其他炉窑无组织排放限值的要求。</w:t>
                  </w:r>
                </w:p>
              </w:tc>
            </w:tr>
          </w:tbl>
          <w:p w14:paraId="7F014B9F">
            <w:pPr>
              <w:ind w:firstLine="480" w:firstLineChars="200"/>
              <w:rPr>
                <w:sz w:val="24"/>
                <w:szCs w:val="24"/>
              </w:rPr>
            </w:pPr>
          </w:p>
        </w:tc>
      </w:tr>
    </w:tbl>
    <w:p w14:paraId="42AEF6F0"/>
    <w:tbl>
      <w:tblPr>
        <w:tblStyle w:val="31"/>
        <w:tblW w:w="1031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310"/>
      </w:tblGrid>
      <w:tr w14:paraId="6CE14D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17" w:hRule="atLeast"/>
        </w:trPr>
        <w:tc>
          <w:tcPr>
            <w:tcW w:w="10310" w:type="dxa"/>
          </w:tcPr>
          <w:p w14:paraId="6DE99E3E">
            <w:pPr>
              <w:ind w:firstLine="482" w:firstLineChars="200"/>
              <w:jc w:val="center"/>
              <w:rPr>
                <w:sz w:val="24"/>
                <w:szCs w:val="24"/>
              </w:rPr>
            </w:pPr>
            <w:r>
              <w:rPr>
                <w:b/>
                <w:bCs/>
                <w:sz w:val="24"/>
                <w:szCs w:val="24"/>
              </w:rPr>
              <w:t>续表4-1  环评报告表及批复要求的环保设施和措施落实情况</w:t>
            </w:r>
          </w:p>
          <w:tbl>
            <w:tblPr>
              <w:tblStyle w:val="31"/>
              <w:tblW w:w="10118"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0"/>
              <w:gridCol w:w="4020"/>
              <w:gridCol w:w="5398"/>
            </w:tblGrid>
            <w:tr w14:paraId="2856E07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4" w:hRule="atLeast"/>
              </w:trPr>
              <w:tc>
                <w:tcPr>
                  <w:tcW w:w="700" w:type="dxa"/>
                  <w:vAlign w:val="center"/>
                </w:tcPr>
                <w:p w14:paraId="4ADD29E0">
                  <w:pPr>
                    <w:widowControl/>
                    <w:spacing w:line="240" w:lineRule="auto"/>
                    <w:jc w:val="center"/>
                    <w:rPr>
                      <w:b/>
                      <w:bCs/>
                      <w:kern w:val="0"/>
                      <w:szCs w:val="21"/>
                    </w:rPr>
                  </w:pPr>
                  <w:r>
                    <w:rPr>
                      <w:b/>
                      <w:bCs/>
                      <w:kern w:val="0"/>
                      <w:szCs w:val="21"/>
                    </w:rPr>
                    <w:t>序号</w:t>
                  </w:r>
                </w:p>
              </w:tc>
              <w:tc>
                <w:tcPr>
                  <w:tcW w:w="4020" w:type="dxa"/>
                  <w:vAlign w:val="center"/>
                </w:tcPr>
                <w:p w14:paraId="4AD480F4">
                  <w:pPr>
                    <w:widowControl/>
                    <w:spacing w:line="240" w:lineRule="auto"/>
                    <w:jc w:val="center"/>
                    <w:rPr>
                      <w:b/>
                      <w:bCs/>
                      <w:kern w:val="0"/>
                      <w:szCs w:val="21"/>
                    </w:rPr>
                  </w:pPr>
                  <w:r>
                    <w:rPr>
                      <w:b/>
                      <w:bCs/>
                      <w:kern w:val="0"/>
                      <w:szCs w:val="21"/>
                    </w:rPr>
                    <w:t>环评报告表及批复要求</w:t>
                  </w:r>
                </w:p>
              </w:tc>
              <w:tc>
                <w:tcPr>
                  <w:tcW w:w="5398" w:type="dxa"/>
                  <w:vAlign w:val="center"/>
                </w:tcPr>
                <w:p w14:paraId="3DB7BE9E">
                  <w:pPr>
                    <w:widowControl/>
                    <w:spacing w:line="240" w:lineRule="auto"/>
                    <w:jc w:val="center"/>
                    <w:rPr>
                      <w:b/>
                      <w:bCs/>
                      <w:kern w:val="0"/>
                      <w:szCs w:val="21"/>
                    </w:rPr>
                  </w:pPr>
                  <w:r>
                    <w:rPr>
                      <w:b/>
                      <w:bCs/>
                      <w:kern w:val="0"/>
                      <w:szCs w:val="21"/>
                    </w:rPr>
                    <w:t>实际建设及落实情况</w:t>
                  </w:r>
                </w:p>
              </w:tc>
            </w:tr>
            <w:tr w14:paraId="6B564FE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78" w:hRule="atLeast"/>
              </w:trPr>
              <w:tc>
                <w:tcPr>
                  <w:tcW w:w="700" w:type="dxa"/>
                  <w:vAlign w:val="center"/>
                </w:tcPr>
                <w:p w14:paraId="49D60766">
                  <w:pPr>
                    <w:spacing w:line="240" w:lineRule="auto"/>
                    <w:jc w:val="center"/>
                    <w:rPr>
                      <w:szCs w:val="21"/>
                    </w:rPr>
                  </w:pPr>
                  <w:r>
                    <w:rPr>
                      <w:rFonts w:hint="eastAsia"/>
                      <w:szCs w:val="21"/>
                    </w:rPr>
                    <w:t>2</w:t>
                  </w:r>
                </w:p>
              </w:tc>
              <w:tc>
                <w:tcPr>
                  <w:tcW w:w="4020" w:type="dxa"/>
                  <w:vAlign w:val="center"/>
                </w:tcPr>
                <w:p w14:paraId="2C4182B0">
                  <w:pPr>
                    <w:spacing w:line="240" w:lineRule="auto"/>
                    <w:rPr>
                      <w:bCs/>
                    </w:rPr>
                  </w:pPr>
                  <w:r>
                    <w:rPr>
                      <w:rFonts w:hint="eastAsia"/>
                    </w:rPr>
                    <w:t>织排放限值，颗粒物排放执行《工业炉窑大气污染物排放标准 》(GB9078-1996) 表3中有车间厂房的其他炉窑无组织排放限值 。</w:t>
                  </w:r>
                </w:p>
              </w:tc>
              <w:tc>
                <w:tcPr>
                  <w:tcW w:w="5398" w:type="dxa"/>
                  <w:vAlign w:val="center"/>
                </w:tcPr>
                <w:p w14:paraId="72FEAC2F">
                  <w:pPr>
                    <w:spacing w:line="240" w:lineRule="auto"/>
                    <w:ind w:firstLine="420" w:firstLineChars="200"/>
                  </w:pPr>
                </w:p>
              </w:tc>
            </w:tr>
            <w:tr w14:paraId="7295308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48" w:hRule="atLeast"/>
              </w:trPr>
              <w:tc>
                <w:tcPr>
                  <w:tcW w:w="700" w:type="dxa"/>
                  <w:vAlign w:val="center"/>
                </w:tcPr>
                <w:p w14:paraId="2F68B9CE">
                  <w:pPr>
                    <w:spacing w:line="240" w:lineRule="auto"/>
                    <w:jc w:val="center"/>
                    <w:rPr>
                      <w:szCs w:val="21"/>
                    </w:rPr>
                  </w:pPr>
                  <w:r>
                    <w:rPr>
                      <w:szCs w:val="21"/>
                    </w:rPr>
                    <w:t>3</w:t>
                  </w:r>
                </w:p>
              </w:tc>
              <w:tc>
                <w:tcPr>
                  <w:tcW w:w="4020" w:type="dxa"/>
                  <w:vAlign w:val="center"/>
                </w:tcPr>
                <w:p w14:paraId="4F8463E2">
                  <w:pPr>
                    <w:spacing w:line="240" w:lineRule="auto"/>
                    <w:ind w:firstLine="420" w:firstLineChars="200"/>
                    <w:rPr>
                      <w:rFonts w:hint="eastAsia"/>
                      <w:bCs/>
                    </w:rPr>
                  </w:pPr>
                  <w:r>
                    <w:rPr>
                      <w:rFonts w:hint="eastAsia"/>
                      <w:bCs/>
                    </w:rPr>
                    <w:t>严格落实噪声污染防治措施。</w:t>
                  </w:r>
                </w:p>
                <w:p w14:paraId="3334C9CC">
                  <w:pPr>
                    <w:spacing w:line="240" w:lineRule="auto"/>
                    <w:ind w:firstLine="420" w:firstLineChars="200"/>
                    <w:rPr>
                      <w:rFonts w:hint="eastAsia"/>
                      <w:bCs/>
                    </w:rPr>
                  </w:pPr>
                  <w:r>
                    <w:rPr>
                      <w:rFonts w:hint="eastAsia"/>
                      <w:bCs/>
                    </w:rPr>
                    <w:t>施工期应合理安排施工时间，选用低噪声施工机械，并结合实际情况设置围挡等设施，有效控制施工噪声对周围环境的影响；施工噪声排放执行《建筑施工场界环境噪声排放 标准》(GB12523-2011)。</w:t>
                  </w:r>
                </w:p>
                <w:p w14:paraId="59DE3B68">
                  <w:pPr>
                    <w:spacing w:line="240" w:lineRule="auto"/>
                    <w:ind w:firstLine="420" w:firstLineChars="200"/>
                    <w:rPr>
                      <w:bCs/>
                    </w:rPr>
                  </w:pPr>
                  <w:r>
                    <w:rPr>
                      <w:rFonts w:hint="eastAsia"/>
                      <w:bCs/>
                    </w:rPr>
                    <w:t xml:space="preserve">营运期应落实《报告表》提出的噪声污染防治措施，厂界噪声排放执行《工业企业厂界环境噪声排放标准》 </w:t>
                  </w:r>
                  <w:r>
                    <w:rPr>
                      <w:rFonts w:hint="eastAsia"/>
                      <w:bCs/>
                    </w:rPr>
                    <w:tab/>
                  </w:r>
                  <w:r>
                    <w:rPr>
                      <w:rFonts w:hint="eastAsia"/>
                      <w:bCs/>
                    </w:rPr>
                    <w:t>(GB12348—2008)2 类声环境功能区排放限值。</w:t>
                  </w:r>
                </w:p>
              </w:tc>
              <w:tc>
                <w:tcPr>
                  <w:tcW w:w="5398" w:type="dxa"/>
                  <w:vAlign w:val="center"/>
                </w:tcPr>
                <w:p w14:paraId="2060D45D">
                  <w:pPr>
                    <w:spacing w:line="240" w:lineRule="auto"/>
                    <w:ind w:firstLine="420" w:firstLineChars="200"/>
                    <w:rPr>
                      <w:bCs/>
                    </w:rPr>
                  </w:pPr>
                  <w:r>
                    <w:rPr>
                      <w:bCs/>
                    </w:rPr>
                    <w:t>已落实。</w:t>
                  </w:r>
                </w:p>
                <w:p w14:paraId="5857EBEC">
                  <w:pPr>
                    <w:spacing w:line="240" w:lineRule="auto"/>
                    <w:ind w:firstLine="420" w:firstLineChars="200"/>
                    <w:rPr>
                      <w:rFonts w:hint="eastAsia"/>
                      <w:color w:val="auto"/>
                      <w:szCs w:val="21"/>
                    </w:rPr>
                  </w:pPr>
                  <w:r>
                    <w:rPr>
                      <w:rFonts w:hint="eastAsia"/>
                      <w:color w:val="auto"/>
                      <w:szCs w:val="21"/>
                    </w:rPr>
                    <w:t>一期项目运营期主要噪声源为机械设备噪声。</w:t>
                  </w:r>
                </w:p>
                <w:p w14:paraId="5CFDF286">
                  <w:pPr>
                    <w:spacing w:line="240" w:lineRule="auto"/>
                    <w:ind w:firstLine="420" w:firstLineChars="200"/>
                    <w:rPr>
                      <w:rFonts w:hint="eastAsia"/>
                      <w:color w:val="auto"/>
                      <w:szCs w:val="21"/>
                    </w:rPr>
                  </w:pPr>
                  <w:r>
                    <w:rPr>
                      <w:rFonts w:hint="eastAsia"/>
                      <w:color w:val="auto"/>
                      <w:szCs w:val="21"/>
                    </w:rPr>
                    <w:t>项目采取的防治措施包括：</w:t>
                  </w:r>
                </w:p>
                <w:p w14:paraId="737C67A5">
                  <w:pPr>
                    <w:spacing w:line="240" w:lineRule="auto"/>
                    <w:ind w:firstLine="420" w:firstLineChars="200"/>
                    <w:rPr>
                      <w:rFonts w:hint="eastAsia"/>
                      <w:color w:val="auto"/>
                      <w:szCs w:val="21"/>
                    </w:rPr>
                  </w:pPr>
                  <w:r>
                    <w:rPr>
                      <w:rFonts w:hint="eastAsia"/>
                      <w:color w:val="auto"/>
                      <w:szCs w:val="21"/>
                    </w:rPr>
                    <w:t>（1）优化选择生产设备，尽量选择低噪声设备工艺，合理安排生产计划，严格控制生产时间；</w:t>
                  </w:r>
                </w:p>
                <w:p w14:paraId="6634FDE2">
                  <w:pPr>
                    <w:spacing w:line="240" w:lineRule="auto"/>
                    <w:ind w:firstLine="420" w:firstLineChars="200"/>
                    <w:rPr>
                      <w:rFonts w:hint="eastAsia"/>
                      <w:color w:val="auto"/>
                      <w:szCs w:val="21"/>
                    </w:rPr>
                  </w:pPr>
                  <w:r>
                    <w:rPr>
                      <w:rFonts w:hint="eastAsia"/>
                      <w:color w:val="auto"/>
                      <w:szCs w:val="21"/>
                    </w:rPr>
                    <w:t>（2）加强设备的维修保养，妥善按照生产设备，并做好减震，消声和隔声等降噪措施；</w:t>
                  </w:r>
                </w:p>
                <w:p w14:paraId="300E7DB0">
                  <w:pPr>
                    <w:spacing w:line="240" w:lineRule="auto"/>
                    <w:ind w:firstLine="420" w:firstLineChars="200"/>
                    <w:rPr>
                      <w:rFonts w:hint="eastAsia"/>
                      <w:color w:val="auto"/>
                      <w:szCs w:val="21"/>
                    </w:rPr>
                  </w:pPr>
                  <w:r>
                    <w:rPr>
                      <w:rFonts w:hint="eastAsia"/>
                      <w:color w:val="auto"/>
                      <w:szCs w:val="21"/>
                    </w:rPr>
                    <w:t>（3）加强设备的维修保养，保证设备正常工作，加强管理，减少不必要的噪声产生。</w:t>
                  </w:r>
                </w:p>
                <w:p w14:paraId="754BB169">
                  <w:pPr>
                    <w:spacing w:line="240" w:lineRule="auto"/>
                    <w:ind w:firstLine="420" w:firstLineChars="200"/>
                    <w:rPr>
                      <w:rFonts w:hint="eastAsia"/>
                      <w:color w:val="auto"/>
                      <w:szCs w:val="21"/>
                    </w:rPr>
                  </w:pPr>
                  <w:r>
                    <w:rPr>
                      <w:rFonts w:hint="eastAsia"/>
                      <w:color w:val="auto"/>
                      <w:szCs w:val="21"/>
                    </w:rPr>
                    <w:t>（4）在严格按照上述治理措施的实施下，项目所产生的噪声不会对周围声环境质量产生明显影响。</w:t>
                  </w:r>
                </w:p>
                <w:p w14:paraId="1486A5C6">
                  <w:pPr>
                    <w:spacing w:line="240" w:lineRule="auto"/>
                    <w:ind w:firstLine="420" w:firstLineChars="200"/>
                    <w:rPr>
                      <w:bCs/>
                    </w:rPr>
                  </w:pPr>
                  <w:r>
                    <w:rPr>
                      <w:bCs/>
                    </w:rPr>
                    <w:t>验收监测结果显示，</w:t>
                  </w:r>
                  <w:r>
                    <w:rPr>
                      <w:rFonts w:hint="eastAsia"/>
                      <w:bCs/>
                    </w:rPr>
                    <w:t>监测期间，项目东北厂界外1m处1#、东南厂界外1m处2#、西南厂界外1m处3#、西北厂界外1m处4#的昼间噪声监测值均符合《工业企业厂界环境噪声排放标准》（GB12348-2008）2类厂界外声环境功能区限值要求。</w:t>
                  </w:r>
                </w:p>
                <w:p w14:paraId="4AE64FEC">
                  <w:pPr>
                    <w:spacing w:line="240" w:lineRule="auto"/>
                    <w:ind w:firstLine="420" w:firstLineChars="200"/>
                    <w:rPr>
                      <w:bCs/>
                    </w:rPr>
                  </w:pPr>
                </w:p>
                <w:p w14:paraId="20DEAED6">
                  <w:pPr>
                    <w:spacing w:line="240" w:lineRule="auto"/>
                    <w:ind w:firstLine="420" w:firstLineChars="200"/>
                    <w:rPr>
                      <w:bCs/>
                    </w:rPr>
                  </w:pPr>
                </w:p>
              </w:tc>
            </w:tr>
          </w:tbl>
          <w:p w14:paraId="576897D0">
            <w:pPr>
              <w:ind w:firstLine="480" w:firstLineChars="200"/>
              <w:rPr>
                <w:sz w:val="24"/>
                <w:szCs w:val="24"/>
              </w:rPr>
            </w:pPr>
          </w:p>
        </w:tc>
      </w:tr>
    </w:tbl>
    <w:p w14:paraId="2A76F384">
      <w:pPr>
        <w:pStyle w:val="2"/>
        <w:spacing w:line="240" w:lineRule="auto"/>
      </w:pPr>
      <w:r>
        <w:t>续表四  建设项目环境影响报告表主要结论及审批部门审批决定</w:t>
      </w:r>
    </w:p>
    <w:tbl>
      <w:tblPr>
        <w:tblStyle w:val="31"/>
        <w:tblW w:w="1031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310"/>
      </w:tblGrid>
      <w:tr w14:paraId="763E1E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17" w:hRule="atLeast"/>
        </w:trPr>
        <w:tc>
          <w:tcPr>
            <w:tcW w:w="10310" w:type="dxa"/>
          </w:tcPr>
          <w:p w14:paraId="2CDF335D">
            <w:pPr>
              <w:ind w:firstLine="482" w:firstLineChars="200"/>
              <w:jc w:val="center"/>
              <w:rPr>
                <w:sz w:val="24"/>
                <w:szCs w:val="24"/>
              </w:rPr>
            </w:pPr>
            <w:r>
              <w:rPr>
                <w:b/>
                <w:bCs/>
                <w:sz w:val="24"/>
                <w:szCs w:val="24"/>
              </w:rPr>
              <w:t>续表4-1  环评报告表及批复要求的环保设施和措施落实情况</w:t>
            </w:r>
          </w:p>
          <w:tbl>
            <w:tblPr>
              <w:tblStyle w:val="31"/>
              <w:tblW w:w="10094"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99"/>
              <w:gridCol w:w="4010"/>
              <w:gridCol w:w="5385"/>
            </w:tblGrid>
            <w:tr w14:paraId="6BFE20A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99" w:type="dxa"/>
                  <w:vAlign w:val="center"/>
                </w:tcPr>
                <w:p w14:paraId="615DD78C">
                  <w:pPr>
                    <w:widowControl/>
                    <w:spacing w:line="240" w:lineRule="auto"/>
                    <w:jc w:val="center"/>
                    <w:rPr>
                      <w:b/>
                      <w:bCs/>
                      <w:kern w:val="0"/>
                      <w:szCs w:val="21"/>
                    </w:rPr>
                  </w:pPr>
                  <w:r>
                    <w:rPr>
                      <w:b/>
                      <w:bCs/>
                      <w:kern w:val="0"/>
                      <w:szCs w:val="21"/>
                    </w:rPr>
                    <w:t>序号</w:t>
                  </w:r>
                </w:p>
              </w:tc>
              <w:tc>
                <w:tcPr>
                  <w:tcW w:w="4010" w:type="dxa"/>
                  <w:vAlign w:val="center"/>
                </w:tcPr>
                <w:p w14:paraId="25358FD2">
                  <w:pPr>
                    <w:widowControl/>
                    <w:spacing w:line="240" w:lineRule="auto"/>
                    <w:jc w:val="center"/>
                    <w:rPr>
                      <w:b/>
                      <w:bCs/>
                      <w:kern w:val="0"/>
                      <w:szCs w:val="21"/>
                    </w:rPr>
                  </w:pPr>
                  <w:r>
                    <w:rPr>
                      <w:b/>
                      <w:bCs/>
                      <w:kern w:val="0"/>
                      <w:szCs w:val="21"/>
                    </w:rPr>
                    <w:t>环评报告表及批复要求</w:t>
                  </w:r>
                </w:p>
              </w:tc>
              <w:tc>
                <w:tcPr>
                  <w:tcW w:w="5385" w:type="dxa"/>
                  <w:vAlign w:val="center"/>
                </w:tcPr>
                <w:p w14:paraId="1FB82E26">
                  <w:pPr>
                    <w:widowControl/>
                    <w:spacing w:line="240" w:lineRule="auto"/>
                    <w:jc w:val="center"/>
                    <w:rPr>
                      <w:b/>
                      <w:bCs/>
                      <w:kern w:val="0"/>
                      <w:szCs w:val="21"/>
                    </w:rPr>
                  </w:pPr>
                  <w:r>
                    <w:rPr>
                      <w:b/>
                      <w:bCs/>
                      <w:kern w:val="0"/>
                      <w:szCs w:val="21"/>
                    </w:rPr>
                    <w:t>实际建设及落实情况</w:t>
                  </w:r>
                </w:p>
              </w:tc>
            </w:tr>
            <w:tr w14:paraId="4CC9001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99" w:type="dxa"/>
                  <w:vAlign w:val="center"/>
                </w:tcPr>
                <w:p w14:paraId="76D6C2CE">
                  <w:pPr>
                    <w:spacing w:line="240" w:lineRule="auto"/>
                    <w:jc w:val="center"/>
                    <w:rPr>
                      <w:szCs w:val="21"/>
                    </w:rPr>
                  </w:pPr>
                  <w:r>
                    <w:rPr>
                      <w:szCs w:val="21"/>
                    </w:rPr>
                    <w:t>4</w:t>
                  </w:r>
                </w:p>
              </w:tc>
              <w:tc>
                <w:tcPr>
                  <w:tcW w:w="4010" w:type="dxa"/>
                  <w:vAlign w:val="center"/>
                </w:tcPr>
                <w:p w14:paraId="4E1CC386">
                  <w:pPr>
                    <w:spacing w:line="240" w:lineRule="auto"/>
                    <w:ind w:firstLine="420" w:firstLineChars="200"/>
                    <w:rPr>
                      <w:rFonts w:hint="eastAsia"/>
                    </w:rPr>
                  </w:pPr>
                  <w:r>
                    <w:rPr>
                      <w:rFonts w:hint="eastAsia"/>
                    </w:rPr>
                    <w:t>严格落实固体废物分类处理处置要求。</w:t>
                  </w:r>
                </w:p>
                <w:p w14:paraId="55565A0D">
                  <w:pPr>
                    <w:spacing w:line="240" w:lineRule="auto"/>
                    <w:ind w:firstLine="420" w:firstLineChars="200"/>
                    <w:rPr>
                      <w:rFonts w:hint="eastAsia"/>
                    </w:rPr>
                  </w:pPr>
                  <w:r>
                    <w:rPr>
                      <w:rFonts w:hint="eastAsia"/>
                    </w:rPr>
                    <w:t>施工期及时清运、妥善处理施工产生建筑垃圾、渣土，并运至指定的场地处置；生活垃圾交由环卫部门清运。</w:t>
                  </w:r>
                </w:p>
                <w:p w14:paraId="5C1C3439">
                  <w:pPr>
                    <w:spacing w:line="240" w:lineRule="auto"/>
                    <w:ind w:firstLine="420" w:firstLineChars="200"/>
                  </w:pPr>
                  <w:r>
                    <w:rPr>
                      <w:rFonts w:hint="eastAsia"/>
                    </w:rPr>
                    <w:t>营运期产生的废活性炭、废乳化液、废机油、机油废包装桶、含油废抹布及手套、含有毒有害物质的废化学品包装物、废水处理污泥、除油槽沉渣、除油废液、陶化废液、振光废液、废丝印网版、废移印钢板、废印刷印版、废电腐蚀打标电印模版、废移印胶头、含油墨/电解液废抹布等危险废物，交由具有相关危险废物经营许可证的单位处理；废金属边角料、一般原料包装物、喷粉沉降粉尘、打磨抛光金属粉尘、喷搪工序废釉料、水帘柜金属捞渣、废纸箱边角料、废滤芯及RO膜、滤芯除尘装置废滤芯等一般工业固体废物，交由有一般工业固废处理能力的单位处理；生活垃圾交由环卫部门清运。</w:t>
                  </w:r>
                </w:p>
              </w:tc>
              <w:tc>
                <w:tcPr>
                  <w:tcW w:w="5385" w:type="dxa"/>
                  <w:vAlign w:val="center"/>
                </w:tcPr>
                <w:p w14:paraId="42710408">
                  <w:pPr>
                    <w:spacing w:line="240" w:lineRule="auto"/>
                    <w:ind w:firstLine="420" w:firstLineChars="200"/>
                  </w:pPr>
                  <w:r>
                    <w:t>已落实。</w:t>
                  </w:r>
                </w:p>
                <w:p w14:paraId="085ADDF4">
                  <w:pPr>
                    <w:pStyle w:val="4"/>
                    <w:spacing w:line="240" w:lineRule="auto"/>
                    <w:ind w:firstLine="420"/>
                    <w:rPr>
                      <w:rFonts w:hint="eastAsia"/>
                      <w:b w:val="0"/>
                      <w:bCs w:val="0"/>
                      <w:color w:val="auto"/>
                      <w:sz w:val="21"/>
                    </w:rPr>
                  </w:pPr>
                  <w:r>
                    <w:rPr>
                      <w:rFonts w:hint="eastAsia"/>
                      <w:b w:val="0"/>
                      <w:bCs w:val="0"/>
                      <w:color w:val="auto"/>
                      <w:sz w:val="21"/>
                    </w:rPr>
                    <w:t>一期项目运营期产生的主要固体废物为生活垃圾、一般固体废物及危险废物。一般固体废物包括废金属边角料、一般原料包装物、喷粉工序废弃粉尘、打磨抛光金属粉尘、水帘柜金属捞渣、废滤芯及 RO 膜、滤芯除尘装置废滤芯。危险废物包括废活性炭，废乳化液，废机油，机油废包装桶，含油废抹布及手套，废化学品包装物，废水处理产生的污泥，除油槽沉渣，除油废液，陶化废液，振光废液，废丝印网版，废移印胶头，含油墨、电解液废抹布。</w:t>
                  </w:r>
                </w:p>
                <w:p w14:paraId="3803ADDB">
                  <w:pPr>
                    <w:pStyle w:val="4"/>
                    <w:spacing w:line="240" w:lineRule="auto"/>
                    <w:ind w:firstLine="420"/>
                    <w:rPr>
                      <w:rFonts w:hint="eastAsia"/>
                      <w:b w:val="0"/>
                      <w:bCs w:val="0"/>
                      <w:color w:val="auto"/>
                      <w:sz w:val="21"/>
                    </w:rPr>
                  </w:pPr>
                  <w:r>
                    <w:rPr>
                      <w:rFonts w:hint="eastAsia"/>
                      <w:b w:val="0"/>
                      <w:bCs w:val="0"/>
                      <w:color w:val="auto"/>
                      <w:sz w:val="21"/>
                    </w:rPr>
                    <w:t>生活垃圾产生量为30t/a，交由环卫部门处理；一般固体废物产生量废金属边角料100t/a、一般原料包装物2.57t/a、喷粉工序废弃粉尘14.119t/a、打磨抛光金属粉尘0.354t/a、水帘柜金属捞渣2.219t/a、废滤芯及 RO 膜0.025t/a、滤芯除尘装置废滤芯0.1t/a，交给有一般固废处理能力单位处置。</w:t>
                  </w:r>
                </w:p>
                <w:p w14:paraId="13EEA380">
                  <w:pPr>
                    <w:pStyle w:val="4"/>
                    <w:spacing w:line="240" w:lineRule="auto"/>
                    <w:ind w:firstLine="420"/>
                    <w:rPr>
                      <w:b w:val="0"/>
                      <w:bCs w:val="0"/>
                      <w:color w:val="auto"/>
                      <w:sz w:val="21"/>
                    </w:rPr>
                  </w:pPr>
                  <w:r>
                    <w:rPr>
                      <w:rFonts w:hint="eastAsia"/>
                      <w:b w:val="0"/>
                      <w:bCs w:val="0"/>
                      <w:color w:val="auto"/>
                      <w:sz w:val="21"/>
                    </w:rPr>
                    <w:t>危险废物产生量包括废活性炭6.528t/a，废乳化液0.225t/a，废机油1.35t/a，机油废包装桶0.012t/a，含油废抹布及手套0.005t/a，废化学品包装物0.77t/a，废水处理产生的污泥23.225t/a，除油槽沉渣4.71t/a，</w:t>
                  </w:r>
                  <w:r>
                    <w:rPr>
                      <w:rFonts w:hint="eastAsia"/>
                      <w:b w:val="0"/>
                      <w:bCs w:val="0"/>
                      <w:color w:val="auto"/>
                      <w:sz w:val="21"/>
                      <w:lang w:eastAsia="zh-CN"/>
                    </w:rPr>
                    <w:t>除油废液128.86t/a</w:t>
                  </w:r>
                  <w:r>
                    <w:rPr>
                      <w:rFonts w:hint="eastAsia"/>
                      <w:b w:val="0"/>
                      <w:bCs w:val="0"/>
                      <w:color w:val="auto"/>
                      <w:sz w:val="21"/>
                    </w:rPr>
                    <w:t>，</w:t>
                  </w:r>
                  <w:r>
                    <w:rPr>
                      <w:rFonts w:hint="eastAsia"/>
                      <w:b w:val="0"/>
                      <w:bCs w:val="0"/>
                      <w:color w:val="auto"/>
                      <w:sz w:val="21"/>
                      <w:lang w:eastAsia="zh-CN"/>
                    </w:rPr>
                    <w:t>陶化废液17.18t/a</w:t>
                  </w:r>
                  <w:r>
                    <w:rPr>
                      <w:rFonts w:hint="eastAsia"/>
                      <w:b w:val="0"/>
                      <w:bCs w:val="0"/>
                      <w:color w:val="auto"/>
                      <w:sz w:val="21"/>
                    </w:rPr>
                    <w:t>，</w:t>
                  </w:r>
                  <w:r>
                    <w:rPr>
                      <w:rFonts w:hint="eastAsia"/>
                      <w:b w:val="0"/>
                      <w:bCs w:val="0"/>
                      <w:color w:val="auto"/>
                      <w:sz w:val="21"/>
                      <w:lang w:eastAsia="zh-CN"/>
                    </w:rPr>
                    <w:t>振光废液51.3t/a</w:t>
                  </w:r>
                  <w:r>
                    <w:rPr>
                      <w:rFonts w:hint="eastAsia"/>
                      <w:b w:val="0"/>
                      <w:bCs w:val="0"/>
                      <w:color w:val="auto"/>
                      <w:sz w:val="21"/>
                    </w:rPr>
                    <w:t>，废丝印网版0.085t/a，废移印胶头0.0005t/a，含油墨、电解液废抹布0.01t/a，交由中山市宝绿工业固体危险废物储运管理有限公司处理。</w:t>
                  </w:r>
                </w:p>
                <w:p w14:paraId="1AADBC1B">
                  <w:pPr>
                    <w:pStyle w:val="4"/>
                    <w:spacing w:line="240" w:lineRule="auto"/>
                    <w:ind w:firstLine="420"/>
                  </w:pPr>
                  <w:r>
                    <w:rPr>
                      <w:b w:val="0"/>
                      <w:bCs w:val="0"/>
                      <w:sz w:val="21"/>
                    </w:rPr>
                    <w:t>本项目设有危险废物、一般固废贮存间。危险废物贮存间地面做了水泥硬化处理和防渗措施，设有防雨棚，场地周边均设有围堰、拦堵墙，可防止渗漏液外溢，具备防风、防雨、防渗滤功能。固体废物、危险废物的管理和贮存设施的建设执行《危险废物贮存污染控制标准》（GB 18597-2023）、《一般工业固体废物贮存和填埋污染控制标准》（GB 18599-2020）中相关规定。</w:t>
                  </w:r>
                </w:p>
              </w:tc>
            </w:tr>
            <w:tr w14:paraId="191833D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83" w:hRule="atLeast"/>
              </w:trPr>
              <w:tc>
                <w:tcPr>
                  <w:tcW w:w="699" w:type="dxa"/>
                  <w:vAlign w:val="center"/>
                </w:tcPr>
                <w:p w14:paraId="507495D8">
                  <w:pPr>
                    <w:spacing w:line="240" w:lineRule="auto"/>
                    <w:jc w:val="center"/>
                    <w:rPr>
                      <w:rFonts w:hint="eastAsia" w:eastAsia="宋体"/>
                      <w:szCs w:val="21"/>
                      <w:lang w:val="en-US" w:eastAsia="zh-CN"/>
                    </w:rPr>
                  </w:pPr>
                  <w:r>
                    <w:rPr>
                      <w:rFonts w:hint="eastAsia"/>
                      <w:szCs w:val="21"/>
                      <w:lang w:val="en-US" w:eastAsia="zh-CN"/>
                    </w:rPr>
                    <w:t>5</w:t>
                  </w:r>
                </w:p>
              </w:tc>
              <w:tc>
                <w:tcPr>
                  <w:tcW w:w="4010" w:type="dxa"/>
                  <w:vAlign w:val="center"/>
                </w:tcPr>
                <w:p w14:paraId="217D1D49">
                  <w:pPr>
                    <w:spacing w:line="240" w:lineRule="auto"/>
                    <w:ind w:firstLine="420" w:firstLineChars="200"/>
                    <w:rPr>
                      <w:rFonts w:hint="eastAsia"/>
                      <w:highlight w:val="none"/>
                    </w:rPr>
                  </w:pPr>
                  <w:r>
                    <w:rPr>
                      <w:rFonts w:hint="eastAsia"/>
                      <w:highlight w:val="none"/>
                    </w:rPr>
                    <w:t>制订并落实有效的环境风险防范措施和应急预案，建立健全环境事故应急体系。严格控制危险废物最大暂存量，加强污染防治设施的管理和维护，设置足够容积的废水事故应急收集设施，有效防范污染事故发生。</w:t>
                  </w:r>
                </w:p>
                <w:p w14:paraId="209561AA">
                  <w:pPr>
                    <w:spacing w:line="240" w:lineRule="auto"/>
                    <w:ind w:firstLine="420" w:firstLineChars="200"/>
                    <w:rPr>
                      <w:highlight w:val="none"/>
                    </w:rPr>
                  </w:pPr>
                  <w:r>
                    <w:rPr>
                      <w:rFonts w:hint="eastAsia"/>
                      <w:highlight w:val="none"/>
                    </w:rPr>
                    <w:t>合理划分防渗区域，并采取严格的防渗措施，防止污染土壤、地下水环境。</w:t>
                  </w:r>
                </w:p>
              </w:tc>
              <w:tc>
                <w:tcPr>
                  <w:tcW w:w="5385" w:type="dxa"/>
                  <w:vAlign w:val="center"/>
                </w:tcPr>
                <w:p w14:paraId="1F61CA95">
                  <w:pPr>
                    <w:pStyle w:val="4"/>
                    <w:spacing w:line="240" w:lineRule="auto"/>
                    <w:ind w:firstLine="420"/>
                    <w:rPr>
                      <w:b w:val="0"/>
                      <w:bCs w:val="0"/>
                      <w:sz w:val="21"/>
                      <w:highlight w:val="none"/>
                    </w:rPr>
                  </w:pPr>
                  <w:r>
                    <w:rPr>
                      <w:rFonts w:hint="eastAsia"/>
                      <w:b w:val="0"/>
                      <w:bCs w:val="0"/>
                      <w:sz w:val="21"/>
                      <w:highlight w:val="none"/>
                    </w:rPr>
                    <w:t>本项目设有危险废物、一般固废贮存间。危险废物贮存间地面做了水泥硬化处理和防渗措施，设有防雨棚，场地周边均设有围堰、拦堵墙，可防止渗漏液外溢，具备防风、防雨、防渗滤功能。固体废物、危险废物的管理和贮存设施的建设执行《危险废物贮存污染控制标准》（GB 18597-2023）、《一般工业固体废物贮存和填埋污染控制标准》（GB 18599-2020）中相关规定。</w:t>
                  </w:r>
                </w:p>
              </w:tc>
            </w:tr>
            <w:tr w14:paraId="72DB0F3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676" w:hRule="atLeast"/>
              </w:trPr>
              <w:tc>
                <w:tcPr>
                  <w:tcW w:w="699" w:type="dxa"/>
                  <w:shd w:val="clear" w:color="auto" w:fill="auto"/>
                  <w:vAlign w:val="center"/>
                </w:tcPr>
                <w:p w14:paraId="453A9DFF">
                  <w:pPr>
                    <w:spacing w:line="240" w:lineRule="auto"/>
                    <w:jc w:val="center"/>
                    <w:rPr>
                      <w:rFonts w:hint="eastAsia" w:ascii="Times New Roman" w:hAnsi="Times New Roman" w:eastAsia="宋体" w:cs="Times New Roman"/>
                      <w:kern w:val="2"/>
                      <w:sz w:val="21"/>
                      <w:szCs w:val="21"/>
                      <w:lang w:val="en-US" w:eastAsia="zh-CN" w:bidi="ar-SA"/>
                    </w:rPr>
                  </w:pPr>
                  <w:r>
                    <w:rPr>
                      <w:rFonts w:hint="eastAsia"/>
                      <w:szCs w:val="21"/>
                      <w:lang w:val="en-US" w:eastAsia="zh-CN"/>
                    </w:rPr>
                    <w:t>6</w:t>
                  </w:r>
                </w:p>
              </w:tc>
              <w:tc>
                <w:tcPr>
                  <w:tcW w:w="4010" w:type="dxa"/>
                  <w:shd w:val="clear" w:color="auto" w:fill="auto"/>
                  <w:vAlign w:val="center"/>
                </w:tcPr>
                <w:p w14:paraId="218B2BA2">
                  <w:pPr>
                    <w:spacing w:line="240" w:lineRule="auto"/>
                    <w:ind w:firstLine="420" w:firstLineChars="200"/>
                    <w:rPr>
                      <w:rFonts w:ascii="Times New Roman" w:hAnsi="Times New Roman" w:eastAsia="宋体" w:cs="Times New Roman"/>
                      <w:kern w:val="2"/>
                      <w:sz w:val="21"/>
                      <w:szCs w:val="22"/>
                      <w:lang w:val="en-US" w:eastAsia="zh-CN" w:bidi="ar-SA"/>
                    </w:rPr>
                  </w:pPr>
                  <w:r>
                    <w:rPr>
                      <w:rFonts w:hint="eastAsia"/>
                    </w:rPr>
                    <w:t>须在满足环境质量要求和实行总量控制的前提下排放污染物。根据《报告表》所列情况，该项目搬迁扩建后挥发性有机物排放量不得大于1.247吨/年，氮氧化物排放量不得大于1.295吨/年。</w:t>
                  </w:r>
                </w:p>
              </w:tc>
              <w:tc>
                <w:tcPr>
                  <w:tcW w:w="5385" w:type="dxa"/>
                  <w:shd w:val="clear" w:color="auto" w:fill="auto"/>
                  <w:vAlign w:val="center"/>
                </w:tcPr>
                <w:p w14:paraId="4E2BF759">
                  <w:pPr>
                    <w:pStyle w:val="4"/>
                    <w:spacing w:line="240" w:lineRule="auto"/>
                    <w:ind w:firstLine="420" w:firstLineChars="0"/>
                    <w:rPr>
                      <w:rFonts w:ascii="Times New Roman" w:hAnsi="Times New Roman" w:eastAsia="宋体" w:cs="Times New Roman"/>
                      <w:b w:val="0"/>
                      <w:bCs w:val="0"/>
                      <w:kern w:val="2"/>
                      <w:sz w:val="21"/>
                      <w:szCs w:val="22"/>
                      <w:lang w:val="en-US" w:eastAsia="zh-CN" w:bidi="ar-SA"/>
                    </w:rPr>
                  </w:pPr>
                  <w:r>
                    <w:rPr>
                      <w:b w:val="0"/>
                      <w:bCs w:val="0"/>
                      <w:color w:val="000000" w:themeColor="text1"/>
                      <w:sz w:val="21"/>
                      <w14:textFill>
                        <w14:solidFill>
                          <w14:schemeClr w14:val="tx1"/>
                        </w14:solidFill>
                      </w14:textFill>
                    </w:rPr>
                    <w:t>根据计算结果可知，</w:t>
                  </w:r>
                  <w:r>
                    <w:rPr>
                      <w:rFonts w:hint="eastAsia"/>
                      <w:b w:val="0"/>
                      <w:bCs w:val="0"/>
                      <w:color w:val="000000" w:themeColor="text1"/>
                      <w:sz w:val="21"/>
                      <w14:textFill>
                        <w14:solidFill>
                          <w14:schemeClr w14:val="tx1"/>
                        </w14:solidFill>
                      </w14:textFill>
                    </w:rPr>
                    <w:t>项目大气污染物挥发性有机物总量为0.58046吨/年、氮氧化物0.936吨/年，符合中（榄）环建表[2023]0128号“该项目搬迁扩建后 挥发性有机物排放量不得大于1.247吨/年，氮氧化物排放量不得大于1.295吨/年”的要求。</w:t>
                  </w:r>
                </w:p>
              </w:tc>
            </w:tr>
          </w:tbl>
          <w:p w14:paraId="144661B3">
            <w:pPr>
              <w:ind w:firstLine="480" w:firstLineChars="200"/>
              <w:rPr>
                <w:sz w:val="24"/>
                <w:szCs w:val="24"/>
              </w:rPr>
            </w:pPr>
          </w:p>
        </w:tc>
      </w:tr>
    </w:tbl>
    <w:p w14:paraId="17395594">
      <w:pPr>
        <w:pStyle w:val="2"/>
        <w:jc w:val="both"/>
      </w:pPr>
      <w:r>
        <w:t>表五  质量控制</w:t>
      </w:r>
    </w:p>
    <w:tbl>
      <w:tblPr>
        <w:tblStyle w:val="31"/>
        <w:tblW w:w="1031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310"/>
      </w:tblGrid>
      <w:tr w14:paraId="2CFB89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35" w:hRule="atLeast"/>
        </w:trPr>
        <w:tc>
          <w:tcPr>
            <w:tcW w:w="10310" w:type="dxa"/>
            <w:tcBorders>
              <w:top w:val="single" w:color="000000" w:sz="4" w:space="0"/>
              <w:left w:val="single" w:color="000000" w:sz="4" w:space="0"/>
              <w:bottom w:val="single" w:color="000000" w:sz="4" w:space="0"/>
              <w:right w:val="single" w:color="000000" w:sz="4" w:space="0"/>
            </w:tcBorders>
          </w:tcPr>
          <w:p w14:paraId="6BD9C95D">
            <w:pPr>
              <w:adjustRightInd w:val="0"/>
              <w:snapToGrid w:val="0"/>
              <w:ind w:firstLine="562" w:firstLineChars="200"/>
              <w:rPr>
                <w:b/>
                <w:kern w:val="0"/>
                <w:sz w:val="28"/>
                <w:szCs w:val="28"/>
              </w:rPr>
            </w:pPr>
            <w:r>
              <w:rPr>
                <w:b/>
                <w:sz w:val="28"/>
                <w:szCs w:val="28"/>
              </w:rPr>
              <w:t>验收监测质量保证及质量控制</w:t>
            </w:r>
          </w:p>
          <w:p w14:paraId="306A4E4E">
            <w:pPr>
              <w:adjustRightInd w:val="0"/>
              <w:snapToGrid w:val="0"/>
              <w:ind w:firstLine="482" w:firstLineChars="200"/>
              <w:rPr>
                <w:b/>
                <w:sz w:val="28"/>
                <w:szCs w:val="28"/>
              </w:rPr>
            </w:pPr>
            <w:r>
              <w:rPr>
                <w:b/>
                <w:bCs/>
                <w:sz w:val="24"/>
                <w:szCs w:val="24"/>
              </w:rPr>
              <w:t>5.1监测分析过程中的质量保证和质量控制</w:t>
            </w:r>
          </w:p>
          <w:p w14:paraId="45797FBD">
            <w:pPr>
              <w:autoSpaceDE w:val="0"/>
              <w:autoSpaceDN w:val="0"/>
              <w:adjustRightInd w:val="0"/>
              <w:ind w:firstLine="480" w:firstLineChars="200"/>
              <w:rPr>
                <w:sz w:val="24"/>
                <w:szCs w:val="24"/>
              </w:rPr>
            </w:pPr>
            <w:r>
              <w:rPr>
                <w:sz w:val="24"/>
                <w:szCs w:val="24"/>
              </w:rPr>
              <w:t>1、监测过程严格按《环境监测技术规范》中有关规定进行；</w:t>
            </w:r>
          </w:p>
          <w:p w14:paraId="0D636DF2">
            <w:pPr>
              <w:autoSpaceDE w:val="0"/>
              <w:autoSpaceDN w:val="0"/>
              <w:adjustRightInd w:val="0"/>
              <w:ind w:firstLine="480" w:firstLineChars="200"/>
              <w:rPr>
                <w:sz w:val="24"/>
                <w:szCs w:val="24"/>
              </w:rPr>
            </w:pPr>
            <w:r>
              <w:rPr>
                <w:sz w:val="24"/>
                <w:szCs w:val="24"/>
              </w:rPr>
              <w:t>2、监测人员持证上岗，监测所用仪器都经过计量部门的检定或校准并在有效期内使用；</w:t>
            </w:r>
          </w:p>
          <w:p w14:paraId="1DA69173">
            <w:pPr>
              <w:autoSpaceDE w:val="0"/>
              <w:autoSpaceDN w:val="0"/>
              <w:adjustRightInd w:val="0"/>
              <w:ind w:firstLine="480" w:firstLineChars="200"/>
              <w:rPr>
                <w:sz w:val="24"/>
                <w:szCs w:val="24"/>
              </w:rPr>
            </w:pPr>
            <w:r>
              <w:rPr>
                <w:sz w:val="24"/>
                <w:szCs w:val="24"/>
              </w:rPr>
              <w:t>3、监测全过程严格按照本公司《质量手册》、《程序文件》及有关质量管理程序进行，实施严谨的全过程质量保证措施，严格执行三级审核制度；</w:t>
            </w:r>
          </w:p>
          <w:p w14:paraId="750E9E08">
            <w:pPr>
              <w:autoSpaceDE w:val="0"/>
              <w:autoSpaceDN w:val="0"/>
              <w:adjustRightInd w:val="0"/>
              <w:ind w:firstLine="480" w:firstLineChars="200"/>
              <w:rPr>
                <w:sz w:val="24"/>
                <w:szCs w:val="24"/>
              </w:rPr>
            </w:pPr>
            <w:r>
              <w:rPr>
                <w:sz w:val="24"/>
                <w:szCs w:val="24"/>
              </w:rPr>
              <w:t>4、水质监测分析过程中的质量保证和质量控制</w:t>
            </w:r>
          </w:p>
          <w:p w14:paraId="10E26FAA">
            <w:pPr>
              <w:autoSpaceDE w:val="0"/>
              <w:autoSpaceDN w:val="0"/>
              <w:adjustRightInd w:val="0"/>
              <w:ind w:firstLine="480" w:firstLineChars="200"/>
              <w:rPr>
                <w:sz w:val="24"/>
                <w:szCs w:val="24"/>
              </w:rPr>
            </w:pPr>
            <w:r>
              <w:rPr>
                <w:sz w:val="24"/>
                <w:szCs w:val="24"/>
              </w:rPr>
              <w:t>水样的采集、运输、保存、实验室分析和数据修约、处理的全过程均按《环境水质监测质量保证手册》（第二版）和《污水监测技术规范》（HJ 91.1-2019）的要求进行。采样过程中采集不少于10%的现场平行样分析；实验室采用不少于10%的平行样分析，能做加标回收分析的项目均做10%或以上加标回收样分析，分析过程使用标准物质、空白样试验等质控措施。</w:t>
            </w:r>
          </w:p>
          <w:p w14:paraId="278227D5">
            <w:pPr>
              <w:autoSpaceDE w:val="0"/>
              <w:autoSpaceDN w:val="0"/>
              <w:adjustRightInd w:val="0"/>
              <w:ind w:firstLine="480" w:firstLineChars="200"/>
              <w:rPr>
                <w:sz w:val="24"/>
                <w:szCs w:val="24"/>
              </w:rPr>
            </w:pPr>
            <w:r>
              <w:rPr>
                <w:sz w:val="24"/>
                <w:szCs w:val="24"/>
              </w:rPr>
              <w:t>5、气体监测分析过程中的质量保证和质量控制</w:t>
            </w:r>
          </w:p>
          <w:p w14:paraId="3E178964">
            <w:pPr>
              <w:autoSpaceDE w:val="0"/>
              <w:autoSpaceDN w:val="0"/>
              <w:adjustRightInd w:val="0"/>
              <w:ind w:firstLine="480" w:firstLineChars="200"/>
              <w:rPr>
                <w:sz w:val="24"/>
                <w:szCs w:val="24"/>
              </w:rPr>
            </w:pPr>
            <w:r>
              <w:rPr>
                <w:sz w:val="24"/>
                <w:szCs w:val="24"/>
              </w:rPr>
              <w:t>（1）废气采样和分析方法遵循《固定源废气监测技术规范》（HJ/T 397-2007）、《恶臭污染环境监测技术规范》（HJ 905-2017）和《大气污染物无组织排放监测技术导则》（HJ/T 55-2000）的相关要求进行。</w:t>
            </w:r>
          </w:p>
          <w:p w14:paraId="2B9B5008">
            <w:pPr>
              <w:autoSpaceDE w:val="0"/>
              <w:autoSpaceDN w:val="0"/>
              <w:adjustRightInd w:val="0"/>
              <w:ind w:firstLine="480" w:firstLineChars="200"/>
              <w:rPr>
                <w:sz w:val="24"/>
                <w:szCs w:val="24"/>
              </w:rPr>
            </w:pPr>
            <w:r>
              <w:rPr>
                <w:sz w:val="24"/>
                <w:szCs w:val="24"/>
              </w:rPr>
              <w:t>（2）尽量避免被测排放物中有共存污染物对分析的交叉干扰。</w:t>
            </w:r>
          </w:p>
          <w:p w14:paraId="68243E42">
            <w:pPr>
              <w:autoSpaceDE w:val="0"/>
              <w:autoSpaceDN w:val="0"/>
              <w:adjustRightInd w:val="0"/>
              <w:ind w:firstLine="480" w:firstLineChars="200"/>
              <w:rPr>
                <w:sz w:val="24"/>
                <w:szCs w:val="24"/>
              </w:rPr>
            </w:pPr>
            <w:r>
              <w:rPr>
                <w:sz w:val="24"/>
                <w:szCs w:val="24"/>
              </w:rPr>
              <w:t>（3）被测排放物的浓度在仪器量程的有效范围（即30%～70%之间）。</w:t>
            </w:r>
          </w:p>
          <w:p w14:paraId="7141B85F">
            <w:pPr>
              <w:autoSpaceDE w:val="0"/>
              <w:autoSpaceDN w:val="0"/>
              <w:adjustRightInd w:val="0"/>
              <w:ind w:firstLine="480" w:firstLineChars="200"/>
              <w:rPr>
                <w:sz w:val="24"/>
                <w:szCs w:val="24"/>
              </w:rPr>
            </w:pPr>
            <w:r>
              <w:rPr>
                <w:sz w:val="24"/>
                <w:szCs w:val="24"/>
              </w:rPr>
              <w:t>（4）烟尘采样器在进入现场前应对采样器流量计、流速计等进行校核。烟气监测（分析）仪器在测试前按监测因子分别用标准气体和流量计对其进行校核（标定），在测试时保证其采样流量的准确。</w:t>
            </w:r>
          </w:p>
          <w:p w14:paraId="15A3F41B">
            <w:pPr>
              <w:autoSpaceDE w:val="0"/>
              <w:autoSpaceDN w:val="0"/>
              <w:adjustRightInd w:val="0"/>
              <w:ind w:firstLine="480" w:firstLineChars="200"/>
              <w:rPr>
                <w:sz w:val="24"/>
                <w:szCs w:val="24"/>
              </w:rPr>
            </w:pPr>
            <w:r>
              <w:rPr>
                <w:sz w:val="24"/>
                <w:szCs w:val="24"/>
              </w:rPr>
              <w:t>6、噪声监测分析过程中的质量保证和质量控制</w:t>
            </w:r>
          </w:p>
          <w:p w14:paraId="3D24116A">
            <w:pPr>
              <w:autoSpaceDE w:val="0"/>
              <w:autoSpaceDN w:val="0"/>
              <w:adjustRightInd w:val="0"/>
              <w:ind w:firstLine="480" w:firstLineChars="200"/>
              <w:rPr>
                <w:sz w:val="24"/>
                <w:szCs w:val="24"/>
              </w:rPr>
            </w:pPr>
            <w:r>
              <w:rPr>
                <w:sz w:val="24"/>
                <w:szCs w:val="24"/>
              </w:rPr>
              <w:t>（1）噪声测量前后用标准声源对噪声仪进行校准，监测前后校准值差值不得大于0.5dB（A）。</w:t>
            </w:r>
          </w:p>
          <w:p w14:paraId="100B2506">
            <w:pPr>
              <w:autoSpaceDE w:val="0"/>
              <w:autoSpaceDN w:val="0"/>
              <w:adjustRightInd w:val="0"/>
              <w:ind w:firstLine="480" w:firstLineChars="200"/>
              <w:rPr>
                <w:kern w:val="0"/>
                <w:szCs w:val="21"/>
              </w:rPr>
            </w:pPr>
            <w:r>
              <w:rPr>
                <w:sz w:val="24"/>
                <w:szCs w:val="24"/>
              </w:rPr>
              <w:t>（2）测量应在无雨雪、无雷电天气，风速为5 m/s 以下时进行。测量时传声器加防风罩。</w:t>
            </w:r>
          </w:p>
        </w:tc>
      </w:tr>
    </w:tbl>
    <w:p w14:paraId="46507074">
      <w:pPr>
        <w:pStyle w:val="2"/>
      </w:pPr>
      <w:r>
        <w:t>续表五  质量控制</w:t>
      </w:r>
    </w:p>
    <w:tbl>
      <w:tblPr>
        <w:tblStyle w:val="31"/>
        <w:tblW w:w="1030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308"/>
      </w:tblGrid>
      <w:tr w14:paraId="31C511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3435" w:hRule="atLeast"/>
        </w:trPr>
        <w:tc>
          <w:tcPr>
            <w:tcW w:w="10308" w:type="dxa"/>
            <w:tcBorders>
              <w:top w:val="single" w:color="000000" w:sz="4" w:space="0"/>
              <w:left w:val="single" w:color="000000" w:sz="4" w:space="0"/>
              <w:bottom w:val="single" w:color="000000" w:sz="4" w:space="0"/>
              <w:right w:val="single" w:color="000000" w:sz="4" w:space="0"/>
            </w:tcBorders>
          </w:tcPr>
          <w:p w14:paraId="53257318">
            <w:pPr>
              <w:adjustRightInd w:val="0"/>
              <w:snapToGrid w:val="0"/>
              <w:ind w:firstLine="482" w:firstLineChars="200"/>
              <w:rPr>
                <w:b/>
                <w:bCs/>
                <w:sz w:val="24"/>
                <w:szCs w:val="24"/>
              </w:rPr>
            </w:pPr>
            <w:r>
              <w:rPr>
                <w:b/>
                <w:bCs/>
                <w:sz w:val="24"/>
                <w:szCs w:val="24"/>
              </w:rPr>
              <w:t>5.2检测方法、使用仪器及方法检出限如下。</w:t>
            </w:r>
          </w:p>
          <w:p w14:paraId="2230646B">
            <w:pPr>
              <w:spacing w:line="440" w:lineRule="exact"/>
              <w:jc w:val="center"/>
              <w:outlineLvl w:val="0"/>
              <w:rPr>
                <w:b/>
                <w:bCs/>
                <w:sz w:val="24"/>
                <w:szCs w:val="24"/>
              </w:rPr>
            </w:pPr>
            <w:r>
              <w:rPr>
                <w:b/>
                <w:bCs/>
                <w:sz w:val="24"/>
                <w:szCs w:val="24"/>
              </w:rPr>
              <w:t>表5-1  检测分析方法、使用仪器及检出限一览表</w:t>
            </w:r>
          </w:p>
          <w:tbl>
            <w:tblPr>
              <w:tblStyle w:val="31"/>
              <w:tblW w:w="4994"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914"/>
              <w:gridCol w:w="1109"/>
              <w:gridCol w:w="3689"/>
              <w:gridCol w:w="3037"/>
              <w:gridCol w:w="1331"/>
            </w:tblGrid>
            <w:tr w14:paraId="48A91A2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jc w:val="center"/>
              </w:trPr>
              <w:tc>
                <w:tcPr>
                  <w:tcW w:w="453" w:type="pct"/>
                  <w:tcBorders>
                    <w:tl2br w:val="nil"/>
                    <w:tr2bl w:val="nil"/>
                  </w:tcBorders>
                  <w:vAlign w:val="center"/>
                </w:tcPr>
                <w:p w14:paraId="45B1B02D">
                  <w:pPr>
                    <w:snapToGrid w:val="0"/>
                    <w:spacing w:before="24" w:beforeLines="10" w:after="24" w:afterLines="10" w:line="240" w:lineRule="auto"/>
                    <w:jc w:val="center"/>
                    <w:rPr>
                      <w:b/>
                      <w:szCs w:val="21"/>
                    </w:rPr>
                  </w:pPr>
                  <w:r>
                    <w:rPr>
                      <w:b/>
                      <w:szCs w:val="21"/>
                    </w:rPr>
                    <w:t>检测项目类别</w:t>
                  </w:r>
                </w:p>
              </w:tc>
              <w:tc>
                <w:tcPr>
                  <w:tcW w:w="550" w:type="pct"/>
                  <w:tcBorders>
                    <w:tl2br w:val="nil"/>
                    <w:tr2bl w:val="nil"/>
                  </w:tcBorders>
                  <w:vAlign w:val="center"/>
                </w:tcPr>
                <w:p w14:paraId="4CC07694">
                  <w:pPr>
                    <w:spacing w:line="240" w:lineRule="auto"/>
                    <w:jc w:val="center"/>
                    <w:outlineLvl w:val="0"/>
                    <w:rPr>
                      <w:b/>
                      <w:szCs w:val="21"/>
                    </w:rPr>
                  </w:pPr>
                  <w:r>
                    <w:rPr>
                      <w:b/>
                      <w:szCs w:val="21"/>
                    </w:rPr>
                    <w:t>检测项目</w:t>
                  </w:r>
                </w:p>
              </w:tc>
              <w:tc>
                <w:tcPr>
                  <w:tcW w:w="1829" w:type="pct"/>
                  <w:tcBorders>
                    <w:tl2br w:val="nil"/>
                    <w:tr2bl w:val="nil"/>
                  </w:tcBorders>
                  <w:vAlign w:val="center"/>
                </w:tcPr>
                <w:p w14:paraId="0E91E981">
                  <w:pPr>
                    <w:spacing w:line="240" w:lineRule="auto"/>
                    <w:jc w:val="center"/>
                    <w:outlineLvl w:val="0"/>
                    <w:rPr>
                      <w:b/>
                      <w:szCs w:val="21"/>
                    </w:rPr>
                  </w:pPr>
                  <w:r>
                    <w:rPr>
                      <w:b/>
                      <w:szCs w:val="21"/>
                    </w:rPr>
                    <w:t>检测方法</w:t>
                  </w:r>
                </w:p>
              </w:tc>
              <w:tc>
                <w:tcPr>
                  <w:tcW w:w="1506" w:type="pct"/>
                  <w:tcBorders>
                    <w:tl2br w:val="nil"/>
                    <w:tr2bl w:val="nil"/>
                  </w:tcBorders>
                  <w:vAlign w:val="center"/>
                </w:tcPr>
                <w:p w14:paraId="0EB7B642">
                  <w:pPr>
                    <w:spacing w:line="240" w:lineRule="auto"/>
                    <w:jc w:val="center"/>
                    <w:outlineLvl w:val="0"/>
                    <w:rPr>
                      <w:b/>
                      <w:szCs w:val="21"/>
                    </w:rPr>
                  </w:pPr>
                  <w:r>
                    <w:rPr>
                      <w:b/>
                      <w:szCs w:val="21"/>
                    </w:rPr>
                    <w:t>使用仪器</w:t>
                  </w:r>
                </w:p>
              </w:tc>
              <w:tc>
                <w:tcPr>
                  <w:tcW w:w="660" w:type="pct"/>
                  <w:tcBorders>
                    <w:tl2br w:val="nil"/>
                    <w:tr2bl w:val="nil"/>
                  </w:tcBorders>
                  <w:vAlign w:val="center"/>
                </w:tcPr>
                <w:p w14:paraId="38D7C4E3">
                  <w:pPr>
                    <w:snapToGrid w:val="0"/>
                    <w:spacing w:line="240" w:lineRule="auto"/>
                    <w:jc w:val="center"/>
                    <w:rPr>
                      <w:b/>
                      <w:szCs w:val="21"/>
                    </w:rPr>
                  </w:pPr>
                  <w:r>
                    <w:rPr>
                      <w:b/>
                      <w:szCs w:val="21"/>
                    </w:rPr>
                    <w:t>方法检出限</w:t>
                  </w:r>
                  <w:r>
                    <w:rPr>
                      <w:rFonts w:hint="eastAsia"/>
                      <w:b/>
                      <w:szCs w:val="21"/>
                      <w:lang w:val="en-US" w:eastAsia="zh-CN"/>
                    </w:rPr>
                    <w:t>或检测范围</w:t>
                  </w:r>
                </w:p>
              </w:tc>
            </w:tr>
            <w:tr w14:paraId="46F0E3A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453" w:type="pct"/>
                  <w:vMerge w:val="restart"/>
                  <w:tcBorders>
                    <w:tl2br w:val="nil"/>
                    <w:tr2bl w:val="nil"/>
                  </w:tcBorders>
                  <w:vAlign w:val="center"/>
                </w:tcPr>
                <w:p w14:paraId="32BEF1C4">
                  <w:pPr>
                    <w:spacing w:line="240" w:lineRule="auto"/>
                    <w:jc w:val="center"/>
                    <w:outlineLvl w:val="0"/>
                    <w:rPr>
                      <w:rFonts w:ascii="Times New Roman" w:hAnsi="Times New Roman" w:eastAsia="宋体" w:cs="Times New Roman"/>
                      <w:kern w:val="2"/>
                      <w:sz w:val="21"/>
                      <w:szCs w:val="21"/>
                      <w:lang w:val="en-US" w:eastAsia="zh-CN" w:bidi="ar-SA"/>
                    </w:rPr>
                  </w:pPr>
                  <w:r>
                    <w:rPr>
                      <w:szCs w:val="21"/>
                    </w:rPr>
                    <w:t>废水</w:t>
                  </w:r>
                </w:p>
              </w:tc>
              <w:tc>
                <w:tcPr>
                  <w:tcW w:w="550" w:type="pct"/>
                  <w:tcBorders>
                    <w:tl2br w:val="nil"/>
                    <w:tr2bl w:val="nil"/>
                  </w:tcBorders>
                  <w:vAlign w:val="center"/>
                </w:tcPr>
                <w:p w14:paraId="705E6C69">
                  <w:pPr>
                    <w:spacing w:line="240" w:lineRule="auto"/>
                    <w:jc w:val="center"/>
                    <w:rPr>
                      <w:szCs w:val="21"/>
                    </w:rPr>
                  </w:pPr>
                  <w:r>
                    <w:rPr>
                      <w:bCs/>
                    </w:rPr>
                    <w:t>pH值</w:t>
                  </w:r>
                </w:p>
              </w:tc>
              <w:tc>
                <w:tcPr>
                  <w:tcW w:w="1829" w:type="pct"/>
                  <w:tcBorders>
                    <w:tl2br w:val="nil"/>
                    <w:tr2bl w:val="nil"/>
                  </w:tcBorders>
                  <w:vAlign w:val="center"/>
                </w:tcPr>
                <w:p w14:paraId="3C48A064">
                  <w:pPr>
                    <w:spacing w:line="240" w:lineRule="auto"/>
                    <w:jc w:val="center"/>
                    <w:rPr>
                      <w:szCs w:val="21"/>
                    </w:rPr>
                  </w:pPr>
                  <w:r>
                    <w:rPr>
                      <w:bCs/>
                    </w:rPr>
                    <w:t>《水质 pH值的测定 电极法》HJ 1147-2020</w:t>
                  </w:r>
                </w:p>
              </w:tc>
              <w:tc>
                <w:tcPr>
                  <w:tcW w:w="1506" w:type="pct"/>
                  <w:tcBorders>
                    <w:tl2br w:val="nil"/>
                    <w:tr2bl w:val="nil"/>
                  </w:tcBorders>
                  <w:vAlign w:val="center"/>
                </w:tcPr>
                <w:p w14:paraId="6AE58C99">
                  <w:pPr>
                    <w:spacing w:line="240" w:lineRule="auto"/>
                    <w:jc w:val="center"/>
                    <w:rPr>
                      <w:szCs w:val="21"/>
                    </w:rPr>
                  </w:pPr>
                  <w:r>
                    <w:rPr>
                      <w:bCs/>
                    </w:rPr>
                    <w:t>pH</w:t>
                  </w:r>
                  <w:r>
                    <w:rPr>
                      <w:rFonts w:hint="eastAsia"/>
                      <w:bCs/>
                      <w:lang w:val="en-US" w:eastAsia="zh-CN"/>
                    </w:rPr>
                    <w:t>/mV计（A-1483）、（A-916）</w:t>
                  </w:r>
                </w:p>
              </w:tc>
              <w:tc>
                <w:tcPr>
                  <w:tcW w:w="660" w:type="pct"/>
                  <w:tcBorders>
                    <w:tl2br w:val="nil"/>
                    <w:tr2bl w:val="nil"/>
                  </w:tcBorders>
                  <w:vAlign w:val="center"/>
                </w:tcPr>
                <w:p w14:paraId="25D7C2F6">
                  <w:pPr>
                    <w:spacing w:line="240" w:lineRule="auto"/>
                    <w:jc w:val="center"/>
                    <w:rPr>
                      <w:szCs w:val="21"/>
                    </w:rPr>
                  </w:pPr>
                  <w:r>
                    <w:rPr>
                      <w:bCs/>
                    </w:rPr>
                    <w:t>0~14无量纲</w:t>
                  </w:r>
                </w:p>
              </w:tc>
            </w:tr>
            <w:tr w14:paraId="60FA93B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453" w:type="pct"/>
                  <w:vMerge w:val="continue"/>
                  <w:tcBorders>
                    <w:tl2br w:val="nil"/>
                    <w:tr2bl w:val="nil"/>
                  </w:tcBorders>
                  <w:vAlign w:val="center"/>
                </w:tcPr>
                <w:p w14:paraId="5C3DC9FC">
                  <w:pPr>
                    <w:spacing w:line="240" w:lineRule="auto"/>
                  </w:pPr>
                </w:p>
              </w:tc>
              <w:tc>
                <w:tcPr>
                  <w:tcW w:w="550" w:type="pct"/>
                  <w:tcBorders>
                    <w:tl2br w:val="nil"/>
                    <w:tr2bl w:val="nil"/>
                  </w:tcBorders>
                  <w:vAlign w:val="center"/>
                </w:tcPr>
                <w:p w14:paraId="43B14314">
                  <w:pPr>
                    <w:spacing w:line="240" w:lineRule="auto"/>
                    <w:jc w:val="center"/>
                    <w:rPr>
                      <w:szCs w:val="21"/>
                    </w:rPr>
                  </w:pPr>
                  <w:r>
                    <w:rPr>
                      <w:bCs/>
                    </w:rPr>
                    <w:t>化学需氧量</w:t>
                  </w:r>
                </w:p>
              </w:tc>
              <w:tc>
                <w:tcPr>
                  <w:tcW w:w="1829" w:type="pct"/>
                  <w:tcBorders>
                    <w:tl2br w:val="nil"/>
                    <w:tr2bl w:val="nil"/>
                  </w:tcBorders>
                  <w:vAlign w:val="center"/>
                </w:tcPr>
                <w:p w14:paraId="5A16D081">
                  <w:pPr>
                    <w:spacing w:line="240" w:lineRule="auto"/>
                    <w:jc w:val="center"/>
                    <w:rPr>
                      <w:szCs w:val="21"/>
                    </w:rPr>
                  </w:pPr>
                  <w:r>
                    <w:rPr>
                      <w:bCs/>
                    </w:rPr>
                    <w:t>《水质 化学需氧量的测定 重铬酸盐法》HJ 828-2017</w:t>
                  </w:r>
                </w:p>
              </w:tc>
              <w:tc>
                <w:tcPr>
                  <w:tcW w:w="1506" w:type="pct"/>
                  <w:tcBorders>
                    <w:tl2br w:val="nil"/>
                    <w:tr2bl w:val="nil"/>
                  </w:tcBorders>
                  <w:vAlign w:val="center"/>
                </w:tcPr>
                <w:p w14:paraId="790F2062">
                  <w:pPr>
                    <w:spacing w:line="240" w:lineRule="auto"/>
                    <w:jc w:val="center"/>
                    <w:rPr>
                      <w:szCs w:val="21"/>
                    </w:rPr>
                  </w:pPr>
                  <w:r>
                    <w:rPr>
                      <w:bCs/>
                    </w:rPr>
                    <w:t>Titrette瓶口滴定管50mL(A-1229)、Titrette瓶口滴定管50mL(A-1230)</w:t>
                  </w:r>
                </w:p>
              </w:tc>
              <w:tc>
                <w:tcPr>
                  <w:tcW w:w="660" w:type="pct"/>
                  <w:tcBorders>
                    <w:tl2br w:val="nil"/>
                    <w:tr2bl w:val="nil"/>
                  </w:tcBorders>
                  <w:vAlign w:val="center"/>
                </w:tcPr>
                <w:p w14:paraId="7AC3DF9C">
                  <w:pPr>
                    <w:spacing w:line="240" w:lineRule="auto"/>
                    <w:jc w:val="center"/>
                    <w:rPr>
                      <w:szCs w:val="21"/>
                    </w:rPr>
                  </w:pPr>
                  <w:r>
                    <w:rPr>
                      <w:bCs/>
                    </w:rPr>
                    <w:t>4mg/L</w:t>
                  </w:r>
                </w:p>
              </w:tc>
            </w:tr>
            <w:tr w14:paraId="7345990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453" w:type="pct"/>
                  <w:vMerge w:val="continue"/>
                  <w:tcBorders>
                    <w:tl2br w:val="nil"/>
                    <w:tr2bl w:val="nil"/>
                  </w:tcBorders>
                  <w:vAlign w:val="center"/>
                </w:tcPr>
                <w:p w14:paraId="172F9760">
                  <w:pPr>
                    <w:spacing w:line="240" w:lineRule="auto"/>
                  </w:pPr>
                </w:p>
              </w:tc>
              <w:tc>
                <w:tcPr>
                  <w:tcW w:w="550" w:type="pct"/>
                  <w:tcBorders>
                    <w:tl2br w:val="nil"/>
                    <w:tr2bl w:val="nil"/>
                  </w:tcBorders>
                  <w:vAlign w:val="center"/>
                </w:tcPr>
                <w:p w14:paraId="0CA6FDE5">
                  <w:pPr>
                    <w:spacing w:line="240" w:lineRule="auto"/>
                    <w:jc w:val="center"/>
                    <w:rPr>
                      <w:szCs w:val="21"/>
                    </w:rPr>
                  </w:pPr>
                  <w:r>
                    <w:rPr>
                      <w:bCs/>
                    </w:rPr>
                    <w:t>五日生化需氧量</w:t>
                  </w:r>
                </w:p>
              </w:tc>
              <w:tc>
                <w:tcPr>
                  <w:tcW w:w="1829" w:type="pct"/>
                  <w:tcBorders>
                    <w:tl2br w:val="nil"/>
                    <w:tr2bl w:val="nil"/>
                  </w:tcBorders>
                  <w:vAlign w:val="center"/>
                </w:tcPr>
                <w:p w14:paraId="76AC972C">
                  <w:pPr>
                    <w:spacing w:line="240" w:lineRule="auto"/>
                    <w:jc w:val="center"/>
                    <w:rPr>
                      <w:szCs w:val="21"/>
                    </w:rPr>
                  </w:pPr>
                  <w:r>
                    <w:rPr>
                      <w:bCs/>
                    </w:rPr>
                    <w:t>《水质 五日生化需氧量(BOD₅)的测定 稀释与接种法》HJ 505-2009</w:t>
                  </w:r>
                </w:p>
              </w:tc>
              <w:tc>
                <w:tcPr>
                  <w:tcW w:w="1506" w:type="pct"/>
                  <w:tcBorders>
                    <w:tl2br w:val="nil"/>
                    <w:tr2bl w:val="nil"/>
                  </w:tcBorders>
                  <w:vAlign w:val="center"/>
                </w:tcPr>
                <w:p w14:paraId="5AF6A09F">
                  <w:pPr>
                    <w:spacing w:line="240" w:lineRule="auto"/>
                    <w:jc w:val="center"/>
                    <w:rPr>
                      <w:szCs w:val="21"/>
                    </w:rPr>
                  </w:pPr>
                  <w:r>
                    <w:rPr>
                      <w:bCs/>
                    </w:rPr>
                    <w:t>生化培养箱LC-SPX-250B(A-2164)、LC-SPX-250B(A-2163)</w:t>
                  </w:r>
                  <w:r>
                    <w:rPr>
                      <w:rFonts w:hint="eastAsia"/>
                      <w:bCs/>
                      <w:lang w:eastAsia="zh-CN"/>
                    </w:rPr>
                    <w:t>、</w:t>
                  </w:r>
                  <w:r>
                    <w:rPr>
                      <w:bCs/>
                    </w:rPr>
                    <w:t>溶解氧测定仪JPSJ-605F(A-181)</w:t>
                  </w:r>
                </w:p>
              </w:tc>
              <w:tc>
                <w:tcPr>
                  <w:tcW w:w="660" w:type="pct"/>
                  <w:tcBorders>
                    <w:tl2br w:val="nil"/>
                    <w:tr2bl w:val="nil"/>
                  </w:tcBorders>
                  <w:vAlign w:val="center"/>
                </w:tcPr>
                <w:p w14:paraId="350A4DAB">
                  <w:pPr>
                    <w:spacing w:line="240" w:lineRule="auto"/>
                    <w:jc w:val="center"/>
                    <w:rPr>
                      <w:szCs w:val="21"/>
                    </w:rPr>
                  </w:pPr>
                  <w:r>
                    <w:rPr>
                      <w:bCs/>
                    </w:rPr>
                    <w:t>0.5mg/L</w:t>
                  </w:r>
                </w:p>
              </w:tc>
            </w:tr>
            <w:tr w14:paraId="7C1923F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453" w:type="pct"/>
                  <w:vMerge w:val="continue"/>
                  <w:tcBorders>
                    <w:tl2br w:val="nil"/>
                    <w:tr2bl w:val="nil"/>
                  </w:tcBorders>
                  <w:vAlign w:val="center"/>
                </w:tcPr>
                <w:p w14:paraId="0F18660F">
                  <w:pPr>
                    <w:spacing w:line="240" w:lineRule="auto"/>
                  </w:pPr>
                </w:p>
              </w:tc>
              <w:tc>
                <w:tcPr>
                  <w:tcW w:w="550" w:type="pct"/>
                  <w:tcBorders>
                    <w:tl2br w:val="nil"/>
                    <w:tr2bl w:val="nil"/>
                  </w:tcBorders>
                  <w:vAlign w:val="center"/>
                </w:tcPr>
                <w:p w14:paraId="674A9B5D">
                  <w:pPr>
                    <w:spacing w:line="240" w:lineRule="auto"/>
                    <w:jc w:val="center"/>
                    <w:rPr>
                      <w:szCs w:val="21"/>
                    </w:rPr>
                  </w:pPr>
                  <w:r>
                    <w:rPr>
                      <w:bCs/>
                    </w:rPr>
                    <w:t>氨氮</w:t>
                  </w:r>
                </w:p>
              </w:tc>
              <w:tc>
                <w:tcPr>
                  <w:tcW w:w="1829" w:type="pct"/>
                  <w:tcBorders>
                    <w:tl2br w:val="nil"/>
                    <w:tr2bl w:val="nil"/>
                  </w:tcBorders>
                  <w:vAlign w:val="center"/>
                </w:tcPr>
                <w:p w14:paraId="16C79C45">
                  <w:pPr>
                    <w:spacing w:line="240" w:lineRule="auto"/>
                    <w:jc w:val="center"/>
                    <w:rPr>
                      <w:szCs w:val="21"/>
                    </w:rPr>
                  </w:pPr>
                  <w:r>
                    <w:rPr>
                      <w:bCs/>
                    </w:rPr>
                    <w:t>《水质 氨氮的测定 纳氏试剂分光光度法》HJ 535-2009</w:t>
                  </w:r>
                </w:p>
              </w:tc>
              <w:tc>
                <w:tcPr>
                  <w:tcW w:w="1506" w:type="pct"/>
                  <w:tcBorders>
                    <w:tl2br w:val="nil"/>
                    <w:tr2bl w:val="nil"/>
                  </w:tcBorders>
                  <w:vAlign w:val="center"/>
                </w:tcPr>
                <w:p w14:paraId="6DEC0BA2">
                  <w:pPr>
                    <w:spacing w:line="240" w:lineRule="auto"/>
                    <w:jc w:val="center"/>
                    <w:rPr>
                      <w:szCs w:val="21"/>
                    </w:rPr>
                  </w:pPr>
                  <w:r>
                    <w:rPr>
                      <w:bCs/>
                    </w:rPr>
                    <w:t>紫外可见分光光度计Agilent 8453(A-227)</w:t>
                  </w:r>
                </w:p>
              </w:tc>
              <w:tc>
                <w:tcPr>
                  <w:tcW w:w="660" w:type="pct"/>
                  <w:tcBorders>
                    <w:tl2br w:val="nil"/>
                    <w:tr2bl w:val="nil"/>
                  </w:tcBorders>
                  <w:vAlign w:val="center"/>
                </w:tcPr>
                <w:p w14:paraId="1D8E0B6D">
                  <w:pPr>
                    <w:spacing w:line="240" w:lineRule="auto"/>
                    <w:jc w:val="center"/>
                    <w:rPr>
                      <w:szCs w:val="21"/>
                    </w:rPr>
                  </w:pPr>
                  <w:r>
                    <w:rPr>
                      <w:bCs/>
                    </w:rPr>
                    <w:t>0.025mg/L</w:t>
                  </w:r>
                </w:p>
              </w:tc>
            </w:tr>
            <w:tr w14:paraId="0A6911D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453" w:type="pct"/>
                  <w:vMerge w:val="continue"/>
                  <w:tcBorders>
                    <w:tl2br w:val="nil"/>
                    <w:tr2bl w:val="nil"/>
                  </w:tcBorders>
                  <w:vAlign w:val="center"/>
                </w:tcPr>
                <w:p w14:paraId="66A12CDA">
                  <w:pPr>
                    <w:spacing w:line="240" w:lineRule="auto"/>
                  </w:pPr>
                </w:p>
              </w:tc>
              <w:tc>
                <w:tcPr>
                  <w:tcW w:w="550" w:type="pct"/>
                  <w:tcBorders>
                    <w:tl2br w:val="nil"/>
                    <w:tr2bl w:val="nil"/>
                  </w:tcBorders>
                  <w:vAlign w:val="center"/>
                </w:tcPr>
                <w:p w14:paraId="1A5B9AC4">
                  <w:pPr>
                    <w:spacing w:line="240" w:lineRule="auto"/>
                    <w:jc w:val="center"/>
                    <w:rPr>
                      <w:szCs w:val="21"/>
                    </w:rPr>
                  </w:pPr>
                  <w:r>
                    <w:rPr>
                      <w:bCs/>
                    </w:rPr>
                    <w:t>悬浮物</w:t>
                  </w:r>
                </w:p>
              </w:tc>
              <w:tc>
                <w:tcPr>
                  <w:tcW w:w="1829" w:type="pct"/>
                  <w:tcBorders>
                    <w:tl2br w:val="nil"/>
                    <w:tr2bl w:val="nil"/>
                  </w:tcBorders>
                  <w:vAlign w:val="center"/>
                </w:tcPr>
                <w:p w14:paraId="2E293A70">
                  <w:pPr>
                    <w:spacing w:line="240" w:lineRule="auto"/>
                    <w:jc w:val="center"/>
                    <w:rPr>
                      <w:szCs w:val="21"/>
                    </w:rPr>
                  </w:pPr>
                  <w:r>
                    <w:rPr>
                      <w:bCs/>
                    </w:rPr>
                    <w:t>《水质 悬浮物的测定 重量法》GB/T 11901-1989</w:t>
                  </w:r>
                </w:p>
              </w:tc>
              <w:tc>
                <w:tcPr>
                  <w:tcW w:w="1506" w:type="pct"/>
                  <w:tcBorders>
                    <w:tl2br w:val="nil"/>
                    <w:tr2bl w:val="nil"/>
                  </w:tcBorders>
                  <w:vAlign w:val="center"/>
                </w:tcPr>
                <w:p w14:paraId="228308CA">
                  <w:pPr>
                    <w:spacing w:line="240" w:lineRule="auto"/>
                    <w:jc w:val="center"/>
                    <w:rPr>
                      <w:szCs w:val="21"/>
                    </w:rPr>
                  </w:pPr>
                  <w:r>
                    <w:rPr>
                      <w:bCs/>
                    </w:rPr>
                    <w:t>鼓风干燥箱KH-550AS( A-1474)、电子天平JJ224BC/220ｇ(A-838)</w:t>
                  </w:r>
                </w:p>
              </w:tc>
              <w:tc>
                <w:tcPr>
                  <w:tcW w:w="660" w:type="pct"/>
                  <w:tcBorders>
                    <w:tl2br w:val="nil"/>
                    <w:tr2bl w:val="nil"/>
                  </w:tcBorders>
                  <w:vAlign w:val="center"/>
                </w:tcPr>
                <w:p w14:paraId="1FB1D92D">
                  <w:pPr>
                    <w:spacing w:line="240" w:lineRule="auto"/>
                    <w:jc w:val="center"/>
                    <w:rPr>
                      <w:szCs w:val="21"/>
                    </w:rPr>
                  </w:pPr>
                  <w:r>
                    <w:rPr>
                      <w:bCs/>
                    </w:rPr>
                    <w:t>4mg/L</w:t>
                  </w:r>
                </w:p>
              </w:tc>
            </w:tr>
            <w:tr w14:paraId="614757EC">
              <w:tblPrEx>
                <w:tblCellMar>
                  <w:top w:w="0" w:type="dxa"/>
                  <w:left w:w="57" w:type="dxa"/>
                  <w:bottom w:w="0" w:type="dxa"/>
                  <w:right w:w="57" w:type="dxa"/>
                </w:tblCellMar>
              </w:tblPrEx>
              <w:trPr>
                <w:cantSplit/>
                <w:trHeight w:val="340" w:hRule="atLeast"/>
                <w:jc w:val="center"/>
              </w:trPr>
              <w:tc>
                <w:tcPr>
                  <w:tcW w:w="453" w:type="pct"/>
                  <w:vMerge w:val="continue"/>
                  <w:tcBorders>
                    <w:tl2br w:val="nil"/>
                    <w:tr2bl w:val="nil"/>
                  </w:tcBorders>
                  <w:vAlign w:val="center"/>
                </w:tcPr>
                <w:p w14:paraId="34A7EA16">
                  <w:pPr>
                    <w:spacing w:line="240" w:lineRule="auto"/>
                  </w:pPr>
                </w:p>
              </w:tc>
              <w:tc>
                <w:tcPr>
                  <w:tcW w:w="550" w:type="pct"/>
                  <w:tcBorders>
                    <w:tl2br w:val="nil"/>
                    <w:tr2bl w:val="nil"/>
                  </w:tcBorders>
                  <w:vAlign w:val="center"/>
                </w:tcPr>
                <w:p w14:paraId="54C11ABB">
                  <w:pPr>
                    <w:spacing w:line="240" w:lineRule="auto"/>
                    <w:jc w:val="center"/>
                    <w:rPr>
                      <w:szCs w:val="21"/>
                    </w:rPr>
                  </w:pPr>
                  <w:r>
                    <w:rPr>
                      <w:bCs/>
                    </w:rPr>
                    <w:t>石油类</w:t>
                  </w:r>
                </w:p>
              </w:tc>
              <w:tc>
                <w:tcPr>
                  <w:tcW w:w="1829" w:type="pct"/>
                  <w:tcBorders>
                    <w:tl2br w:val="nil"/>
                    <w:tr2bl w:val="nil"/>
                  </w:tcBorders>
                  <w:vAlign w:val="center"/>
                </w:tcPr>
                <w:p w14:paraId="7E5D1DA9">
                  <w:pPr>
                    <w:spacing w:line="240" w:lineRule="auto"/>
                    <w:jc w:val="center"/>
                    <w:rPr>
                      <w:szCs w:val="21"/>
                    </w:rPr>
                  </w:pPr>
                  <w:r>
                    <w:rPr>
                      <w:bCs/>
                    </w:rPr>
                    <w:t>《水质 石油类和动植物油类的测定 红外分光光度法》HJ 637-2018</w:t>
                  </w:r>
                </w:p>
              </w:tc>
              <w:tc>
                <w:tcPr>
                  <w:tcW w:w="1506" w:type="pct"/>
                  <w:tcBorders>
                    <w:tl2br w:val="nil"/>
                    <w:tr2bl w:val="nil"/>
                  </w:tcBorders>
                  <w:vAlign w:val="center"/>
                </w:tcPr>
                <w:p w14:paraId="3F832147">
                  <w:pPr>
                    <w:spacing w:line="240" w:lineRule="auto"/>
                    <w:jc w:val="center"/>
                    <w:rPr>
                      <w:szCs w:val="21"/>
                    </w:rPr>
                  </w:pPr>
                  <w:r>
                    <w:rPr>
                      <w:bCs/>
                    </w:rPr>
                    <w:t>红外测油仪OIL-8(A-163)</w:t>
                  </w:r>
                </w:p>
              </w:tc>
              <w:tc>
                <w:tcPr>
                  <w:tcW w:w="660" w:type="pct"/>
                  <w:tcBorders>
                    <w:tl2br w:val="nil"/>
                    <w:tr2bl w:val="nil"/>
                  </w:tcBorders>
                  <w:vAlign w:val="center"/>
                </w:tcPr>
                <w:p w14:paraId="79809EAC">
                  <w:pPr>
                    <w:spacing w:line="240" w:lineRule="auto"/>
                    <w:jc w:val="center"/>
                    <w:rPr>
                      <w:szCs w:val="21"/>
                    </w:rPr>
                  </w:pPr>
                  <w:r>
                    <w:rPr>
                      <w:bCs/>
                    </w:rPr>
                    <w:t>0.06mg/L</w:t>
                  </w:r>
                </w:p>
              </w:tc>
            </w:tr>
            <w:tr w14:paraId="1DE53AB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453" w:type="pct"/>
                  <w:vMerge w:val="continue"/>
                  <w:tcBorders>
                    <w:tl2br w:val="nil"/>
                    <w:tr2bl w:val="nil"/>
                  </w:tcBorders>
                  <w:vAlign w:val="center"/>
                </w:tcPr>
                <w:p w14:paraId="2BB3A5DC">
                  <w:pPr>
                    <w:spacing w:line="240" w:lineRule="auto"/>
                  </w:pPr>
                </w:p>
              </w:tc>
              <w:tc>
                <w:tcPr>
                  <w:tcW w:w="550" w:type="pct"/>
                  <w:tcBorders>
                    <w:tl2br w:val="nil"/>
                    <w:tr2bl w:val="nil"/>
                  </w:tcBorders>
                  <w:vAlign w:val="center"/>
                </w:tcPr>
                <w:p w14:paraId="6607F68C">
                  <w:pPr>
                    <w:spacing w:line="240" w:lineRule="auto"/>
                    <w:jc w:val="center"/>
                    <w:rPr>
                      <w:szCs w:val="21"/>
                    </w:rPr>
                  </w:pPr>
                  <w:r>
                    <w:rPr>
                      <w:bCs/>
                    </w:rPr>
                    <w:t>阴离子表面活性剂</w:t>
                  </w:r>
                </w:p>
              </w:tc>
              <w:tc>
                <w:tcPr>
                  <w:tcW w:w="1829" w:type="pct"/>
                  <w:tcBorders>
                    <w:tl2br w:val="nil"/>
                    <w:tr2bl w:val="nil"/>
                  </w:tcBorders>
                  <w:vAlign w:val="center"/>
                </w:tcPr>
                <w:p w14:paraId="644751B0">
                  <w:pPr>
                    <w:spacing w:line="240" w:lineRule="auto"/>
                    <w:jc w:val="center"/>
                    <w:rPr>
                      <w:szCs w:val="21"/>
                    </w:rPr>
                  </w:pPr>
                  <w:r>
                    <w:rPr>
                      <w:bCs/>
                    </w:rPr>
                    <w:t>《水质 阴离子表面活性剂的测定 亚甲蓝分光光度法》GB/T 7494-1987</w:t>
                  </w:r>
                </w:p>
              </w:tc>
              <w:tc>
                <w:tcPr>
                  <w:tcW w:w="1506" w:type="pct"/>
                  <w:tcBorders>
                    <w:tl2br w:val="nil"/>
                    <w:tr2bl w:val="nil"/>
                  </w:tcBorders>
                  <w:vAlign w:val="center"/>
                </w:tcPr>
                <w:p w14:paraId="2ABDA316">
                  <w:pPr>
                    <w:spacing w:line="240" w:lineRule="auto"/>
                    <w:jc w:val="center"/>
                    <w:rPr>
                      <w:szCs w:val="21"/>
                    </w:rPr>
                  </w:pPr>
                  <w:r>
                    <w:rPr>
                      <w:bCs/>
                    </w:rPr>
                    <w:t>紫外可见分光光度计Agilent 8453(A-1211)</w:t>
                  </w:r>
                </w:p>
              </w:tc>
              <w:tc>
                <w:tcPr>
                  <w:tcW w:w="660" w:type="pct"/>
                  <w:tcBorders>
                    <w:tl2br w:val="nil"/>
                    <w:tr2bl w:val="nil"/>
                  </w:tcBorders>
                  <w:vAlign w:val="center"/>
                </w:tcPr>
                <w:p w14:paraId="0ACEA521">
                  <w:pPr>
                    <w:spacing w:line="240" w:lineRule="auto"/>
                    <w:jc w:val="center"/>
                    <w:rPr>
                      <w:szCs w:val="21"/>
                    </w:rPr>
                  </w:pPr>
                  <w:r>
                    <w:rPr>
                      <w:bCs/>
                    </w:rPr>
                    <w:t>0.05mg/L</w:t>
                  </w:r>
                </w:p>
              </w:tc>
            </w:tr>
            <w:tr w14:paraId="5ADC207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453" w:type="pct"/>
                  <w:vMerge w:val="continue"/>
                  <w:tcBorders>
                    <w:tl2br w:val="nil"/>
                    <w:tr2bl w:val="nil"/>
                  </w:tcBorders>
                  <w:shd w:val="clear" w:color="auto" w:fill="auto"/>
                  <w:vAlign w:val="center"/>
                </w:tcPr>
                <w:p w14:paraId="5DE8F57F">
                  <w:pPr>
                    <w:spacing w:line="240" w:lineRule="auto"/>
                    <w:jc w:val="center"/>
                    <w:outlineLvl w:val="0"/>
                    <w:rPr>
                      <w:rFonts w:ascii="Times New Roman" w:hAnsi="Times New Roman" w:eastAsia="宋体" w:cs="Times New Roman"/>
                      <w:kern w:val="2"/>
                      <w:sz w:val="21"/>
                      <w:szCs w:val="21"/>
                      <w:lang w:val="en-US" w:eastAsia="zh-CN" w:bidi="ar-SA"/>
                    </w:rPr>
                  </w:pPr>
                </w:p>
              </w:tc>
              <w:tc>
                <w:tcPr>
                  <w:tcW w:w="550" w:type="pct"/>
                  <w:tcBorders>
                    <w:tl2br w:val="nil"/>
                    <w:tr2bl w:val="nil"/>
                  </w:tcBorders>
                  <w:vAlign w:val="center"/>
                </w:tcPr>
                <w:p w14:paraId="7FCA6B5A">
                  <w:pPr>
                    <w:spacing w:line="240" w:lineRule="auto"/>
                    <w:jc w:val="center"/>
                    <w:rPr>
                      <w:szCs w:val="21"/>
                    </w:rPr>
                  </w:pPr>
                  <w:r>
                    <w:rPr>
                      <w:bCs/>
                    </w:rPr>
                    <w:t>氟化物</w:t>
                  </w:r>
                </w:p>
              </w:tc>
              <w:tc>
                <w:tcPr>
                  <w:tcW w:w="1829" w:type="pct"/>
                  <w:tcBorders>
                    <w:tl2br w:val="nil"/>
                    <w:tr2bl w:val="nil"/>
                  </w:tcBorders>
                  <w:vAlign w:val="center"/>
                </w:tcPr>
                <w:p w14:paraId="2F215720">
                  <w:pPr>
                    <w:spacing w:line="240" w:lineRule="auto"/>
                    <w:jc w:val="center"/>
                    <w:rPr>
                      <w:szCs w:val="21"/>
                    </w:rPr>
                  </w:pPr>
                  <w:r>
                    <w:rPr>
                      <w:bCs/>
                    </w:rPr>
                    <w:t>《水质 氟化物的测定 离子选择电极法》GB/T 7484-1987</w:t>
                  </w:r>
                </w:p>
              </w:tc>
              <w:tc>
                <w:tcPr>
                  <w:tcW w:w="1506" w:type="pct"/>
                  <w:tcBorders>
                    <w:tl2br w:val="nil"/>
                    <w:tr2bl w:val="nil"/>
                  </w:tcBorders>
                  <w:vAlign w:val="center"/>
                </w:tcPr>
                <w:p w14:paraId="7C74729A">
                  <w:pPr>
                    <w:spacing w:line="240" w:lineRule="auto"/>
                    <w:jc w:val="center"/>
                    <w:rPr>
                      <w:szCs w:val="21"/>
                    </w:rPr>
                  </w:pPr>
                  <w:r>
                    <w:rPr>
                      <w:bCs/>
                    </w:rPr>
                    <w:t>离子计PXSJ-216F(A-2314)</w:t>
                  </w:r>
                </w:p>
              </w:tc>
              <w:tc>
                <w:tcPr>
                  <w:tcW w:w="660" w:type="pct"/>
                  <w:tcBorders>
                    <w:tl2br w:val="nil"/>
                    <w:tr2bl w:val="nil"/>
                  </w:tcBorders>
                  <w:vAlign w:val="center"/>
                </w:tcPr>
                <w:p w14:paraId="7EE465CC">
                  <w:pPr>
                    <w:spacing w:line="240" w:lineRule="auto"/>
                    <w:jc w:val="center"/>
                    <w:rPr>
                      <w:szCs w:val="21"/>
                    </w:rPr>
                  </w:pPr>
                  <w:r>
                    <w:rPr>
                      <w:bCs/>
                    </w:rPr>
                    <w:t>0.05mg/L</w:t>
                  </w:r>
                </w:p>
              </w:tc>
            </w:tr>
            <w:tr w14:paraId="530CBBF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453" w:type="pct"/>
                  <w:vMerge w:val="restart"/>
                  <w:tcBorders>
                    <w:tl2br w:val="nil"/>
                    <w:tr2bl w:val="nil"/>
                  </w:tcBorders>
                  <w:vAlign w:val="center"/>
                </w:tcPr>
                <w:p w14:paraId="7BD26D34">
                  <w:pPr>
                    <w:spacing w:line="240" w:lineRule="auto"/>
                    <w:jc w:val="center"/>
                    <w:outlineLvl w:val="0"/>
                    <w:rPr>
                      <w:szCs w:val="21"/>
                    </w:rPr>
                  </w:pPr>
                  <w:r>
                    <w:rPr>
                      <w:szCs w:val="21"/>
                    </w:rPr>
                    <w:t>生活污水</w:t>
                  </w:r>
                </w:p>
              </w:tc>
              <w:tc>
                <w:tcPr>
                  <w:tcW w:w="550" w:type="pct"/>
                  <w:tcBorders>
                    <w:tl2br w:val="nil"/>
                    <w:tr2bl w:val="nil"/>
                  </w:tcBorders>
                  <w:vAlign w:val="center"/>
                </w:tcPr>
                <w:p w14:paraId="760BA7AE">
                  <w:pPr>
                    <w:spacing w:line="240" w:lineRule="auto"/>
                    <w:jc w:val="center"/>
                    <w:rPr>
                      <w:szCs w:val="21"/>
                    </w:rPr>
                  </w:pPr>
                  <w:r>
                    <w:rPr>
                      <w:bCs/>
                    </w:rPr>
                    <w:t>pH值</w:t>
                  </w:r>
                </w:p>
              </w:tc>
              <w:tc>
                <w:tcPr>
                  <w:tcW w:w="1829" w:type="pct"/>
                  <w:tcBorders>
                    <w:tl2br w:val="nil"/>
                    <w:tr2bl w:val="nil"/>
                  </w:tcBorders>
                  <w:vAlign w:val="center"/>
                </w:tcPr>
                <w:p w14:paraId="75AEF4A0">
                  <w:pPr>
                    <w:spacing w:line="240" w:lineRule="auto"/>
                    <w:jc w:val="center"/>
                    <w:rPr>
                      <w:szCs w:val="21"/>
                    </w:rPr>
                  </w:pPr>
                  <w:r>
                    <w:rPr>
                      <w:bCs/>
                    </w:rPr>
                    <w:t>《水质 pH值的测定 电极法》HJ 1147-2020</w:t>
                  </w:r>
                </w:p>
              </w:tc>
              <w:tc>
                <w:tcPr>
                  <w:tcW w:w="1506" w:type="pct"/>
                  <w:tcBorders>
                    <w:tl2br w:val="nil"/>
                    <w:tr2bl w:val="nil"/>
                  </w:tcBorders>
                  <w:vAlign w:val="center"/>
                </w:tcPr>
                <w:p w14:paraId="079F36A8">
                  <w:pPr>
                    <w:spacing w:line="240" w:lineRule="auto"/>
                    <w:jc w:val="center"/>
                    <w:rPr>
                      <w:szCs w:val="21"/>
                    </w:rPr>
                  </w:pPr>
                  <w:r>
                    <w:rPr>
                      <w:bCs/>
                    </w:rPr>
                    <w:t>pH</w:t>
                  </w:r>
                  <w:r>
                    <w:rPr>
                      <w:rFonts w:hint="eastAsia"/>
                      <w:bCs/>
                      <w:lang w:val="en-US" w:eastAsia="zh-CN"/>
                    </w:rPr>
                    <w:t>/mV计（A-1483）、（A-916）</w:t>
                  </w:r>
                </w:p>
              </w:tc>
              <w:tc>
                <w:tcPr>
                  <w:tcW w:w="660" w:type="pct"/>
                  <w:tcBorders>
                    <w:tl2br w:val="nil"/>
                    <w:tr2bl w:val="nil"/>
                  </w:tcBorders>
                  <w:vAlign w:val="center"/>
                </w:tcPr>
                <w:p w14:paraId="5197EB66">
                  <w:pPr>
                    <w:spacing w:line="240" w:lineRule="auto"/>
                    <w:jc w:val="center"/>
                    <w:rPr>
                      <w:szCs w:val="21"/>
                    </w:rPr>
                  </w:pPr>
                  <w:r>
                    <w:rPr>
                      <w:bCs/>
                    </w:rPr>
                    <w:t>0~14无量纲</w:t>
                  </w:r>
                </w:p>
              </w:tc>
            </w:tr>
            <w:tr w14:paraId="2DE6DDB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453" w:type="pct"/>
                  <w:vMerge w:val="continue"/>
                  <w:tcBorders>
                    <w:tl2br w:val="nil"/>
                    <w:tr2bl w:val="nil"/>
                  </w:tcBorders>
                  <w:vAlign w:val="center"/>
                </w:tcPr>
                <w:p w14:paraId="6B1AF5B4">
                  <w:pPr>
                    <w:spacing w:line="240" w:lineRule="auto"/>
                  </w:pPr>
                </w:p>
              </w:tc>
              <w:tc>
                <w:tcPr>
                  <w:tcW w:w="550" w:type="pct"/>
                  <w:tcBorders>
                    <w:tl2br w:val="nil"/>
                    <w:tr2bl w:val="nil"/>
                  </w:tcBorders>
                  <w:vAlign w:val="center"/>
                </w:tcPr>
                <w:p w14:paraId="6CBDC289">
                  <w:pPr>
                    <w:spacing w:line="240" w:lineRule="auto"/>
                    <w:jc w:val="center"/>
                    <w:rPr>
                      <w:szCs w:val="21"/>
                    </w:rPr>
                  </w:pPr>
                  <w:r>
                    <w:rPr>
                      <w:bCs/>
                    </w:rPr>
                    <w:t>化学需氧量</w:t>
                  </w:r>
                </w:p>
              </w:tc>
              <w:tc>
                <w:tcPr>
                  <w:tcW w:w="1829" w:type="pct"/>
                  <w:tcBorders>
                    <w:tl2br w:val="nil"/>
                    <w:tr2bl w:val="nil"/>
                  </w:tcBorders>
                  <w:vAlign w:val="center"/>
                </w:tcPr>
                <w:p w14:paraId="38A6802A">
                  <w:pPr>
                    <w:spacing w:line="240" w:lineRule="auto"/>
                    <w:jc w:val="center"/>
                    <w:rPr>
                      <w:szCs w:val="21"/>
                    </w:rPr>
                  </w:pPr>
                  <w:r>
                    <w:rPr>
                      <w:bCs/>
                    </w:rPr>
                    <w:t>《水质 化学需氧量的测定 重铬酸盐法》HJ 828-2017</w:t>
                  </w:r>
                </w:p>
              </w:tc>
              <w:tc>
                <w:tcPr>
                  <w:tcW w:w="1506" w:type="pct"/>
                  <w:tcBorders>
                    <w:tl2br w:val="nil"/>
                    <w:tr2bl w:val="nil"/>
                  </w:tcBorders>
                  <w:vAlign w:val="center"/>
                </w:tcPr>
                <w:p w14:paraId="39BED264">
                  <w:pPr>
                    <w:spacing w:line="240" w:lineRule="auto"/>
                    <w:jc w:val="center"/>
                    <w:rPr>
                      <w:szCs w:val="21"/>
                    </w:rPr>
                  </w:pPr>
                  <w:r>
                    <w:rPr>
                      <w:bCs/>
                    </w:rPr>
                    <w:t>Titrette瓶口滴定管50mL(A-1229)、Titrette瓶口滴定管50mL(A-1230)</w:t>
                  </w:r>
                </w:p>
              </w:tc>
              <w:tc>
                <w:tcPr>
                  <w:tcW w:w="660" w:type="pct"/>
                  <w:tcBorders>
                    <w:tl2br w:val="nil"/>
                    <w:tr2bl w:val="nil"/>
                  </w:tcBorders>
                  <w:vAlign w:val="center"/>
                </w:tcPr>
                <w:p w14:paraId="29647821">
                  <w:pPr>
                    <w:spacing w:line="240" w:lineRule="auto"/>
                    <w:jc w:val="center"/>
                    <w:rPr>
                      <w:szCs w:val="21"/>
                    </w:rPr>
                  </w:pPr>
                  <w:r>
                    <w:rPr>
                      <w:bCs/>
                    </w:rPr>
                    <w:t>4mg/L</w:t>
                  </w:r>
                </w:p>
              </w:tc>
            </w:tr>
            <w:tr w14:paraId="2D3551C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453" w:type="pct"/>
                  <w:vMerge w:val="continue"/>
                  <w:tcBorders>
                    <w:tl2br w:val="nil"/>
                    <w:tr2bl w:val="nil"/>
                  </w:tcBorders>
                  <w:vAlign w:val="center"/>
                </w:tcPr>
                <w:p w14:paraId="219C8672">
                  <w:pPr>
                    <w:spacing w:line="240" w:lineRule="auto"/>
                  </w:pPr>
                </w:p>
              </w:tc>
              <w:tc>
                <w:tcPr>
                  <w:tcW w:w="550" w:type="pct"/>
                  <w:tcBorders>
                    <w:tl2br w:val="nil"/>
                    <w:tr2bl w:val="nil"/>
                  </w:tcBorders>
                  <w:vAlign w:val="center"/>
                </w:tcPr>
                <w:p w14:paraId="19C08456">
                  <w:pPr>
                    <w:spacing w:line="240" w:lineRule="auto"/>
                    <w:jc w:val="center"/>
                    <w:rPr>
                      <w:szCs w:val="21"/>
                    </w:rPr>
                  </w:pPr>
                  <w:r>
                    <w:rPr>
                      <w:bCs/>
                    </w:rPr>
                    <w:t>五日生化需氧量</w:t>
                  </w:r>
                </w:p>
              </w:tc>
              <w:tc>
                <w:tcPr>
                  <w:tcW w:w="1829" w:type="pct"/>
                  <w:tcBorders>
                    <w:tl2br w:val="nil"/>
                    <w:tr2bl w:val="nil"/>
                  </w:tcBorders>
                  <w:vAlign w:val="center"/>
                </w:tcPr>
                <w:p w14:paraId="559C00FD">
                  <w:pPr>
                    <w:spacing w:line="240" w:lineRule="auto"/>
                    <w:jc w:val="center"/>
                    <w:rPr>
                      <w:szCs w:val="21"/>
                    </w:rPr>
                  </w:pPr>
                  <w:r>
                    <w:rPr>
                      <w:bCs/>
                    </w:rPr>
                    <w:t>《水质 五日生化需氧量(BOD₅)的测定 稀释与接种法》HJ 505-2009</w:t>
                  </w:r>
                </w:p>
              </w:tc>
              <w:tc>
                <w:tcPr>
                  <w:tcW w:w="1506" w:type="pct"/>
                  <w:tcBorders>
                    <w:tl2br w:val="nil"/>
                    <w:tr2bl w:val="nil"/>
                  </w:tcBorders>
                  <w:vAlign w:val="center"/>
                </w:tcPr>
                <w:p w14:paraId="1D766E95">
                  <w:pPr>
                    <w:spacing w:line="240" w:lineRule="auto"/>
                    <w:jc w:val="center"/>
                    <w:rPr>
                      <w:szCs w:val="21"/>
                    </w:rPr>
                  </w:pPr>
                  <w:r>
                    <w:rPr>
                      <w:bCs/>
                    </w:rPr>
                    <w:t>生化培养箱LC-SPX-250B(A-2164)、溶解氧测定仪JPSJ-605F(A-181)</w:t>
                  </w:r>
                </w:p>
              </w:tc>
              <w:tc>
                <w:tcPr>
                  <w:tcW w:w="660" w:type="pct"/>
                  <w:tcBorders>
                    <w:tl2br w:val="nil"/>
                    <w:tr2bl w:val="nil"/>
                  </w:tcBorders>
                  <w:vAlign w:val="center"/>
                </w:tcPr>
                <w:p w14:paraId="05D7154F">
                  <w:pPr>
                    <w:spacing w:line="240" w:lineRule="auto"/>
                    <w:jc w:val="center"/>
                    <w:rPr>
                      <w:szCs w:val="21"/>
                    </w:rPr>
                  </w:pPr>
                  <w:r>
                    <w:rPr>
                      <w:bCs/>
                    </w:rPr>
                    <w:t>0.5mg/L</w:t>
                  </w:r>
                </w:p>
              </w:tc>
            </w:tr>
            <w:tr w14:paraId="1A2DD7E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453" w:type="pct"/>
                  <w:vMerge w:val="continue"/>
                  <w:tcBorders>
                    <w:tl2br w:val="nil"/>
                    <w:tr2bl w:val="nil"/>
                  </w:tcBorders>
                  <w:vAlign w:val="center"/>
                </w:tcPr>
                <w:p w14:paraId="278CB674">
                  <w:pPr>
                    <w:spacing w:line="240" w:lineRule="auto"/>
                  </w:pPr>
                </w:p>
              </w:tc>
              <w:tc>
                <w:tcPr>
                  <w:tcW w:w="550" w:type="pct"/>
                  <w:tcBorders>
                    <w:tl2br w:val="nil"/>
                    <w:tr2bl w:val="nil"/>
                  </w:tcBorders>
                  <w:vAlign w:val="center"/>
                </w:tcPr>
                <w:p w14:paraId="713E6524">
                  <w:pPr>
                    <w:spacing w:line="240" w:lineRule="auto"/>
                    <w:jc w:val="center"/>
                    <w:rPr>
                      <w:szCs w:val="21"/>
                    </w:rPr>
                  </w:pPr>
                  <w:r>
                    <w:rPr>
                      <w:bCs/>
                    </w:rPr>
                    <w:t>五日生化需氧量</w:t>
                  </w:r>
                </w:p>
              </w:tc>
              <w:tc>
                <w:tcPr>
                  <w:tcW w:w="1829" w:type="pct"/>
                  <w:tcBorders>
                    <w:tl2br w:val="nil"/>
                    <w:tr2bl w:val="nil"/>
                  </w:tcBorders>
                  <w:vAlign w:val="center"/>
                </w:tcPr>
                <w:p w14:paraId="72D30E33">
                  <w:pPr>
                    <w:spacing w:line="240" w:lineRule="auto"/>
                    <w:jc w:val="center"/>
                    <w:rPr>
                      <w:szCs w:val="21"/>
                    </w:rPr>
                  </w:pPr>
                  <w:r>
                    <w:rPr>
                      <w:bCs/>
                    </w:rPr>
                    <w:t>《水质 五日生化需氧量(BOD₅)的测定 稀释与接种法》HJ 505-2009</w:t>
                  </w:r>
                </w:p>
              </w:tc>
              <w:tc>
                <w:tcPr>
                  <w:tcW w:w="1506" w:type="pct"/>
                  <w:tcBorders>
                    <w:tl2br w:val="nil"/>
                    <w:tr2bl w:val="nil"/>
                  </w:tcBorders>
                  <w:vAlign w:val="center"/>
                </w:tcPr>
                <w:p w14:paraId="4FF00B08">
                  <w:pPr>
                    <w:spacing w:line="240" w:lineRule="auto"/>
                    <w:jc w:val="center"/>
                    <w:rPr>
                      <w:szCs w:val="21"/>
                    </w:rPr>
                  </w:pPr>
                  <w:r>
                    <w:rPr>
                      <w:bCs/>
                    </w:rPr>
                    <w:t>生化培养箱LC-SPX-250B(A-2163)、溶解氧测定仪JPSJ-605F(A-181)</w:t>
                  </w:r>
                </w:p>
              </w:tc>
              <w:tc>
                <w:tcPr>
                  <w:tcW w:w="660" w:type="pct"/>
                  <w:tcBorders>
                    <w:tl2br w:val="nil"/>
                    <w:tr2bl w:val="nil"/>
                  </w:tcBorders>
                  <w:vAlign w:val="center"/>
                </w:tcPr>
                <w:p w14:paraId="7F882F49">
                  <w:pPr>
                    <w:spacing w:line="240" w:lineRule="auto"/>
                    <w:jc w:val="center"/>
                    <w:rPr>
                      <w:szCs w:val="21"/>
                    </w:rPr>
                  </w:pPr>
                  <w:r>
                    <w:rPr>
                      <w:bCs/>
                    </w:rPr>
                    <w:t>0.5mg/L</w:t>
                  </w:r>
                </w:p>
              </w:tc>
            </w:tr>
            <w:tr w14:paraId="447F63F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453" w:type="pct"/>
                  <w:vMerge w:val="continue"/>
                  <w:tcBorders>
                    <w:tl2br w:val="nil"/>
                    <w:tr2bl w:val="nil"/>
                  </w:tcBorders>
                  <w:vAlign w:val="center"/>
                </w:tcPr>
                <w:p w14:paraId="481BA909">
                  <w:pPr>
                    <w:spacing w:line="240" w:lineRule="auto"/>
                  </w:pPr>
                </w:p>
              </w:tc>
              <w:tc>
                <w:tcPr>
                  <w:tcW w:w="550" w:type="pct"/>
                  <w:tcBorders>
                    <w:tl2br w:val="nil"/>
                    <w:tr2bl w:val="nil"/>
                  </w:tcBorders>
                  <w:vAlign w:val="center"/>
                </w:tcPr>
                <w:p w14:paraId="370D35BC">
                  <w:pPr>
                    <w:spacing w:line="240" w:lineRule="auto"/>
                    <w:jc w:val="center"/>
                    <w:rPr>
                      <w:szCs w:val="21"/>
                    </w:rPr>
                  </w:pPr>
                  <w:r>
                    <w:rPr>
                      <w:bCs/>
                    </w:rPr>
                    <w:t>氨氮</w:t>
                  </w:r>
                </w:p>
              </w:tc>
              <w:tc>
                <w:tcPr>
                  <w:tcW w:w="1829" w:type="pct"/>
                  <w:tcBorders>
                    <w:tl2br w:val="nil"/>
                    <w:tr2bl w:val="nil"/>
                  </w:tcBorders>
                  <w:vAlign w:val="center"/>
                </w:tcPr>
                <w:p w14:paraId="4A237F4D">
                  <w:pPr>
                    <w:spacing w:line="240" w:lineRule="auto"/>
                    <w:jc w:val="center"/>
                    <w:rPr>
                      <w:szCs w:val="21"/>
                    </w:rPr>
                  </w:pPr>
                  <w:r>
                    <w:rPr>
                      <w:bCs/>
                    </w:rPr>
                    <w:t>《水质 氨氮的测定 纳氏试剂分光光度法》HJ 535-2009</w:t>
                  </w:r>
                </w:p>
              </w:tc>
              <w:tc>
                <w:tcPr>
                  <w:tcW w:w="1506" w:type="pct"/>
                  <w:tcBorders>
                    <w:tl2br w:val="nil"/>
                    <w:tr2bl w:val="nil"/>
                  </w:tcBorders>
                  <w:vAlign w:val="center"/>
                </w:tcPr>
                <w:p w14:paraId="00438906">
                  <w:pPr>
                    <w:spacing w:line="240" w:lineRule="auto"/>
                    <w:jc w:val="center"/>
                    <w:rPr>
                      <w:szCs w:val="21"/>
                    </w:rPr>
                  </w:pPr>
                  <w:r>
                    <w:rPr>
                      <w:bCs/>
                    </w:rPr>
                    <w:t>紫外可见分光光度计Agilent 8453(A-227)</w:t>
                  </w:r>
                </w:p>
              </w:tc>
              <w:tc>
                <w:tcPr>
                  <w:tcW w:w="660" w:type="pct"/>
                  <w:tcBorders>
                    <w:tl2br w:val="nil"/>
                    <w:tr2bl w:val="nil"/>
                  </w:tcBorders>
                  <w:vAlign w:val="center"/>
                </w:tcPr>
                <w:p w14:paraId="6AA0C402">
                  <w:pPr>
                    <w:spacing w:line="240" w:lineRule="auto"/>
                    <w:jc w:val="center"/>
                    <w:rPr>
                      <w:szCs w:val="21"/>
                    </w:rPr>
                  </w:pPr>
                  <w:r>
                    <w:rPr>
                      <w:bCs/>
                    </w:rPr>
                    <w:t>0.025mg/L</w:t>
                  </w:r>
                </w:p>
              </w:tc>
            </w:tr>
            <w:tr w14:paraId="65DE9A2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453" w:type="pct"/>
                  <w:vMerge w:val="continue"/>
                  <w:tcBorders>
                    <w:tl2br w:val="nil"/>
                    <w:tr2bl w:val="nil"/>
                  </w:tcBorders>
                  <w:vAlign w:val="center"/>
                </w:tcPr>
                <w:p w14:paraId="12BA1A49">
                  <w:pPr>
                    <w:spacing w:line="240" w:lineRule="auto"/>
                  </w:pPr>
                </w:p>
              </w:tc>
              <w:tc>
                <w:tcPr>
                  <w:tcW w:w="550" w:type="pct"/>
                  <w:tcBorders>
                    <w:tl2br w:val="nil"/>
                    <w:tr2bl w:val="nil"/>
                  </w:tcBorders>
                  <w:vAlign w:val="center"/>
                </w:tcPr>
                <w:p w14:paraId="49395354">
                  <w:pPr>
                    <w:spacing w:line="240" w:lineRule="auto"/>
                    <w:jc w:val="center"/>
                    <w:rPr>
                      <w:szCs w:val="21"/>
                    </w:rPr>
                  </w:pPr>
                  <w:r>
                    <w:rPr>
                      <w:bCs/>
                    </w:rPr>
                    <w:t>悬浮物</w:t>
                  </w:r>
                </w:p>
              </w:tc>
              <w:tc>
                <w:tcPr>
                  <w:tcW w:w="1829" w:type="pct"/>
                  <w:tcBorders>
                    <w:tl2br w:val="nil"/>
                    <w:tr2bl w:val="nil"/>
                  </w:tcBorders>
                  <w:vAlign w:val="center"/>
                </w:tcPr>
                <w:p w14:paraId="5DDA9BA9">
                  <w:pPr>
                    <w:spacing w:line="240" w:lineRule="auto"/>
                    <w:jc w:val="center"/>
                    <w:rPr>
                      <w:szCs w:val="21"/>
                    </w:rPr>
                  </w:pPr>
                  <w:r>
                    <w:rPr>
                      <w:bCs/>
                    </w:rPr>
                    <w:t>《水质 悬浮物的测定 重量法》GB/T 11901-1989</w:t>
                  </w:r>
                </w:p>
              </w:tc>
              <w:tc>
                <w:tcPr>
                  <w:tcW w:w="1506" w:type="pct"/>
                  <w:tcBorders>
                    <w:tl2br w:val="nil"/>
                    <w:tr2bl w:val="nil"/>
                  </w:tcBorders>
                  <w:vAlign w:val="center"/>
                </w:tcPr>
                <w:p w14:paraId="77F76FDD">
                  <w:pPr>
                    <w:spacing w:line="240" w:lineRule="auto"/>
                    <w:jc w:val="center"/>
                    <w:rPr>
                      <w:szCs w:val="21"/>
                    </w:rPr>
                  </w:pPr>
                  <w:r>
                    <w:rPr>
                      <w:bCs/>
                    </w:rPr>
                    <w:t>鼓风干燥箱KH-550AS( A-1474)、电子天平JJ224BC/220ｇ(A-838)</w:t>
                  </w:r>
                </w:p>
              </w:tc>
              <w:tc>
                <w:tcPr>
                  <w:tcW w:w="660" w:type="pct"/>
                  <w:tcBorders>
                    <w:tl2br w:val="nil"/>
                    <w:tr2bl w:val="nil"/>
                  </w:tcBorders>
                  <w:vAlign w:val="center"/>
                </w:tcPr>
                <w:p w14:paraId="21EA8360">
                  <w:pPr>
                    <w:spacing w:line="240" w:lineRule="auto"/>
                    <w:jc w:val="center"/>
                    <w:rPr>
                      <w:szCs w:val="21"/>
                    </w:rPr>
                  </w:pPr>
                  <w:r>
                    <w:rPr>
                      <w:bCs/>
                    </w:rPr>
                    <w:t>4mg/L</w:t>
                  </w:r>
                </w:p>
              </w:tc>
            </w:tr>
            <w:tr w14:paraId="34103FD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453" w:type="pct"/>
                  <w:vMerge w:val="restart"/>
                  <w:tcBorders>
                    <w:tl2br w:val="nil"/>
                    <w:tr2bl w:val="nil"/>
                  </w:tcBorders>
                  <w:vAlign w:val="center"/>
                </w:tcPr>
                <w:p w14:paraId="2515F699">
                  <w:pPr>
                    <w:spacing w:line="240" w:lineRule="auto"/>
                    <w:jc w:val="center"/>
                    <w:outlineLvl w:val="0"/>
                    <w:rPr>
                      <w:szCs w:val="21"/>
                    </w:rPr>
                  </w:pPr>
                  <w:r>
                    <w:rPr>
                      <w:szCs w:val="21"/>
                    </w:rPr>
                    <w:t>有组织废气</w:t>
                  </w:r>
                </w:p>
              </w:tc>
              <w:tc>
                <w:tcPr>
                  <w:tcW w:w="550" w:type="pct"/>
                  <w:tcBorders>
                    <w:tl2br w:val="nil"/>
                    <w:tr2bl w:val="nil"/>
                  </w:tcBorders>
                  <w:vAlign w:val="center"/>
                </w:tcPr>
                <w:p w14:paraId="129DD882">
                  <w:pPr>
                    <w:spacing w:line="240" w:lineRule="auto"/>
                    <w:jc w:val="center"/>
                    <w:rPr>
                      <w:szCs w:val="21"/>
                    </w:rPr>
                  </w:pPr>
                  <w:r>
                    <w:rPr>
                      <w:bCs/>
                    </w:rPr>
                    <w:t>二氧化硫</w:t>
                  </w:r>
                </w:p>
              </w:tc>
              <w:tc>
                <w:tcPr>
                  <w:tcW w:w="1829" w:type="pct"/>
                  <w:tcBorders>
                    <w:tl2br w:val="nil"/>
                    <w:tr2bl w:val="nil"/>
                  </w:tcBorders>
                  <w:vAlign w:val="center"/>
                </w:tcPr>
                <w:p w14:paraId="31A4FDEB">
                  <w:pPr>
                    <w:spacing w:line="240" w:lineRule="auto"/>
                    <w:jc w:val="center"/>
                    <w:rPr>
                      <w:szCs w:val="21"/>
                    </w:rPr>
                  </w:pPr>
                  <w:r>
                    <w:rPr>
                      <w:bCs/>
                    </w:rPr>
                    <w:t>《固定污染源废气 二氧化硫的测定 定电位电解法》HJ 57-2017</w:t>
                  </w:r>
                </w:p>
              </w:tc>
              <w:tc>
                <w:tcPr>
                  <w:tcW w:w="1506" w:type="pct"/>
                  <w:tcBorders>
                    <w:tl2br w:val="nil"/>
                    <w:tr2bl w:val="nil"/>
                  </w:tcBorders>
                  <w:vAlign w:val="center"/>
                </w:tcPr>
                <w:p w14:paraId="5C14A967">
                  <w:pPr>
                    <w:spacing w:line="240" w:lineRule="auto"/>
                    <w:jc w:val="center"/>
                    <w:rPr>
                      <w:szCs w:val="21"/>
                    </w:rPr>
                  </w:pPr>
                  <w:r>
                    <w:rPr>
                      <w:bCs/>
                    </w:rPr>
                    <w:t>大流量低浓度自动烟尘烟气测试仪YLB-3330D(A-1050)</w:t>
                  </w:r>
                </w:p>
              </w:tc>
              <w:tc>
                <w:tcPr>
                  <w:tcW w:w="660" w:type="pct"/>
                  <w:tcBorders>
                    <w:tl2br w:val="nil"/>
                    <w:tr2bl w:val="nil"/>
                  </w:tcBorders>
                  <w:vAlign w:val="center"/>
                </w:tcPr>
                <w:p w14:paraId="22C76A3B">
                  <w:pPr>
                    <w:spacing w:line="240" w:lineRule="auto"/>
                    <w:jc w:val="center"/>
                    <w:rPr>
                      <w:szCs w:val="21"/>
                    </w:rPr>
                  </w:pPr>
                  <w:r>
                    <w:rPr>
                      <w:bCs/>
                    </w:rPr>
                    <w:t>3mg/m³</w:t>
                  </w:r>
                </w:p>
              </w:tc>
            </w:tr>
            <w:tr w14:paraId="2E0E63B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453" w:type="pct"/>
                  <w:vMerge w:val="continue"/>
                  <w:tcBorders>
                    <w:tl2br w:val="nil"/>
                    <w:tr2bl w:val="nil"/>
                  </w:tcBorders>
                  <w:vAlign w:val="center"/>
                </w:tcPr>
                <w:p w14:paraId="199C51E4">
                  <w:pPr>
                    <w:spacing w:line="240" w:lineRule="auto"/>
                  </w:pPr>
                </w:p>
              </w:tc>
              <w:tc>
                <w:tcPr>
                  <w:tcW w:w="550" w:type="pct"/>
                  <w:tcBorders>
                    <w:tl2br w:val="nil"/>
                    <w:tr2bl w:val="nil"/>
                  </w:tcBorders>
                  <w:vAlign w:val="center"/>
                </w:tcPr>
                <w:p w14:paraId="1263E0C0">
                  <w:pPr>
                    <w:spacing w:line="240" w:lineRule="auto"/>
                    <w:jc w:val="center"/>
                    <w:rPr>
                      <w:szCs w:val="21"/>
                    </w:rPr>
                  </w:pPr>
                  <w:r>
                    <w:rPr>
                      <w:bCs/>
                    </w:rPr>
                    <w:t>总VOCs</w:t>
                  </w:r>
                </w:p>
              </w:tc>
              <w:tc>
                <w:tcPr>
                  <w:tcW w:w="1829" w:type="pct"/>
                  <w:tcBorders>
                    <w:tl2br w:val="nil"/>
                    <w:tr2bl w:val="nil"/>
                  </w:tcBorders>
                  <w:vAlign w:val="center"/>
                </w:tcPr>
                <w:p w14:paraId="68D5838B">
                  <w:pPr>
                    <w:spacing w:line="240" w:lineRule="auto"/>
                    <w:jc w:val="center"/>
                    <w:rPr>
                      <w:szCs w:val="21"/>
                    </w:rPr>
                  </w:pPr>
                  <w:r>
                    <w:rPr>
                      <w:bCs/>
                    </w:rPr>
                    <w:t>《印刷行业挥发性有机化合物排放标准》DB 44/815-2010 附录D</w:t>
                  </w:r>
                </w:p>
              </w:tc>
              <w:tc>
                <w:tcPr>
                  <w:tcW w:w="1506" w:type="pct"/>
                  <w:tcBorders>
                    <w:tl2br w:val="nil"/>
                    <w:tr2bl w:val="nil"/>
                  </w:tcBorders>
                  <w:vAlign w:val="center"/>
                </w:tcPr>
                <w:p w14:paraId="48885CE9">
                  <w:pPr>
                    <w:spacing w:line="240" w:lineRule="auto"/>
                    <w:jc w:val="center"/>
                    <w:rPr>
                      <w:szCs w:val="21"/>
                    </w:rPr>
                  </w:pPr>
                  <w:r>
                    <w:rPr>
                      <w:bCs/>
                    </w:rPr>
                    <w:t>气相色谱仪6890(A-1232)</w:t>
                  </w:r>
                </w:p>
              </w:tc>
              <w:tc>
                <w:tcPr>
                  <w:tcW w:w="660" w:type="pct"/>
                  <w:tcBorders>
                    <w:tl2br w:val="nil"/>
                    <w:tr2bl w:val="nil"/>
                  </w:tcBorders>
                  <w:vAlign w:val="center"/>
                </w:tcPr>
                <w:p w14:paraId="16EDB6CB">
                  <w:pPr>
                    <w:spacing w:line="240" w:lineRule="auto"/>
                    <w:jc w:val="center"/>
                    <w:rPr>
                      <w:szCs w:val="21"/>
                    </w:rPr>
                  </w:pPr>
                  <w:r>
                    <w:rPr>
                      <w:bCs/>
                    </w:rPr>
                    <w:t>0.01mg/m³</w:t>
                  </w:r>
                </w:p>
              </w:tc>
            </w:tr>
            <w:tr w14:paraId="5C45A09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453" w:type="pct"/>
                  <w:vMerge w:val="continue"/>
                  <w:tcBorders>
                    <w:tl2br w:val="nil"/>
                    <w:tr2bl w:val="nil"/>
                  </w:tcBorders>
                  <w:vAlign w:val="center"/>
                </w:tcPr>
                <w:p w14:paraId="7A3D2073">
                  <w:pPr>
                    <w:spacing w:line="240" w:lineRule="auto"/>
                  </w:pPr>
                </w:p>
              </w:tc>
              <w:tc>
                <w:tcPr>
                  <w:tcW w:w="550" w:type="pct"/>
                  <w:tcBorders>
                    <w:tl2br w:val="nil"/>
                    <w:tr2bl w:val="nil"/>
                  </w:tcBorders>
                  <w:vAlign w:val="center"/>
                </w:tcPr>
                <w:p w14:paraId="20356BA0">
                  <w:pPr>
                    <w:spacing w:line="240" w:lineRule="auto"/>
                    <w:jc w:val="center"/>
                    <w:rPr>
                      <w:szCs w:val="21"/>
                    </w:rPr>
                  </w:pPr>
                  <w:r>
                    <w:rPr>
                      <w:bCs/>
                    </w:rPr>
                    <w:t>氮氧化物</w:t>
                  </w:r>
                </w:p>
              </w:tc>
              <w:tc>
                <w:tcPr>
                  <w:tcW w:w="1829" w:type="pct"/>
                  <w:tcBorders>
                    <w:tl2br w:val="nil"/>
                    <w:tr2bl w:val="nil"/>
                  </w:tcBorders>
                  <w:vAlign w:val="center"/>
                </w:tcPr>
                <w:p w14:paraId="11EF7ED2">
                  <w:pPr>
                    <w:spacing w:line="240" w:lineRule="auto"/>
                    <w:jc w:val="center"/>
                    <w:rPr>
                      <w:szCs w:val="21"/>
                    </w:rPr>
                  </w:pPr>
                  <w:r>
                    <w:rPr>
                      <w:bCs/>
                    </w:rPr>
                    <w:t>《固定污染源废气 氮氧化物的测定 定电位电解法》HJ 693-2014)</w:t>
                  </w:r>
                </w:p>
              </w:tc>
              <w:tc>
                <w:tcPr>
                  <w:tcW w:w="1506" w:type="pct"/>
                  <w:tcBorders>
                    <w:tl2br w:val="nil"/>
                    <w:tr2bl w:val="nil"/>
                  </w:tcBorders>
                  <w:vAlign w:val="center"/>
                </w:tcPr>
                <w:p w14:paraId="54F6AA2A">
                  <w:pPr>
                    <w:spacing w:line="240" w:lineRule="auto"/>
                    <w:jc w:val="center"/>
                    <w:rPr>
                      <w:szCs w:val="21"/>
                    </w:rPr>
                  </w:pPr>
                  <w:r>
                    <w:rPr>
                      <w:bCs/>
                    </w:rPr>
                    <w:t>大流量低浓度自动烟尘烟气测试仪YLB-3330D(A-1050)</w:t>
                  </w:r>
                </w:p>
              </w:tc>
              <w:tc>
                <w:tcPr>
                  <w:tcW w:w="660" w:type="pct"/>
                  <w:tcBorders>
                    <w:tl2br w:val="nil"/>
                    <w:tr2bl w:val="nil"/>
                  </w:tcBorders>
                  <w:vAlign w:val="center"/>
                </w:tcPr>
                <w:p w14:paraId="58DE0F27">
                  <w:pPr>
                    <w:spacing w:line="240" w:lineRule="auto"/>
                    <w:jc w:val="center"/>
                    <w:rPr>
                      <w:szCs w:val="21"/>
                    </w:rPr>
                  </w:pPr>
                  <w:r>
                    <w:rPr>
                      <w:bCs/>
                    </w:rPr>
                    <w:t>3mg/m³</w:t>
                  </w:r>
                </w:p>
              </w:tc>
            </w:tr>
            <w:tr w14:paraId="4581393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453" w:type="pct"/>
                  <w:vMerge w:val="continue"/>
                  <w:tcBorders>
                    <w:tl2br w:val="nil"/>
                    <w:tr2bl w:val="nil"/>
                  </w:tcBorders>
                  <w:vAlign w:val="center"/>
                </w:tcPr>
                <w:p w14:paraId="41CDB138">
                  <w:pPr>
                    <w:spacing w:line="240" w:lineRule="auto"/>
                  </w:pPr>
                </w:p>
              </w:tc>
              <w:tc>
                <w:tcPr>
                  <w:tcW w:w="550" w:type="pct"/>
                  <w:tcBorders>
                    <w:tl2br w:val="nil"/>
                    <w:tr2bl w:val="nil"/>
                  </w:tcBorders>
                  <w:vAlign w:val="center"/>
                </w:tcPr>
                <w:p w14:paraId="789A06B4">
                  <w:pPr>
                    <w:spacing w:line="240" w:lineRule="auto"/>
                    <w:jc w:val="center"/>
                    <w:rPr>
                      <w:szCs w:val="21"/>
                    </w:rPr>
                  </w:pPr>
                  <w:r>
                    <w:rPr>
                      <w:bCs/>
                    </w:rPr>
                    <w:t>油烟</w:t>
                  </w:r>
                </w:p>
              </w:tc>
              <w:tc>
                <w:tcPr>
                  <w:tcW w:w="1829" w:type="pct"/>
                  <w:tcBorders>
                    <w:tl2br w:val="nil"/>
                    <w:tr2bl w:val="nil"/>
                  </w:tcBorders>
                  <w:vAlign w:val="center"/>
                </w:tcPr>
                <w:p w14:paraId="35666A98">
                  <w:pPr>
                    <w:spacing w:line="240" w:lineRule="auto"/>
                    <w:jc w:val="center"/>
                    <w:rPr>
                      <w:szCs w:val="21"/>
                    </w:rPr>
                  </w:pPr>
                  <w:r>
                    <w:rPr>
                      <w:bCs/>
                    </w:rPr>
                    <w:t>《固定污染源废气 油烟和油雾的测定 红外分光光度法》HJ 1077-2019</w:t>
                  </w:r>
                </w:p>
              </w:tc>
              <w:tc>
                <w:tcPr>
                  <w:tcW w:w="1506" w:type="pct"/>
                  <w:tcBorders>
                    <w:tl2br w:val="nil"/>
                    <w:tr2bl w:val="nil"/>
                  </w:tcBorders>
                  <w:vAlign w:val="center"/>
                </w:tcPr>
                <w:p w14:paraId="1255F49C">
                  <w:pPr>
                    <w:spacing w:line="240" w:lineRule="auto"/>
                    <w:jc w:val="center"/>
                    <w:rPr>
                      <w:szCs w:val="21"/>
                    </w:rPr>
                  </w:pPr>
                  <w:r>
                    <w:rPr>
                      <w:bCs/>
                    </w:rPr>
                    <w:t>红外测油仪OIL-8(A-163)</w:t>
                  </w:r>
                </w:p>
              </w:tc>
              <w:tc>
                <w:tcPr>
                  <w:tcW w:w="660" w:type="pct"/>
                  <w:tcBorders>
                    <w:tl2br w:val="nil"/>
                    <w:tr2bl w:val="nil"/>
                  </w:tcBorders>
                  <w:vAlign w:val="center"/>
                </w:tcPr>
                <w:p w14:paraId="37C2F511">
                  <w:pPr>
                    <w:spacing w:line="240" w:lineRule="auto"/>
                    <w:jc w:val="center"/>
                    <w:rPr>
                      <w:szCs w:val="21"/>
                    </w:rPr>
                  </w:pPr>
                  <w:r>
                    <w:rPr>
                      <w:bCs/>
                    </w:rPr>
                    <w:t>0.1mg/m³</w:t>
                  </w:r>
                </w:p>
              </w:tc>
            </w:tr>
          </w:tbl>
          <w:p w14:paraId="69953A20">
            <w:pPr>
              <w:spacing w:line="480" w:lineRule="exact"/>
              <w:jc w:val="left"/>
              <w:rPr>
                <w:b/>
                <w:bCs/>
                <w:szCs w:val="21"/>
              </w:rPr>
            </w:pPr>
          </w:p>
        </w:tc>
      </w:tr>
    </w:tbl>
    <w:p w14:paraId="52F94DB7">
      <w:pPr>
        <w:pStyle w:val="2"/>
      </w:pPr>
      <w:r>
        <w:t>续表五  质量控制</w:t>
      </w:r>
    </w:p>
    <w:tbl>
      <w:tblPr>
        <w:tblStyle w:val="31"/>
        <w:tblW w:w="1030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308"/>
      </w:tblGrid>
      <w:tr w14:paraId="4D0AF9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3435" w:hRule="atLeast"/>
        </w:trPr>
        <w:tc>
          <w:tcPr>
            <w:tcW w:w="10308" w:type="dxa"/>
            <w:tcBorders>
              <w:top w:val="single" w:color="000000" w:sz="4" w:space="0"/>
              <w:left w:val="single" w:color="000000" w:sz="4" w:space="0"/>
              <w:bottom w:val="single" w:color="000000" w:sz="4" w:space="0"/>
              <w:right w:val="single" w:color="000000" w:sz="4" w:space="0"/>
            </w:tcBorders>
          </w:tcPr>
          <w:p w14:paraId="68B3CB00">
            <w:pPr>
              <w:spacing w:line="440" w:lineRule="exact"/>
              <w:jc w:val="center"/>
              <w:outlineLvl w:val="0"/>
              <w:rPr>
                <w:b/>
                <w:bCs/>
                <w:sz w:val="24"/>
                <w:szCs w:val="24"/>
              </w:rPr>
            </w:pPr>
            <w:r>
              <w:rPr>
                <w:rFonts w:hint="eastAsia"/>
                <w:b/>
                <w:bCs/>
                <w:sz w:val="24"/>
                <w:szCs w:val="24"/>
                <w:lang w:val="en-US" w:eastAsia="zh-CN"/>
              </w:rPr>
              <w:t>续</w:t>
            </w:r>
            <w:r>
              <w:rPr>
                <w:b/>
                <w:bCs/>
                <w:sz w:val="24"/>
                <w:szCs w:val="24"/>
              </w:rPr>
              <w:t>表5-1  检测分析方法、使用仪器及检出限一览表</w:t>
            </w:r>
          </w:p>
          <w:tbl>
            <w:tblPr>
              <w:tblStyle w:val="31"/>
              <w:tblW w:w="4994"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914"/>
              <w:gridCol w:w="1109"/>
              <w:gridCol w:w="3689"/>
              <w:gridCol w:w="3037"/>
              <w:gridCol w:w="1331"/>
            </w:tblGrid>
            <w:tr w14:paraId="095CE12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tblHeader/>
                <w:jc w:val="center"/>
              </w:trPr>
              <w:tc>
                <w:tcPr>
                  <w:tcW w:w="453" w:type="pct"/>
                  <w:tcBorders>
                    <w:tl2br w:val="nil"/>
                    <w:tr2bl w:val="nil"/>
                  </w:tcBorders>
                  <w:vAlign w:val="center"/>
                </w:tcPr>
                <w:p w14:paraId="65572C05">
                  <w:pPr>
                    <w:snapToGrid w:val="0"/>
                    <w:spacing w:before="24" w:beforeLines="10" w:after="24" w:afterLines="10" w:line="240" w:lineRule="auto"/>
                    <w:jc w:val="center"/>
                    <w:rPr>
                      <w:b/>
                      <w:szCs w:val="21"/>
                    </w:rPr>
                  </w:pPr>
                  <w:r>
                    <w:rPr>
                      <w:b/>
                      <w:szCs w:val="21"/>
                    </w:rPr>
                    <w:t>检测项目类别</w:t>
                  </w:r>
                </w:p>
              </w:tc>
              <w:tc>
                <w:tcPr>
                  <w:tcW w:w="550" w:type="pct"/>
                  <w:tcBorders>
                    <w:tl2br w:val="nil"/>
                    <w:tr2bl w:val="nil"/>
                  </w:tcBorders>
                  <w:vAlign w:val="center"/>
                </w:tcPr>
                <w:p w14:paraId="3A48D2B8">
                  <w:pPr>
                    <w:spacing w:line="240" w:lineRule="auto"/>
                    <w:jc w:val="center"/>
                    <w:outlineLvl w:val="0"/>
                    <w:rPr>
                      <w:b/>
                      <w:szCs w:val="21"/>
                    </w:rPr>
                  </w:pPr>
                  <w:r>
                    <w:rPr>
                      <w:b/>
                      <w:szCs w:val="21"/>
                    </w:rPr>
                    <w:t>检测项目</w:t>
                  </w:r>
                </w:p>
              </w:tc>
              <w:tc>
                <w:tcPr>
                  <w:tcW w:w="1829" w:type="pct"/>
                  <w:tcBorders>
                    <w:tl2br w:val="nil"/>
                    <w:tr2bl w:val="nil"/>
                  </w:tcBorders>
                  <w:vAlign w:val="center"/>
                </w:tcPr>
                <w:p w14:paraId="49B3515A">
                  <w:pPr>
                    <w:spacing w:line="240" w:lineRule="auto"/>
                    <w:jc w:val="center"/>
                    <w:outlineLvl w:val="0"/>
                    <w:rPr>
                      <w:b/>
                      <w:szCs w:val="21"/>
                    </w:rPr>
                  </w:pPr>
                  <w:r>
                    <w:rPr>
                      <w:b/>
                      <w:szCs w:val="21"/>
                    </w:rPr>
                    <w:t>检测方法</w:t>
                  </w:r>
                </w:p>
              </w:tc>
              <w:tc>
                <w:tcPr>
                  <w:tcW w:w="1506" w:type="pct"/>
                  <w:tcBorders>
                    <w:tl2br w:val="nil"/>
                    <w:tr2bl w:val="nil"/>
                  </w:tcBorders>
                  <w:vAlign w:val="center"/>
                </w:tcPr>
                <w:p w14:paraId="20927FF5">
                  <w:pPr>
                    <w:spacing w:line="240" w:lineRule="auto"/>
                    <w:jc w:val="center"/>
                    <w:outlineLvl w:val="0"/>
                    <w:rPr>
                      <w:b/>
                      <w:szCs w:val="21"/>
                    </w:rPr>
                  </w:pPr>
                  <w:r>
                    <w:rPr>
                      <w:b/>
                      <w:szCs w:val="21"/>
                    </w:rPr>
                    <w:t>使用仪器</w:t>
                  </w:r>
                </w:p>
              </w:tc>
              <w:tc>
                <w:tcPr>
                  <w:tcW w:w="660" w:type="pct"/>
                  <w:tcBorders>
                    <w:tl2br w:val="nil"/>
                    <w:tr2bl w:val="nil"/>
                  </w:tcBorders>
                  <w:vAlign w:val="center"/>
                </w:tcPr>
                <w:p w14:paraId="477FF728">
                  <w:pPr>
                    <w:snapToGrid w:val="0"/>
                    <w:spacing w:line="240" w:lineRule="auto"/>
                    <w:jc w:val="center"/>
                    <w:rPr>
                      <w:b/>
                      <w:szCs w:val="21"/>
                    </w:rPr>
                  </w:pPr>
                  <w:r>
                    <w:rPr>
                      <w:b/>
                      <w:szCs w:val="21"/>
                    </w:rPr>
                    <w:t>方法检出限</w:t>
                  </w:r>
                  <w:r>
                    <w:rPr>
                      <w:rFonts w:hint="eastAsia"/>
                      <w:b/>
                      <w:szCs w:val="21"/>
                      <w:lang w:val="en-US" w:eastAsia="zh-CN"/>
                    </w:rPr>
                    <w:t>或检测范围</w:t>
                  </w:r>
                </w:p>
              </w:tc>
            </w:tr>
            <w:tr w14:paraId="59AD0B1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453" w:type="pct"/>
                  <w:vMerge w:val="restart"/>
                  <w:tcBorders>
                    <w:tl2br w:val="nil"/>
                    <w:tr2bl w:val="nil"/>
                  </w:tcBorders>
                  <w:vAlign w:val="center"/>
                </w:tcPr>
                <w:p w14:paraId="103C83C6">
                  <w:pPr>
                    <w:spacing w:line="240" w:lineRule="auto"/>
                    <w:jc w:val="center"/>
                    <w:outlineLvl w:val="0"/>
                    <w:rPr>
                      <w:rFonts w:ascii="Times New Roman" w:hAnsi="Times New Roman" w:eastAsia="宋体" w:cs="Times New Roman"/>
                      <w:szCs w:val="21"/>
                    </w:rPr>
                  </w:pPr>
                  <w:r>
                    <w:rPr>
                      <w:rFonts w:ascii="Times New Roman" w:hAnsi="Times New Roman" w:eastAsia="宋体" w:cs="Times New Roman"/>
                      <w:szCs w:val="21"/>
                    </w:rPr>
                    <w:t>有组织废气</w:t>
                  </w:r>
                </w:p>
                <w:p w14:paraId="24AB6C46">
                  <w:pPr>
                    <w:spacing w:line="240" w:lineRule="auto"/>
                    <w:jc w:val="center"/>
                    <w:outlineLvl w:val="0"/>
                    <w:rPr>
                      <w:rFonts w:ascii="Times New Roman" w:hAnsi="Times New Roman" w:eastAsia="宋体" w:cs="Times New Roman"/>
                      <w:kern w:val="2"/>
                      <w:sz w:val="21"/>
                      <w:szCs w:val="21"/>
                      <w:lang w:val="en-US" w:eastAsia="zh-CN" w:bidi="ar-SA"/>
                    </w:rPr>
                  </w:pPr>
                </w:p>
              </w:tc>
              <w:tc>
                <w:tcPr>
                  <w:tcW w:w="550" w:type="pct"/>
                  <w:tcBorders>
                    <w:tl2br w:val="nil"/>
                    <w:tr2bl w:val="nil"/>
                  </w:tcBorders>
                  <w:vAlign w:val="center"/>
                </w:tcPr>
                <w:p w14:paraId="206FC3BC">
                  <w:pPr>
                    <w:spacing w:line="240" w:lineRule="auto"/>
                    <w:jc w:val="center"/>
                    <w:rPr>
                      <w:szCs w:val="21"/>
                    </w:rPr>
                  </w:pPr>
                  <w:r>
                    <w:rPr>
                      <w:rFonts w:hint="eastAsia"/>
                      <w:lang w:eastAsia="zh-CN"/>
                    </w:rPr>
                    <w:t>烟气黑度（林格曼黑度）</w:t>
                  </w:r>
                </w:p>
              </w:tc>
              <w:tc>
                <w:tcPr>
                  <w:tcW w:w="1829" w:type="pct"/>
                  <w:tcBorders>
                    <w:tl2br w:val="nil"/>
                    <w:tr2bl w:val="nil"/>
                  </w:tcBorders>
                  <w:vAlign w:val="center"/>
                </w:tcPr>
                <w:p w14:paraId="6CA0C6F8">
                  <w:pPr>
                    <w:spacing w:line="240" w:lineRule="auto"/>
                    <w:jc w:val="center"/>
                    <w:rPr>
                      <w:szCs w:val="21"/>
                    </w:rPr>
                  </w:pPr>
                  <w:r>
                    <w:rPr>
                      <w:bCs/>
                    </w:rPr>
                    <w:t>《固定污染源排放 烟气黑度的测定 林格曼烟气黑度图法》HJ/T 398-2007</w:t>
                  </w:r>
                </w:p>
              </w:tc>
              <w:tc>
                <w:tcPr>
                  <w:tcW w:w="1506" w:type="pct"/>
                  <w:tcBorders>
                    <w:tl2br w:val="nil"/>
                    <w:tr2bl w:val="nil"/>
                  </w:tcBorders>
                  <w:vAlign w:val="center"/>
                </w:tcPr>
                <w:p w14:paraId="2E1FC36B">
                  <w:pPr>
                    <w:spacing w:line="240" w:lineRule="auto"/>
                    <w:jc w:val="center"/>
                    <w:rPr>
                      <w:szCs w:val="21"/>
                    </w:rPr>
                  </w:pPr>
                  <w:r>
                    <w:rPr>
                      <w:bCs/>
                    </w:rPr>
                    <w:t>林格曼烟气浓度图LB-800(A-354)</w:t>
                  </w:r>
                </w:p>
              </w:tc>
              <w:tc>
                <w:tcPr>
                  <w:tcW w:w="660" w:type="pct"/>
                  <w:tcBorders>
                    <w:tl2br w:val="nil"/>
                    <w:tr2bl w:val="nil"/>
                  </w:tcBorders>
                  <w:vAlign w:val="center"/>
                </w:tcPr>
                <w:p w14:paraId="6EF39499">
                  <w:pPr>
                    <w:spacing w:line="240" w:lineRule="auto"/>
                    <w:jc w:val="center"/>
                    <w:rPr>
                      <w:szCs w:val="21"/>
                    </w:rPr>
                  </w:pPr>
                  <w:r>
                    <w:rPr>
                      <w:bCs/>
                    </w:rPr>
                    <w:t>——</w:t>
                  </w:r>
                </w:p>
              </w:tc>
            </w:tr>
            <w:tr w14:paraId="7CF85B5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453" w:type="pct"/>
                  <w:vMerge w:val="continue"/>
                  <w:tcBorders>
                    <w:tl2br w:val="nil"/>
                    <w:tr2bl w:val="nil"/>
                  </w:tcBorders>
                  <w:vAlign w:val="center"/>
                </w:tcPr>
                <w:p w14:paraId="011BF55D">
                  <w:pPr>
                    <w:spacing w:line="240" w:lineRule="auto"/>
                  </w:pPr>
                </w:p>
              </w:tc>
              <w:tc>
                <w:tcPr>
                  <w:tcW w:w="550" w:type="pct"/>
                  <w:tcBorders>
                    <w:tl2br w:val="nil"/>
                    <w:tr2bl w:val="nil"/>
                  </w:tcBorders>
                  <w:vAlign w:val="center"/>
                </w:tcPr>
                <w:p w14:paraId="39435C65">
                  <w:pPr>
                    <w:spacing w:line="240" w:lineRule="auto"/>
                    <w:jc w:val="center"/>
                    <w:rPr>
                      <w:szCs w:val="21"/>
                    </w:rPr>
                  </w:pPr>
                  <w:r>
                    <w:rPr>
                      <w:bCs/>
                    </w:rPr>
                    <w:t>臭气浓度</w:t>
                  </w:r>
                </w:p>
              </w:tc>
              <w:tc>
                <w:tcPr>
                  <w:tcW w:w="1829" w:type="pct"/>
                  <w:tcBorders>
                    <w:tl2br w:val="nil"/>
                    <w:tr2bl w:val="nil"/>
                  </w:tcBorders>
                  <w:vAlign w:val="center"/>
                </w:tcPr>
                <w:p w14:paraId="7FBD81E7">
                  <w:pPr>
                    <w:spacing w:line="240" w:lineRule="auto"/>
                    <w:jc w:val="center"/>
                    <w:rPr>
                      <w:szCs w:val="21"/>
                    </w:rPr>
                  </w:pPr>
                  <w:r>
                    <w:rPr>
                      <w:bCs/>
                    </w:rPr>
                    <w:t>《环境空气和废气 臭气的测定 三点比较式臭袋法》HJ 1262-2022</w:t>
                  </w:r>
                </w:p>
              </w:tc>
              <w:tc>
                <w:tcPr>
                  <w:tcW w:w="1506" w:type="pct"/>
                  <w:tcBorders>
                    <w:tl2br w:val="nil"/>
                    <w:tr2bl w:val="nil"/>
                  </w:tcBorders>
                  <w:vAlign w:val="center"/>
                </w:tcPr>
                <w:p w14:paraId="49AEB95B">
                  <w:pPr>
                    <w:spacing w:line="240" w:lineRule="auto"/>
                    <w:jc w:val="center"/>
                    <w:rPr>
                      <w:szCs w:val="21"/>
                    </w:rPr>
                  </w:pPr>
                  <w:r>
                    <w:rPr>
                      <w:bCs/>
                    </w:rPr>
                    <w:t>——</w:t>
                  </w:r>
                </w:p>
              </w:tc>
              <w:tc>
                <w:tcPr>
                  <w:tcW w:w="660" w:type="pct"/>
                  <w:tcBorders>
                    <w:tl2br w:val="nil"/>
                    <w:tr2bl w:val="nil"/>
                  </w:tcBorders>
                  <w:vAlign w:val="center"/>
                </w:tcPr>
                <w:p w14:paraId="5E6654F7">
                  <w:pPr>
                    <w:spacing w:line="240" w:lineRule="auto"/>
                    <w:jc w:val="center"/>
                    <w:rPr>
                      <w:rFonts w:hint="eastAsia" w:eastAsia="宋体"/>
                      <w:szCs w:val="21"/>
                      <w:lang w:val="en-US" w:eastAsia="zh-CN"/>
                    </w:rPr>
                  </w:pPr>
                  <w:r>
                    <w:rPr>
                      <w:bCs/>
                    </w:rPr>
                    <w:t>10</w:t>
                  </w:r>
                  <w:r>
                    <w:rPr>
                      <w:rFonts w:hint="eastAsia"/>
                      <w:bCs/>
                      <w:lang w:val="en-US" w:eastAsia="zh-CN"/>
                    </w:rPr>
                    <w:t>无量纲</w:t>
                  </w:r>
                </w:p>
              </w:tc>
            </w:tr>
            <w:tr w14:paraId="44BB5D3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453" w:type="pct"/>
                  <w:vMerge w:val="continue"/>
                  <w:tcBorders>
                    <w:tl2br w:val="nil"/>
                    <w:tr2bl w:val="nil"/>
                  </w:tcBorders>
                  <w:vAlign w:val="center"/>
                </w:tcPr>
                <w:p w14:paraId="669F544E">
                  <w:pPr>
                    <w:spacing w:line="240" w:lineRule="auto"/>
                  </w:pPr>
                </w:p>
              </w:tc>
              <w:tc>
                <w:tcPr>
                  <w:tcW w:w="550" w:type="pct"/>
                  <w:tcBorders>
                    <w:tl2br w:val="nil"/>
                    <w:tr2bl w:val="nil"/>
                  </w:tcBorders>
                  <w:vAlign w:val="center"/>
                </w:tcPr>
                <w:p w14:paraId="3A73AD48">
                  <w:pPr>
                    <w:spacing w:line="240" w:lineRule="auto"/>
                    <w:jc w:val="center"/>
                    <w:rPr>
                      <w:szCs w:val="21"/>
                    </w:rPr>
                  </w:pPr>
                  <w:r>
                    <w:rPr>
                      <w:bCs/>
                    </w:rPr>
                    <w:t>非甲烷总烃</w:t>
                  </w:r>
                </w:p>
              </w:tc>
              <w:tc>
                <w:tcPr>
                  <w:tcW w:w="1829" w:type="pct"/>
                  <w:tcBorders>
                    <w:tl2br w:val="nil"/>
                    <w:tr2bl w:val="nil"/>
                  </w:tcBorders>
                  <w:vAlign w:val="center"/>
                </w:tcPr>
                <w:p w14:paraId="6DA87F98">
                  <w:pPr>
                    <w:spacing w:line="240" w:lineRule="auto"/>
                    <w:jc w:val="center"/>
                    <w:rPr>
                      <w:szCs w:val="21"/>
                    </w:rPr>
                  </w:pPr>
                  <w:r>
                    <w:rPr>
                      <w:bCs/>
                    </w:rPr>
                    <w:t>《固定污染源废气 总烃、甲烷和非甲烷总烃的测定 气相色谱法》HJ 38-2017</w:t>
                  </w:r>
                </w:p>
              </w:tc>
              <w:tc>
                <w:tcPr>
                  <w:tcW w:w="1506" w:type="pct"/>
                  <w:tcBorders>
                    <w:tl2br w:val="nil"/>
                    <w:tr2bl w:val="nil"/>
                  </w:tcBorders>
                  <w:vAlign w:val="center"/>
                </w:tcPr>
                <w:p w14:paraId="1F4CDB21">
                  <w:pPr>
                    <w:spacing w:line="240" w:lineRule="auto"/>
                    <w:jc w:val="center"/>
                    <w:rPr>
                      <w:szCs w:val="21"/>
                    </w:rPr>
                  </w:pPr>
                  <w:r>
                    <w:rPr>
                      <w:bCs/>
                    </w:rPr>
                    <w:t>气相色谱仪6890N(A-427)</w:t>
                  </w:r>
                </w:p>
              </w:tc>
              <w:tc>
                <w:tcPr>
                  <w:tcW w:w="660" w:type="pct"/>
                  <w:tcBorders>
                    <w:tl2br w:val="nil"/>
                    <w:tr2bl w:val="nil"/>
                  </w:tcBorders>
                  <w:vAlign w:val="center"/>
                </w:tcPr>
                <w:p w14:paraId="04850A53">
                  <w:pPr>
                    <w:spacing w:line="240" w:lineRule="auto"/>
                    <w:jc w:val="center"/>
                    <w:rPr>
                      <w:szCs w:val="21"/>
                    </w:rPr>
                  </w:pPr>
                  <w:r>
                    <w:rPr>
                      <w:bCs/>
                    </w:rPr>
                    <w:t>0.07mg/m³</w:t>
                  </w:r>
                </w:p>
              </w:tc>
            </w:tr>
            <w:tr w14:paraId="317C185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453" w:type="pct"/>
                  <w:vMerge w:val="continue"/>
                  <w:tcBorders>
                    <w:tl2br w:val="nil"/>
                    <w:tr2bl w:val="nil"/>
                  </w:tcBorders>
                  <w:shd w:val="clear" w:color="auto" w:fill="auto"/>
                  <w:vAlign w:val="center"/>
                </w:tcPr>
                <w:p w14:paraId="1F819D5E">
                  <w:pPr>
                    <w:spacing w:line="240" w:lineRule="auto"/>
                    <w:jc w:val="center"/>
                    <w:outlineLvl w:val="0"/>
                    <w:rPr>
                      <w:rFonts w:ascii="Times New Roman" w:hAnsi="Times New Roman" w:eastAsia="宋体" w:cs="Times New Roman"/>
                      <w:kern w:val="2"/>
                      <w:sz w:val="21"/>
                      <w:szCs w:val="21"/>
                      <w:lang w:val="en-US" w:eastAsia="zh-CN" w:bidi="ar-SA"/>
                    </w:rPr>
                  </w:pPr>
                </w:p>
              </w:tc>
              <w:tc>
                <w:tcPr>
                  <w:tcW w:w="550" w:type="pct"/>
                  <w:tcBorders>
                    <w:tl2br w:val="nil"/>
                    <w:tr2bl w:val="nil"/>
                  </w:tcBorders>
                  <w:vAlign w:val="center"/>
                </w:tcPr>
                <w:p w14:paraId="416858CC">
                  <w:pPr>
                    <w:spacing w:line="240" w:lineRule="auto"/>
                    <w:jc w:val="center"/>
                    <w:rPr>
                      <w:szCs w:val="21"/>
                    </w:rPr>
                  </w:pPr>
                  <w:r>
                    <w:rPr>
                      <w:bCs/>
                    </w:rPr>
                    <w:t>颗粒物</w:t>
                  </w:r>
                </w:p>
              </w:tc>
              <w:tc>
                <w:tcPr>
                  <w:tcW w:w="1829" w:type="pct"/>
                  <w:tcBorders>
                    <w:tl2br w:val="nil"/>
                    <w:tr2bl w:val="nil"/>
                  </w:tcBorders>
                  <w:vAlign w:val="center"/>
                </w:tcPr>
                <w:p w14:paraId="67948E8F">
                  <w:pPr>
                    <w:spacing w:line="240" w:lineRule="auto"/>
                    <w:jc w:val="center"/>
                    <w:rPr>
                      <w:szCs w:val="21"/>
                    </w:rPr>
                  </w:pPr>
                  <w:r>
                    <w:rPr>
                      <w:bCs/>
                    </w:rPr>
                    <w:t>《固定污染源废气 低浓度颗粒物的测定 重量法》HJ 836-2017</w:t>
                  </w:r>
                </w:p>
              </w:tc>
              <w:tc>
                <w:tcPr>
                  <w:tcW w:w="1506" w:type="pct"/>
                  <w:tcBorders>
                    <w:tl2br w:val="nil"/>
                    <w:tr2bl w:val="nil"/>
                  </w:tcBorders>
                  <w:vAlign w:val="center"/>
                </w:tcPr>
                <w:p w14:paraId="04C68969">
                  <w:pPr>
                    <w:spacing w:line="240" w:lineRule="auto"/>
                    <w:jc w:val="center"/>
                    <w:rPr>
                      <w:rFonts w:hint="eastAsia" w:eastAsia="宋体"/>
                      <w:szCs w:val="21"/>
                      <w:lang w:eastAsia="zh-CN"/>
                    </w:rPr>
                  </w:pPr>
                  <w:r>
                    <w:rPr>
                      <w:bCs/>
                    </w:rPr>
                    <w:t>鼓风干燥箱KH-550AS( A-1474)、恒温恒湿称重系统HJ836-260型(A-840)、(A-1516)、十万分之一分析天平FA505N(A-201)</w:t>
                  </w:r>
                  <w:r>
                    <w:rPr>
                      <w:rFonts w:hint="eastAsia"/>
                      <w:bCs/>
                      <w:lang w:eastAsia="zh-CN"/>
                    </w:rPr>
                    <w:t>、</w:t>
                  </w:r>
                  <w:r>
                    <w:rPr>
                      <w:bCs/>
                    </w:rPr>
                    <w:t>电子天平SQP(A-1607)</w:t>
                  </w:r>
                </w:p>
              </w:tc>
              <w:tc>
                <w:tcPr>
                  <w:tcW w:w="660" w:type="pct"/>
                  <w:tcBorders>
                    <w:tl2br w:val="nil"/>
                    <w:tr2bl w:val="nil"/>
                  </w:tcBorders>
                  <w:vAlign w:val="center"/>
                </w:tcPr>
                <w:p w14:paraId="67AD06D5">
                  <w:pPr>
                    <w:spacing w:line="240" w:lineRule="auto"/>
                    <w:jc w:val="center"/>
                    <w:rPr>
                      <w:szCs w:val="21"/>
                    </w:rPr>
                  </w:pPr>
                  <w:r>
                    <w:rPr>
                      <w:bCs/>
                    </w:rPr>
                    <w:t>1.0mg/m³</w:t>
                  </w:r>
                </w:p>
              </w:tc>
            </w:tr>
            <w:tr w14:paraId="66C6053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453" w:type="pct"/>
                  <w:vMerge w:val="continue"/>
                  <w:tcBorders>
                    <w:tl2br w:val="nil"/>
                    <w:tr2bl w:val="nil"/>
                  </w:tcBorders>
                  <w:vAlign w:val="center"/>
                </w:tcPr>
                <w:p w14:paraId="6CD68AEE">
                  <w:pPr>
                    <w:spacing w:line="240" w:lineRule="auto"/>
                  </w:pPr>
                </w:p>
              </w:tc>
              <w:tc>
                <w:tcPr>
                  <w:tcW w:w="550" w:type="pct"/>
                  <w:tcBorders>
                    <w:tl2br w:val="nil"/>
                    <w:tr2bl w:val="nil"/>
                  </w:tcBorders>
                  <w:vAlign w:val="center"/>
                </w:tcPr>
                <w:p w14:paraId="21F175E1">
                  <w:pPr>
                    <w:spacing w:line="240" w:lineRule="auto"/>
                    <w:jc w:val="center"/>
                    <w:rPr>
                      <w:szCs w:val="21"/>
                    </w:rPr>
                  </w:pPr>
                  <w:r>
                    <w:rPr>
                      <w:bCs/>
                    </w:rPr>
                    <w:t>颗粒物</w:t>
                  </w:r>
                </w:p>
              </w:tc>
              <w:tc>
                <w:tcPr>
                  <w:tcW w:w="1829" w:type="pct"/>
                  <w:tcBorders>
                    <w:tl2br w:val="nil"/>
                    <w:tr2bl w:val="nil"/>
                  </w:tcBorders>
                  <w:vAlign w:val="center"/>
                </w:tcPr>
                <w:p w14:paraId="10BBFB26">
                  <w:pPr>
                    <w:spacing w:line="240" w:lineRule="auto"/>
                    <w:jc w:val="center"/>
                    <w:rPr>
                      <w:szCs w:val="21"/>
                    </w:rPr>
                  </w:pPr>
                  <w:r>
                    <w:rPr>
                      <w:bCs/>
                    </w:rPr>
                    <w:t>《固定污染源排气中颗粒物测定与气态污染物采样方法》GB/T 16157-1996及其修改单(生态环境部公告 2017年第87号)</w:t>
                  </w:r>
                </w:p>
              </w:tc>
              <w:tc>
                <w:tcPr>
                  <w:tcW w:w="1506" w:type="pct"/>
                  <w:tcBorders>
                    <w:tl2br w:val="nil"/>
                    <w:tr2bl w:val="nil"/>
                  </w:tcBorders>
                  <w:vAlign w:val="center"/>
                </w:tcPr>
                <w:p w14:paraId="7CC19CCE">
                  <w:pPr>
                    <w:spacing w:line="240" w:lineRule="auto"/>
                    <w:jc w:val="center"/>
                    <w:rPr>
                      <w:szCs w:val="21"/>
                    </w:rPr>
                  </w:pPr>
                  <w:r>
                    <w:rPr>
                      <w:bCs/>
                    </w:rPr>
                    <w:t>鼓风干燥箱KH-550AS( A-1474)、电子天平JJ224BC/220ｇ(A-838)</w:t>
                  </w:r>
                </w:p>
              </w:tc>
              <w:tc>
                <w:tcPr>
                  <w:tcW w:w="660" w:type="pct"/>
                  <w:tcBorders>
                    <w:tl2br w:val="nil"/>
                    <w:tr2bl w:val="nil"/>
                  </w:tcBorders>
                  <w:vAlign w:val="center"/>
                </w:tcPr>
                <w:p w14:paraId="7B416328">
                  <w:pPr>
                    <w:spacing w:line="240" w:lineRule="auto"/>
                    <w:jc w:val="center"/>
                    <w:rPr>
                      <w:szCs w:val="21"/>
                    </w:rPr>
                  </w:pPr>
                  <w:r>
                    <w:rPr>
                      <w:bCs/>
                    </w:rPr>
                    <w:t>20mg/m³</w:t>
                  </w:r>
                </w:p>
              </w:tc>
            </w:tr>
            <w:tr w14:paraId="11C5C83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453" w:type="pct"/>
                  <w:vMerge w:val="restart"/>
                  <w:tcBorders>
                    <w:tl2br w:val="nil"/>
                    <w:tr2bl w:val="nil"/>
                  </w:tcBorders>
                  <w:vAlign w:val="center"/>
                </w:tcPr>
                <w:p w14:paraId="092244EA">
                  <w:pPr>
                    <w:spacing w:line="240" w:lineRule="auto"/>
                    <w:jc w:val="center"/>
                    <w:outlineLvl w:val="0"/>
                    <w:rPr>
                      <w:szCs w:val="21"/>
                    </w:rPr>
                  </w:pPr>
                  <w:r>
                    <w:rPr>
                      <w:szCs w:val="21"/>
                    </w:rPr>
                    <w:t>无组织废气</w:t>
                  </w:r>
                </w:p>
              </w:tc>
              <w:tc>
                <w:tcPr>
                  <w:tcW w:w="550" w:type="pct"/>
                  <w:tcBorders>
                    <w:tl2br w:val="nil"/>
                    <w:tr2bl w:val="nil"/>
                  </w:tcBorders>
                  <w:vAlign w:val="center"/>
                </w:tcPr>
                <w:p w14:paraId="2ACF4DCC">
                  <w:pPr>
                    <w:spacing w:line="240" w:lineRule="auto"/>
                    <w:jc w:val="center"/>
                    <w:rPr>
                      <w:szCs w:val="21"/>
                    </w:rPr>
                  </w:pPr>
                  <w:r>
                    <w:rPr>
                      <w:bCs/>
                    </w:rPr>
                    <w:t>二氧化硫</w:t>
                  </w:r>
                </w:p>
              </w:tc>
              <w:tc>
                <w:tcPr>
                  <w:tcW w:w="1829" w:type="pct"/>
                  <w:tcBorders>
                    <w:tl2br w:val="nil"/>
                    <w:tr2bl w:val="nil"/>
                  </w:tcBorders>
                  <w:vAlign w:val="center"/>
                </w:tcPr>
                <w:p w14:paraId="644561B5">
                  <w:pPr>
                    <w:spacing w:line="240" w:lineRule="auto"/>
                    <w:jc w:val="center"/>
                    <w:rPr>
                      <w:szCs w:val="21"/>
                    </w:rPr>
                  </w:pPr>
                  <w:r>
                    <w:rPr>
                      <w:bCs/>
                    </w:rPr>
                    <w:t>《环境空气二氧化硫的测定 甲醛吸收-副玫瑰苯胺分光光度法》HJ 482-2009</w:t>
                  </w:r>
                </w:p>
              </w:tc>
              <w:tc>
                <w:tcPr>
                  <w:tcW w:w="1506" w:type="pct"/>
                  <w:tcBorders>
                    <w:tl2br w:val="nil"/>
                    <w:tr2bl w:val="nil"/>
                  </w:tcBorders>
                  <w:vAlign w:val="center"/>
                </w:tcPr>
                <w:p w14:paraId="68A19C58">
                  <w:pPr>
                    <w:spacing w:line="240" w:lineRule="auto"/>
                    <w:jc w:val="center"/>
                    <w:rPr>
                      <w:szCs w:val="21"/>
                    </w:rPr>
                  </w:pPr>
                  <w:r>
                    <w:rPr>
                      <w:bCs/>
                    </w:rPr>
                    <w:t>紫外可见分光光度计 Agilent 8453(A-1211)</w:t>
                  </w:r>
                </w:p>
              </w:tc>
              <w:tc>
                <w:tcPr>
                  <w:tcW w:w="660" w:type="pct"/>
                  <w:tcBorders>
                    <w:tl2br w:val="nil"/>
                    <w:tr2bl w:val="nil"/>
                  </w:tcBorders>
                  <w:vAlign w:val="center"/>
                </w:tcPr>
                <w:p w14:paraId="4913CC4D">
                  <w:pPr>
                    <w:spacing w:line="240" w:lineRule="auto"/>
                    <w:jc w:val="center"/>
                    <w:rPr>
                      <w:szCs w:val="21"/>
                    </w:rPr>
                  </w:pPr>
                  <w:r>
                    <w:rPr>
                      <w:bCs/>
                    </w:rPr>
                    <w:t>0.007mg/m³</w:t>
                  </w:r>
                </w:p>
              </w:tc>
            </w:tr>
            <w:tr w14:paraId="733E2B1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453" w:type="pct"/>
                  <w:vMerge w:val="continue"/>
                  <w:tcBorders>
                    <w:tl2br w:val="nil"/>
                    <w:tr2bl w:val="nil"/>
                  </w:tcBorders>
                  <w:vAlign w:val="center"/>
                </w:tcPr>
                <w:p w14:paraId="5BE6B9CB">
                  <w:pPr>
                    <w:spacing w:line="240" w:lineRule="auto"/>
                  </w:pPr>
                </w:p>
              </w:tc>
              <w:tc>
                <w:tcPr>
                  <w:tcW w:w="550" w:type="pct"/>
                  <w:tcBorders>
                    <w:tl2br w:val="nil"/>
                    <w:tr2bl w:val="nil"/>
                  </w:tcBorders>
                  <w:vAlign w:val="center"/>
                </w:tcPr>
                <w:p w14:paraId="62E46EBF">
                  <w:pPr>
                    <w:spacing w:line="240" w:lineRule="auto"/>
                    <w:jc w:val="center"/>
                    <w:rPr>
                      <w:szCs w:val="21"/>
                    </w:rPr>
                  </w:pPr>
                  <w:r>
                    <w:rPr>
                      <w:bCs/>
                    </w:rPr>
                    <w:t>总VOCs</w:t>
                  </w:r>
                </w:p>
              </w:tc>
              <w:tc>
                <w:tcPr>
                  <w:tcW w:w="1829" w:type="pct"/>
                  <w:tcBorders>
                    <w:tl2br w:val="nil"/>
                    <w:tr2bl w:val="nil"/>
                  </w:tcBorders>
                  <w:vAlign w:val="center"/>
                </w:tcPr>
                <w:p w14:paraId="61FFE1AC">
                  <w:pPr>
                    <w:spacing w:line="240" w:lineRule="auto"/>
                    <w:jc w:val="center"/>
                    <w:rPr>
                      <w:szCs w:val="21"/>
                    </w:rPr>
                  </w:pPr>
                  <w:r>
                    <w:rPr>
                      <w:bCs/>
                    </w:rPr>
                    <w:t>《印刷行业挥发性有机化合物排放标准》DB 44/815-2010 附录D</w:t>
                  </w:r>
                </w:p>
              </w:tc>
              <w:tc>
                <w:tcPr>
                  <w:tcW w:w="1506" w:type="pct"/>
                  <w:tcBorders>
                    <w:tl2br w:val="nil"/>
                    <w:tr2bl w:val="nil"/>
                  </w:tcBorders>
                  <w:vAlign w:val="center"/>
                </w:tcPr>
                <w:p w14:paraId="0A08C61A">
                  <w:pPr>
                    <w:spacing w:line="240" w:lineRule="auto"/>
                    <w:jc w:val="center"/>
                    <w:rPr>
                      <w:szCs w:val="21"/>
                    </w:rPr>
                  </w:pPr>
                  <w:r>
                    <w:rPr>
                      <w:bCs/>
                    </w:rPr>
                    <w:t>气相色谱仪6890(A-1232)</w:t>
                  </w:r>
                </w:p>
              </w:tc>
              <w:tc>
                <w:tcPr>
                  <w:tcW w:w="660" w:type="pct"/>
                  <w:tcBorders>
                    <w:tl2br w:val="nil"/>
                    <w:tr2bl w:val="nil"/>
                  </w:tcBorders>
                  <w:vAlign w:val="center"/>
                </w:tcPr>
                <w:p w14:paraId="33FDCEEE">
                  <w:pPr>
                    <w:spacing w:line="240" w:lineRule="auto"/>
                    <w:jc w:val="center"/>
                    <w:rPr>
                      <w:szCs w:val="21"/>
                    </w:rPr>
                  </w:pPr>
                  <w:r>
                    <w:rPr>
                      <w:bCs/>
                    </w:rPr>
                    <w:t>0.01mg/m³</w:t>
                  </w:r>
                </w:p>
              </w:tc>
            </w:tr>
            <w:tr w14:paraId="4803FE2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453" w:type="pct"/>
                  <w:vMerge w:val="continue"/>
                  <w:tcBorders>
                    <w:tl2br w:val="nil"/>
                    <w:tr2bl w:val="nil"/>
                  </w:tcBorders>
                  <w:vAlign w:val="center"/>
                </w:tcPr>
                <w:p w14:paraId="31098ABA">
                  <w:pPr>
                    <w:spacing w:line="240" w:lineRule="auto"/>
                  </w:pPr>
                </w:p>
              </w:tc>
              <w:tc>
                <w:tcPr>
                  <w:tcW w:w="550" w:type="pct"/>
                  <w:tcBorders>
                    <w:tl2br w:val="nil"/>
                    <w:tr2bl w:val="nil"/>
                  </w:tcBorders>
                  <w:vAlign w:val="center"/>
                </w:tcPr>
                <w:p w14:paraId="47D67080">
                  <w:pPr>
                    <w:spacing w:line="240" w:lineRule="auto"/>
                    <w:jc w:val="center"/>
                    <w:rPr>
                      <w:szCs w:val="21"/>
                    </w:rPr>
                  </w:pPr>
                  <w:r>
                    <w:rPr>
                      <w:bCs/>
                    </w:rPr>
                    <w:t>氮氧化物</w:t>
                  </w:r>
                </w:p>
              </w:tc>
              <w:tc>
                <w:tcPr>
                  <w:tcW w:w="1829" w:type="pct"/>
                  <w:tcBorders>
                    <w:tl2br w:val="nil"/>
                    <w:tr2bl w:val="nil"/>
                  </w:tcBorders>
                  <w:vAlign w:val="center"/>
                </w:tcPr>
                <w:p w14:paraId="61B44A19">
                  <w:pPr>
                    <w:spacing w:line="240" w:lineRule="auto"/>
                    <w:jc w:val="center"/>
                    <w:rPr>
                      <w:szCs w:val="21"/>
                    </w:rPr>
                  </w:pPr>
                  <w:r>
                    <w:rPr>
                      <w:bCs/>
                    </w:rPr>
                    <w:t>《环境空气 氮氧化物(一氧化氮和二氧化氮)的测定 盐酸萘乙二胺分光光度法》HJ 479-2009</w:t>
                  </w:r>
                </w:p>
              </w:tc>
              <w:tc>
                <w:tcPr>
                  <w:tcW w:w="1506" w:type="pct"/>
                  <w:tcBorders>
                    <w:tl2br w:val="nil"/>
                    <w:tr2bl w:val="nil"/>
                  </w:tcBorders>
                  <w:vAlign w:val="center"/>
                </w:tcPr>
                <w:p w14:paraId="5186DA3D">
                  <w:pPr>
                    <w:spacing w:line="240" w:lineRule="auto"/>
                    <w:jc w:val="center"/>
                    <w:rPr>
                      <w:szCs w:val="21"/>
                    </w:rPr>
                  </w:pPr>
                  <w:r>
                    <w:rPr>
                      <w:bCs/>
                    </w:rPr>
                    <w:t>紫外可见分光光度计Agilent 8453(A-1211)</w:t>
                  </w:r>
                </w:p>
              </w:tc>
              <w:tc>
                <w:tcPr>
                  <w:tcW w:w="660" w:type="pct"/>
                  <w:tcBorders>
                    <w:tl2br w:val="nil"/>
                    <w:tr2bl w:val="nil"/>
                  </w:tcBorders>
                  <w:vAlign w:val="center"/>
                </w:tcPr>
                <w:p w14:paraId="3B266407">
                  <w:pPr>
                    <w:spacing w:line="240" w:lineRule="auto"/>
                    <w:jc w:val="center"/>
                    <w:rPr>
                      <w:szCs w:val="21"/>
                    </w:rPr>
                  </w:pPr>
                  <w:r>
                    <w:rPr>
                      <w:bCs/>
                    </w:rPr>
                    <w:t>0.005mg/m³</w:t>
                  </w:r>
                </w:p>
              </w:tc>
            </w:tr>
            <w:tr w14:paraId="2230AF2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453" w:type="pct"/>
                  <w:vMerge w:val="continue"/>
                  <w:tcBorders>
                    <w:tl2br w:val="nil"/>
                    <w:tr2bl w:val="nil"/>
                  </w:tcBorders>
                  <w:vAlign w:val="center"/>
                </w:tcPr>
                <w:p w14:paraId="0A54A7B5">
                  <w:pPr>
                    <w:spacing w:line="240" w:lineRule="auto"/>
                  </w:pPr>
                </w:p>
              </w:tc>
              <w:tc>
                <w:tcPr>
                  <w:tcW w:w="550" w:type="pct"/>
                  <w:tcBorders>
                    <w:tl2br w:val="nil"/>
                    <w:tr2bl w:val="nil"/>
                  </w:tcBorders>
                  <w:vAlign w:val="center"/>
                </w:tcPr>
                <w:p w14:paraId="792B0CBD">
                  <w:pPr>
                    <w:spacing w:line="240" w:lineRule="auto"/>
                    <w:jc w:val="center"/>
                    <w:rPr>
                      <w:szCs w:val="21"/>
                    </w:rPr>
                  </w:pPr>
                  <w:r>
                    <w:rPr>
                      <w:bCs/>
                    </w:rPr>
                    <w:t>臭气浓度</w:t>
                  </w:r>
                </w:p>
              </w:tc>
              <w:tc>
                <w:tcPr>
                  <w:tcW w:w="1829" w:type="pct"/>
                  <w:tcBorders>
                    <w:tl2br w:val="nil"/>
                    <w:tr2bl w:val="nil"/>
                  </w:tcBorders>
                  <w:vAlign w:val="center"/>
                </w:tcPr>
                <w:p w14:paraId="3429963A">
                  <w:pPr>
                    <w:spacing w:line="240" w:lineRule="auto"/>
                    <w:jc w:val="center"/>
                    <w:rPr>
                      <w:szCs w:val="21"/>
                    </w:rPr>
                  </w:pPr>
                  <w:r>
                    <w:rPr>
                      <w:bCs/>
                    </w:rPr>
                    <w:t>《环境空气和废气 臭气的测定 三点比较式臭袋法》HJ 1262-2022</w:t>
                  </w:r>
                </w:p>
              </w:tc>
              <w:tc>
                <w:tcPr>
                  <w:tcW w:w="1506" w:type="pct"/>
                  <w:tcBorders>
                    <w:tl2br w:val="nil"/>
                    <w:tr2bl w:val="nil"/>
                  </w:tcBorders>
                  <w:vAlign w:val="center"/>
                </w:tcPr>
                <w:p w14:paraId="4B857A4C">
                  <w:pPr>
                    <w:spacing w:line="240" w:lineRule="auto"/>
                    <w:jc w:val="center"/>
                    <w:rPr>
                      <w:szCs w:val="21"/>
                    </w:rPr>
                  </w:pPr>
                  <w:r>
                    <w:rPr>
                      <w:bCs/>
                    </w:rPr>
                    <w:t>——</w:t>
                  </w:r>
                </w:p>
              </w:tc>
              <w:tc>
                <w:tcPr>
                  <w:tcW w:w="660" w:type="pct"/>
                  <w:tcBorders>
                    <w:tl2br w:val="nil"/>
                    <w:tr2bl w:val="nil"/>
                  </w:tcBorders>
                  <w:vAlign w:val="center"/>
                </w:tcPr>
                <w:p w14:paraId="5C44B847">
                  <w:pPr>
                    <w:spacing w:line="240" w:lineRule="auto"/>
                    <w:jc w:val="center"/>
                    <w:rPr>
                      <w:rFonts w:hint="eastAsia" w:eastAsia="宋体"/>
                      <w:szCs w:val="21"/>
                      <w:lang w:val="en-US" w:eastAsia="zh-CN"/>
                    </w:rPr>
                  </w:pPr>
                  <w:r>
                    <w:rPr>
                      <w:bCs/>
                    </w:rPr>
                    <w:t>10</w:t>
                  </w:r>
                  <w:r>
                    <w:rPr>
                      <w:rFonts w:hint="eastAsia"/>
                      <w:bCs/>
                      <w:lang w:val="en-US" w:eastAsia="zh-CN"/>
                    </w:rPr>
                    <w:t>无量纲</w:t>
                  </w:r>
                </w:p>
              </w:tc>
            </w:tr>
            <w:tr w14:paraId="6FBAF6A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453" w:type="pct"/>
                  <w:vMerge w:val="continue"/>
                  <w:tcBorders>
                    <w:tl2br w:val="nil"/>
                    <w:tr2bl w:val="nil"/>
                  </w:tcBorders>
                  <w:vAlign w:val="center"/>
                </w:tcPr>
                <w:p w14:paraId="5AFD8E76">
                  <w:pPr>
                    <w:spacing w:line="240" w:lineRule="auto"/>
                  </w:pPr>
                </w:p>
              </w:tc>
              <w:tc>
                <w:tcPr>
                  <w:tcW w:w="550" w:type="pct"/>
                  <w:tcBorders>
                    <w:tl2br w:val="nil"/>
                    <w:tr2bl w:val="nil"/>
                  </w:tcBorders>
                  <w:vAlign w:val="center"/>
                </w:tcPr>
                <w:p w14:paraId="58974667">
                  <w:pPr>
                    <w:spacing w:line="240" w:lineRule="auto"/>
                    <w:jc w:val="center"/>
                    <w:rPr>
                      <w:szCs w:val="21"/>
                    </w:rPr>
                  </w:pPr>
                  <w:r>
                    <w:rPr>
                      <w:bCs/>
                    </w:rPr>
                    <w:t>锰及其化合物（以Mn计）</w:t>
                  </w:r>
                </w:p>
              </w:tc>
              <w:tc>
                <w:tcPr>
                  <w:tcW w:w="1829" w:type="pct"/>
                  <w:tcBorders>
                    <w:tl2br w:val="nil"/>
                    <w:tr2bl w:val="nil"/>
                  </w:tcBorders>
                  <w:vAlign w:val="center"/>
                </w:tcPr>
                <w:p w14:paraId="5FF0E779">
                  <w:pPr>
                    <w:spacing w:line="240" w:lineRule="auto"/>
                    <w:jc w:val="center"/>
                    <w:rPr>
                      <w:szCs w:val="21"/>
                    </w:rPr>
                  </w:pPr>
                  <w:r>
                    <w:rPr>
                      <w:bCs/>
                    </w:rPr>
                    <w:t>《空气和废气 颗粒物中金属元素的测定 电感耦合等离子体发射光谱法》HJ 777-2015</w:t>
                  </w:r>
                </w:p>
              </w:tc>
              <w:tc>
                <w:tcPr>
                  <w:tcW w:w="1506" w:type="pct"/>
                  <w:tcBorders>
                    <w:tl2br w:val="nil"/>
                    <w:tr2bl w:val="nil"/>
                  </w:tcBorders>
                  <w:vAlign w:val="center"/>
                </w:tcPr>
                <w:p w14:paraId="7ED406B0">
                  <w:pPr>
                    <w:spacing w:line="240" w:lineRule="auto"/>
                    <w:jc w:val="center"/>
                    <w:rPr>
                      <w:szCs w:val="21"/>
                    </w:rPr>
                  </w:pPr>
                  <w:r>
                    <w:rPr>
                      <w:bCs/>
                    </w:rPr>
                    <w:t>电感耦合等离子体发射光谱仪（ICP-OES）Agilent  720(A-265)</w:t>
                  </w:r>
                </w:p>
              </w:tc>
              <w:tc>
                <w:tcPr>
                  <w:tcW w:w="660" w:type="pct"/>
                  <w:tcBorders>
                    <w:tl2br w:val="nil"/>
                    <w:tr2bl w:val="nil"/>
                  </w:tcBorders>
                  <w:vAlign w:val="center"/>
                </w:tcPr>
                <w:p w14:paraId="7E7AD297">
                  <w:pPr>
                    <w:spacing w:line="240" w:lineRule="auto"/>
                    <w:jc w:val="center"/>
                    <w:rPr>
                      <w:szCs w:val="21"/>
                    </w:rPr>
                  </w:pPr>
                  <w:r>
                    <w:rPr>
                      <w:bCs/>
                    </w:rPr>
                    <w:t>0.001μg/m³</w:t>
                  </w:r>
                </w:p>
              </w:tc>
            </w:tr>
            <w:tr w14:paraId="683B23D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453" w:type="pct"/>
                  <w:vMerge w:val="continue"/>
                  <w:tcBorders>
                    <w:tl2br w:val="nil"/>
                    <w:tr2bl w:val="nil"/>
                  </w:tcBorders>
                  <w:vAlign w:val="center"/>
                </w:tcPr>
                <w:p w14:paraId="2701EE66">
                  <w:pPr>
                    <w:spacing w:line="240" w:lineRule="auto"/>
                  </w:pPr>
                </w:p>
              </w:tc>
              <w:tc>
                <w:tcPr>
                  <w:tcW w:w="550" w:type="pct"/>
                  <w:tcBorders>
                    <w:tl2br w:val="nil"/>
                    <w:tr2bl w:val="nil"/>
                  </w:tcBorders>
                  <w:vAlign w:val="center"/>
                </w:tcPr>
                <w:p w14:paraId="0233E8FB">
                  <w:pPr>
                    <w:spacing w:line="240" w:lineRule="auto"/>
                    <w:jc w:val="center"/>
                    <w:rPr>
                      <w:szCs w:val="21"/>
                    </w:rPr>
                  </w:pPr>
                  <w:r>
                    <w:rPr>
                      <w:bCs/>
                    </w:rPr>
                    <w:t>镍及其化合物（以Ni计）</w:t>
                  </w:r>
                </w:p>
              </w:tc>
              <w:tc>
                <w:tcPr>
                  <w:tcW w:w="1829" w:type="pct"/>
                  <w:tcBorders>
                    <w:tl2br w:val="nil"/>
                    <w:tr2bl w:val="nil"/>
                  </w:tcBorders>
                  <w:vAlign w:val="center"/>
                </w:tcPr>
                <w:p w14:paraId="44DE357D">
                  <w:pPr>
                    <w:spacing w:line="240" w:lineRule="auto"/>
                    <w:jc w:val="center"/>
                    <w:rPr>
                      <w:szCs w:val="21"/>
                    </w:rPr>
                  </w:pPr>
                  <w:r>
                    <w:rPr>
                      <w:bCs/>
                    </w:rPr>
                    <w:t>《空气和废气 颗粒物中金属元素的测定 电感耦合等离子体发射光谱法》HJ 777-2015</w:t>
                  </w:r>
                </w:p>
              </w:tc>
              <w:tc>
                <w:tcPr>
                  <w:tcW w:w="1506" w:type="pct"/>
                  <w:tcBorders>
                    <w:tl2br w:val="nil"/>
                    <w:tr2bl w:val="nil"/>
                  </w:tcBorders>
                  <w:vAlign w:val="center"/>
                </w:tcPr>
                <w:p w14:paraId="5B437BD5">
                  <w:pPr>
                    <w:spacing w:line="240" w:lineRule="auto"/>
                    <w:jc w:val="center"/>
                    <w:rPr>
                      <w:szCs w:val="21"/>
                    </w:rPr>
                  </w:pPr>
                  <w:r>
                    <w:rPr>
                      <w:bCs/>
                    </w:rPr>
                    <w:t>电感耦合等离子体发射光谱仪（ICP-OES）Agilent  720(A-265)</w:t>
                  </w:r>
                </w:p>
              </w:tc>
              <w:tc>
                <w:tcPr>
                  <w:tcW w:w="660" w:type="pct"/>
                  <w:tcBorders>
                    <w:tl2br w:val="nil"/>
                    <w:tr2bl w:val="nil"/>
                  </w:tcBorders>
                  <w:vAlign w:val="center"/>
                </w:tcPr>
                <w:p w14:paraId="1710D885">
                  <w:pPr>
                    <w:spacing w:line="240" w:lineRule="auto"/>
                    <w:jc w:val="center"/>
                    <w:rPr>
                      <w:szCs w:val="21"/>
                    </w:rPr>
                  </w:pPr>
                  <w:r>
                    <w:rPr>
                      <w:bCs/>
                    </w:rPr>
                    <w:t>0.003μg/m³</w:t>
                  </w:r>
                </w:p>
              </w:tc>
            </w:tr>
            <w:tr w14:paraId="71B2152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453" w:type="pct"/>
                  <w:vMerge w:val="continue"/>
                  <w:tcBorders>
                    <w:tl2br w:val="nil"/>
                    <w:tr2bl w:val="nil"/>
                  </w:tcBorders>
                  <w:vAlign w:val="center"/>
                </w:tcPr>
                <w:p w14:paraId="3ECC5F39">
                  <w:pPr>
                    <w:spacing w:line="240" w:lineRule="auto"/>
                  </w:pPr>
                </w:p>
              </w:tc>
              <w:tc>
                <w:tcPr>
                  <w:tcW w:w="550" w:type="pct"/>
                  <w:tcBorders>
                    <w:tl2br w:val="nil"/>
                    <w:tr2bl w:val="nil"/>
                  </w:tcBorders>
                  <w:vAlign w:val="center"/>
                </w:tcPr>
                <w:p w14:paraId="698F1AD6">
                  <w:pPr>
                    <w:spacing w:line="240" w:lineRule="auto"/>
                    <w:jc w:val="center"/>
                    <w:rPr>
                      <w:szCs w:val="21"/>
                    </w:rPr>
                  </w:pPr>
                  <w:r>
                    <w:rPr>
                      <w:bCs/>
                    </w:rPr>
                    <w:t>非甲烷总烃</w:t>
                  </w:r>
                </w:p>
              </w:tc>
              <w:tc>
                <w:tcPr>
                  <w:tcW w:w="1829" w:type="pct"/>
                  <w:tcBorders>
                    <w:tl2br w:val="nil"/>
                    <w:tr2bl w:val="nil"/>
                  </w:tcBorders>
                  <w:vAlign w:val="center"/>
                </w:tcPr>
                <w:p w14:paraId="1B082260">
                  <w:pPr>
                    <w:spacing w:line="240" w:lineRule="auto"/>
                    <w:jc w:val="center"/>
                    <w:rPr>
                      <w:szCs w:val="21"/>
                    </w:rPr>
                  </w:pPr>
                  <w:r>
                    <w:rPr>
                      <w:bCs/>
                    </w:rPr>
                    <w:t>《环境空气总烃、甲烷和非甲烷总烃的测定 直接进样-气相色谱法》HJ 604-2017</w:t>
                  </w:r>
                </w:p>
              </w:tc>
              <w:tc>
                <w:tcPr>
                  <w:tcW w:w="1506" w:type="pct"/>
                  <w:tcBorders>
                    <w:tl2br w:val="nil"/>
                    <w:tr2bl w:val="nil"/>
                  </w:tcBorders>
                  <w:vAlign w:val="center"/>
                </w:tcPr>
                <w:p w14:paraId="7BE9685B">
                  <w:pPr>
                    <w:spacing w:line="240" w:lineRule="auto"/>
                    <w:jc w:val="center"/>
                    <w:rPr>
                      <w:szCs w:val="21"/>
                    </w:rPr>
                  </w:pPr>
                  <w:r>
                    <w:rPr>
                      <w:bCs/>
                    </w:rPr>
                    <w:t>气相色谱仪6890N(A-427)</w:t>
                  </w:r>
                </w:p>
              </w:tc>
              <w:tc>
                <w:tcPr>
                  <w:tcW w:w="660" w:type="pct"/>
                  <w:tcBorders>
                    <w:tl2br w:val="nil"/>
                    <w:tr2bl w:val="nil"/>
                  </w:tcBorders>
                  <w:vAlign w:val="center"/>
                </w:tcPr>
                <w:p w14:paraId="67B487B2">
                  <w:pPr>
                    <w:spacing w:line="240" w:lineRule="auto"/>
                    <w:jc w:val="center"/>
                    <w:rPr>
                      <w:szCs w:val="21"/>
                    </w:rPr>
                  </w:pPr>
                  <w:r>
                    <w:rPr>
                      <w:bCs/>
                    </w:rPr>
                    <w:t>0.07mg/m³</w:t>
                  </w:r>
                </w:p>
              </w:tc>
            </w:tr>
            <w:tr w14:paraId="7EB5B8E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453" w:type="pct"/>
                  <w:vMerge w:val="continue"/>
                  <w:tcBorders>
                    <w:tl2br w:val="nil"/>
                    <w:tr2bl w:val="nil"/>
                  </w:tcBorders>
                  <w:vAlign w:val="center"/>
                </w:tcPr>
                <w:p w14:paraId="11333A96">
                  <w:pPr>
                    <w:spacing w:line="240" w:lineRule="auto"/>
                  </w:pPr>
                </w:p>
              </w:tc>
              <w:tc>
                <w:tcPr>
                  <w:tcW w:w="550" w:type="pct"/>
                  <w:tcBorders>
                    <w:tl2br w:val="nil"/>
                    <w:tr2bl w:val="nil"/>
                  </w:tcBorders>
                  <w:vAlign w:val="center"/>
                </w:tcPr>
                <w:p w14:paraId="2322C560">
                  <w:pPr>
                    <w:spacing w:line="240" w:lineRule="auto"/>
                    <w:jc w:val="center"/>
                    <w:rPr>
                      <w:szCs w:val="21"/>
                    </w:rPr>
                  </w:pPr>
                  <w:r>
                    <w:rPr>
                      <w:bCs/>
                    </w:rPr>
                    <w:t>总悬浮颗粒物</w:t>
                  </w:r>
                  <w:r>
                    <w:rPr>
                      <w:rFonts w:hint="eastAsia"/>
                      <w:bCs/>
                      <w:lang w:eastAsia="zh-CN"/>
                    </w:rPr>
                    <w:t>（</w:t>
                  </w:r>
                  <w:r>
                    <w:rPr>
                      <w:bCs/>
                    </w:rPr>
                    <w:t>颗粒物</w:t>
                  </w:r>
                  <w:r>
                    <w:rPr>
                      <w:rFonts w:hint="eastAsia"/>
                      <w:bCs/>
                      <w:lang w:eastAsia="zh-CN"/>
                    </w:rPr>
                    <w:t>）</w:t>
                  </w:r>
                </w:p>
              </w:tc>
              <w:tc>
                <w:tcPr>
                  <w:tcW w:w="1829" w:type="pct"/>
                  <w:tcBorders>
                    <w:tl2br w:val="nil"/>
                    <w:tr2bl w:val="nil"/>
                  </w:tcBorders>
                  <w:vAlign w:val="center"/>
                </w:tcPr>
                <w:p w14:paraId="73C196B9">
                  <w:pPr>
                    <w:spacing w:line="240" w:lineRule="auto"/>
                    <w:jc w:val="center"/>
                    <w:rPr>
                      <w:szCs w:val="21"/>
                    </w:rPr>
                  </w:pPr>
                  <w:r>
                    <w:rPr>
                      <w:bCs/>
                    </w:rPr>
                    <w:t>《环境空气 总悬浮颗粒物的测定 重量法》HJ 1263-2022</w:t>
                  </w:r>
                </w:p>
              </w:tc>
              <w:tc>
                <w:tcPr>
                  <w:tcW w:w="1506" w:type="pct"/>
                  <w:tcBorders>
                    <w:tl2br w:val="nil"/>
                    <w:tr2bl w:val="nil"/>
                  </w:tcBorders>
                  <w:vAlign w:val="center"/>
                </w:tcPr>
                <w:p w14:paraId="3D404A50">
                  <w:pPr>
                    <w:spacing w:line="240" w:lineRule="auto"/>
                    <w:jc w:val="center"/>
                    <w:rPr>
                      <w:szCs w:val="21"/>
                    </w:rPr>
                  </w:pPr>
                  <w:r>
                    <w:rPr>
                      <w:bCs/>
                    </w:rPr>
                    <w:t>恒温恒湿称重系统HJ836-260型(A-840)、十万分之一分析天平FA505N(A-201)</w:t>
                  </w:r>
                </w:p>
              </w:tc>
              <w:tc>
                <w:tcPr>
                  <w:tcW w:w="660" w:type="pct"/>
                  <w:tcBorders>
                    <w:tl2br w:val="nil"/>
                    <w:tr2bl w:val="nil"/>
                  </w:tcBorders>
                  <w:vAlign w:val="center"/>
                </w:tcPr>
                <w:p w14:paraId="35396408">
                  <w:pPr>
                    <w:spacing w:line="240" w:lineRule="auto"/>
                    <w:jc w:val="center"/>
                    <w:rPr>
                      <w:szCs w:val="21"/>
                    </w:rPr>
                  </w:pPr>
                  <w:r>
                    <w:rPr>
                      <w:bCs/>
                    </w:rPr>
                    <w:t>7μg/m³</w:t>
                  </w:r>
                </w:p>
              </w:tc>
            </w:tr>
            <w:tr w14:paraId="1226059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57" w:type="dxa"/>
                  <w:bottom w:w="0" w:type="dxa"/>
                  <w:right w:w="57" w:type="dxa"/>
                </w:tblCellMar>
              </w:tblPrEx>
              <w:trPr>
                <w:cantSplit/>
                <w:trHeight w:val="340" w:hRule="atLeast"/>
                <w:jc w:val="center"/>
              </w:trPr>
              <w:tc>
                <w:tcPr>
                  <w:tcW w:w="453" w:type="pct"/>
                  <w:tcBorders>
                    <w:tl2br w:val="nil"/>
                    <w:tr2bl w:val="nil"/>
                  </w:tcBorders>
                  <w:vAlign w:val="center"/>
                </w:tcPr>
                <w:p w14:paraId="4F9CE692">
                  <w:pPr>
                    <w:spacing w:line="240" w:lineRule="auto"/>
                    <w:jc w:val="center"/>
                    <w:outlineLvl w:val="0"/>
                    <w:rPr>
                      <w:szCs w:val="21"/>
                    </w:rPr>
                  </w:pPr>
                  <w:r>
                    <w:rPr>
                      <w:szCs w:val="21"/>
                    </w:rPr>
                    <w:t>噪声</w:t>
                  </w:r>
                </w:p>
              </w:tc>
              <w:tc>
                <w:tcPr>
                  <w:tcW w:w="550" w:type="pct"/>
                  <w:tcBorders>
                    <w:tl2br w:val="nil"/>
                    <w:tr2bl w:val="nil"/>
                  </w:tcBorders>
                  <w:vAlign w:val="center"/>
                </w:tcPr>
                <w:p w14:paraId="67C95214">
                  <w:pPr>
                    <w:spacing w:line="240" w:lineRule="auto"/>
                    <w:jc w:val="center"/>
                    <w:rPr>
                      <w:szCs w:val="21"/>
                    </w:rPr>
                  </w:pPr>
                  <w:r>
                    <w:rPr>
                      <w:rFonts w:hint="eastAsia"/>
                      <w:bCs/>
                    </w:rPr>
                    <w:t>Leq</w:t>
                  </w:r>
                </w:p>
              </w:tc>
              <w:tc>
                <w:tcPr>
                  <w:tcW w:w="1829" w:type="pct"/>
                  <w:tcBorders>
                    <w:tl2br w:val="nil"/>
                    <w:tr2bl w:val="nil"/>
                  </w:tcBorders>
                  <w:vAlign w:val="center"/>
                </w:tcPr>
                <w:p w14:paraId="5F5DD58F">
                  <w:pPr>
                    <w:spacing w:line="240" w:lineRule="auto"/>
                    <w:jc w:val="center"/>
                    <w:rPr>
                      <w:szCs w:val="21"/>
                    </w:rPr>
                  </w:pPr>
                  <w:r>
                    <w:rPr>
                      <w:bCs/>
                    </w:rPr>
                    <w:t>《工业企业 厂界环境噪声排放标准》GB 12348-2008</w:t>
                  </w:r>
                </w:p>
              </w:tc>
              <w:tc>
                <w:tcPr>
                  <w:tcW w:w="1506" w:type="pct"/>
                  <w:tcBorders>
                    <w:tl2br w:val="nil"/>
                    <w:tr2bl w:val="nil"/>
                  </w:tcBorders>
                  <w:vAlign w:val="center"/>
                </w:tcPr>
                <w:p w14:paraId="0B1AB1F6">
                  <w:pPr>
                    <w:spacing w:line="240" w:lineRule="auto"/>
                    <w:jc w:val="center"/>
                    <w:rPr>
                      <w:szCs w:val="21"/>
                    </w:rPr>
                  </w:pPr>
                  <w:r>
                    <w:rPr>
                      <w:bCs/>
                    </w:rPr>
                    <w:t>多功能声级计AWA5688型(A-1367)</w:t>
                  </w:r>
                </w:p>
              </w:tc>
              <w:tc>
                <w:tcPr>
                  <w:tcW w:w="660" w:type="pct"/>
                  <w:tcBorders>
                    <w:tl2br w:val="nil"/>
                    <w:tr2bl w:val="nil"/>
                  </w:tcBorders>
                  <w:vAlign w:val="center"/>
                </w:tcPr>
                <w:p w14:paraId="32FE4F5B">
                  <w:pPr>
                    <w:spacing w:line="240" w:lineRule="auto"/>
                    <w:jc w:val="center"/>
                    <w:rPr>
                      <w:szCs w:val="21"/>
                    </w:rPr>
                  </w:pPr>
                  <w:r>
                    <w:rPr>
                      <w:rFonts w:hint="eastAsia"/>
                      <w:bCs/>
                      <w:lang w:val="en-US" w:eastAsia="zh-CN"/>
                    </w:rPr>
                    <w:t>28-133dB（A）</w:t>
                  </w:r>
                </w:p>
              </w:tc>
            </w:tr>
          </w:tbl>
          <w:p w14:paraId="668FE13B">
            <w:pPr>
              <w:spacing w:line="480" w:lineRule="exact"/>
              <w:jc w:val="left"/>
              <w:rPr>
                <w:b/>
                <w:bCs/>
                <w:szCs w:val="21"/>
              </w:rPr>
            </w:pPr>
          </w:p>
        </w:tc>
      </w:tr>
    </w:tbl>
    <w:p w14:paraId="4D3EFA14">
      <w:pPr>
        <w:pStyle w:val="2"/>
        <w:spacing w:line="240" w:lineRule="auto"/>
        <w:rPr>
          <w:highlight w:val="none"/>
        </w:rPr>
      </w:pPr>
      <w:r>
        <w:rPr>
          <w:highlight w:val="none"/>
        </w:rPr>
        <w:t>续表五  质量控制</w:t>
      </w:r>
    </w:p>
    <w:tbl>
      <w:tblPr>
        <w:tblStyle w:val="31"/>
        <w:tblW w:w="1031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310"/>
      </w:tblGrid>
      <w:tr w14:paraId="0B1C3A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85" w:hRule="atLeast"/>
        </w:trPr>
        <w:tc>
          <w:tcPr>
            <w:tcW w:w="10310" w:type="dxa"/>
          </w:tcPr>
          <w:p w14:paraId="0E732717">
            <w:pPr>
              <w:adjustRightInd w:val="0"/>
              <w:snapToGrid w:val="0"/>
              <w:spacing w:line="360" w:lineRule="auto"/>
              <w:ind w:firstLine="482" w:firstLineChars="200"/>
              <w:rPr>
                <w:b/>
                <w:bCs/>
                <w:sz w:val="24"/>
                <w:szCs w:val="24"/>
              </w:rPr>
            </w:pPr>
            <w:r>
              <w:rPr>
                <w:b/>
                <w:bCs/>
                <w:sz w:val="24"/>
                <w:szCs w:val="24"/>
              </w:rPr>
              <w:t>5.3采样、检测人员一览表</w:t>
            </w:r>
          </w:p>
          <w:p w14:paraId="340D9F04">
            <w:pPr>
              <w:spacing w:line="360" w:lineRule="auto"/>
              <w:ind w:firstLine="480" w:firstLineChars="200"/>
              <w:rPr>
                <w:sz w:val="24"/>
                <w:szCs w:val="24"/>
              </w:rPr>
            </w:pPr>
            <w:r>
              <w:rPr>
                <w:sz w:val="24"/>
                <w:szCs w:val="24"/>
              </w:rPr>
              <w:t>参加本项目实验室检测人员和采样人员经过培训，考核合格，授权上岗，确保人员的专业技术能力满足项目需求。主要人员见表5-2</w:t>
            </w:r>
          </w:p>
          <w:p w14:paraId="75DBAF93">
            <w:pPr>
              <w:adjustRightInd w:val="0"/>
              <w:snapToGrid w:val="0"/>
              <w:ind w:firstLine="361" w:firstLineChars="150"/>
              <w:jc w:val="center"/>
              <w:rPr>
                <w:b/>
                <w:sz w:val="24"/>
                <w:szCs w:val="24"/>
              </w:rPr>
            </w:pPr>
            <w:r>
              <w:rPr>
                <w:b/>
                <w:sz w:val="24"/>
                <w:szCs w:val="24"/>
              </w:rPr>
              <w:t>表5-2 采样、检测人员一览表</w:t>
            </w:r>
          </w:p>
          <w:tbl>
            <w:tblPr>
              <w:tblStyle w:val="31"/>
              <w:tblW w:w="10080"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360"/>
              <w:gridCol w:w="3360"/>
              <w:gridCol w:w="3360"/>
            </w:tblGrid>
            <w:tr w14:paraId="3009734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82" w:hRule="atLeast"/>
                <w:tblHeader/>
                <w:jc w:val="center"/>
              </w:trPr>
              <w:tc>
                <w:tcPr>
                  <w:tcW w:w="3360" w:type="dxa"/>
                  <w:tcMar>
                    <w:top w:w="15" w:type="dxa"/>
                    <w:left w:w="15" w:type="dxa"/>
                    <w:right w:w="15" w:type="dxa"/>
                  </w:tcMar>
                  <w:vAlign w:val="center"/>
                </w:tcPr>
                <w:p w14:paraId="28F69307">
                  <w:pPr>
                    <w:widowControl/>
                    <w:spacing w:line="240" w:lineRule="auto"/>
                    <w:jc w:val="center"/>
                    <w:textAlignment w:val="center"/>
                    <w:rPr>
                      <w:b/>
                      <w:szCs w:val="21"/>
                    </w:rPr>
                  </w:pPr>
                  <w:r>
                    <w:rPr>
                      <w:b/>
                      <w:kern w:val="0"/>
                      <w:szCs w:val="21"/>
                      <w:lang w:bidi="ar"/>
                    </w:rPr>
                    <w:t>人员名单</w:t>
                  </w:r>
                </w:p>
              </w:tc>
              <w:tc>
                <w:tcPr>
                  <w:tcW w:w="3360" w:type="dxa"/>
                  <w:tcMar>
                    <w:top w:w="15" w:type="dxa"/>
                    <w:left w:w="15" w:type="dxa"/>
                    <w:right w:w="15" w:type="dxa"/>
                  </w:tcMar>
                  <w:vAlign w:val="center"/>
                </w:tcPr>
                <w:p w14:paraId="7F746C09">
                  <w:pPr>
                    <w:widowControl/>
                    <w:spacing w:line="240" w:lineRule="auto"/>
                    <w:jc w:val="center"/>
                    <w:textAlignment w:val="center"/>
                    <w:rPr>
                      <w:b/>
                      <w:szCs w:val="21"/>
                    </w:rPr>
                  </w:pPr>
                  <w:r>
                    <w:rPr>
                      <w:b/>
                      <w:kern w:val="0"/>
                      <w:szCs w:val="21"/>
                      <w:lang w:bidi="ar"/>
                    </w:rPr>
                    <w:t>人员类别</w:t>
                  </w:r>
                </w:p>
              </w:tc>
              <w:tc>
                <w:tcPr>
                  <w:tcW w:w="3360" w:type="dxa"/>
                  <w:tcMar>
                    <w:top w:w="15" w:type="dxa"/>
                    <w:left w:w="15" w:type="dxa"/>
                    <w:right w:w="15" w:type="dxa"/>
                  </w:tcMar>
                  <w:vAlign w:val="center"/>
                </w:tcPr>
                <w:p w14:paraId="3CFFC0C9">
                  <w:pPr>
                    <w:widowControl/>
                    <w:spacing w:line="240" w:lineRule="auto"/>
                    <w:jc w:val="center"/>
                    <w:textAlignment w:val="center"/>
                    <w:rPr>
                      <w:szCs w:val="21"/>
                    </w:rPr>
                  </w:pPr>
                  <w:r>
                    <w:rPr>
                      <w:b/>
                      <w:kern w:val="0"/>
                      <w:szCs w:val="21"/>
                      <w:lang w:bidi="ar"/>
                    </w:rPr>
                    <w:t>上岗证编号</w:t>
                  </w:r>
                </w:p>
              </w:tc>
            </w:tr>
            <w:tr w14:paraId="012DFCF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3360" w:type="dxa"/>
                  <w:shd w:val="clear" w:color="auto" w:fill="auto"/>
                  <w:tcMar>
                    <w:top w:w="15" w:type="dxa"/>
                    <w:left w:w="15" w:type="dxa"/>
                    <w:right w:w="15" w:type="dxa"/>
                  </w:tcMar>
                  <w:vAlign w:val="center"/>
                </w:tcPr>
                <w:p w14:paraId="25993B6D">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杜子望</w:t>
                  </w:r>
                </w:p>
              </w:tc>
              <w:tc>
                <w:tcPr>
                  <w:tcW w:w="3360" w:type="dxa"/>
                  <w:shd w:val="clear" w:color="auto" w:fill="auto"/>
                  <w:tcMar>
                    <w:top w:w="15" w:type="dxa"/>
                    <w:left w:w="15" w:type="dxa"/>
                    <w:right w:w="15" w:type="dxa"/>
                  </w:tcMar>
                  <w:vAlign w:val="center"/>
                </w:tcPr>
                <w:p w14:paraId="448FC538">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sz w:val="21"/>
                      <w:szCs w:val="21"/>
                      <w:highlight w:val="none"/>
                      <w:u w:val="none"/>
                      <w:lang w:val="en-US" w:eastAsia="zh-CN"/>
                    </w:rPr>
                    <w:t>采样人员</w:t>
                  </w:r>
                </w:p>
              </w:tc>
              <w:tc>
                <w:tcPr>
                  <w:tcW w:w="3360" w:type="dxa"/>
                  <w:shd w:val="clear" w:color="auto" w:fill="auto"/>
                  <w:tcMar>
                    <w:top w:w="15" w:type="dxa"/>
                    <w:left w:w="15" w:type="dxa"/>
                    <w:right w:w="15" w:type="dxa"/>
                  </w:tcMar>
                  <w:vAlign w:val="center"/>
                </w:tcPr>
                <w:p w14:paraId="3E1A147C">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HX8222</w:t>
                  </w:r>
                </w:p>
              </w:tc>
            </w:tr>
            <w:tr w14:paraId="3988A2E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3360" w:type="dxa"/>
                  <w:shd w:val="clear" w:color="auto" w:fill="auto"/>
                  <w:tcMar>
                    <w:top w:w="15" w:type="dxa"/>
                    <w:left w:w="15" w:type="dxa"/>
                    <w:right w:w="15" w:type="dxa"/>
                  </w:tcMar>
                  <w:vAlign w:val="center"/>
                </w:tcPr>
                <w:p w14:paraId="65BA157D">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胡智聪</w:t>
                  </w:r>
                </w:p>
              </w:tc>
              <w:tc>
                <w:tcPr>
                  <w:tcW w:w="3360" w:type="dxa"/>
                  <w:shd w:val="clear" w:color="auto" w:fill="auto"/>
                  <w:tcMar>
                    <w:top w:w="15" w:type="dxa"/>
                    <w:left w:w="15" w:type="dxa"/>
                    <w:right w:w="15" w:type="dxa"/>
                  </w:tcMar>
                  <w:vAlign w:val="center"/>
                </w:tcPr>
                <w:p w14:paraId="182D4C91">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sz w:val="21"/>
                      <w:szCs w:val="21"/>
                      <w:highlight w:val="none"/>
                      <w:u w:val="none"/>
                      <w:lang w:val="en-US" w:eastAsia="zh-CN"/>
                    </w:rPr>
                    <w:t>采样人员</w:t>
                  </w:r>
                </w:p>
              </w:tc>
              <w:tc>
                <w:tcPr>
                  <w:tcW w:w="3360" w:type="dxa"/>
                  <w:shd w:val="clear" w:color="auto" w:fill="auto"/>
                  <w:tcMar>
                    <w:top w:w="15" w:type="dxa"/>
                    <w:left w:w="15" w:type="dxa"/>
                    <w:right w:w="15" w:type="dxa"/>
                  </w:tcMar>
                  <w:vAlign w:val="center"/>
                </w:tcPr>
                <w:p w14:paraId="739F0624">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HX8313</w:t>
                  </w:r>
                </w:p>
              </w:tc>
            </w:tr>
            <w:tr w14:paraId="7B7F24E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3360" w:type="dxa"/>
                  <w:shd w:val="clear" w:color="auto" w:fill="auto"/>
                  <w:tcMar>
                    <w:top w:w="15" w:type="dxa"/>
                    <w:left w:w="15" w:type="dxa"/>
                    <w:right w:w="15" w:type="dxa"/>
                  </w:tcMar>
                  <w:vAlign w:val="center"/>
                </w:tcPr>
                <w:p w14:paraId="7DFBCDC6">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何小邓</w:t>
                  </w:r>
                </w:p>
              </w:tc>
              <w:tc>
                <w:tcPr>
                  <w:tcW w:w="3360" w:type="dxa"/>
                  <w:shd w:val="clear" w:color="auto" w:fill="auto"/>
                  <w:tcMar>
                    <w:top w:w="15" w:type="dxa"/>
                    <w:left w:w="15" w:type="dxa"/>
                    <w:right w:w="15" w:type="dxa"/>
                  </w:tcMar>
                  <w:vAlign w:val="center"/>
                </w:tcPr>
                <w:p w14:paraId="59F2B7DE">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sz w:val="21"/>
                      <w:szCs w:val="21"/>
                      <w:highlight w:val="none"/>
                      <w:u w:val="none"/>
                      <w:lang w:val="en-US" w:eastAsia="zh-CN"/>
                    </w:rPr>
                    <w:t>采样人员</w:t>
                  </w:r>
                </w:p>
              </w:tc>
              <w:tc>
                <w:tcPr>
                  <w:tcW w:w="3360" w:type="dxa"/>
                  <w:shd w:val="clear" w:color="auto" w:fill="auto"/>
                  <w:tcMar>
                    <w:top w:w="15" w:type="dxa"/>
                    <w:left w:w="15" w:type="dxa"/>
                    <w:right w:w="15" w:type="dxa"/>
                  </w:tcMar>
                  <w:vAlign w:val="center"/>
                </w:tcPr>
                <w:p w14:paraId="5949A778">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HX8177</w:t>
                  </w:r>
                </w:p>
              </w:tc>
            </w:tr>
            <w:tr w14:paraId="4ABDE87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3360" w:type="dxa"/>
                  <w:shd w:val="clear" w:color="auto" w:fill="auto"/>
                  <w:tcMar>
                    <w:top w:w="15" w:type="dxa"/>
                    <w:left w:w="15" w:type="dxa"/>
                    <w:right w:w="15" w:type="dxa"/>
                  </w:tcMar>
                  <w:vAlign w:val="center"/>
                </w:tcPr>
                <w:p w14:paraId="49EF2C8C">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黄广通</w:t>
                  </w:r>
                </w:p>
              </w:tc>
              <w:tc>
                <w:tcPr>
                  <w:tcW w:w="3360" w:type="dxa"/>
                  <w:shd w:val="clear" w:color="auto" w:fill="auto"/>
                  <w:tcMar>
                    <w:top w:w="15" w:type="dxa"/>
                    <w:left w:w="15" w:type="dxa"/>
                    <w:right w:w="15" w:type="dxa"/>
                  </w:tcMar>
                  <w:vAlign w:val="center"/>
                </w:tcPr>
                <w:p w14:paraId="68FF0D26">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sz w:val="21"/>
                      <w:szCs w:val="21"/>
                      <w:highlight w:val="none"/>
                      <w:u w:val="none"/>
                      <w:lang w:val="en-US" w:eastAsia="zh-CN"/>
                    </w:rPr>
                    <w:t>采样人员</w:t>
                  </w:r>
                </w:p>
              </w:tc>
              <w:tc>
                <w:tcPr>
                  <w:tcW w:w="3360" w:type="dxa"/>
                  <w:shd w:val="clear" w:color="auto" w:fill="auto"/>
                  <w:tcMar>
                    <w:top w:w="15" w:type="dxa"/>
                    <w:left w:w="15" w:type="dxa"/>
                    <w:right w:w="15" w:type="dxa"/>
                  </w:tcMar>
                  <w:vAlign w:val="center"/>
                </w:tcPr>
                <w:p w14:paraId="7A16508B">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HX8787</w:t>
                  </w:r>
                </w:p>
              </w:tc>
            </w:tr>
            <w:tr w14:paraId="68975DE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3360" w:type="dxa"/>
                  <w:shd w:val="clear" w:color="auto" w:fill="auto"/>
                  <w:tcMar>
                    <w:top w:w="15" w:type="dxa"/>
                    <w:left w:w="15" w:type="dxa"/>
                    <w:right w:w="15" w:type="dxa"/>
                  </w:tcMar>
                  <w:vAlign w:val="center"/>
                </w:tcPr>
                <w:p w14:paraId="52A03D3D">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黄恒晓</w:t>
                  </w:r>
                </w:p>
              </w:tc>
              <w:tc>
                <w:tcPr>
                  <w:tcW w:w="3360" w:type="dxa"/>
                  <w:shd w:val="clear" w:color="auto" w:fill="auto"/>
                  <w:tcMar>
                    <w:top w:w="15" w:type="dxa"/>
                    <w:left w:w="15" w:type="dxa"/>
                    <w:right w:w="15" w:type="dxa"/>
                  </w:tcMar>
                  <w:vAlign w:val="center"/>
                </w:tcPr>
                <w:p w14:paraId="5186D8CF">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sz w:val="21"/>
                      <w:szCs w:val="21"/>
                      <w:highlight w:val="none"/>
                      <w:u w:val="none"/>
                      <w:lang w:val="en-US" w:eastAsia="zh-CN"/>
                    </w:rPr>
                    <w:t>采样人员</w:t>
                  </w:r>
                </w:p>
              </w:tc>
              <w:tc>
                <w:tcPr>
                  <w:tcW w:w="3360" w:type="dxa"/>
                  <w:shd w:val="clear" w:color="auto" w:fill="auto"/>
                  <w:tcMar>
                    <w:top w:w="15" w:type="dxa"/>
                    <w:left w:w="15" w:type="dxa"/>
                    <w:right w:w="15" w:type="dxa"/>
                  </w:tcMar>
                  <w:vAlign w:val="center"/>
                </w:tcPr>
                <w:p w14:paraId="52FC3D75">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HX8932</w:t>
                  </w:r>
                </w:p>
              </w:tc>
            </w:tr>
            <w:tr w14:paraId="232A155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3360" w:type="dxa"/>
                  <w:shd w:val="clear" w:color="auto" w:fill="auto"/>
                  <w:tcMar>
                    <w:top w:w="15" w:type="dxa"/>
                    <w:left w:w="15" w:type="dxa"/>
                    <w:right w:w="15" w:type="dxa"/>
                  </w:tcMar>
                  <w:vAlign w:val="center"/>
                </w:tcPr>
                <w:p w14:paraId="7D44FCA7">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谢林昌</w:t>
                  </w:r>
                </w:p>
              </w:tc>
              <w:tc>
                <w:tcPr>
                  <w:tcW w:w="3360" w:type="dxa"/>
                  <w:shd w:val="clear" w:color="auto" w:fill="auto"/>
                  <w:tcMar>
                    <w:top w:w="15" w:type="dxa"/>
                    <w:left w:w="15" w:type="dxa"/>
                    <w:right w:w="15" w:type="dxa"/>
                  </w:tcMar>
                  <w:vAlign w:val="center"/>
                </w:tcPr>
                <w:p w14:paraId="77ADF020">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sz w:val="21"/>
                      <w:szCs w:val="21"/>
                      <w:highlight w:val="none"/>
                      <w:u w:val="none"/>
                      <w:lang w:val="en-US" w:eastAsia="zh-CN"/>
                    </w:rPr>
                    <w:t>采样人员</w:t>
                  </w:r>
                </w:p>
              </w:tc>
              <w:tc>
                <w:tcPr>
                  <w:tcW w:w="3360" w:type="dxa"/>
                  <w:shd w:val="clear" w:color="auto" w:fill="auto"/>
                  <w:tcMar>
                    <w:top w:w="15" w:type="dxa"/>
                    <w:left w:w="15" w:type="dxa"/>
                    <w:right w:w="15" w:type="dxa"/>
                  </w:tcMar>
                  <w:vAlign w:val="center"/>
                </w:tcPr>
                <w:p w14:paraId="6451F05A">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HX8946</w:t>
                  </w:r>
                </w:p>
              </w:tc>
            </w:tr>
            <w:tr w14:paraId="3CA80C1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3360" w:type="dxa"/>
                  <w:shd w:val="clear" w:color="auto" w:fill="auto"/>
                  <w:tcMar>
                    <w:top w:w="15" w:type="dxa"/>
                    <w:left w:w="15" w:type="dxa"/>
                    <w:right w:w="15" w:type="dxa"/>
                  </w:tcMar>
                  <w:vAlign w:val="center"/>
                </w:tcPr>
                <w:p w14:paraId="68097514">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何剑宏</w:t>
                  </w:r>
                </w:p>
              </w:tc>
              <w:tc>
                <w:tcPr>
                  <w:tcW w:w="3360" w:type="dxa"/>
                  <w:shd w:val="clear" w:color="auto" w:fill="auto"/>
                  <w:tcMar>
                    <w:top w:w="15" w:type="dxa"/>
                    <w:left w:w="15" w:type="dxa"/>
                    <w:right w:w="15" w:type="dxa"/>
                  </w:tcMar>
                  <w:vAlign w:val="center"/>
                </w:tcPr>
                <w:p w14:paraId="5CD98981">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sz w:val="21"/>
                      <w:szCs w:val="21"/>
                      <w:highlight w:val="none"/>
                      <w:u w:val="none"/>
                      <w:lang w:val="en-US" w:eastAsia="zh-CN"/>
                    </w:rPr>
                    <w:t>采样人员</w:t>
                  </w:r>
                </w:p>
              </w:tc>
              <w:tc>
                <w:tcPr>
                  <w:tcW w:w="3360" w:type="dxa"/>
                  <w:shd w:val="clear" w:color="auto" w:fill="auto"/>
                  <w:tcMar>
                    <w:top w:w="15" w:type="dxa"/>
                    <w:left w:w="15" w:type="dxa"/>
                    <w:right w:w="15" w:type="dxa"/>
                  </w:tcMar>
                  <w:vAlign w:val="center"/>
                </w:tcPr>
                <w:p w14:paraId="68763F50">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HX8442</w:t>
                  </w:r>
                </w:p>
              </w:tc>
            </w:tr>
            <w:tr w14:paraId="5CDCA8D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3360" w:type="dxa"/>
                  <w:shd w:val="clear" w:color="auto" w:fill="auto"/>
                  <w:tcMar>
                    <w:top w:w="15" w:type="dxa"/>
                    <w:left w:w="15" w:type="dxa"/>
                    <w:right w:w="15" w:type="dxa"/>
                  </w:tcMar>
                  <w:vAlign w:val="center"/>
                </w:tcPr>
                <w:p w14:paraId="255A504D">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梁绮珊</w:t>
                  </w:r>
                </w:p>
              </w:tc>
              <w:tc>
                <w:tcPr>
                  <w:tcW w:w="3360" w:type="dxa"/>
                  <w:shd w:val="clear" w:color="auto" w:fill="auto"/>
                  <w:tcMar>
                    <w:top w:w="15" w:type="dxa"/>
                    <w:left w:w="15" w:type="dxa"/>
                    <w:right w:w="15" w:type="dxa"/>
                  </w:tcMar>
                  <w:vAlign w:val="center"/>
                </w:tcPr>
                <w:p w14:paraId="5E0C25E7">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检测人员</w:t>
                  </w:r>
                </w:p>
              </w:tc>
              <w:tc>
                <w:tcPr>
                  <w:tcW w:w="3360" w:type="dxa"/>
                  <w:shd w:val="clear" w:color="auto" w:fill="auto"/>
                  <w:tcMar>
                    <w:top w:w="15" w:type="dxa"/>
                    <w:left w:w="15" w:type="dxa"/>
                    <w:right w:w="15" w:type="dxa"/>
                  </w:tcMar>
                  <w:vAlign w:val="center"/>
                </w:tcPr>
                <w:p w14:paraId="799700B8">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HX8158</w:t>
                  </w:r>
                </w:p>
              </w:tc>
            </w:tr>
            <w:tr w14:paraId="3724FE6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3360" w:type="dxa"/>
                  <w:shd w:val="clear" w:color="auto" w:fill="auto"/>
                  <w:tcMar>
                    <w:top w:w="15" w:type="dxa"/>
                    <w:left w:w="15" w:type="dxa"/>
                    <w:right w:w="15" w:type="dxa"/>
                  </w:tcMar>
                  <w:vAlign w:val="center"/>
                </w:tcPr>
                <w:p w14:paraId="4C51B0E6">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黄杜英</w:t>
                  </w:r>
                </w:p>
              </w:tc>
              <w:tc>
                <w:tcPr>
                  <w:tcW w:w="3360" w:type="dxa"/>
                  <w:shd w:val="clear" w:color="auto" w:fill="auto"/>
                  <w:tcMar>
                    <w:top w:w="15" w:type="dxa"/>
                    <w:left w:w="15" w:type="dxa"/>
                    <w:right w:w="15" w:type="dxa"/>
                  </w:tcMar>
                  <w:vAlign w:val="center"/>
                </w:tcPr>
                <w:p w14:paraId="6E7EC561">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检测人员</w:t>
                  </w:r>
                </w:p>
              </w:tc>
              <w:tc>
                <w:tcPr>
                  <w:tcW w:w="3360" w:type="dxa"/>
                  <w:shd w:val="clear" w:color="auto" w:fill="auto"/>
                  <w:tcMar>
                    <w:top w:w="15" w:type="dxa"/>
                    <w:left w:w="15" w:type="dxa"/>
                    <w:right w:w="15" w:type="dxa"/>
                  </w:tcMar>
                  <w:vAlign w:val="center"/>
                </w:tcPr>
                <w:p w14:paraId="4559C178">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HX8792</w:t>
                  </w:r>
                </w:p>
              </w:tc>
            </w:tr>
            <w:tr w14:paraId="39B9CB5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3360" w:type="dxa"/>
                  <w:shd w:val="clear" w:color="auto" w:fill="auto"/>
                  <w:tcMar>
                    <w:top w:w="15" w:type="dxa"/>
                    <w:left w:w="15" w:type="dxa"/>
                    <w:right w:w="15" w:type="dxa"/>
                  </w:tcMar>
                  <w:vAlign w:val="center"/>
                </w:tcPr>
                <w:p w14:paraId="61173DAD">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张依琳</w:t>
                  </w:r>
                </w:p>
              </w:tc>
              <w:tc>
                <w:tcPr>
                  <w:tcW w:w="3360" w:type="dxa"/>
                  <w:shd w:val="clear" w:color="auto" w:fill="auto"/>
                  <w:tcMar>
                    <w:top w:w="15" w:type="dxa"/>
                    <w:left w:w="15" w:type="dxa"/>
                    <w:right w:w="15" w:type="dxa"/>
                  </w:tcMar>
                  <w:vAlign w:val="center"/>
                </w:tcPr>
                <w:p w14:paraId="71EF4121">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default" w:ascii="Times New Roman" w:hAnsi="Times New Roman" w:eastAsia="宋体" w:cs="Times New Roman"/>
                      <w:i w:val="0"/>
                      <w:color w:val="auto"/>
                      <w:kern w:val="0"/>
                      <w:sz w:val="21"/>
                      <w:szCs w:val="21"/>
                      <w:highlight w:val="none"/>
                      <w:u w:val="none"/>
                      <w:lang w:val="en-US" w:eastAsia="zh-CN" w:bidi="ar"/>
                    </w:rPr>
                    <w:t>检测人员</w:t>
                  </w:r>
                </w:p>
              </w:tc>
              <w:tc>
                <w:tcPr>
                  <w:tcW w:w="3360" w:type="dxa"/>
                  <w:shd w:val="clear" w:color="auto" w:fill="auto"/>
                  <w:tcMar>
                    <w:top w:w="15" w:type="dxa"/>
                    <w:left w:w="15" w:type="dxa"/>
                    <w:right w:w="15" w:type="dxa"/>
                  </w:tcMar>
                  <w:vAlign w:val="center"/>
                </w:tcPr>
                <w:p w14:paraId="172EE7CF">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HX8735</w:t>
                  </w:r>
                </w:p>
              </w:tc>
            </w:tr>
            <w:tr w14:paraId="1DA7298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3360" w:type="dxa"/>
                  <w:shd w:val="clear" w:color="auto" w:fill="auto"/>
                  <w:tcMar>
                    <w:top w:w="15" w:type="dxa"/>
                    <w:left w:w="15" w:type="dxa"/>
                    <w:right w:w="15" w:type="dxa"/>
                  </w:tcMar>
                  <w:vAlign w:val="center"/>
                </w:tcPr>
                <w:p w14:paraId="1008743E">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黄木兰</w:t>
                  </w:r>
                </w:p>
              </w:tc>
              <w:tc>
                <w:tcPr>
                  <w:tcW w:w="3360" w:type="dxa"/>
                  <w:shd w:val="clear" w:color="auto" w:fill="auto"/>
                  <w:tcMar>
                    <w:top w:w="15" w:type="dxa"/>
                    <w:left w:w="15" w:type="dxa"/>
                    <w:right w:w="15" w:type="dxa"/>
                  </w:tcMar>
                  <w:vAlign w:val="center"/>
                </w:tcPr>
                <w:p w14:paraId="21A6736F">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检测人员</w:t>
                  </w:r>
                </w:p>
              </w:tc>
              <w:tc>
                <w:tcPr>
                  <w:tcW w:w="3360" w:type="dxa"/>
                  <w:shd w:val="clear" w:color="auto" w:fill="auto"/>
                  <w:tcMar>
                    <w:top w:w="15" w:type="dxa"/>
                    <w:left w:w="15" w:type="dxa"/>
                    <w:right w:w="15" w:type="dxa"/>
                  </w:tcMar>
                  <w:vAlign w:val="center"/>
                </w:tcPr>
                <w:p w14:paraId="5768ADB2">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HX8465</w:t>
                  </w:r>
                </w:p>
              </w:tc>
            </w:tr>
            <w:tr w14:paraId="6AF7A47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3360" w:type="dxa"/>
                  <w:shd w:val="clear" w:color="auto" w:fill="auto"/>
                  <w:tcMar>
                    <w:top w:w="15" w:type="dxa"/>
                    <w:left w:w="15" w:type="dxa"/>
                    <w:right w:w="15" w:type="dxa"/>
                  </w:tcMar>
                  <w:vAlign w:val="center"/>
                </w:tcPr>
                <w:p w14:paraId="67597042">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林起进</w:t>
                  </w:r>
                </w:p>
              </w:tc>
              <w:tc>
                <w:tcPr>
                  <w:tcW w:w="3360" w:type="dxa"/>
                  <w:shd w:val="clear" w:color="auto" w:fill="auto"/>
                  <w:tcMar>
                    <w:top w:w="15" w:type="dxa"/>
                    <w:left w:w="15" w:type="dxa"/>
                    <w:right w:w="15" w:type="dxa"/>
                  </w:tcMar>
                  <w:vAlign w:val="center"/>
                </w:tcPr>
                <w:p w14:paraId="69213714">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检测人员</w:t>
                  </w:r>
                </w:p>
              </w:tc>
              <w:tc>
                <w:tcPr>
                  <w:tcW w:w="3360" w:type="dxa"/>
                  <w:shd w:val="clear" w:color="auto" w:fill="auto"/>
                  <w:tcMar>
                    <w:top w:w="15" w:type="dxa"/>
                    <w:left w:w="15" w:type="dxa"/>
                    <w:right w:w="15" w:type="dxa"/>
                  </w:tcMar>
                  <w:vAlign w:val="center"/>
                </w:tcPr>
                <w:p w14:paraId="0427A4E9">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HX9157</w:t>
                  </w:r>
                </w:p>
              </w:tc>
            </w:tr>
            <w:tr w14:paraId="4C865AF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3360" w:type="dxa"/>
                  <w:shd w:val="clear" w:color="auto" w:fill="auto"/>
                  <w:tcMar>
                    <w:top w:w="15" w:type="dxa"/>
                    <w:left w:w="15" w:type="dxa"/>
                    <w:right w:w="15" w:type="dxa"/>
                  </w:tcMar>
                  <w:vAlign w:val="center"/>
                </w:tcPr>
                <w:p w14:paraId="08DEBD0D">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朱芳瑜</w:t>
                  </w:r>
                </w:p>
              </w:tc>
              <w:tc>
                <w:tcPr>
                  <w:tcW w:w="3360" w:type="dxa"/>
                  <w:shd w:val="clear" w:color="auto" w:fill="auto"/>
                  <w:tcMar>
                    <w:top w:w="15" w:type="dxa"/>
                    <w:left w:w="15" w:type="dxa"/>
                    <w:right w:w="15" w:type="dxa"/>
                  </w:tcMar>
                  <w:vAlign w:val="center"/>
                </w:tcPr>
                <w:p w14:paraId="015DE8E7">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检测人员</w:t>
                  </w:r>
                </w:p>
              </w:tc>
              <w:tc>
                <w:tcPr>
                  <w:tcW w:w="3360" w:type="dxa"/>
                  <w:shd w:val="clear" w:color="auto" w:fill="auto"/>
                  <w:tcMar>
                    <w:top w:w="15" w:type="dxa"/>
                    <w:left w:w="15" w:type="dxa"/>
                    <w:right w:w="15" w:type="dxa"/>
                  </w:tcMar>
                  <w:vAlign w:val="center"/>
                </w:tcPr>
                <w:p w14:paraId="34C8B90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HX9009</w:t>
                  </w:r>
                </w:p>
              </w:tc>
            </w:tr>
            <w:tr w14:paraId="5C8A407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3360" w:type="dxa"/>
                  <w:shd w:val="clear" w:color="auto" w:fill="auto"/>
                  <w:tcMar>
                    <w:top w:w="15" w:type="dxa"/>
                    <w:left w:w="15" w:type="dxa"/>
                    <w:right w:w="15" w:type="dxa"/>
                  </w:tcMar>
                  <w:vAlign w:val="center"/>
                </w:tcPr>
                <w:p w14:paraId="320C6FB5">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黎传娣</w:t>
                  </w:r>
                </w:p>
              </w:tc>
              <w:tc>
                <w:tcPr>
                  <w:tcW w:w="3360" w:type="dxa"/>
                  <w:shd w:val="clear" w:color="auto" w:fill="auto"/>
                  <w:tcMar>
                    <w:top w:w="15" w:type="dxa"/>
                    <w:left w:w="15" w:type="dxa"/>
                    <w:right w:w="15" w:type="dxa"/>
                  </w:tcMar>
                  <w:vAlign w:val="center"/>
                </w:tcPr>
                <w:p w14:paraId="1CAA86D7">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检测人员</w:t>
                  </w:r>
                </w:p>
              </w:tc>
              <w:tc>
                <w:tcPr>
                  <w:tcW w:w="3360" w:type="dxa"/>
                  <w:shd w:val="clear" w:color="auto" w:fill="auto"/>
                  <w:tcMar>
                    <w:top w:w="15" w:type="dxa"/>
                    <w:left w:w="15" w:type="dxa"/>
                    <w:right w:w="15" w:type="dxa"/>
                  </w:tcMar>
                  <w:vAlign w:val="center"/>
                </w:tcPr>
                <w:p w14:paraId="265CFAF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HX8913</w:t>
                  </w:r>
                </w:p>
              </w:tc>
            </w:tr>
            <w:tr w14:paraId="49718B1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3360" w:type="dxa"/>
                  <w:shd w:val="clear" w:color="auto" w:fill="auto"/>
                  <w:tcMar>
                    <w:top w:w="15" w:type="dxa"/>
                    <w:left w:w="15" w:type="dxa"/>
                    <w:right w:w="15" w:type="dxa"/>
                  </w:tcMar>
                  <w:vAlign w:val="center"/>
                </w:tcPr>
                <w:p w14:paraId="5A512092">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吴细珊</w:t>
                  </w:r>
                </w:p>
              </w:tc>
              <w:tc>
                <w:tcPr>
                  <w:tcW w:w="3360" w:type="dxa"/>
                  <w:shd w:val="clear" w:color="auto" w:fill="auto"/>
                  <w:tcMar>
                    <w:top w:w="15" w:type="dxa"/>
                    <w:left w:w="15" w:type="dxa"/>
                    <w:right w:w="15" w:type="dxa"/>
                  </w:tcMar>
                  <w:vAlign w:val="center"/>
                </w:tcPr>
                <w:p w14:paraId="2A56D75B">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检测人员</w:t>
                  </w:r>
                </w:p>
              </w:tc>
              <w:tc>
                <w:tcPr>
                  <w:tcW w:w="3360" w:type="dxa"/>
                  <w:shd w:val="clear" w:color="auto" w:fill="auto"/>
                  <w:tcMar>
                    <w:top w:w="15" w:type="dxa"/>
                    <w:left w:w="15" w:type="dxa"/>
                    <w:right w:w="15" w:type="dxa"/>
                  </w:tcMar>
                  <w:vAlign w:val="center"/>
                </w:tcPr>
                <w:p w14:paraId="3CCD32B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HX8418</w:t>
                  </w:r>
                </w:p>
              </w:tc>
            </w:tr>
            <w:tr w14:paraId="53C4602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3360" w:type="dxa"/>
                  <w:shd w:val="clear" w:color="auto" w:fill="auto"/>
                  <w:tcMar>
                    <w:top w:w="15" w:type="dxa"/>
                    <w:left w:w="15" w:type="dxa"/>
                    <w:right w:w="15" w:type="dxa"/>
                  </w:tcMar>
                  <w:vAlign w:val="center"/>
                </w:tcPr>
                <w:p w14:paraId="218DF074">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吴晓敏</w:t>
                  </w:r>
                </w:p>
              </w:tc>
              <w:tc>
                <w:tcPr>
                  <w:tcW w:w="3360" w:type="dxa"/>
                  <w:shd w:val="clear" w:color="auto" w:fill="auto"/>
                  <w:tcMar>
                    <w:top w:w="15" w:type="dxa"/>
                    <w:left w:w="15" w:type="dxa"/>
                    <w:right w:w="15" w:type="dxa"/>
                  </w:tcMar>
                  <w:vAlign w:val="center"/>
                </w:tcPr>
                <w:p w14:paraId="6F38C04E">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检测人员</w:t>
                  </w:r>
                </w:p>
              </w:tc>
              <w:tc>
                <w:tcPr>
                  <w:tcW w:w="3360" w:type="dxa"/>
                  <w:shd w:val="clear" w:color="auto" w:fill="auto"/>
                  <w:tcMar>
                    <w:top w:w="15" w:type="dxa"/>
                    <w:left w:w="15" w:type="dxa"/>
                    <w:right w:w="15" w:type="dxa"/>
                  </w:tcMar>
                  <w:vAlign w:val="center"/>
                </w:tcPr>
                <w:p w14:paraId="737F607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HX8736</w:t>
                  </w:r>
                </w:p>
              </w:tc>
            </w:tr>
            <w:tr w14:paraId="7FAFD3C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3360" w:type="dxa"/>
                  <w:shd w:val="clear" w:color="auto" w:fill="auto"/>
                  <w:tcMar>
                    <w:top w:w="15" w:type="dxa"/>
                    <w:left w:w="15" w:type="dxa"/>
                    <w:right w:w="15" w:type="dxa"/>
                  </w:tcMar>
                  <w:vAlign w:val="center"/>
                </w:tcPr>
                <w:p w14:paraId="6EF90DA2">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廖静薇</w:t>
                  </w:r>
                </w:p>
              </w:tc>
              <w:tc>
                <w:tcPr>
                  <w:tcW w:w="3360" w:type="dxa"/>
                  <w:shd w:val="clear" w:color="auto" w:fill="auto"/>
                  <w:tcMar>
                    <w:top w:w="15" w:type="dxa"/>
                    <w:left w:w="15" w:type="dxa"/>
                    <w:right w:w="15" w:type="dxa"/>
                  </w:tcMar>
                  <w:vAlign w:val="center"/>
                </w:tcPr>
                <w:p w14:paraId="17E34598">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检测人员</w:t>
                  </w:r>
                </w:p>
              </w:tc>
              <w:tc>
                <w:tcPr>
                  <w:tcW w:w="3360" w:type="dxa"/>
                  <w:shd w:val="clear" w:color="auto" w:fill="auto"/>
                  <w:tcMar>
                    <w:top w:w="15" w:type="dxa"/>
                    <w:left w:w="15" w:type="dxa"/>
                    <w:right w:w="15" w:type="dxa"/>
                  </w:tcMar>
                  <w:vAlign w:val="center"/>
                </w:tcPr>
                <w:p w14:paraId="192A33B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HX8856</w:t>
                  </w:r>
                </w:p>
              </w:tc>
            </w:tr>
            <w:tr w14:paraId="1E50BD5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3360" w:type="dxa"/>
                  <w:shd w:val="clear" w:color="auto" w:fill="auto"/>
                  <w:tcMar>
                    <w:top w:w="15" w:type="dxa"/>
                    <w:left w:w="15" w:type="dxa"/>
                    <w:right w:w="15" w:type="dxa"/>
                  </w:tcMar>
                  <w:vAlign w:val="center"/>
                </w:tcPr>
                <w:p w14:paraId="434D2FE6">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黄海玲</w:t>
                  </w:r>
                </w:p>
              </w:tc>
              <w:tc>
                <w:tcPr>
                  <w:tcW w:w="3360" w:type="dxa"/>
                  <w:shd w:val="clear" w:color="auto" w:fill="auto"/>
                  <w:tcMar>
                    <w:top w:w="15" w:type="dxa"/>
                    <w:left w:w="15" w:type="dxa"/>
                    <w:right w:w="15" w:type="dxa"/>
                  </w:tcMar>
                  <w:vAlign w:val="center"/>
                </w:tcPr>
                <w:p w14:paraId="0B8F37E3">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检测人员</w:t>
                  </w:r>
                </w:p>
              </w:tc>
              <w:tc>
                <w:tcPr>
                  <w:tcW w:w="3360" w:type="dxa"/>
                  <w:shd w:val="clear" w:color="auto" w:fill="auto"/>
                  <w:tcMar>
                    <w:top w:w="15" w:type="dxa"/>
                    <w:left w:w="15" w:type="dxa"/>
                    <w:right w:w="15" w:type="dxa"/>
                  </w:tcMar>
                  <w:vAlign w:val="center"/>
                </w:tcPr>
                <w:p w14:paraId="3A36E91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HX8577</w:t>
                  </w:r>
                </w:p>
              </w:tc>
            </w:tr>
            <w:tr w14:paraId="3C1DB64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82" w:hRule="atLeast"/>
                <w:jc w:val="center"/>
              </w:trPr>
              <w:tc>
                <w:tcPr>
                  <w:tcW w:w="3360" w:type="dxa"/>
                  <w:shd w:val="clear" w:color="auto" w:fill="auto"/>
                  <w:tcMar>
                    <w:top w:w="15" w:type="dxa"/>
                    <w:left w:w="15" w:type="dxa"/>
                    <w:right w:w="15" w:type="dxa"/>
                  </w:tcMar>
                  <w:vAlign w:val="center"/>
                </w:tcPr>
                <w:p w14:paraId="00EA9FAE">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禤丽灵</w:t>
                  </w:r>
                </w:p>
              </w:tc>
              <w:tc>
                <w:tcPr>
                  <w:tcW w:w="3360" w:type="dxa"/>
                  <w:shd w:val="clear" w:color="auto" w:fill="auto"/>
                  <w:tcMar>
                    <w:top w:w="15" w:type="dxa"/>
                    <w:left w:w="15" w:type="dxa"/>
                    <w:right w:w="15" w:type="dxa"/>
                  </w:tcMar>
                  <w:vAlign w:val="center"/>
                </w:tcPr>
                <w:p w14:paraId="1BE48441">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检测人员</w:t>
                  </w:r>
                </w:p>
              </w:tc>
              <w:tc>
                <w:tcPr>
                  <w:tcW w:w="3360" w:type="dxa"/>
                  <w:shd w:val="clear" w:color="auto" w:fill="auto"/>
                  <w:tcMar>
                    <w:top w:w="15" w:type="dxa"/>
                    <w:left w:w="15" w:type="dxa"/>
                    <w:right w:w="15" w:type="dxa"/>
                  </w:tcMar>
                  <w:vAlign w:val="center"/>
                </w:tcPr>
                <w:p w14:paraId="5DECA1E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HX8599</w:t>
                  </w:r>
                </w:p>
              </w:tc>
            </w:tr>
            <w:tr w14:paraId="3F05FA5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63" w:hRule="atLeast"/>
                <w:jc w:val="center"/>
              </w:trPr>
              <w:tc>
                <w:tcPr>
                  <w:tcW w:w="3360" w:type="dxa"/>
                  <w:shd w:val="clear" w:color="auto" w:fill="auto"/>
                  <w:vAlign w:val="center"/>
                </w:tcPr>
                <w:p w14:paraId="6DE18308">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凌倩</w:t>
                  </w:r>
                </w:p>
              </w:tc>
              <w:tc>
                <w:tcPr>
                  <w:tcW w:w="3360" w:type="dxa"/>
                  <w:shd w:val="clear" w:color="auto" w:fill="auto"/>
                  <w:vAlign w:val="center"/>
                </w:tcPr>
                <w:p w14:paraId="2816ED5D">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检测人员</w:t>
                  </w:r>
                </w:p>
              </w:tc>
              <w:tc>
                <w:tcPr>
                  <w:tcW w:w="3360" w:type="dxa"/>
                  <w:shd w:val="clear" w:color="auto" w:fill="auto"/>
                  <w:vAlign w:val="center"/>
                </w:tcPr>
                <w:p w14:paraId="005DD53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HX8781</w:t>
                  </w:r>
                </w:p>
              </w:tc>
            </w:tr>
            <w:tr w14:paraId="258D024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63" w:hRule="atLeast"/>
                <w:jc w:val="center"/>
              </w:trPr>
              <w:tc>
                <w:tcPr>
                  <w:tcW w:w="3360" w:type="dxa"/>
                  <w:shd w:val="clear" w:color="auto" w:fill="auto"/>
                  <w:vAlign w:val="center"/>
                </w:tcPr>
                <w:p w14:paraId="0A7987A8">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周智丽</w:t>
                  </w:r>
                </w:p>
              </w:tc>
              <w:tc>
                <w:tcPr>
                  <w:tcW w:w="3360" w:type="dxa"/>
                  <w:shd w:val="clear" w:color="auto" w:fill="auto"/>
                  <w:vAlign w:val="top"/>
                </w:tcPr>
                <w:p w14:paraId="7F339299">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highlight w:val="none"/>
                      <w:u w:val="none"/>
                      <w:lang w:val="en-US" w:eastAsia="zh-CN" w:bidi="ar"/>
                    </w:rPr>
                  </w:pPr>
                  <w:r>
                    <w:rPr>
                      <w:rFonts w:hint="default" w:ascii="Times New Roman" w:hAnsi="Times New Roman" w:eastAsia="宋体" w:cs="Times New Roman"/>
                      <w:i w:val="0"/>
                      <w:color w:val="auto"/>
                      <w:kern w:val="0"/>
                      <w:sz w:val="21"/>
                      <w:szCs w:val="21"/>
                      <w:highlight w:val="none"/>
                      <w:u w:val="none"/>
                      <w:lang w:val="en-US" w:eastAsia="zh-CN" w:bidi="ar"/>
                    </w:rPr>
                    <w:t>检测人员</w:t>
                  </w:r>
                </w:p>
              </w:tc>
              <w:tc>
                <w:tcPr>
                  <w:tcW w:w="3360" w:type="dxa"/>
                  <w:shd w:val="clear" w:color="auto" w:fill="auto"/>
                  <w:vAlign w:val="center"/>
                </w:tcPr>
                <w:p w14:paraId="11FE7D6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HX8325</w:t>
                  </w:r>
                </w:p>
              </w:tc>
            </w:tr>
          </w:tbl>
          <w:p w14:paraId="1D4CC1C3">
            <w:pPr>
              <w:adjustRightInd w:val="0"/>
              <w:snapToGrid w:val="0"/>
              <w:rPr>
                <w:kern w:val="0"/>
                <w:szCs w:val="21"/>
              </w:rPr>
            </w:pPr>
          </w:p>
        </w:tc>
      </w:tr>
    </w:tbl>
    <w:p w14:paraId="1726C672">
      <w:pPr>
        <w:widowControl/>
        <w:spacing w:line="240" w:lineRule="auto"/>
        <w:jc w:val="left"/>
        <w:rPr>
          <w:b/>
          <w:bCs/>
          <w:kern w:val="44"/>
          <w:sz w:val="24"/>
          <w:szCs w:val="44"/>
        </w:rPr>
      </w:pPr>
      <w:r>
        <w:br w:type="page"/>
      </w:r>
    </w:p>
    <w:p w14:paraId="37BDD3B3">
      <w:pPr>
        <w:pStyle w:val="2"/>
        <w:spacing w:line="240" w:lineRule="auto"/>
      </w:pPr>
      <w:r>
        <w:t>续表五  质量控制</w:t>
      </w:r>
    </w:p>
    <w:tbl>
      <w:tblPr>
        <w:tblStyle w:val="31"/>
        <w:tblW w:w="1031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310"/>
      </w:tblGrid>
      <w:tr w14:paraId="7C3E00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287" w:hRule="atLeast"/>
        </w:trPr>
        <w:tc>
          <w:tcPr>
            <w:tcW w:w="10310" w:type="dxa"/>
          </w:tcPr>
          <w:p w14:paraId="6032A74F">
            <w:pPr>
              <w:adjustRightInd w:val="0"/>
              <w:snapToGrid w:val="0"/>
              <w:spacing w:line="360" w:lineRule="auto"/>
              <w:ind w:firstLine="482" w:firstLineChars="200"/>
              <w:rPr>
                <w:b/>
                <w:bCs/>
                <w:sz w:val="24"/>
                <w:szCs w:val="24"/>
              </w:rPr>
            </w:pPr>
            <w:r>
              <w:rPr>
                <w:b/>
                <w:bCs/>
                <w:sz w:val="24"/>
                <w:szCs w:val="24"/>
              </w:rPr>
              <w:t>5.4主要仪器设备一览表</w:t>
            </w:r>
          </w:p>
          <w:p w14:paraId="013F2BCA">
            <w:pPr>
              <w:spacing w:line="360" w:lineRule="auto"/>
              <w:ind w:firstLine="480" w:firstLineChars="200"/>
              <w:rPr>
                <w:b/>
                <w:szCs w:val="21"/>
              </w:rPr>
            </w:pPr>
            <w:r>
              <w:rPr>
                <w:bCs/>
                <w:sz w:val="24"/>
                <w:szCs w:val="24"/>
              </w:rPr>
              <w:t>本项目涉及到的采样仪器及实验室分析仪器均按要求进行检定或校准，且在有效期内，主要仪器见表5-3。</w:t>
            </w:r>
          </w:p>
          <w:p w14:paraId="070FDF38">
            <w:pPr>
              <w:adjustRightInd w:val="0"/>
              <w:snapToGrid w:val="0"/>
              <w:ind w:firstLine="361" w:firstLineChars="150"/>
              <w:jc w:val="center"/>
              <w:rPr>
                <w:b/>
                <w:sz w:val="24"/>
                <w:szCs w:val="24"/>
              </w:rPr>
            </w:pPr>
            <w:r>
              <w:rPr>
                <w:b/>
                <w:sz w:val="24"/>
                <w:szCs w:val="24"/>
              </w:rPr>
              <w:t>表5-3 主要仪器设备一览表</w:t>
            </w:r>
          </w:p>
          <w:tbl>
            <w:tblPr>
              <w:tblStyle w:val="31"/>
              <w:tblW w:w="10080"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422"/>
              <w:gridCol w:w="2015"/>
              <w:gridCol w:w="2165"/>
              <w:gridCol w:w="1478"/>
            </w:tblGrid>
            <w:tr w14:paraId="151999F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blHeader/>
                <w:jc w:val="center"/>
              </w:trPr>
              <w:tc>
                <w:tcPr>
                  <w:tcW w:w="4422" w:type="dxa"/>
                  <w:tcBorders>
                    <w:tl2br w:val="nil"/>
                    <w:tr2bl w:val="nil"/>
                  </w:tcBorders>
                  <w:shd w:val="clear" w:color="auto" w:fill="auto"/>
                  <w:vAlign w:val="center"/>
                </w:tcPr>
                <w:p w14:paraId="458CDEB0">
                  <w:pPr>
                    <w:spacing w:line="240" w:lineRule="auto"/>
                    <w:ind w:left="-105" w:leftChars="-50" w:right="-105" w:rightChars="-5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使用仪器设备名称、型号</w:t>
                  </w:r>
                </w:p>
              </w:tc>
              <w:tc>
                <w:tcPr>
                  <w:tcW w:w="2015" w:type="dxa"/>
                  <w:tcBorders>
                    <w:tl2br w:val="nil"/>
                    <w:tr2bl w:val="nil"/>
                  </w:tcBorders>
                  <w:shd w:val="clear" w:color="auto" w:fill="auto"/>
                  <w:vAlign w:val="center"/>
                </w:tcPr>
                <w:p w14:paraId="5110F787">
                  <w:pPr>
                    <w:spacing w:line="240" w:lineRule="auto"/>
                    <w:ind w:left="-105" w:leftChars="-50" w:right="-105" w:rightChars="-5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检定/校准日期</w:t>
                  </w:r>
                </w:p>
              </w:tc>
              <w:tc>
                <w:tcPr>
                  <w:tcW w:w="2165" w:type="dxa"/>
                  <w:tcBorders>
                    <w:tl2br w:val="nil"/>
                    <w:tr2bl w:val="nil"/>
                  </w:tcBorders>
                  <w:shd w:val="clear" w:color="auto" w:fill="auto"/>
                  <w:vAlign w:val="center"/>
                </w:tcPr>
                <w:p w14:paraId="3CC223BF">
                  <w:pPr>
                    <w:spacing w:line="240" w:lineRule="auto"/>
                    <w:ind w:left="-105" w:leftChars="-50" w:right="-105" w:rightChars="-5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到期检定/校准日期</w:t>
                  </w:r>
                </w:p>
              </w:tc>
              <w:tc>
                <w:tcPr>
                  <w:tcW w:w="1478" w:type="dxa"/>
                  <w:tcBorders>
                    <w:tl2br w:val="nil"/>
                    <w:tr2bl w:val="nil"/>
                  </w:tcBorders>
                  <w:shd w:val="clear" w:color="auto" w:fill="auto"/>
                  <w:vAlign w:val="center"/>
                </w:tcPr>
                <w:p w14:paraId="3F0F66A7">
                  <w:pPr>
                    <w:spacing w:line="240" w:lineRule="auto"/>
                    <w:ind w:left="-105" w:leftChars="-50" w:right="-105" w:rightChars="-5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仪器设备状态</w:t>
                  </w:r>
                </w:p>
              </w:tc>
            </w:tr>
            <w:tr w14:paraId="6FA0A44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4422" w:type="dxa"/>
                  <w:tcBorders>
                    <w:tl2br w:val="nil"/>
                    <w:tr2bl w:val="nil"/>
                  </w:tcBorders>
                  <w:shd w:val="clear" w:color="auto" w:fill="auto"/>
                  <w:vAlign w:val="center"/>
                </w:tcPr>
                <w:p w14:paraId="5B75A70B">
                  <w:pPr>
                    <w:keepNext w:val="0"/>
                    <w:keepLines w:val="0"/>
                    <w:widowControl/>
                    <w:suppressLineNumbers w:val="0"/>
                    <w:spacing w:line="240" w:lineRule="auto"/>
                    <w:jc w:val="center"/>
                    <w:textAlignment w:val="center"/>
                    <w:rPr>
                      <w:rFonts w:hint="default" w:ascii="Times New Roman" w:hAnsi="Times New Roman" w:cs="Times New Roman"/>
                      <w:bCs/>
                      <w:color w:val="auto"/>
                      <w:sz w:val="21"/>
                      <w:szCs w:val="21"/>
                      <w:highlight w:val="none"/>
                      <w:lang w:val="en-US" w:eastAsia="zh-CN"/>
                    </w:rPr>
                  </w:pPr>
                  <w:bookmarkStart w:id="0" w:name="OLE_LINK99"/>
                  <w:r>
                    <w:rPr>
                      <w:rFonts w:hint="default" w:ascii="Times New Roman" w:hAnsi="Times New Roman" w:cs="Times New Roman"/>
                      <w:bCs/>
                      <w:sz w:val="21"/>
                      <w:szCs w:val="21"/>
                      <w:highlight w:val="none"/>
                    </w:rPr>
                    <w:t>Titrette瓶口滴定管50mL(A-1229)</w:t>
                  </w:r>
                </w:p>
              </w:tc>
              <w:tc>
                <w:tcPr>
                  <w:tcW w:w="2015" w:type="dxa"/>
                  <w:tcBorders>
                    <w:tl2br w:val="nil"/>
                    <w:tr2bl w:val="nil"/>
                  </w:tcBorders>
                  <w:shd w:val="clear" w:color="auto" w:fill="auto"/>
                  <w:vAlign w:val="center"/>
                </w:tcPr>
                <w:p w14:paraId="16CB9C7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cs="Times New Roman"/>
                      <w:i w:val="0"/>
                      <w:iCs w:val="0"/>
                      <w:color w:val="auto"/>
                      <w:kern w:val="2"/>
                      <w:sz w:val="21"/>
                      <w:szCs w:val="21"/>
                      <w:highlight w:val="none"/>
                      <w:u w:val="none"/>
                      <w:lang w:val="en-US" w:eastAsia="zh-CN" w:bidi="ar-SA"/>
                    </w:rPr>
                    <w:t>2024.06.20</w:t>
                  </w:r>
                </w:p>
              </w:tc>
              <w:tc>
                <w:tcPr>
                  <w:tcW w:w="2165" w:type="dxa"/>
                  <w:tcBorders>
                    <w:tl2br w:val="nil"/>
                    <w:tr2bl w:val="nil"/>
                  </w:tcBorders>
                  <w:shd w:val="clear" w:color="auto" w:fill="auto"/>
                  <w:vAlign w:val="center"/>
                </w:tcPr>
                <w:p w14:paraId="681A54D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cs="Times New Roman"/>
                      <w:i w:val="0"/>
                      <w:iCs w:val="0"/>
                      <w:color w:val="auto"/>
                      <w:kern w:val="2"/>
                      <w:sz w:val="21"/>
                      <w:szCs w:val="21"/>
                      <w:highlight w:val="none"/>
                      <w:u w:val="none"/>
                      <w:lang w:val="en-US" w:eastAsia="zh-CN" w:bidi="ar-SA"/>
                    </w:rPr>
                    <w:t>2025.06.19</w:t>
                  </w:r>
                </w:p>
              </w:tc>
              <w:tc>
                <w:tcPr>
                  <w:tcW w:w="1478" w:type="dxa"/>
                  <w:tcBorders>
                    <w:tl2br w:val="nil"/>
                    <w:tr2bl w:val="nil"/>
                  </w:tcBorders>
                  <w:shd w:val="clear" w:color="auto" w:fill="auto"/>
                  <w:vAlign w:val="center"/>
                </w:tcPr>
                <w:p w14:paraId="17D84ECE">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bookmarkStart w:id="1" w:name="OLE_LINK83"/>
                  <w:r>
                    <w:rPr>
                      <w:rFonts w:hint="default" w:ascii="Times New Roman" w:hAnsi="Times New Roman" w:cs="Times New Roman"/>
                      <w:color w:val="auto"/>
                      <w:kern w:val="0"/>
                      <w:sz w:val="21"/>
                      <w:szCs w:val="21"/>
                      <w:highlight w:val="none"/>
                      <w:lang w:val="en-US" w:eastAsia="zh-CN" w:bidi="ar"/>
                    </w:rPr>
                    <w:t>合格</w:t>
                  </w:r>
                  <w:bookmarkEnd w:id="1"/>
                </w:p>
              </w:tc>
            </w:tr>
            <w:tr w14:paraId="6B713A1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4422" w:type="dxa"/>
                  <w:tcBorders>
                    <w:tl2br w:val="nil"/>
                    <w:tr2bl w:val="nil"/>
                  </w:tcBorders>
                  <w:shd w:val="clear" w:color="auto" w:fill="auto"/>
                  <w:vAlign w:val="center"/>
                </w:tcPr>
                <w:p w14:paraId="352EE850">
                  <w:pPr>
                    <w:keepNext w:val="0"/>
                    <w:keepLines w:val="0"/>
                    <w:widowControl/>
                    <w:suppressLineNumbers w:val="0"/>
                    <w:spacing w:line="240" w:lineRule="auto"/>
                    <w:jc w:val="center"/>
                    <w:textAlignment w:val="center"/>
                    <w:rPr>
                      <w:rFonts w:hint="default" w:ascii="Times New Roman" w:hAnsi="Times New Roman" w:cs="Times New Roman"/>
                      <w:bCs/>
                      <w:sz w:val="21"/>
                      <w:szCs w:val="21"/>
                      <w:highlight w:val="none"/>
                    </w:rPr>
                  </w:pPr>
                  <w:r>
                    <w:rPr>
                      <w:rFonts w:hint="default" w:ascii="Times New Roman" w:hAnsi="Times New Roman" w:cs="Times New Roman"/>
                      <w:bCs/>
                      <w:sz w:val="21"/>
                      <w:szCs w:val="21"/>
                      <w:highlight w:val="none"/>
                    </w:rPr>
                    <w:t>Titrette瓶口滴定管50mL(A-1230)</w:t>
                  </w:r>
                </w:p>
              </w:tc>
              <w:tc>
                <w:tcPr>
                  <w:tcW w:w="2015" w:type="dxa"/>
                  <w:tcBorders>
                    <w:tl2br w:val="nil"/>
                    <w:tr2bl w:val="nil"/>
                  </w:tcBorders>
                  <w:shd w:val="clear" w:color="auto" w:fill="auto"/>
                  <w:vAlign w:val="center"/>
                </w:tcPr>
                <w:p w14:paraId="5F81FC1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cs="Times New Roman"/>
                      <w:i w:val="0"/>
                      <w:iCs w:val="0"/>
                      <w:color w:val="auto"/>
                      <w:kern w:val="2"/>
                      <w:sz w:val="21"/>
                      <w:szCs w:val="21"/>
                      <w:highlight w:val="none"/>
                      <w:u w:val="none"/>
                      <w:lang w:val="en-US" w:eastAsia="zh-CN" w:bidi="ar-SA"/>
                    </w:rPr>
                    <w:t>2024.06.20</w:t>
                  </w:r>
                </w:p>
              </w:tc>
              <w:tc>
                <w:tcPr>
                  <w:tcW w:w="2165" w:type="dxa"/>
                  <w:tcBorders>
                    <w:tl2br w:val="nil"/>
                    <w:tr2bl w:val="nil"/>
                  </w:tcBorders>
                  <w:shd w:val="clear" w:color="auto" w:fill="auto"/>
                  <w:vAlign w:val="center"/>
                </w:tcPr>
                <w:p w14:paraId="68D3F38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cs="Times New Roman"/>
                      <w:i w:val="0"/>
                      <w:iCs w:val="0"/>
                      <w:color w:val="auto"/>
                      <w:kern w:val="2"/>
                      <w:sz w:val="21"/>
                      <w:szCs w:val="21"/>
                      <w:highlight w:val="none"/>
                      <w:u w:val="none"/>
                      <w:lang w:val="en-US" w:eastAsia="zh-CN" w:bidi="ar-SA"/>
                    </w:rPr>
                    <w:t>2025.06.19</w:t>
                  </w:r>
                </w:p>
              </w:tc>
              <w:tc>
                <w:tcPr>
                  <w:tcW w:w="1478" w:type="dxa"/>
                  <w:tcBorders>
                    <w:tl2br w:val="nil"/>
                    <w:tr2bl w:val="nil"/>
                  </w:tcBorders>
                  <w:shd w:val="clear" w:color="auto" w:fill="auto"/>
                  <w:vAlign w:val="center"/>
                </w:tcPr>
                <w:p w14:paraId="2D24FA74">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合格</w:t>
                  </w:r>
                </w:p>
              </w:tc>
            </w:tr>
            <w:tr w14:paraId="775E328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4422" w:type="dxa"/>
                  <w:tcBorders>
                    <w:tl2br w:val="nil"/>
                    <w:tr2bl w:val="nil"/>
                  </w:tcBorders>
                  <w:shd w:val="clear" w:color="auto" w:fill="auto"/>
                  <w:vAlign w:val="center"/>
                </w:tcPr>
                <w:p w14:paraId="7D2AA784">
                  <w:pPr>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sz w:val="21"/>
                      <w:szCs w:val="21"/>
                      <w:highlight w:val="none"/>
                    </w:rPr>
                    <w:t>生化培养箱LC-SPX-250B(A-2164)</w:t>
                  </w:r>
                </w:p>
              </w:tc>
              <w:tc>
                <w:tcPr>
                  <w:tcW w:w="2015" w:type="dxa"/>
                  <w:tcBorders>
                    <w:tl2br w:val="nil"/>
                    <w:tr2bl w:val="nil"/>
                  </w:tcBorders>
                  <w:shd w:val="clear" w:color="auto" w:fill="auto"/>
                  <w:vAlign w:val="center"/>
                </w:tcPr>
                <w:p w14:paraId="281F297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cs="Times New Roman"/>
                      <w:i w:val="0"/>
                      <w:iCs w:val="0"/>
                      <w:color w:val="auto"/>
                      <w:kern w:val="2"/>
                      <w:sz w:val="21"/>
                      <w:szCs w:val="21"/>
                      <w:highlight w:val="none"/>
                      <w:u w:val="none"/>
                      <w:lang w:val="en-US" w:eastAsia="zh-CN" w:bidi="ar-SA"/>
                    </w:rPr>
                    <w:t>2025.02.24</w:t>
                  </w:r>
                </w:p>
              </w:tc>
              <w:tc>
                <w:tcPr>
                  <w:tcW w:w="2165" w:type="dxa"/>
                  <w:tcBorders>
                    <w:tl2br w:val="nil"/>
                    <w:tr2bl w:val="nil"/>
                  </w:tcBorders>
                  <w:shd w:val="clear" w:color="auto" w:fill="auto"/>
                  <w:vAlign w:val="center"/>
                </w:tcPr>
                <w:p w14:paraId="5989CDA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cs="Times New Roman"/>
                      <w:i w:val="0"/>
                      <w:iCs w:val="0"/>
                      <w:color w:val="auto"/>
                      <w:kern w:val="2"/>
                      <w:sz w:val="21"/>
                      <w:szCs w:val="21"/>
                      <w:highlight w:val="none"/>
                      <w:u w:val="none"/>
                      <w:lang w:val="en-US" w:eastAsia="zh-CN" w:bidi="ar-SA"/>
                    </w:rPr>
                    <w:t>2026.02.23</w:t>
                  </w:r>
                </w:p>
              </w:tc>
              <w:tc>
                <w:tcPr>
                  <w:tcW w:w="1478" w:type="dxa"/>
                  <w:tcBorders>
                    <w:tl2br w:val="nil"/>
                    <w:tr2bl w:val="nil"/>
                  </w:tcBorders>
                  <w:shd w:val="clear" w:color="auto" w:fill="auto"/>
                  <w:vAlign w:val="center"/>
                </w:tcPr>
                <w:p w14:paraId="7B902027">
                  <w:pPr>
                    <w:widowControl/>
                    <w:spacing w:line="240" w:lineRule="auto"/>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合格</w:t>
                  </w:r>
                </w:p>
              </w:tc>
            </w:tr>
            <w:tr w14:paraId="5F7E0D4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4422" w:type="dxa"/>
                  <w:tcBorders>
                    <w:tl2br w:val="nil"/>
                    <w:tr2bl w:val="nil"/>
                  </w:tcBorders>
                  <w:shd w:val="clear" w:color="auto" w:fill="auto"/>
                  <w:vAlign w:val="center"/>
                </w:tcPr>
                <w:p w14:paraId="651142FB">
                  <w:pPr>
                    <w:spacing w:line="240" w:lineRule="auto"/>
                    <w:jc w:val="center"/>
                    <w:rPr>
                      <w:rFonts w:hint="default" w:ascii="Times New Roman" w:hAnsi="Times New Roman" w:cs="Times New Roman"/>
                      <w:bCs/>
                      <w:color w:val="auto"/>
                      <w:sz w:val="21"/>
                      <w:szCs w:val="21"/>
                      <w:highlight w:val="none"/>
                      <w:lang w:val="en-US" w:eastAsia="zh-CN"/>
                    </w:rPr>
                  </w:pPr>
                  <w:r>
                    <w:rPr>
                      <w:rFonts w:hint="default" w:ascii="Times New Roman" w:hAnsi="Times New Roman" w:cs="Times New Roman"/>
                      <w:bCs/>
                      <w:sz w:val="21"/>
                      <w:szCs w:val="21"/>
                      <w:highlight w:val="none"/>
                    </w:rPr>
                    <w:t>生化培养箱LC-SPX-250B(A-216</w:t>
                  </w:r>
                  <w:r>
                    <w:rPr>
                      <w:rFonts w:hint="default" w:ascii="Times New Roman" w:hAnsi="Times New Roman" w:cs="Times New Roman"/>
                      <w:bCs/>
                      <w:sz w:val="21"/>
                      <w:szCs w:val="21"/>
                      <w:highlight w:val="none"/>
                      <w:lang w:val="en-US" w:eastAsia="zh-CN"/>
                    </w:rPr>
                    <w:t>3</w:t>
                  </w:r>
                  <w:r>
                    <w:rPr>
                      <w:rFonts w:hint="default" w:ascii="Times New Roman" w:hAnsi="Times New Roman" w:cs="Times New Roman"/>
                      <w:bCs/>
                      <w:sz w:val="21"/>
                      <w:szCs w:val="21"/>
                      <w:highlight w:val="none"/>
                    </w:rPr>
                    <w:t>)</w:t>
                  </w:r>
                </w:p>
              </w:tc>
              <w:tc>
                <w:tcPr>
                  <w:tcW w:w="2015" w:type="dxa"/>
                  <w:tcBorders>
                    <w:tl2br w:val="nil"/>
                    <w:tr2bl w:val="nil"/>
                  </w:tcBorders>
                  <w:shd w:val="clear" w:color="auto" w:fill="auto"/>
                  <w:vAlign w:val="center"/>
                </w:tcPr>
                <w:p w14:paraId="53CE9FF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cs="Times New Roman"/>
                      <w:i w:val="0"/>
                      <w:iCs w:val="0"/>
                      <w:color w:val="auto"/>
                      <w:kern w:val="2"/>
                      <w:sz w:val="21"/>
                      <w:szCs w:val="21"/>
                      <w:highlight w:val="none"/>
                      <w:u w:val="none"/>
                      <w:lang w:val="en-US" w:eastAsia="zh-CN" w:bidi="ar-SA"/>
                    </w:rPr>
                    <w:t>2025.02.24</w:t>
                  </w:r>
                </w:p>
              </w:tc>
              <w:tc>
                <w:tcPr>
                  <w:tcW w:w="2165" w:type="dxa"/>
                  <w:tcBorders>
                    <w:tl2br w:val="nil"/>
                    <w:tr2bl w:val="nil"/>
                  </w:tcBorders>
                  <w:shd w:val="clear" w:color="auto" w:fill="auto"/>
                  <w:vAlign w:val="center"/>
                </w:tcPr>
                <w:p w14:paraId="3400019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cs="Times New Roman"/>
                      <w:i w:val="0"/>
                      <w:iCs w:val="0"/>
                      <w:color w:val="auto"/>
                      <w:kern w:val="2"/>
                      <w:sz w:val="21"/>
                      <w:szCs w:val="21"/>
                      <w:highlight w:val="none"/>
                      <w:u w:val="none"/>
                      <w:lang w:val="en-US" w:eastAsia="zh-CN" w:bidi="ar-SA"/>
                    </w:rPr>
                    <w:t>2026.02.23</w:t>
                  </w:r>
                </w:p>
              </w:tc>
              <w:tc>
                <w:tcPr>
                  <w:tcW w:w="1478" w:type="dxa"/>
                  <w:tcBorders>
                    <w:tl2br w:val="nil"/>
                    <w:tr2bl w:val="nil"/>
                  </w:tcBorders>
                  <w:shd w:val="clear" w:color="auto" w:fill="auto"/>
                  <w:vAlign w:val="center"/>
                </w:tcPr>
                <w:p w14:paraId="2480FC60">
                  <w:pPr>
                    <w:widowControl/>
                    <w:spacing w:line="240" w:lineRule="auto"/>
                    <w:jc w:val="center"/>
                    <w:textAlignment w:val="center"/>
                    <w:rPr>
                      <w:rFonts w:hint="default" w:ascii="Times New Roman" w:hAnsi="Times New Roman"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合格</w:t>
                  </w:r>
                </w:p>
              </w:tc>
            </w:tr>
            <w:tr w14:paraId="15996A3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4422" w:type="dxa"/>
                  <w:tcBorders>
                    <w:tl2br w:val="nil"/>
                    <w:tr2bl w:val="nil"/>
                  </w:tcBorders>
                  <w:shd w:val="clear" w:color="auto" w:fill="auto"/>
                  <w:vAlign w:val="center"/>
                </w:tcPr>
                <w:p w14:paraId="2F009F02">
                  <w:pPr>
                    <w:keepNext w:val="0"/>
                    <w:keepLines w:val="0"/>
                    <w:widowControl/>
                    <w:suppressLineNumbers w:val="0"/>
                    <w:spacing w:line="240" w:lineRule="auto"/>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sz w:val="21"/>
                      <w:szCs w:val="21"/>
                      <w:highlight w:val="none"/>
                    </w:rPr>
                    <w:t>溶解氧测定仪JPSJ-605F(A-181)</w:t>
                  </w:r>
                </w:p>
              </w:tc>
              <w:tc>
                <w:tcPr>
                  <w:tcW w:w="2015" w:type="dxa"/>
                  <w:tcBorders>
                    <w:tl2br w:val="nil"/>
                    <w:tr2bl w:val="nil"/>
                  </w:tcBorders>
                  <w:shd w:val="clear" w:color="auto" w:fill="auto"/>
                  <w:vAlign w:val="center"/>
                </w:tcPr>
                <w:p w14:paraId="0EC4AC7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2024.10.11</w:t>
                  </w:r>
                </w:p>
              </w:tc>
              <w:tc>
                <w:tcPr>
                  <w:tcW w:w="2165" w:type="dxa"/>
                  <w:tcBorders>
                    <w:tl2br w:val="nil"/>
                    <w:tr2bl w:val="nil"/>
                  </w:tcBorders>
                  <w:shd w:val="clear" w:color="auto" w:fill="auto"/>
                  <w:vAlign w:val="center"/>
                </w:tcPr>
                <w:p w14:paraId="6986FBB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2025.10.10</w:t>
                  </w:r>
                </w:p>
              </w:tc>
              <w:tc>
                <w:tcPr>
                  <w:tcW w:w="1478" w:type="dxa"/>
                  <w:tcBorders>
                    <w:tl2br w:val="nil"/>
                    <w:tr2bl w:val="nil"/>
                  </w:tcBorders>
                  <w:shd w:val="clear" w:color="auto" w:fill="auto"/>
                  <w:vAlign w:val="center"/>
                </w:tcPr>
                <w:p w14:paraId="1A2C0843">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合格</w:t>
                  </w:r>
                </w:p>
              </w:tc>
            </w:tr>
            <w:tr w14:paraId="420AD5D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4422" w:type="dxa"/>
                  <w:tcBorders>
                    <w:tl2br w:val="nil"/>
                    <w:tr2bl w:val="nil"/>
                  </w:tcBorders>
                  <w:shd w:val="clear" w:color="auto" w:fill="auto"/>
                  <w:vAlign w:val="center"/>
                </w:tcPr>
                <w:p w14:paraId="79B2BD41">
                  <w:pPr>
                    <w:keepNext w:val="0"/>
                    <w:keepLines w:val="0"/>
                    <w:widowControl/>
                    <w:suppressLineNumbers w:val="0"/>
                    <w:spacing w:line="240" w:lineRule="auto"/>
                    <w:jc w:val="center"/>
                    <w:textAlignment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cs="Times New Roman"/>
                      <w:bCs/>
                      <w:sz w:val="21"/>
                      <w:szCs w:val="21"/>
                      <w:highlight w:val="none"/>
                    </w:rPr>
                    <w:t>紫外可见分光光度计 Agilent 8453(A-227)</w:t>
                  </w:r>
                </w:p>
              </w:tc>
              <w:tc>
                <w:tcPr>
                  <w:tcW w:w="2015" w:type="dxa"/>
                  <w:tcBorders>
                    <w:tl2br w:val="nil"/>
                    <w:tr2bl w:val="nil"/>
                  </w:tcBorders>
                  <w:shd w:val="clear" w:color="auto" w:fill="auto"/>
                  <w:vAlign w:val="center"/>
                </w:tcPr>
                <w:p w14:paraId="2C59378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cs="Times New Roman"/>
                      <w:i w:val="0"/>
                      <w:iCs w:val="0"/>
                      <w:color w:val="auto"/>
                      <w:kern w:val="2"/>
                      <w:sz w:val="21"/>
                      <w:szCs w:val="21"/>
                      <w:highlight w:val="none"/>
                      <w:u w:val="none"/>
                      <w:lang w:val="en-US" w:eastAsia="zh-CN" w:bidi="ar-SA"/>
                    </w:rPr>
                    <w:t>2025.02.24</w:t>
                  </w:r>
                </w:p>
              </w:tc>
              <w:tc>
                <w:tcPr>
                  <w:tcW w:w="2165" w:type="dxa"/>
                  <w:tcBorders>
                    <w:tl2br w:val="nil"/>
                    <w:tr2bl w:val="nil"/>
                  </w:tcBorders>
                  <w:shd w:val="clear" w:color="auto" w:fill="auto"/>
                  <w:vAlign w:val="center"/>
                </w:tcPr>
                <w:p w14:paraId="79E8AC3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cs="Times New Roman"/>
                      <w:i w:val="0"/>
                      <w:iCs w:val="0"/>
                      <w:color w:val="auto"/>
                      <w:kern w:val="2"/>
                      <w:sz w:val="21"/>
                      <w:szCs w:val="21"/>
                      <w:highlight w:val="none"/>
                      <w:u w:val="none"/>
                      <w:lang w:val="en-US" w:eastAsia="zh-CN" w:bidi="ar-SA"/>
                    </w:rPr>
                    <w:t>2026.02.23</w:t>
                  </w:r>
                </w:p>
              </w:tc>
              <w:tc>
                <w:tcPr>
                  <w:tcW w:w="1478" w:type="dxa"/>
                  <w:tcBorders>
                    <w:tl2br w:val="nil"/>
                    <w:tr2bl w:val="nil"/>
                  </w:tcBorders>
                  <w:shd w:val="clear" w:color="auto" w:fill="auto"/>
                  <w:vAlign w:val="center"/>
                </w:tcPr>
                <w:p w14:paraId="53E03D3C">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合格</w:t>
                  </w:r>
                </w:p>
              </w:tc>
            </w:tr>
            <w:tr w14:paraId="6169DDC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4422" w:type="dxa"/>
                  <w:tcBorders>
                    <w:tl2br w:val="nil"/>
                    <w:tr2bl w:val="nil"/>
                  </w:tcBorders>
                  <w:shd w:val="clear" w:color="auto" w:fill="auto"/>
                  <w:vAlign w:val="center"/>
                </w:tcPr>
                <w:p w14:paraId="2C4E585B">
                  <w:pPr>
                    <w:keepNext w:val="0"/>
                    <w:keepLines w:val="0"/>
                    <w:widowControl/>
                    <w:suppressLineNumbers w:val="0"/>
                    <w:spacing w:line="240" w:lineRule="auto"/>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sz w:val="21"/>
                      <w:szCs w:val="21"/>
                      <w:highlight w:val="none"/>
                    </w:rPr>
                    <w:t>鼓风干燥箱KH-550AS( A-1474)</w:t>
                  </w:r>
                </w:p>
              </w:tc>
              <w:tc>
                <w:tcPr>
                  <w:tcW w:w="2015" w:type="dxa"/>
                  <w:tcBorders>
                    <w:tl2br w:val="nil"/>
                    <w:tr2bl w:val="nil"/>
                  </w:tcBorders>
                  <w:shd w:val="clear" w:color="auto" w:fill="auto"/>
                  <w:vAlign w:val="center"/>
                </w:tcPr>
                <w:p w14:paraId="0CBD3FF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cs="Times New Roman"/>
                      <w:i w:val="0"/>
                      <w:iCs w:val="0"/>
                      <w:color w:val="auto"/>
                      <w:kern w:val="2"/>
                      <w:sz w:val="21"/>
                      <w:szCs w:val="21"/>
                      <w:highlight w:val="none"/>
                      <w:u w:val="none"/>
                      <w:lang w:val="en-US" w:eastAsia="zh-CN" w:bidi="ar-SA"/>
                    </w:rPr>
                    <w:t>2025.01.15</w:t>
                  </w:r>
                </w:p>
              </w:tc>
              <w:tc>
                <w:tcPr>
                  <w:tcW w:w="2165" w:type="dxa"/>
                  <w:tcBorders>
                    <w:tl2br w:val="nil"/>
                    <w:tr2bl w:val="nil"/>
                  </w:tcBorders>
                  <w:shd w:val="clear" w:color="auto" w:fill="auto"/>
                  <w:vAlign w:val="center"/>
                </w:tcPr>
                <w:p w14:paraId="6410610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cs="Times New Roman"/>
                      <w:i w:val="0"/>
                      <w:iCs w:val="0"/>
                      <w:color w:val="auto"/>
                      <w:kern w:val="2"/>
                      <w:sz w:val="21"/>
                      <w:szCs w:val="21"/>
                      <w:highlight w:val="none"/>
                      <w:u w:val="none"/>
                      <w:lang w:val="en-US" w:eastAsia="zh-CN" w:bidi="ar-SA"/>
                    </w:rPr>
                    <w:t>2026.01.14</w:t>
                  </w:r>
                </w:p>
              </w:tc>
              <w:tc>
                <w:tcPr>
                  <w:tcW w:w="1478" w:type="dxa"/>
                  <w:tcBorders>
                    <w:tl2br w:val="nil"/>
                    <w:tr2bl w:val="nil"/>
                  </w:tcBorders>
                  <w:shd w:val="clear" w:color="auto" w:fill="auto"/>
                  <w:vAlign w:val="center"/>
                </w:tcPr>
                <w:p w14:paraId="2FC0D581">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合格</w:t>
                  </w:r>
                </w:p>
              </w:tc>
            </w:tr>
            <w:tr w14:paraId="4CC2848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4422" w:type="dxa"/>
                  <w:tcBorders>
                    <w:tl2br w:val="nil"/>
                    <w:tr2bl w:val="nil"/>
                  </w:tcBorders>
                  <w:shd w:val="clear" w:color="auto" w:fill="auto"/>
                  <w:vAlign w:val="center"/>
                </w:tcPr>
                <w:p w14:paraId="5B83D5B4">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bCs/>
                      <w:sz w:val="21"/>
                      <w:szCs w:val="21"/>
                      <w:highlight w:val="none"/>
                    </w:rPr>
                    <w:t>电子天平JJ224BC/220ｇ(A-838)</w:t>
                  </w:r>
                </w:p>
              </w:tc>
              <w:tc>
                <w:tcPr>
                  <w:tcW w:w="2015" w:type="dxa"/>
                  <w:tcBorders>
                    <w:tl2br w:val="nil"/>
                    <w:tr2bl w:val="nil"/>
                  </w:tcBorders>
                  <w:shd w:val="clear" w:color="auto" w:fill="auto"/>
                  <w:vAlign w:val="center"/>
                </w:tcPr>
                <w:p w14:paraId="2607F05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cs="Times New Roman"/>
                      <w:i w:val="0"/>
                      <w:iCs w:val="0"/>
                      <w:color w:val="auto"/>
                      <w:kern w:val="2"/>
                      <w:sz w:val="21"/>
                      <w:szCs w:val="21"/>
                      <w:highlight w:val="none"/>
                      <w:u w:val="none"/>
                      <w:lang w:val="en-US" w:eastAsia="zh-CN" w:bidi="ar-SA"/>
                    </w:rPr>
                    <w:t>2024.06.20</w:t>
                  </w:r>
                </w:p>
              </w:tc>
              <w:tc>
                <w:tcPr>
                  <w:tcW w:w="2165" w:type="dxa"/>
                  <w:tcBorders>
                    <w:tl2br w:val="nil"/>
                    <w:tr2bl w:val="nil"/>
                  </w:tcBorders>
                  <w:shd w:val="clear" w:color="auto" w:fill="auto"/>
                  <w:vAlign w:val="center"/>
                </w:tcPr>
                <w:p w14:paraId="5E96C82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cs="Times New Roman"/>
                      <w:i w:val="0"/>
                      <w:iCs w:val="0"/>
                      <w:color w:val="auto"/>
                      <w:kern w:val="2"/>
                      <w:sz w:val="21"/>
                      <w:szCs w:val="21"/>
                      <w:highlight w:val="none"/>
                      <w:u w:val="none"/>
                      <w:lang w:val="en-US" w:eastAsia="zh-CN" w:bidi="ar-SA"/>
                    </w:rPr>
                    <w:t>2025.06.19</w:t>
                  </w:r>
                </w:p>
              </w:tc>
              <w:tc>
                <w:tcPr>
                  <w:tcW w:w="1478" w:type="dxa"/>
                  <w:tcBorders>
                    <w:tl2br w:val="nil"/>
                    <w:tr2bl w:val="nil"/>
                  </w:tcBorders>
                  <w:shd w:val="clear" w:color="auto" w:fill="auto"/>
                  <w:vAlign w:val="center"/>
                </w:tcPr>
                <w:p w14:paraId="13AD8ED3">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合格</w:t>
                  </w:r>
                </w:p>
              </w:tc>
            </w:tr>
            <w:tr w14:paraId="01B0381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4422" w:type="dxa"/>
                  <w:tcBorders>
                    <w:tl2br w:val="nil"/>
                    <w:tr2bl w:val="nil"/>
                  </w:tcBorders>
                  <w:shd w:val="clear" w:color="auto" w:fill="auto"/>
                  <w:vAlign w:val="center"/>
                </w:tcPr>
                <w:p w14:paraId="33D7D4A8">
                  <w:pPr>
                    <w:keepNext w:val="0"/>
                    <w:keepLines w:val="0"/>
                    <w:widowControl/>
                    <w:suppressLineNumbers w:val="0"/>
                    <w:spacing w:line="240" w:lineRule="auto"/>
                    <w:jc w:val="center"/>
                    <w:textAlignment w:val="center"/>
                    <w:rPr>
                      <w:rFonts w:hint="default" w:ascii="Times New Roman" w:hAnsi="Times New Roman" w:eastAsia="宋体" w:cs="Times New Roman"/>
                      <w:bCs/>
                      <w:color w:val="auto"/>
                      <w:kern w:val="2"/>
                      <w:sz w:val="21"/>
                      <w:szCs w:val="21"/>
                      <w:highlight w:val="none"/>
                      <w:lang w:val="en-US" w:eastAsia="zh-CN" w:bidi="ar-SA"/>
                    </w:rPr>
                  </w:pPr>
                  <w:r>
                    <w:rPr>
                      <w:rFonts w:hint="default" w:ascii="Times New Roman" w:hAnsi="Times New Roman" w:cs="Times New Roman"/>
                      <w:bCs/>
                      <w:sz w:val="21"/>
                      <w:szCs w:val="21"/>
                      <w:highlight w:val="none"/>
                    </w:rPr>
                    <w:t>红外测油仪OIL-8(A-163)</w:t>
                  </w:r>
                </w:p>
              </w:tc>
              <w:tc>
                <w:tcPr>
                  <w:tcW w:w="2015" w:type="dxa"/>
                  <w:tcBorders>
                    <w:tl2br w:val="nil"/>
                    <w:tr2bl w:val="nil"/>
                  </w:tcBorders>
                  <w:shd w:val="clear" w:color="auto" w:fill="auto"/>
                  <w:vAlign w:val="center"/>
                </w:tcPr>
                <w:p w14:paraId="30413C8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2024.10.11</w:t>
                  </w:r>
                </w:p>
              </w:tc>
              <w:tc>
                <w:tcPr>
                  <w:tcW w:w="2165" w:type="dxa"/>
                  <w:tcBorders>
                    <w:tl2br w:val="nil"/>
                    <w:tr2bl w:val="nil"/>
                  </w:tcBorders>
                  <w:shd w:val="clear" w:color="auto" w:fill="auto"/>
                  <w:vAlign w:val="center"/>
                </w:tcPr>
                <w:p w14:paraId="44635EE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2025.10.10</w:t>
                  </w:r>
                </w:p>
              </w:tc>
              <w:tc>
                <w:tcPr>
                  <w:tcW w:w="1478" w:type="dxa"/>
                  <w:tcBorders>
                    <w:tl2br w:val="nil"/>
                    <w:tr2bl w:val="nil"/>
                  </w:tcBorders>
                  <w:shd w:val="clear" w:color="auto" w:fill="auto"/>
                  <w:vAlign w:val="center"/>
                </w:tcPr>
                <w:p w14:paraId="69000CFD">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cs="Times New Roman"/>
                      <w:color w:val="auto"/>
                      <w:kern w:val="0"/>
                      <w:sz w:val="21"/>
                      <w:szCs w:val="21"/>
                      <w:highlight w:val="none"/>
                      <w:lang w:val="en-US" w:eastAsia="zh-CN" w:bidi="ar"/>
                    </w:rPr>
                    <w:t>合格</w:t>
                  </w:r>
                </w:p>
              </w:tc>
            </w:tr>
            <w:bookmarkEnd w:id="0"/>
            <w:tr w14:paraId="2176864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4422" w:type="dxa"/>
                  <w:tcBorders>
                    <w:tl2br w:val="nil"/>
                    <w:tr2bl w:val="nil"/>
                  </w:tcBorders>
                  <w:shd w:val="clear" w:color="auto" w:fill="auto"/>
                  <w:vAlign w:val="center"/>
                </w:tcPr>
                <w:p w14:paraId="7166546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bookmarkStart w:id="2" w:name="OLE_LINK205" w:colFirst="1" w:colLast="3"/>
                  <w:r>
                    <w:rPr>
                      <w:rFonts w:hint="default" w:ascii="Times New Roman" w:hAnsi="Times New Roman" w:eastAsia="宋体" w:cs="Times New Roman"/>
                      <w:i w:val="0"/>
                      <w:iCs w:val="0"/>
                      <w:color w:val="000000"/>
                      <w:kern w:val="0"/>
                      <w:sz w:val="21"/>
                      <w:szCs w:val="21"/>
                      <w:highlight w:val="none"/>
                      <w:u w:val="none"/>
                      <w:lang w:val="en-US" w:eastAsia="zh-CN" w:bidi="ar"/>
                    </w:rPr>
                    <w:t>大流量低浓度烟尘烟气测试仪</w:t>
                  </w:r>
                  <w:r>
                    <w:rPr>
                      <w:rFonts w:hint="default" w:ascii="Times New Roman" w:hAnsi="Times New Roman" w:cs="Times New Roman"/>
                      <w:i w:val="0"/>
                      <w:iCs w:val="0"/>
                      <w:color w:val="auto"/>
                      <w:kern w:val="0"/>
                      <w:sz w:val="21"/>
                      <w:szCs w:val="21"/>
                      <w:highlight w:val="none"/>
                      <w:u w:val="none"/>
                      <w:lang w:val="en-US" w:eastAsia="zh-CN" w:bidi="ar"/>
                    </w:rPr>
                    <w:t>（A-1050）</w:t>
                  </w:r>
                </w:p>
              </w:tc>
              <w:tc>
                <w:tcPr>
                  <w:tcW w:w="2015" w:type="dxa"/>
                  <w:tcBorders>
                    <w:tl2br w:val="nil"/>
                    <w:tr2bl w:val="nil"/>
                  </w:tcBorders>
                  <w:shd w:val="clear" w:color="auto" w:fill="auto"/>
                  <w:vAlign w:val="center"/>
                </w:tcPr>
                <w:p w14:paraId="562535D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2025.05.25</w:t>
                  </w:r>
                </w:p>
              </w:tc>
              <w:tc>
                <w:tcPr>
                  <w:tcW w:w="2165" w:type="dxa"/>
                  <w:tcBorders>
                    <w:tl2br w:val="nil"/>
                    <w:tr2bl w:val="nil"/>
                  </w:tcBorders>
                  <w:shd w:val="clear" w:color="auto" w:fill="auto"/>
                  <w:vAlign w:val="center"/>
                </w:tcPr>
                <w:p w14:paraId="28E89D3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2026.05.24</w:t>
                  </w:r>
                </w:p>
              </w:tc>
              <w:tc>
                <w:tcPr>
                  <w:tcW w:w="1478" w:type="dxa"/>
                  <w:tcBorders>
                    <w:tl2br w:val="nil"/>
                    <w:tr2bl w:val="nil"/>
                  </w:tcBorders>
                  <w:shd w:val="clear" w:color="auto" w:fill="auto"/>
                  <w:vAlign w:val="center"/>
                </w:tcPr>
                <w:p w14:paraId="652DF10B">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合格</w:t>
                  </w:r>
                </w:p>
              </w:tc>
            </w:tr>
            <w:tr w14:paraId="3497A82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4422" w:type="dxa"/>
                  <w:tcBorders>
                    <w:tl2br w:val="nil"/>
                    <w:tr2bl w:val="nil"/>
                  </w:tcBorders>
                  <w:shd w:val="clear" w:color="auto" w:fill="auto"/>
                  <w:vAlign w:val="center"/>
                </w:tcPr>
                <w:p w14:paraId="7F47D195">
                  <w:pPr>
                    <w:spacing w:line="240" w:lineRule="auto"/>
                    <w:jc w:val="center"/>
                    <w:rPr>
                      <w:rFonts w:hint="default" w:ascii="Times New Roman" w:hAnsi="Times New Roman" w:cs="Times New Roman"/>
                      <w:bCs/>
                      <w:sz w:val="21"/>
                      <w:szCs w:val="21"/>
                      <w:highlight w:val="none"/>
                    </w:rPr>
                  </w:pPr>
                  <w:r>
                    <w:rPr>
                      <w:rFonts w:hint="default" w:ascii="Times New Roman" w:hAnsi="Times New Roman" w:eastAsia="宋体" w:cs="Times New Roman"/>
                      <w:i w:val="0"/>
                      <w:iCs w:val="0"/>
                      <w:color w:val="000000"/>
                      <w:kern w:val="0"/>
                      <w:sz w:val="21"/>
                      <w:szCs w:val="21"/>
                      <w:highlight w:val="none"/>
                      <w:u w:val="none"/>
                      <w:lang w:val="en-US" w:eastAsia="zh-CN" w:bidi="ar"/>
                    </w:rPr>
                    <w:t>大流量低浓度烟尘烟气测试仪</w:t>
                  </w:r>
                  <w:r>
                    <w:rPr>
                      <w:rFonts w:hint="default" w:ascii="Times New Roman" w:hAnsi="Times New Roman" w:cs="Times New Roman"/>
                      <w:i w:val="0"/>
                      <w:iCs w:val="0"/>
                      <w:color w:val="auto"/>
                      <w:kern w:val="0"/>
                      <w:sz w:val="21"/>
                      <w:szCs w:val="21"/>
                      <w:highlight w:val="none"/>
                      <w:u w:val="none"/>
                      <w:lang w:val="en-US" w:eastAsia="zh-CN" w:bidi="ar"/>
                    </w:rPr>
                    <w:t>（A-1238）</w:t>
                  </w:r>
                </w:p>
              </w:tc>
              <w:tc>
                <w:tcPr>
                  <w:tcW w:w="2015" w:type="dxa"/>
                  <w:tcBorders>
                    <w:tl2br w:val="nil"/>
                    <w:tr2bl w:val="nil"/>
                  </w:tcBorders>
                  <w:shd w:val="clear" w:color="auto" w:fill="auto"/>
                  <w:vAlign w:val="center"/>
                </w:tcPr>
                <w:p w14:paraId="57A9D34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2024.07.08</w:t>
                  </w:r>
                </w:p>
              </w:tc>
              <w:tc>
                <w:tcPr>
                  <w:tcW w:w="2165" w:type="dxa"/>
                  <w:tcBorders>
                    <w:tl2br w:val="nil"/>
                    <w:tr2bl w:val="nil"/>
                  </w:tcBorders>
                  <w:shd w:val="clear" w:color="auto" w:fill="auto"/>
                  <w:vAlign w:val="center"/>
                </w:tcPr>
                <w:p w14:paraId="3CBDD39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2025.07.07</w:t>
                  </w:r>
                </w:p>
              </w:tc>
              <w:tc>
                <w:tcPr>
                  <w:tcW w:w="1478" w:type="dxa"/>
                  <w:tcBorders>
                    <w:tl2br w:val="nil"/>
                    <w:tr2bl w:val="nil"/>
                  </w:tcBorders>
                  <w:shd w:val="clear" w:color="auto" w:fill="auto"/>
                  <w:vAlign w:val="center"/>
                </w:tcPr>
                <w:p w14:paraId="6D8B2CD0">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合格</w:t>
                  </w:r>
                </w:p>
              </w:tc>
            </w:tr>
            <w:tr w14:paraId="12D56BE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4422" w:type="dxa"/>
                  <w:tcBorders>
                    <w:tl2br w:val="nil"/>
                    <w:tr2bl w:val="nil"/>
                  </w:tcBorders>
                  <w:shd w:val="clear" w:color="auto" w:fill="auto"/>
                  <w:vAlign w:val="center"/>
                </w:tcPr>
                <w:p w14:paraId="1D2390C3">
                  <w:pPr>
                    <w:spacing w:line="240" w:lineRule="auto"/>
                    <w:jc w:val="center"/>
                    <w:rPr>
                      <w:rFonts w:hint="default" w:ascii="Times New Roman" w:hAnsi="Times New Roman" w:cs="Times New Roman"/>
                      <w:bCs/>
                      <w:sz w:val="21"/>
                      <w:szCs w:val="21"/>
                      <w:highlight w:val="none"/>
                    </w:rPr>
                  </w:pPr>
                  <w:r>
                    <w:rPr>
                      <w:rFonts w:hint="default" w:ascii="Times New Roman" w:hAnsi="Times New Roman" w:eastAsia="宋体" w:cs="Times New Roman"/>
                      <w:i w:val="0"/>
                      <w:iCs w:val="0"/>
                      <w:color w:val="000000"/>
                      <w:kern w:val="0"/>
                      <w:sz w:val="21"/>
                      <w:szCs w:val="21"/>
                      <w:highlight w:val="none"/>
                      <w:u w:val="none"/>
                      <w:lang w:val="en-US" w:eastAsia="zh-CN" w:bidi="ar"/>
                    </w:rPr>
                    <w:t>大流量低浓度烟尘烟气测试仪</w:t>
                  </w:r>
                  <w:r>
                    <w:rPr>
                      <w:rFonts w:hint="default" w:ascii="Times New Roman" w:hAnsi="Times New Roman" w:cs="Times New Roman"/>
                      <w:i w:val="0"/>
                      <w:iCs w:val="0"/>
                      <w:color w:val="auto"/>
                      <w:kern w:val="0"/>
                      <w:sz w:val="21"/>
                      <w:szCs w:val="21"/>
                      <w:highlight w:val="none"/>
                      <w:u w:val="none"/>
                      <w:lang w:val="en-US" w:eastAsia="zh-CN" w:bidi="ar"/>
                    </w:rPr>
                    <w:t>（A-1239）</w:t>
                  </w:r>
                </w:p>
              </w:tc>
              <w:tc>
                <w:tcPr>
                  <w:tcW w:w="2015" w:type="dxa"/>
                  <w:tcBorders>
                    <w:tl2br w:val="nil"/>
                    <w:tr2bl w:val="nil"/>
                  </w:tcBorders>
                  <w:shd w:val="clear" w:color="auto" w:fill="auto"/>
                  <w:vAlign w:val="center"/>
                </w:tcPr>
                <w:p w14:paraId="7C78E74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2024.07.12</w:t>
                  </w:r>
                </w:p>
              </w:tc>
              <w:tc>
                <w:tcPr>
                  <w:tcW w:w="2165" w:type="dxa"/>
                  <w:tcBorders>
                    <w:tl2br w:val="nil"/>
                    <w:tr2bl w:val="nil"/>
                  </w:tcBorders>
                  <w:shd w:val="clear" w:color="auto" w:fill="auto"/>
                  <w:vAlign w:val="center"/>
                </w:tcPr>
                <w:p w14:paraId="7275BE0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2025.07.11</w:t>
                  </w:r>
                </w:p>
              </w:tc>
              <w:tc>
                <w:tcPr>
                  <w:tcW w:w="1478" w:type="dxa"/>
                  <w:tcBorders>
                    <w:tl2br w:val="nil"/>
                    <w:tr2bl w:val="nil"/>
                  </w:tcBorders>
                  <w:shd w:val="clear" w:color="auto" w:fill="auto"/>
                  <w:vAlign w:val="center"/>
                </w:tcPr>
                <w:p w14:paraId="71C34054">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合格</w:t>
                  </w:r>
                </w:p>
              </w:tc>
            </w:tr>
            <w:tr w14:paraId="5AF0D29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4422" w:type="dxa"/>
                  <w:tcBorders>
                    <w:tl2br w:val="nil"/>
                    <w:tr2bl w:val="nil"/>
                  </w:tcBorders>
                  <w:shd w:val="clear" w:color="auto" w:fill="auto"/>
                  <w:vAlign w:val="center"/>
                </w:tcPr>
                <w:p w14:paraId="46021BCD">
                  <w:pPr>
                    <w:spacing w:line="240" w:lineRule="auto"/>
                    <w:jc w:val="center"/>
                    <w:rPr>
                      <w:rFonts w:hint="default" w:ascii="Times New Roman" w:hAnsi="Times New Roman" w:cs="Times New Roman"/>
                      <w:bCs/>
                      <w:sz w:val="21"/>
                      <w:szCs w:val="21"/>
                      <w:highlight w:val="none"/>
                    </w:rPr>
                  </w:pPr>
                  <w:r>
                    <w:rPr>
                      <w:rFonts w:hint="default" w:ascii="Times New Roman" w:hAnsi="Times New Roman" w:cs="Times New Roman"/>
                      <w:bCs/>
                      <w:sz w:val="21"/>
                      <w:szCs w:val="21"/>
                      <w:highlight w:val="none"/>
                    </w:rPr>
                    <w:t>十万分之一分析天平FA505N(A-201)</w:t>
                  </w:r>
                </w:p>
              </w:tc>
              <w:tc>
                <w:tcPr>
                  <w:tcW w:w="2015" w:type="dxa"/>
                  <w:tcBorders>
                    <w:tl2br w:val="nil"/>
                    <w:tr2bl w:val="nil"/>
                  </w:tcBorders>
                  <w:shd w:val="clear" w:color="auto" w:fill="auto"/>
                  <w:vAlign w:val="center"/>
                </w:tcPr>
                <w:p w14:paraId="161C962A">
                  <w:pPr>
                    <w:keepNext w:val="0"/>
                    <w:keepLines w:val="0"/>
                    <w:widowControl/>
                    <w:suppressLineNumbers w:val="0"/>
                    <w:spacing w:line="240" w:lineRule="auto"/>
                    <w:jc w:val="center"/>
                    <w:textAlignment w:val="center"/>
                    <w:rPr>
                      <w:rFonts w:hint="default" w:ascii="Times New Roman" w:hAnsi="Times New Roman"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2024.12.10</w:t>
                  </w:r>
                </w:p>
              </w:tc>
              <w:tc>
                <w:tcPr>
                  <w:tcW w:w="2165" w:type="dxa"/>
                  <w:tcBorders>
                    <w:tl2br w:val="nil"/>
                    <w:tr2bl w:val="nil"/>
                  </w:tcBorders>
                  <w:shd w:val="clear" w:color="auto" w:fill="auto"/>
                  <w:vAlign w:val="center"/>
                </w:tcPr>
                <w:p w14:paraId="54AE31F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2025.12.09</w:t>
                  </w:r>
                </w:p>
              </w:tc>
              <w:tc>
                <w:tcPr>
                  <w:tcW w:w="1478" w:type="dxa"/>
                  <w:tcBorders>
                    <w:tl2br w:val="nil"/>
                    <w:tr2bl w:val="nil"/>
                  </w:tcBorders>
                  <w:shd w:val="clear" w:color="auto" w:fill="auto"/>
                  <w:vAlign w:val="center"/>
                </w:tcPr>
                <w:p w14:paraId="50085185">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合格</w:t>
                  </w:r>
                </w:p>
              </w:tc>
            </w:tr>
            <w:bookmarkEnd w:id="2"/>
            <w:tr w14:paraId="12FB49F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4422" w:type="dxa"/>
                  <w:tcBorders>
                    <w:tl2br w:val="nil"/>
                    <w:tr2bl w:val="nil"/>
                  </w:tcBorders>
                  <w:shd w:val="clear" w:color="auto" w:fill="auto"/>
                  <w:vAlign w:val="center"/>
                </w:tcPr>
                <w:p w14:paraId="7F0D9A3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cs="Times New Roman"/>
                      <w:bCs/>
                      <w:sz w:val="21"/>
                      <w:szCs w:val="21"/>
                      <w:highlight w:val="none"/>
                    </w:rPr>
                    <w:t>恒温恒湿称重系统HJ836-260型(A-840)</w:t>
                  </w:r>
                </w:p>
              </w:tc>
              <w:tc>
                <w:tcPr>
                  <w:tcW w:w="2015" w:type="dxa"/>
                  <w:tcBorders>
                    <w:tl2br w:val="nil"/>
                    <w:tr2bl w:val="nil"/>
                  </w:tcBorders>
                  <w:shd w:val="clear" w:color="auto" w:fill="auto"/>
                  <w:vAlign w:val="center"/>
                </w:tcPr>
                <w:p w14:paraId="6FE75D1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2024.12.10</w:t>
                  </w:r>
                </w:p>
              </w:tc>
              <w:tc>
                <w:tcPr>
                  <w:tcW w:w="2165" w:type="dxa"/>
                  <w:tcBorders>
                    <w:tl2br w:val="nil"/>
                    <w:tr2bl w:val="nil"/>
                  </w:tcBorders>
                  <w:shd w:val="clear" w:color="auto" w:fill="auto"/>
                  <w:vAlign w:val="center"/>
                </w:tcPr>
                <w:p w14:paraId="5AD22A1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2025.10.09</w:t>
                  </w:r>
                </w:p>
              </w:tc>
              <w:tc>
                <w:tcPr>
                  <w:tcW w:w="1478" w:type="dxa"/>
                  <w:tcBorders>
                    <w:tl2br w:val="nil"/>
                    <w:tr2bl w:val="nil"/>
                  </w:tcBorders>
                  <w:shd w:val="clear" w:color="auto" w:fill="auto"/>
                  <w:vAlign w:val="center"/>
                </w:tcPr>
                <w:p w14:paraId="77123B1B">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合格</w:t>
                  </w:r>
                </w:p>
              </w:tc>
            </w:tr>
            <w:tr w14:paraId="75FBCC0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4422" w:type="dxa"/>
                  <w:tcBorders>
                    <w:tl2br w:val="nil"/>
                    <w:tr2bl w:val="nil"/>
                  </w:tcBorders>
                  <w:shd w:val="clear" w:color="auto" w:fill="auto"/>
                  <w:vAlign w:val="center"/>
                </w:tcPr>
                <w:p w14:paraId="22989237">
                  <w:pPr>
                    <w:keepNext w:val="0"/>
                    <w:keepLines w:val="0"/>
                    <w:widowControl/>
                    <w:suppressLineNumbers w:val="0"/>
                    <w:spacing w:line="240" w:lineRule="auto"/>
                    <w:jc w:val="center"/>
                    <w:textAlignment w:val="center"/>
                    <w:rPr>
                      <w:rFonts w:hint="default" w:ascii="Times New Roman" w:hAnsi="Times New Roman" w:cs="Times New Roman"/>
                      <w:bCs/>
                      <w:sz w:val="21"/>
                      <w:szCs w:val="21"/>
                      <w:highlight w:val="none"/>
                    </w:rPr>
                  </w:pPr>
                  <w:r>
                    <w:rPr>
                      <w:rFonts w:hint="default" w:ascii="Times New Roman" w:hAnsi="Times New Roman" w:cs="Times New Roman"/>
                      <w:bCs/>
                      <w:sz w:val="21"/>
                      <w:szCs w:val="21"/>
                      <w:highlight w:val="none"/>
                    </w:rPr>
                    <w:t>恒温恒湿称重系统HJ836-260型(A-1516)</w:t>
                  </w:r>
                </w:p>
              </w:tc>
              <w:tc>
                <w:tcPr>
                  <w:tcW w:w="2015" w:type="dxa"/>
                  <w:tcBorders>
                    <w:tl2br w:val="nil"/>
                    <w:tr2bl w:val="nil"/>
                  </w:tcBorders>
                  <w:shd w:val="clear" w:color="auto" w:fill="auto"/>
                  <w:vAlign w:val="center"/>
                </w:tcPr>
                <w:p w14:paraId="1C5B18C2">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2024.12.10</w:t>
                  </w:r>
                </w:p>
              </w:tc>
              <w:tc>
                <w:tcPr>
                  <w:tcW w:w="2165" w:type="dxa"/>
                  <w:tcBorders>
                    <w:tl2br w:val="nil"/>
                    <w:tr2bl w:val="nil"/>
                  </w:tcBorders>
                  <w:shd w:val="clear" w:color="auto" w:fill="auto"/>
                  <w:vAlign w:val="center"/>
                </w:tcPr>
                <w:p w14:paraId="79AE6A9D">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2025.12.09</w:t>
                  </w:r>
                </w:p>
              </w:tc>
              <w:tc>
                <w:tcPr>
                  <w:tcW w:w="1478" w:type="dxa"/>
                  <w:tcBorders>
                    <w:tl2br w:val="nil"/>
                    <w:tr2bl w:val="nil"/>
                  </w:tcBorders>
                  <w:shd w:val="clear" w:color="auto" w:fill="auto"/>
                  <w:vAlign w:val="center"/>
                </w:tcPr>
                <w:p w14:paraId="5D6D391A">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合格</w:t>
                  </w:r>
                </w:p>
              </w:tc>
            </w:tr>
            <w:tr w14:paraId="035B774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4422" w:type="dxa"/>
                  <w:tcBorders>
                    <w:tl2br w:val="nil"/>
                    <w:tr2bl w:val="nil"/>
                  </w:tcBorders>
                  <w:shd w:val="clear" w:color="auto" w:fill="auto"/>
                  <w:vAlign w:val="center"/>
                </w:tcPr>
                <w:p w14:paraId="6CE3ADED">
                  <w:pPr>
                    <w:keepNext w:val="0"/>
                    <w:keepLines w:val="0"/>
                    <w:widowControl/>
                    <w:suppressLineNumbers w:val="0"/>
                    <w:spacing w:line="240" w:lineRule="auto"/>
                    <w:jc w:val="center"/>
                    <w:textAlignment w:val="center"/>
                    <w:rPr>
                      <w:rFonts w:hint="default" w:ascii="Times New Roman" w:hAnsi="Times New Roman" w:cs="Times New Roman"/>
                      <w:bCs/>
                      <w:sz w:val="21"/>
                      <w:szCs w:val="21"/>
                      <w:highlight w:val="none"/>
                    </w:rPr>
                  </w:pPr>
                  <w:r>
                    <w:rPr>
                      <w:rFonts w:hint="default" w:ascii="Times New Roman" w:hAnsi="Times New Roman" w:cs="Times New Roman"/>
                      <w:bCs/>
                      <w:sz w:val="21"/>
                      <w:szCs w:val="21"/>
                      <w:highlight w:val="none"/>
                    </w:rPr>
                    <w:t>气相色谱仪6890(A-1232)</w:t>
                  </w:r>
                </w:p>
              </w:tc>
              <w:tc>
                <w:tcPr>
                  <w:tcW w:w="2015" w:type="dxa"/>
                  <w:tcBorders>
                    <w:tl2br w:val="nil"/>
                    <w:tr2bl w:val="nil"/>
                  </w:tcBorders>
                  <w:shd w:val="clear" w:color="auto" w:fill="auto"/>
                  <w:vAlign w:val="center"/>
                </w:tcPr>
                <w:p w14:paraId="6E378DE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2024.12.10</w:t>
                  </w:r>
                </w:p>
              </w:tc>
              <w:tc>
                <w:tcPr>
                  <w:tcW w:w="2165" w:type="dxa"/>
                  <w:tcBorders>
                    <w:tl2br w:val="nil"/>
                    <w:tr2bl w:val="nil"/>
                  </w:tcBorders>
                  <w:shd w:val="clear" w:color="auto" w:fill="auto"/>
                  <w:vAlign w:val="center"/>
                </w:tcPr>
                <w:p w14:paraId="27211F9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2026.12.09</w:t>
                  </w:r>
                </w:p>
              </w:tc>
              <w:tc>
                <w:tcPr>
                  <w:tcW w:w="1478" w:type="dxa"/>
                  <w:tcBorders>
                    <w:tl2br w:val="nil"/>
                    <w:tr2bl w:val="nil"/>
                  </w:tcBorders>
                  <w:shd w:val="clear" w:color="auto" w:fill="auto"/>
                  <w:vAlign w:val="center"/>
                </w:tcPr>
                <w:p w14:paraId="7A4303C5">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合格</w:t>
                  </w:r>
                </w:p>
              </w:tc>
            </w:tr>
            <w:tr w14:paraId="40CC43D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4422" w:type="dxa"/>
                  <w:tcBorders>
                    <w:tl2br w:val="nil"/>
                    <w:tr2bl w:val="nil"/>
                  </w:tcBorders>
                  <w:shd w:val="clear" w:color="auto" w:fill="auto"/>
                  <w:vAlign w:val="center"/>
                </w:tcPr>
                <w:p w14:paraId="5AD44BB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cs="Times New Roman"/>
                      <w:bCs/>
                      <w:sz w:val="21"/>
                      <w:szCs w:val="21"/>
                      <w:highlight w:val="none"/>
                    </w:rPr>
                    <w:t>紫外可见分光光度计 Agilent 8453(A-1211)</w:t>
                  </w:r>
                </w:p>
              </w:tc>
              <w:tc>
                <w:tcPr>
                  <w:tcW w:w="2015" w:type="dxa"/>
                  <w:tcBorders>
                    <w:tl2br w:val="nil"/>
                    <w:tr2bl w:val="nil"/>
                  </w:tcBorders>
                  <w:shd w:val="clear" w:color="auto" w:fill="auto"/>
                  <w:vAlign w:val="center"/>
                </w:tcPr>
                <w:p w14:paraId="44DAA59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2025.05.26</w:t>
                  </w:r>
                </w:p>
              </w:tc>
              <w:tc>
                <w:tcPr>
                  <w:tcW w:w="2165" w:type="dxa"/>
                  <w:tcBorders>
                    <w:tl2br w:val="nil"/>
                    <w:tr2bl w:val="nil"/>
                  </w:tcBorders>
                  <w:shd w:val="clear" w:color="auto" w:fill="auto"/>
                  <w:vAlign w:val="center"/>
                </w:tcPr>
                <w:p w14:paraId="5405FEE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2026.05.25</w:t>
                  </w:r>
                </w:p>
              </w:tc>
              <w:tc>
                <w:tcPr>
                  <w:tcW w:w="1478" w:type="dxa"/>
                  <w:tcBorders>
                    <w:tl2br w:val="nil"/>
                    <w:tr2bl w:val="nil"/>
                  </w:tcBorders>
                  <w:shd w:val="clear" w:color="auto" w:fill="auto"/>
                  <w:vAlign w:val="center"/>
                </w:tcPr>
                <w:p w14:paraId="30CDAD19">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合格</w:t>
                  </w:r>
                </w:p>
              </w:tc>
            </w:tr>
            <w:tr w14:paraId="6EFD758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4422" w:type="dxa"/>
                  <w:tcBorders>
                    <w:tl2br w:val="nil"/>
                    <w:tr2bl w:val="nil"/>
                  </w:tcBorders>
                  <w:shd w:val="clear" w:color="auto" w:fill="auto"/>
                  <w:vAlign w:val="center"/>
                </w:tcPr>
                <w:p w14:paraId="31000A2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cs="Times New Roman"/>
                      <w:bCs/>
                      <w:sz w:val="21"/>
                      <w:szCs w:val="21"/>
                      <w:highlight w:val="none"/>
                    </w:rPr>
                    <w:t>离子计PXSJ-216F(A-2314)</w:t>
                  </w:r>
                </w:p>
              </w:tc>
              <w:tc>
                <w:tcPr>
                  <w:tcW w:w="2015" w:type="dxa"/>
                  <w:tcBorders>
                    <w:tl2br w:val="nil"/>
                    <w:tr2bl w:val="nil"/>
                  </w:tcBorders>
                  <w:shd w:val="clear" w:color="auto" w:fill="auto"/>
                  <w:vAlign w:val="center"/>
                </w:tcPr>
                <w:p w14:paraId="0A853DF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2024.09.24</w:t>
                  </w:r>
                </w:p>
              </w:tc>
              <w:tc>
                <w:tcPr>
                  <w:tcW w:w="2165" w:type="dxa"/>
                  <w:tcBorders>
                    <w:tl2br w:val="nil"/>
                    <w:tr2bl w:val="nil"/>
                  </w:tcBorders>
                  <w:shd w:val="clear" w:color="auto" w:fill="auto"/>
                  <w:vAlign w:val="center"/>
                </w:tcPr>
                <w:p w14:paraId="3D4EBF4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2025.09.23</w:t>
                  </w:r>
                </w:p>
              </w:tc>
              <w:tc>
                <w:tcPr>
                  <w:tcW w:w="1478" w:type="dxa"/>
                  <w:tcBorders>
                    <w:tl2br w:val="nil"/>
                    <w:tr2bl w:val="nil"/>
                  </w:tcBorders>
                  <w:shd w:val="clear" w:color="auto" w:fill="auto"/>
                  <w:vAlign w:val="center"/>
                </w:tcPr>
                <w:p w14:paraId="697431A5">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合格</w:t>
                  </w:r>
                </w:p>
              </w:tc>
            </w:tr>
            <w:tr w14:paraId="11BC783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4422" w:type="dxa"/>
                  <w:tcBorders>
                    <w:tl2br w:val="nil"/>
                    <w:tr2bl w:val="nil"/>
                  </w:tcBorders>
                  <w:shd w:val="clear" w:color="auto" w:fill="auto"/>
                  <w:vAlign w:val="center"/>
                </w:tcPr>
                <w:p w14:paraId="527B629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cs="Times New Roman"/>
                      <w:bCs/>
                      <w:sz w:val="21"/>
                      <w:szCs w:val="21"/>
                      <w:highlight w:val="none"/>
                    </w:rPr>
                    <w:t>气相色谱仪6890(A-1232)</w:t>
                  </w:r>
                </w:p>
              </w:tc>
              <w:tc>
                <w:tcPr>
                  <w:tcW w:w="2015" w:type="dxa"/>
                  <w:tcBorders>
                    <w:tl2br w:val="nil"/>
                    <w:tr2bl w:val="nil"/>
                  </w:tcBorders>
                  <w:shd w:val="clear" w:color="auto" w:fill="auto"/>
                  <w:vAlign w:val="center"/>
                </w:tcPr>
                <w:p w14:paraId="4EC4FC44">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2024.12.10</w:t>
                  </w:r>
                </w:p>
              </w:tc>
              <w:tc>
                <w:tcPr>
                  <w:tcW w:w="2165" w:type="dxa"/>
                  <w:tcBorders>
                    <w:tl2br w:val="nil"/>
                    <w:tr2bl w:val="nil"/>
                  </w:tcBorders>
                  <w:shd w:val="clear" w:color="auto" w:fill="auto"/>
                  <w:vAlign w:val="center"/>
                </w:tcPr>
                <w:p w14:paraId="630D36A1">
                  <w:pPr>
                    <w:keepNext w:val="0"/>
                    <w:keepLines w:val="0"/>
                    <w:widowControl/>
                    <w:suppressLineNumbers w:val="0"/>
                    <w:spacing w:line="240" w:lineRule="auto"/>
                    <w:jc w:val="center"/>
                    <w:textAlignment w:val="cente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2026.12.09</w:t>
                  </w:r>
                </w:p>
              </w:tc>
              <w:tc>
                <w:tcPr>
                  <w:tcW w:w="1478" w:type="dxa"/>
                  <w:tcBorders>
                    <w:tl2br w:val="nil"/>
                    <w:tr2bl w:val="nil"/>
                  </w:tcBorders>
                  <w:shd w:val="clear" w:color="auto" w:fill="auto"/>
                  <w:vAlign w:val="center"/>
                </w:tcPr>
                <w:p w14:paraId="031C0B85">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合格</w:t>
                  </w:r>
                </w:p>
              </w:tc>
            </w:tr>
            <w:tr w14:paraId="68EDD65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4422" w:type="dxa"/>
                  <w:tcBorders>
                    <w:tl2br w:val="nil"/>
                    <w:tr2bl w:val="nil"/>
                  </w:tcBorders>
                  <w:shd w:val="clear" w:color="auto" w:fill="auto"/>
                  <w:vAlign w:val="center"/>
                </w:tcPr>
                <w:p w14:paraId="323F4B1D">
                  <w:pPr>
                    <w:keepNext w:val="0"/>
                    <w:keepLines w:val="0"/>
                    <w:widowControl/>
                    <w:suppressLineNumbers w:val="0"/>
                    <w:spacing w:line="240" w:lineRule="auto"/>
                    <w:jc w:val="center"/>
                    <w:textAlignment w:val="center"/>
                    <w:rPr>
                      <w:rFonts w:hint="default" w:ascii="Times New Roman" w:hAnsi="Times New Roman" w:cs="Times New Roman"/>
                      <w:bCs/>
                      <w:sz w:val="21"/>
                      <w:szCs w:val="21"/>
                      <w:highlight w:val="none"/>
                    </w:rPr>
                  </w:pPr>
                  <w:r>
                    <w:rPr>
                      <w:rFonts w:hint="default" w:ascii="Times New Roman" w:hAnsi="Times New Roman" w:cs="Times New Roman"/>
                      <w:bCs/>
                      <w:sz w:val="21"/>
                      <w:szCs w:val="21"/>
                      <w:highlight w:val="none"/>
                    </w:rPr>
                    <w:t>气相色谱仪6890N(A-427)</w:t>
                  </w:r>
                </w:p>
              </w:tc>
              <w:tc>
                <w:tcPr>
                  <w:tcW w:w="2015" w:type="dxa"/>
                  <w:tcBorders>
                    <w:tl2br w:val="nil"/>
                    <w:tr2bl w:val="nil"/>
                  </w:tcBorders>
                  <w:shd w:val="clear" w:color="auto" w:fill="auto"/>
                  <w:vAlign w:val="center"/>
                </w:tcPr>
                <w:p w14:paraId="70D36CE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2024.12.10</w:t>
                  </w:r>
                </w:p>
              </w:tc>
              <w:tc>
                <w:tcPr>
                  <w:tcW w:w="2165" w:type="dxa"/>
                  <w:tcBorders>
                    <w:tl2br w:val="nil"/>
                    <w:tr2bl w:val="nil"/>
                  </w:tcBorders>
                  <w:shd w:val="clear" w:color="auto" w:fill="auto"/>
                  <w:vAlign w:val="center"/>
                </w:tcPr>
                <w:p w14:paraId="2CDB2AF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2026.12.09</w:t>
                  </w:r>
                </w:p>
              </w:tc>
              <w:tc>
                <w:tcPr>
                  <w:tcW w:w="1478" w:type="dxa"/>
                  <w:tcBorders>
                    <w:tl2br w:val="nil"/>
                    <w:tr2bl w:val="nil"/>
                  </w:tcBorders>
                  <w:shd w:val="clear" w:color="auto" w:fill="auto"/>
                  <w:vAlign w:val="center"/>
                </w:tcPr>
                <w:p w14:paraId="214C55EA">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合格</w:t>
                  </w:r>
                </w:p>
              </w:tc>
            </w:tr>
            <w:tr w14:paraId="586D2BF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4422" w:type="dxa"/>
                  <w:tcBorders>
                    <w:tl2br w:val="nil"/>
                    <w:tr2bl w:val="nil"/>
                  </w:tcBorders>
                  <w:shd w:val="clear" w:color="auto" w:fill="auto"/>
                  <w:vAlign w:val="center"/>
                </w:tcPr>
                <w:p w14:paraId="2A6A38B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cs="Times New Roman"/>
                      <w:bCs/>
                      <w:sz w:val="21"/>
                      <w:szCs w:val="21"/>
                      <w:highlight w:val="none"/>
                    </w:rPr>
                    <w:t>林格曼烟气浓度图LB-800(A-354)</w:t>
                  </w:r>
                </w:p>
              </w:tc>
              <w:tc>
                <w:tcPr>
                  <w:tcW w:w="2015" w:type="dxa"/>
                  <w:tcBorders>
                    <w:tl2br w:val="nil"/>
                    <w:tr2bl w:val="nil"/>
                  </w:tcBorders>
                  <w:shd w:val="clear" w:color="auto" w:fill="auto"/>
                  <w:vAlign w:val="center"/>
                </w:tcPr>
                <w:p w14:paraId="1A63DE2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2025.03.31</w:t>
                  </w:r>
                </w:p>
              </w:tc>
              <w:tc>
                <w:tcPr>
                  <w:tcW w:w="2165" w:type="dxa"/>
                  <w:tcBorders>
                    <w:tl2br w:val="nil"/>
                    <w:tr2bl w:val="nil"/>
                  </w:tcBorders>
                  <w:shd w:val="clear" w:color="auto" w:fill="auto"/>
                  <w:vAlign w:val="center"/>
                </w:tcPr>
                <w:p w14:paraId="6017C27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2026.03.30</w:t>
                  </w:r>
                </w:p>
              </w:tc>
              <w:tc>
                <w:tcPr>
                  <w:tcW w:w="1478" w:type="dxa"/>
                  <w:tcBorders>
                    <w:tl2br w:val="nil"/>
                    <w:tr2bl w:val="nil"/>
                  </w:tcBorders>
                  <w:shd w:val="clear" w:color="auto" w:fill="auto"/>
                  <w:vAlign w:val="center"/>
                </w:tcPr>
                <w:p w14:paraId="277E8D2E">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合格</w:t>
                  </w:r>
                </w:p>
              </w:tc>
            </w:tr>
            <w:tr w14:paraId="2C9CC3F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4422" w:type="dxa"/>
                  <w:tcBorders>
                    <w:tl2br w:val="nil"/>
                    <w:tr2bl w:val="nil"/>
                  </w:tcBorders>
                  <w:shd w:val="clear" w:color="auto" w:fill="auto"/>
                  <w:vAlign w:val="center"/>
                </w:tcPr>
                <w:p w14:paraId="548B955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大流量孔口校准器/智能高精度综合校准仪</w:t>
                  </w:r>
                  <w:r>
                    <w:rPr>
                      <w:rFonts w:hint="default" w:ascii="Times New Roman" w:hAnsi="Times New Roman" w:cs="Times New Roman"/>
                      <w:bCs/>
                      <w:sz w:val="21"/>
                      <w:szCs w:val="21"/>
                      <w:highlight w:val="none"/>
                    </w:rPr>
                    <w:t>(A-</w:t>
                  </w:r>
                  <w:r>
                    <w:rPr>
                      <w:rFonts w:hint="default" w:ascii="Times New Roman" w:hAnsi="Times New Roman" w:cs="Times New Roman"/>
                      <w:bCs/>
                      <w:sz w:val="21"/>
                      <w:szCs w:val="21"/>
                      <w:highlight w:val="none"/>
                      <w:lang w:val="en-US" w:eastAsia="zh-CN"/>
                    </w:rPr>
                    <w:t>019</w:t>
                  </w:r>
                  <w:r>
                    <w:rPr>
                      <w:rFonts w:hint="default" w:ascii="Times New Roman" w:hAnsi="Times New Roman" w:cs="Times New Roman"/>
                      <w:bCs/>
                      <w:sz w:val="21"/>
                      <w:szCs w:val="21"/>
                      <w:highlight w:val="none"/>
                    </w:rPr>
                    <w:t>)</w:t>
                  </w:r>
                </w:p>
              </w:tc>
              <w:tc>
                <w:tcPr>
                  <w:tcW w:w="2015" w:type="dxa"/>
                  <w:tcBorders>
                    <w:tl2br w:val="nil"/>
                    <w:tr2bl w:val="nil"/>
                  </w:tcBorders>
                  <w:shd w:val="clear" w:color="auto" w:fill="auto"/>
                  <w:vAlign w:val="center"/>
                </w:tcPr>
                <w:p w14:paraId="284BECA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2024.10.11</w:t>
                  </w:r>
                </w:p>
              </w:tc>
              <w:tc>
                <w:tcPr>
                  <w:tcW w:w="2165" w:type="dxa"/>
                  <w:tcBorders>
                    <w:tl2br w:val="nil"/>
                    <w:tr2bl w:val="nil"/>
                  </w:tcBorders>
                  <w:shd w:val="clear" w:color="auto" w:fill="auto"/>
                  <w:vAlign w:val="center"/>
                </w:tcPr>
                <w:p w14:paraId="26A2101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2025.10.10</w:t>
                  </w:r>
                </w:p>
              </w:tc>
              <w:tc>
                <w:tcPr>
                  <w:tcW w:w="1478" w:type="dxa"/>
                  <w:tcBorders>
                    <w:tl2br w:val="nil"/>
                    <w:tr2bl w:val="nil"/>
                  </w:tcBorders>
                  <w:shd w:val="clear" w:color="auto" w:fill="auto"/>
                  <w:vAlign w:val="center"/>
                </w:tcPr>
                <w:p w14:paraId="210DFC62">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合格</w:t>
                  </w:r>
                </w:p>
              </w:tc>
            </w:tr>
            <w:tr w14:paraId="610F18A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4422" w:type="dxa"/>
                  <w:tcBorders>
                    <w:tl2br w:val="nil"/>
                    <w:tr2bl w:val="nil"/>
                  </w:tcBorders>
                  <w:shd w:val="clear" w:color="auto" w:fill="auto"/>
                  <w:vAlign w:val="center"/>
                </w:tcPr>
                <w:p w14:paraId="3A3E355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bookmarkStart w:id="3" w:name="OLE_LINK121"/>
                  <w:r>
                    <w:rPr>
                      <w:rFonts w:hint="default" w:ascii="Times New Roman" w:hAnsi="Times New Roman" w:eastAsia="宋体" w:cs="Times New Roman"/>
                      <w:i w:val="0"/>
                      <w:iCs w:val="0"/>
                      <w:color w:val="auto"/>
                      <w:kern w:val="0"/>
                      <w:sz w:val="21"/>
                      <w:szCs w:val="21"/>
                      <w:highlight w:val="none"/>
                      <w:u w:val="none"/>
                      <w:lang w:val="en-US" w:eastAsia="zh-CN" w:bidi="ar"/>
                    </w:rPr>
                    <w:t>空盒气压表</w:t>
                  </w:r>
                  <w:r>
                    <w:rPr>
                      <w:rFonts w:hint="default" w:ascii="Times New Roman" w:hAnsi="Times New Roman" w:cs="Times New Roman"/>
                      <w:i w:val="0"/>
                      <w:iCs w:val="0"/>
                      <w:color w:val="auto"/>
                      <w:kern w:val="0"/>
                      <w:sz w:val="21"/>
                      <w:szCs w:val="21"/>
                      <w:highlight w:val="none"/>
                      <w:u w:val="none"/>
                      <w:lang w:val="en-US" w:eastAsia="zh-CN" w:bidi="ar"/>
                    </w:rPr>
                    <w:t>（A-1413）</w:t>
                  </w:r>
                </w:p>
              </w:tc>
              <w:tc>
                <w:tcPr>
                  <w:tcW w:w="2015" w:type="dxa"/>
                  <w:tcBorders>
                    <w:tl2br w:val="nil"/>
                    <w:tr2bl w:val="nil"/>
                  </w:tcBorders>
                  <w:shd w:val="clear" w:color="auto" w:fill="auto"/>
                  <w:vAlign w:val="center"/>
                </w:tcPr>
                <w:p w14:paraId="3C56E15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2024.09.14</w:t>
                  </w:r>
                </w:p>
              </w:tc>
              <w:tc>
                <w:tcPr>
                  <w:tcW w:w="2165" w:type="dxa"/>
                  <w:tcBorders>
                    <w:tl2br w:val="nil"/>
                    <w:tr2bl w:val="nil"/>
                  </w:tcBorders>
                  <w:shd w:val="clear" w:color="auto" w:fill="auto"/>
                  <w:vAlign w:val="center"/>
                </w:tcPr>
                <w:p w14:paraId="048FF49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2025.09.13</w:t>
                  </w:r>
                </w:p>
              </w:tc>
              <w:tc>
                <w:tcPr>
                  <w:tcW w:w="1478" w:type="dxa"/>
                  <w:tcBorders>
                    <w:tl2br w:val="nil"/>
                    <w:tr2bl w:val="nil"/>
                  </w:tcBorders>
                  <w:shd w:val="clear" w:color="auto" w:fill="auto"/>
                  <w:vAlign w:val="center"/>
                </w:tcPr>
                <w:p w14:paraId="1E9F6564">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合格</w:t>
                  </w:r>
                </w:p>
              </w:tc>
            </w:tr>
            <w:tr w14:paraId="20F1649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99" w:hRule="atLeast"/>
                <w:jc w:val="center"/>
              </w:trPr>
              <w:tc>
                <w:tcPr>
                  <w:tcW w:w="4422" w:type="dxa"/>
                  <w:tcBorders>
                    <w:tl2br w:val="nil"/>
                    <w:tr2bl w:val="nil"/>
                  </w:tcBorders>
                  <w:shd w:val="clear" w:color="auto" w:fill="auto"/>
                  <w:vAlign w:val="center"/>
                </w:tcPr>
                <w:p w14:paraId="72B6D77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便携式风向风速仪</w:t>
                  </w:r>
                  <w:r>
                    <w:rPr>
                      <w:rFonts w:hint="default" w:ascii="Times New Roman" w:hAnsi="Times New Roman" w:cs="Times New Roman"/>
                      <w:i w:val="0"/>
                      <w:iCs w:val="0"/>
                      <w:color w:val="auto"/>
                      <w:kern w:val="0"/>
                      <w:sz w:val="21"/>
                      <w:szCs w:val="21"/>
                      <w:highlight w:val="none"/>
                      <w:u w:val="none"/>
                      <w:lang w:val="en-US" w:eastAsia="zh-CN" w:bidi="ar"/>
                    </w:rPr>
                    <w:t>(A-1462)</w:t>
                  </w:r>
                </w:p>
              </w:tc>
              <w:tc>
                <w:tcPr>
                  <w:tcW w:w="2015" w:type="dxa"/>
                  <w:tcBorders>
                    <w:tl2br w:val="nil"/>
                    <w:tr2bl w:val="nil"/>
                  </w:tcBorders>
                  <w:shd w:val="clear" w:color="auto" w:fill="auto"/>
                  <w:vAlign w:val="center"/>
                </w:tcPr>
                <w:p w14:paraId="6146D61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2024.09.18</w:t>
                  </w:r>
                </w:p>
              </w:tc>
              <w:tc>
                <w:tcPr>
                  <w:tcW w:w="2165" w:type="dxa"/>
                  <w:tcBorders>
                    <w:tl2br w:val="nil"/>
                    <w:tr2bl w:val="nil"/>
                  </w:tcBorders>
                  <w:shd w:val="clear" w:color="auto" w:fill="auto"/>
                  <w:vAlign w:val="center"/>
                </w:tcPr>
                <w:p w14:paraId="6C1FF0C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2025.09.17</w:t>
                  </w:r>
                </w:p>
              </w:tc>
              <w:tc>
                <w:tcPr>
                  <w:tcW w:w="1478" w:type="dxa"/>
                  <w:tcBorders>
                    <w:tl2br w:val="nil"/>
                    <w:tr2bl w:val="nil"/>
                  </w:tcBorders>
                  <w:shd w:val="clear" w:color="auto" w:fill="auto"/>
                  <w:vAlign w:val="center"/>
                </w:tcPr>
                <w:p w14:paraId="73570E11">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合格</w:t>
                  </w:r>
                </w:p>
              </w:tc>
            </w:tr>
            <w:tr w14:paraId="6A27A3B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4422" w:type="dxa"/>
                  <w:tcBorders>
                    <w:tl2br w:val="nil"/>
                    <w:tr2bl w:val="nil"/>
                  </w:tcBorders>
                  <w:shd w:val="clear" w:color="auto" w:fill="auto"/>
                  <w:vAlign w:val="center"/>
                </w:tcPr>
                <w:p w14:paraId="2095A22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eastAsia="宋体" w:cs="Times New Roman"/>
                      <w:i w:val="0"/>
                      <w:iCs w:val="0"/>
                      <w:color w:val="auto"/>
                      <w:kern w:val="0"/>
                      <w:sz w:val="21"/>
                      <w:szCs w:val="21"/>
                      <w:highlight w:val="none"/>
                      <w:u w:val="none"/>
                      <w:lang w:val="en-US" w:eastAsia="zh-CN" w:bidi="ar"/>
                    </w:rPr>
                    <w:t>温湿度计</w:t>
                  </w:r>
                  <w:r>
                    <w:rPr>
                      <w:rFonts w:hint="default" w:ascii="Times New Roman" w:hAnsi="Times New Roman" w:cs="Times New Roman"/>
                      <w:i w:val="0"/>
                      <w:iCs w:val="0"/>
                      <w:color w:val="auto"/>
                      <w:kern w:val="0"/>
                      <w:sz w:val="21"/>
                      <w:szCs w:val="21"/>
                      <w:highlight w:val="none"/>
                      <w:u w:val="none"/>
                      <w:lang w:val="en-US" w:eastAsia="zh-CN" w:bidi="ar"/>
                    </w:rPr>
                    <w:t>（A-1393）</w:t>
                  </w:r>
                </w:p>
              </w:tc>
              <w:tc>
                <w:tcPr>
                  <w:tcW w:w="2015" w:type="dxa"/>
                  <w:tcBorders>
                    <w:tl2br w:val="nil"/>
                    <w:tr2bl w:val="nil"/>
                  </w:tcBorders>
                  <w:shd w:val="clear" w:color="auto" w:fill="auto"/>
                  <w:vAlign w:val="center"/>
                </w:tcPr>
                <w:p w14:paraId="43D36E1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2024.09.18</w:t>
                  </w:r>
                </w:p>
              </w:tc>
              <w:tc>
                <w:tcPr>
                  <w:tcW w:w="2165" w:type="dxa"/>
                  <w:tcBorders>
                    <w:tl2br w:val="nil"/>
                    <w:tr2bl w:val="nil"/>
                  </w:tcBorders>
                  <w:shd w:val="clear" w:color="auto" w:fill="auto"/>
                  <w:vAlign w:val="center"/>
                </w:tcPr>
                <w:p w14:paraId="402C054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cs="Times New Roman"/>
                      <w:i w:val="0"/>
                      <w:iCs w:val="0"/>
                      <w:color w:val="000000" w:themeColor="text1"/>
                      <w:kern w:val="0"/>
                      <w:sz w:val="21"/>
                      <w:szCs w:val="21"/>
                      <w:highlight w:val="none"/>
                      <w:u w:val="none"/>
                      <w:lang w:val="en-US" w:eastAsia="zh-CN" w:bidi="ar"/>
                      <w14:textFill>
                        <w14:solidFill>
                          <w14:schemeClr w14:val="tx1"/>
                        </w14:solidFill>
                      </w14:textFill>
                    </w:rPr>
                    <w:t>2025.09.17</w:t>
                  </w:r>
                </w:p>
              </w:tc>
              <w:tc>
                <w:tcPr>
                  <w:tcW w:w="1478" w:type="dxa"/>
                  <w:tcBorders>
                    <w:tl2br w:val="nil"/>
                    <w:tr2bl w:val="nil"/>
                  </w:tcBorders>
                  <w:shd w:val="clear" w:color="auto" w:fill="auto"/>
                  <w:vAlign w:val="center"/>
                </w:tcPr>
                <w:p w14:paraId="7CD78655">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合格</w:t>
                  </w:r>
                </w:p>
              </w:tc>
            </w:tr>
            <w:bookmarkEnd w:id="3"/>
          </w:tbl>
          <w:p w14:paraId="7225CD87">
            <w:pPr>
              <w:spacing w:line="324" w:lineRule="auto"/>
              <w:rPr>
                <w:kern w:val="0"/>
                <w:szCs w:val="21"/>
              </w:rPr>
            </w:pPr>
          </w:p>
        </w:tc>
      </w:tr>
    </w:tbl>
    <w:p w14:paraId="138F6B2D">
      <w:pPr>
        <w:widowControl/>
        <w:spacing w:line="240" w:lineRule="auto"/>
        <w:jc w:val="left"/>
        <w:rPr>
          <w:b/>
          <w:bCs/>
          <w:kern w:val="44"/>
          <w:sz w:val="24"/>
          <w:szCs w:val="44"/>
        </w:rPr>
      </w:pPr>
      <w:r>
        <w:br w:type="page"/>
      </w:r>
    </w:p>
    <w:p w14:paraId="3CCAB262">
      <w:pPr>
        <w:pStyle w:val="2"/>
        <w:spacing w:line="240" w:lineRule="auto"/>
      </w:pPr>
      <w:r>
        <w:t>续表五  质量控制</w:t>
      </w:r>
    </w:p>
    <w:tbl>
      <w:tblPr>
        <w:tblStyle w:val="31"/>
        <w:tblW w:w="1031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310"/>
      </w:tblGrid>
      <w:tr w14:paraId="24CCAC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4287" w:hRule="atLeast"/>
        </w:trPr>
        <w:tc>
          <w:tcPr>
            <w:tcW w:w="10310" w:type="dxa"/>
          </w:tcPr>
          <w:p w14:paraId="38E8B730">
            <w:pPr>
              <w:adjustRightInd w:val="0"/>
              <w:snapToGrid w:val="0"/>
              <w:ind w:firstLine="361" w:firstLineChars="150"/>
              <w:jc w:val="center"/>
              <w:rPr>
                <w:b/>
                <w:sz w:val="24"/>
                <w:szCs w:val="24"/>
              </w:rPr>
            </w:pPr>
            <w:r>
              <w:rPr>
                <w:rFonts w:hint="eastAsia"/>
                <w:b/>
                <w:sz w:val="24"/>
                <w:szCs w:val="24"/>
                <w:lang w:val="en-US" w:eastAsia="zh-CN"/>
              </w:rPr>
              <w:t>续</w:t>
            </w:r>
            <w:r>
              <w:rPr>
                <w:b/>
                <w:sz w:val="24"/>
                <w:szCs w:val="24"/>
              </w:rPr>
              <w:t>表5-3 主要仪器设备一览表</w:t>
            </w:r>
          </w:p>
          <w:tbl>
            <w:tblPr>
              <w:tblStyle w:val="31"/>
              <w:tblW w:w="10080"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422"/>
              <w:gridCol w:w="2015"/>
              <w:gridCol w:w="2165"/>
              <w:gridCol w:w="1478"/>
            </w:tblGrid>
            <w:tr w14:paraId="3EA31A9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tblHeader/>
                <w:jc w:val="center"/>
              </w:trPr>
              <w:tc>
                <w:tcPr>
                  <w:tcW w:w="4422" w:type="dxa"/>
                  <w:tcBorders>
                    <w:tl2br w:val="nil"/>
                    <w:tr2bl w:val="nil"/>
                  </w:tcBorders>
                  <w:shd w:val="clear" w:color="auto" w:fill="auto"/>
                  <w:vAlign w:val="center"/>
                </w:tcPr>
                <w:p w14:paraId="40C0B73A">
                  <w:pPr>
                    <w:spacing w:line="240" w:lineRule="auto"/>
                    <w:ind w:left="-105" w:leftChars="-50" w:right="-105" w:rightChars="-5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使用仪器设备名称、型号</w:t>
                  </w:r>
                </w:p>
              </w:tc>
              <w:tc>
                <w:tcPr>
                  <w:tcW w:w="2015" w:type="dxa"/>
                  <w:tcBorders>
                    <w:tl2br w:val="nil"/>
                    <w:tr2bl w:val="nil"/>
                  </w:tcBorders>
                  <w:shd w:val="clear" w:color="auto" w:fill="auto"/>
                  <w:vAlign w:val="center"/>
                </w:tcPr>
                <w:p w14:paraId="53FEA52B">
                  <w:pPr>
                    <w:spacing w:line="240" w:lineRule="auto"/>
                    <w:ind w:left="-105" w:leftChars="-50" w:right="-105" w:rightChars="-5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检定/校准日期</w:t>
                  </w:r>
                </w:p>
              </w:tc>
              <w:tc>
                <w:tcPr>
                  <w:tcW w:w="2165" w:type="dxa"/>
                  <w:tcBorders>
                    <w:tl2br w:val="nil"/>
                    <w:tr2bl w:val="nil"/>
                  </w:tcBorders>
                  <w:shd w:val="clear" w:color="auto" w:fill="auto"/>
                  <w:vAlign w:val="center"/>
                </w:tcPr>
                <w:p w14:paraId="65B65551">
                  <w:pPr>
                    <w:spacing w:line="240" w:lineRule="auto"/>
                    <w:ind w:left="-105" w:leftChars="-50" w:right="-105" w:rightChars="-5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到期检定/校准日期</w:t>
                  </w:r>
                </w:p>
              </w:tc>
              <w:tc>
                <w:tcPr>
                  <w:tcW w:w="1478" w:type="dxa"/>
                  <w:tcBorders>
                    <w:tl2br w:val="nil"/>
                    <w:tr2bl w:val="nil"/>
                  </w:tcBorders>
                  <w:shd w:val="clear" w:color="auto" w:fill="auto"/>
                  <w:vAlign w:val="center"/>
                </w:tcPr>
                <w:p w14:paraId="0442C0CB">
                  <w:pPr>
                    <w:spacing w:line="240" w:lineRule="auto"/>
                    <w:ind w:left="-105" w:leftChars="-50" w:right="-105" w:rightChars="-50"/>
                    <w:jc w:val="center"/>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仪器设备状态</w:t>
                  </w:r>
                </w:p>
              </w:tc>
            </w:tr>
            <w:tr w14:paraId="2FA3EE8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4422" w:type="dxa"/>
                  <w:tcBorders>
                    <w:tl2br w:val="nil"/>
                    <w:tr2bl w:val="nil"/>
                  </w:tcBorders>
                  <w:shd w:val="clear" w:color="auto" w:fill="auto"/>
                  <w:vAlign w:val="center"/>
                </w:tcPr>
                <w:p w14:paraId="6848D5E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cs="Times New Roman"/>
                      <w:bCs/>
                      <w:sz w:val="21"/>
                      <w:szCs w:val="21"/>
                      <w:highlight w:val="none"/>
                    </w:rPr>
                    <w:t>电感耦合等离子体发射光谱仪（ICP-OES）Agilent  720(A-265)</w:t>
                  </w:r>
                </w:p>
              </w:tc>
              <w:tc>
                <w:tcPr>
                  <w:tcW w:w="2015" w:type="dxa"/>
                  <w:tcBorders>
                    <w:tl2br w:val="nil"/>
                    <w:tr2bl w:val="nil"/>
                  </w:tcBorders>
                  <w:shd w:val="clear" w:color="auto" w:fill="auto"/>
                  <w:vAlign w:val="center"/>
                </w:tcPr>
                <w:p w14:paraId="070C1F1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cs="Times New Roman"/>
                      <w:i w:val="0"/>
                      <w:iCs w:val="0"/>
                      <w:color w:val="auto"/>
                      <w:kern w:val="2"/>
                      <w:sz w:val="21"/>
                      <w:szCs w:val="21"/>
                      <w:highlight w:val="none"/>
                      <w:u w:val="none"/>
                      <w:lang w:val="en-US" w:eastAsia="zh-CN" w:bidi="ar-SA"/>
                    </w:rPr>
                    <w:t>2023.10.21</w:t>
                  </w:r>
                </w:p>
              </w:tc>
              <w:tc>
                <w:tcPr>
                  <w:tcW w:w="2165" w:type="dxa"/>
                  <w:tcBorders>
                    <w:tl2br w:val="nil"/>
                    <w:tr2bl w:val="nil"/>
                  </w:tcBorders>
                  <w:shd w:val="clear" w:color="auto" w:fill="auto"/>
                  <w:vAlign w:val="center"/>
                </w:tcPr>
                <w:p w14:paraId="15D16D3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cs="Times New Roman"/>
                      <w:i w:val="0"/>
                      <w:iCs w:val="0"/>
                      <w:color w:val="auto"/>
                      <w:kern w:val="2"/>
                      <w:sz w:val="21"/>
                      <w:szCs w:val="21"/>
                      <w:highlight w:val="none"/>
                      <w:u w:val="none"/>
                      <w:lang w:val="en-US" w:eastAsia="zh-CN" w:bidi="ar-SA"/>
                    </w:rPr>
                    <w:t>2025.10.20</w:t>
                  </w:r>
                </w:p>
              </w:tc>
              <w:tc>
                <w:tcPr>
                  <w:tcW w:w="1478" w:type="dxa"/>
                  <w:tcBorders>
                    <w:tl2br w:val="nil"/>
                    <w:tr2bl w:val="nil"/>
                  </w:tcBorders>
                  <w:shd w:val="clear" w:color="auto" w:fill="auto"/>
                  <w:vAlign w:val="center"/>
                </w:tcPr>
                <w:p w14:paraId="5D8A3CE4">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合格</w:t>
                  </w:r>
                </w:p>
              </w:tc>
            </w:tr>
            <w:tr w14:paraId="3402DA2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4422" w:type="dxa"/>
                  <w:tcBorders>
                    <w:tl2br w:val="nil"/>
                    <w:tr2bl w:val="nil"/>
                  </w:tcBorders>
                  <w:shd w:val="clear" w:color="auto" w:fill="auto"/>
                  <w:vAlign w:val="center"/>
                </w:tcPr>
                <w:p w14:paraId="1198D07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便携式双路大气采样器</w:t>
                  </w:r>
                  <w:r>
                    <w:rPr>
                      <w:rFonts w:hint="default" w:ascii="Times New Roman" w:hAnsi="Times New Roman" w:cs="Times New Roman"/>
                      <w:i w:val="0"/>
                      <w:iCs w:val="0"/>
                      <w:color w:val="auto"/>
                      <w:kern w:val="0"/>
                      <w:sz w:val="21"/>
                      <w:szCs w:val="21"/>
                      <w:highlight w:val="none"/>
                      <w:u w:val="none"/>
                      <w:lang w:val="en-US" w:eastAsia="zh-CN" w:bidi="ar"/>
                    </w:rPr>
                    <w:t>（A-1808）</w:t>
                  </w:r>
                </w:p>
              </w:tc>
              <w:tc>
                <w:tcPr>
                  <w:tcW w:w="2015" w:type="dxa"/>
                  <w:tcBorders>
                    <w:tl2br w:val="nil"/>
                    <w:tr2bl w:val="nil"/>
                  </w:tcBorders>
                  <w:shd w:val="clear" w:color="auto" w:fill="auto"/>
                  <w:vAlign w:val="center"/>
                </w:tcPr>
                <w:p w14:paraId="5FFEF5F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cs="Times New Roman"/>
                      <w:i w:val="0"/>
                      <w:iCs w:val="0"/>
                      <w:color w:val="auto"/>
                      <w:kern w:val="2"/>
                      <w:sz w:val="21"/>
                      <w:szCs w:val="21"/>
                      <w:highlight w:val="none"/>
                      <w:u w:val="none"/>
                      <w:lang w:val="en-US" w:eastAsia="zh-CN" w:bidi="ar-SA"/>
                    </w:rPr>
                    <w:t>2024.08.16</w:t>
                  </w:r>
                </w:p>
              </w:tc>
              <w:tc>
                <w:tcPr>
                  <w:tcW w:w="2165" w:type="dxa"/>
                  <w:tcBorders>
                    <w:tl2br w:val="nil"/>
                    <w:tr2bl w:val="nil"/>
                  </w:tcBorders>
                  <w:shd w:val="clear" w:color="auto" w:fill="auto"/>
                  <w:vAlign w:val="center"/>
                </w:tcPr>
                <w:p w14:paraId="6B015E0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cs="Times New Roman"/>
                      <w:i w:val="0"/>
                      <w:iCs w:val="0"/>
                      <w:color w:val="auto"/>
                      <w:kern w:val="2"/>
                      <w:sz w:val="21"/>
                      <w:szCs w:val="21"/>
                      <w:highlight w:val="none"/>
                      <w:u w:val="none"/>
                      <w:lang w:val="en-US" w:eastAsia="zh-CN" w:bidi="ar-SA"/>
                    </w:rPr>
                    <w:t>2025.08.15</w:t>
                  </w:r>
                </w:p>
              </w:tc>
              <w:tc>
                <w:tcPr>
                  <w:tcW w:w="1478" w:type="dxa"/>
                  <w:tcBorders>
                    <w:tl2br w:val="nil"/>
                    <w:tr2bl w:val="nil"/>
                  </w:tcBorders>
                  <w:shd w:val="clear" w:color="auto" w:fill="auto"/>
                  <w:vAlign w:val="center"/>
                </w:tcPr>
                <w:p w14:paraId="20651CD5">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合格</w:t>
                  </w:r>
                </w:p>
              </w:tc>
            </w:tr>
            <w:tr w14:paraId="3A008C1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4422" w:type="dxa"/>
                  <w:tcBorders>
                    <w:tl2br w:val="nil"/>
                    <w:tr2bl w:val="nil"/>
                  </w:tcBorders>
                  <w:shd w:val="clear" w:color="auto" w:fill="auto"/>
                  <w:vAlign w:val="center"/>
                </w:tcPr>
                <w:p w14:paraId="7751A20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便携式双路大气采样器</w:t>
                  </w:r>
                  <w:r>
                    <w:rPr>
                      <w:rFonts w:hint="default" w:ascii="Times New Roman" w:hAnsi="Times New Roman" w:cs="Times New Roman"/>
                      <w:i w:val="0"/>
                      <w:iCs w:val="0"/>
                      <w:color w:val="auto"/>
                      <w:kern w:val="0"/>
                      <w:sz w:val="21"/>
                      <w:szCs w:val="21"/>
                      <w:highlight w:val="none"/>
                      <w:u w:val="none"/>
                      <w:lang w:val="en-US" w:eastAsia="zh-CN" w:bidi="ar"/>
                    </w:rPr>
                    <w:t>（A-1820）</w:t>
                  </w:r>
                </w:p>
              </w:tc>
              <w:tc>
                <w:tcPr>
                  <w:tcW w:w="2015" w:type="dxa"/>
                  <w:tcBorders>
                    <w:tl2br w:val="nil"/>
                    <w:tr2bl w:val="nil"/>
                  </w:tcBorders>
                  <w:shd w:val="clear" w:color="auto" w:fill="auto"/>
                  <w:vAlign w:val="center"/>
                </w:tcPr>
                <w:p w14:paraId="65C7380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cs="Times New Roman"/>
                      <w:i w:val="0"/>
                      <w:iCs w:val="0"/>
                      <w:color w:val="auto"/>
                      <w:kern w:val="2"/>
                      <w:sz w:val="21"/>
                      <w:szCs w:val="21"/>
                      <w:highlight w:val="none"/>
                      <w:u w:val="none"/>
                      <w:lang w:val="en-US" w:eastAsia="zh-CN" w:bidi="ar-SA"/>
                    </w:rPr>
                    <w:t>2024.08.16</w:t>
                  </w:r>
                </w:p>
              </w:tc>
              <w:tc>
                <w:tcPr>
                  <w:tcW w:w="2165" w:type="dxa"/>
                  <w:tcBorders>
                    <w:tl2br w:val="nil"/>
                    <w:tr2bl w:val="nil"/>
                  </w:tcBorders>
                  <w:shd w:val="clear" w:color="auto" w:fill="auto"/>
                  <w:vAlign w:val="center"/>
                </w:tcPr>
                <w:p w14:paraId="2A8CFE3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cs="Times New Roman"/>
                      <w:i w:val="0"/>
                      <w:iCs w:val="0"/>
                      <w:color w:val="auto"/>
                      <w:kern w:val="2"/>
                      <w:sz w:val="21"/>
                      <w:szCs w:val="21"/>
                      <w:highlight w:val="none"/>
                      <w:u w:val="none"/>
                      <w:lang w:val="en-US" w:eastAsia="zh-CN" w:bidi="ar-SA"/>
                    </w:rPr>
                    <w:t>2025.08.15</w:t>
                  </w:r>
                </w:p>
              </w:tc>
              <w:tc>
                <w:tcPr>
                  <w:tcW w:w="1478" w:type="dxa"/>
                  <w:tcBorders>
                    <w:tl2br w:val="nil"/>
                    <w:tr2bl w:val="nil"/>
                  </w:tcBorders>
                  <w:shd w:val="clear" w:color="auto" w:fill="auto"/>
                  <w:vAlign w:val="center"/>
                </w:tcPr>
                <w:p w14:paraId="49C75EBC">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合格</w:t>
                  </w:r>
                </w:p>
              </w:tc>
            </w:tr>
            <w:tr w14:paraId="77CE8CF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4422" w:type="dxa"/>
                  <w:tcBorders>
                    <w:tl2br w:val="nil"/>
                    <w:tr2bl w:val="nil"/>
                  </w:tcBorders>
                  <w:shd w:val="clear" w:color="auto" w:fill="auto"/>
                  <w:vAlign w:val="center"/>
                </w:tcPr>
                <w:p w14:paraId="4D48AB8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自动烟尘（气）测试仪（新08代）</w:t>
                  </w:r>
                  <w:r>
                    <w:rPr>
                      <w:rFonts w:hint="default" w:ascii="Times New Roman" w:hAnsi="Times New Roman" w:cs="Times New Roman"/>
                      <w:i w:val="0"/>
                      <w:iCs w:val="0"/>
                      <w:color w:val="auto"/>
                      <w:kern w:val="0"/>
                      <w:sz w:val="21"/>
                      <w:szCs w:val="21"/>
                      <w:highlight w:val="none"/>
                      <w:u w:val="none"/>
                      <w:lang w:val="en-US" w:eastAsia="zh-CN" w:bidi="ar"/>
                    </w:rPr>
                    <w:t>（A-017）</w:t>
                  </w:r>
                </w:p>
              </w:tc>
              <w:tc>
                <w:tcPr>
                  <w:tcW w:w="2015" w:type="dxa"/>
                  <w:tcBorders>
                    <w:tl2br w:val="nil"/>
                    <w:tr2bl w:val="nil"/>
                  </w:tcBorders>
                  <w:shd w:val="clear" w:color="auto" w:fill="auto"/>
                  <w:vAlign w:val="center"/>
                </w:tcPr>
                <w:p w14:paraId="6DE95FA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cs="Times New Roman"/>
                      <w:i w:val="0"/>
                      <w:iCs w:val="0"/>
                      <w:color w:val="auto"/>
                      <w:kern w:val="2"/>
                      <w:sz w:val="21"/>
                      <w:szCs w:val="21"/>
                      <w:highlight w:val="none"/>
                      <w:u w:val="none"/>
                      <w:lang w:val="en-US" w:eastAsia="zh-CN" w:bidi="ar-SA"/>
                    </w:rPr>
                    <w:t>2024.07.12</w:t>
                  </w:r>
                </w:p>
              </w:tc>
              <w:tc>
                <w:tcPr>
                  <w:tcW w:w="2165" w:type="dxa"/>
                  <w:tcBorders>
                    <w:tl2br w:val="nil"/>
                    <w:tr2bl w:val="nil"/>
                  </w:tcBorders>
                  <w:shd w:val="clear" w:color="auto" w:fill="auto"/>
                  <w:vAlign w:val="center"/>
                </w:tcPr>
                <w:p w14:paraId="3D18EDB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cs="Times New Roman"/>
                      <w:i w:val="0"/>
                      <w:iCs w:val="0"/>
                      <w:color w:val="auto"/>
                      <w:kern w:val="2"/>
                      <w:sz w:val="21"/>
                      <w:szCs w:val="21"/>
                      <w:highlight w:val="none"/>
                      <w:u w:val="none"/>
                      <w:lang w:val="en-US" w:eastAsia="zh-CN" w:bidi="ar-SA"/>
                    </w:rPr>
                    <w:t>2025.07.11</w:t>
                  </w:r>
                </w:p>
              </w:tc>
              <w:tc>
                <w:tcPr>
                  <w:tcW w:w="1478" w:type="dxa"/>
                  <w:tcBorders>
                    <w:tl2br w:val="nil"/>
                    <w:tr2bl w:val="nil"/>
                  </w:tcBorders>
                  <w:shd w:val="clear" w:color="auto" w:fill="auto"/>
                  <w:vAlign w:val="center"/>
                </w:tcPr>
                <w:p w14:paraId="1667E156">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合格</w:t>
                  </w:r>
                </w:p>
              </w:tc>
            </w:tr>
            <w:tr w14:paraId="4AD93D8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4422" w:type="dxa"/>
                  <w:tcBorders>
                    <w:tl2br w:val="nil"/>
                    <w:tr2bl w:val="nil"/>
                  </w:tcBorders>
                  <w:shd w:val="clear" w:color="auto" w:fill="auto"/>
                  <w:vAlign w:val="center"/>
                </w:tcPr>
                <w:p w14:paraId="15C5ADF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自动烟尘（气）测试仪（新08代）</w:t>
                  </w:r>
                  <w:r>
                    <w:rPr>
                      <w:rFonts w:hint="default" w:ascii="Times New Roman" w:hAnsi="Times New Roman" w:cs="Times New Roman"/>
                      <w:i w:val="0"/>
                      <w:iCs w:val="0"/>
                      <w:color w:val="auto"/>
                      <w:kern w:val="0"/>
                      <w:sz w:val="21"/>
                      <w:szCs w:val="21"/>
                      <w:highlight w:val="none"/>
                      <w:u w:val="none"/>
                      <w:lang w:val="en-US" w:eastAsia="zh-CN" w:bidi="ar"/>
                    </w:rPr>
                    <w:t>（A-101）</w:t>
                  </w:r>
                </w:p>
              </w:tc>
              <w:tc>
                <w:tcPr>
                  <w:tcW w:w="2015" w:type="dxa"/>
                  <w:tcBorders>
                    <w:tl2br w:val="nil"/>
                    <w:tr2bl w:val="nil"/>
                  </w:tcBorders>
                  <w:shd w:val="clear" w:color="auto" w:fill="auto"/>
                  <w:vAlign w:val="center"/>
                </w:tcPr>
                <w:p w14:paraId="7DDC2A2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cs="Times New Roman"/>
                      <w:i w:val="0"/>
                      <w:iCs w:val="0"/>
                      <w:color w:val="auto"/>
                      <w:kern w:val="2"/>
                      <w:sz w:val="21"/>
                      <w:szCs w:val="21"/>
                      <w:highlight w:val="none"/>
                      <w:u w:val="none"/>
                      <w:lang w:val="en-US" w:eastAsia="zh-CN" w:bidi="ar-SA"/>
                    </w:rPr>
                    <w:t>2024.07.12</w:t>
                  </w:r>
                </w:p>
              </w:tc>
              <w:tc>
                <w:tcPr>
                  <w:tcW w:w="2165" w:type="dxa"/>
                  <w:tcBorders>
                    <w:tl2br w:val="nil"/>
                    <w:tr2bl w:val="nil"/>
                  </w:tcBorders>
                  <w:shd w:val="clear" w:color="auto" w:fill="auto"/>
                  <w:vAlign w:val="center"/>
                </w:tcPr>
                <w:p w14:paraId="04D7AE6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2"/>
                      <w:sz w:val="21"/>
                      <w:szCs w:val="21"/>
                      <w:highlight w:val="none"/>
                      <w:u w:val="none"/>
                      <w:lang w:val="en-US" w:eastAsia="zh-CN" w:bidi="ar-SA"/>
                    </w:rPr>
                  </w:pPr>
                  <w:r>
                    <w:rPr>
                      <w:rFonts w:hint="default" w:ascii="Times New Roman" w:hAnsi="Times New Roman" w:cs="Times New Roman"/>
                      <w:i w:val="0"/>
                      <w:iCs w:val="0"/>
                      <w:color w:val="auto"/>
                      <w:kern w:val="2"/>
                      <w:sz w:val="21"/>
                      <w:szCs w:val="21"/>
                      <w:highlight w:val="none"/>
                      <w:u w:val="none"/>
                      <w:lang w:val="en-US" w:eastAsia="zh-CN" w:bidi="ar-SA"/>
                    </w:rPr>
                    <w:t>2025.07.11</w:t>
                  </w:r>
                </w:p>
              </w:tc>
              <w:tc>
                <w:tcPr>
                  <w:tcW w:w="1478" w:type="dxa"/>
                  <w:tcBorders>
                    <w:tl2br w:val="nil"/>
                    <w:tr2bl w:val="nil"/>
                  </w:tcBorders>
                  <w:shd w:val="clear" w:color="auto" w:fill="auto"/>
                  <w:vAlign w:val="center"/>
                </w:tcPr>
                <w:p w14:paraId="50200101">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合格</w:t>
                  </w:r>
                </w:p>
              </w:tc>
            </w:tr>
            <w:tr w14:paraId="6F1BE7B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4422" w:type="dxa"/>
                  <w:tcBorders>
                    <w:tl2br w:val="nil"/>
                    <w:tr2bl w:val="nil"/>
                  </w:tcBorders>
                  <w:shd w:val="clear" w:color="auto" w:fill="auto"/>
                  <w:vAlign w:val="center"/>
                </w:tcPr>
                <w:p w14:paraId="207261A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0"/>
                      <w:sz w:val="21"/>
                      <w:szCs w:val="21"/>
                      <w:highlight w:val="none"/>
                      <w:u w:val="none"/>
                      <w:lang w:val="en-US" w:eastAsia="zh-CN" w:bidi="ar"/>
                    </w:rPr>
                    <w:t>声校准器</w:t>
                  </w:r>
                  <w:r>
                    <w:rPr>
                      <w:rFonts w:hint="default" w:ascii="Times New Roman" w:hAnsi="Times New Roman" w:cs="Times New Roman"/>
                      <w:color w:val="auto"/>
                      <w:sz w:val="21"/>
                      <w:szCs w:val="21"/>
                      <w:highlight w:val="none"/>
                      <w:lang w:eastAsia="zh-CN"/>
                    </w:rPr>
                    <w:t>(A-</w:t>
                  </w:r>
                  <w:r>
                    <w:rPr>
                      <w:rFonts w:hint="default" w:ascii="Times New Roman" w:hAnsi="Times New Roman" w:cs="Times New Roman"/>
                      <w:color w:val="auto"/>
                      <w:sz w:val="21"/>
                      <w:szCs w:val="21"/>
                      <w:highlight w:val="none"/>
                      <w:lang w:val="en-US" w:eastAsia="zh-CN"/>
                    </w:rPr>
                    <w:t>1361</w:t>
                  </w:r>
                  <w:r>
                    <w:rPr>
                      <w:rFonts w:hint="default" w:ascii="Times New Roman" w:hAnsi="Times New Roman" w:cs="Times New Roman"/>
                      <w:color w:val="auto"/>
                      <w:sz w:val="21"/>
                      <w:szCs w:val="21"/>
                      <w:highlight w:val="none"/>
                      <w:lang w:eastAsia="zh-CN"/>
                    </w:rPr>
                    <w:t>）</w:t>
                  </w:r>
                </w:p>
              </w:tc>
              <w:tc>
                <w:tcPr>
                  <w:tcW w:w="2015" w:type="dxa"/>
                  <w:tcBorders>
                    <w:tl2br w:val="nil"/>
                    <w:tr2bl w:val="nil"/>
                  </w:tcBorders>
                  <w:shd w:val="clear" w:color="auto" w:fill="auto"/>
                  <w:vAlign w:val="center"/>
                </w:tcPr>
                <w:p w14:paraId="7777EE6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2024.08.29</w:t>
                  </w:r>
                </w:p>
              </w:tc>
              <w:tc>
                <w:tcPr>
                  <w:tcW w:w="2165" w:type="dxa"/>
                  <w:tcBorders>
                    <w:tl2br w:val="nil"/>
                    <w:tr2bl w:val="nil"/>
                  </w:tcBorders>
                  <w:shd w:val="clear" w:color="auto" w:fill="auto"/>
                  <w:vAlign w:val="center"/>
                </w:tcPr>
                <w:p w14:paraId="552CF2D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2025.08.28</w:t>
                  </w:r>
                </w:p>
              </w:tc>
              <w:tc>
                <w:tcPr>
                  <w:tcW w:w="1478" w:type="dxa"/>
                  <w:tcBorders>
                    <w:tl2br w:val="nil"/>
                    <w:tr2bl w:val="nil"/>
                  </w:tcBorders>
                  <w:shd w:val="clear" w:color="auto" w:fill="auto"/>
                  <w:vAlign w:val="center"/>
                </w:tcPr>
                <w:p w14:paraId="4E2F133F">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合格</w:t>
                  </w:r>
                </w:p>
              </w:tc>
            </w:tr>
            <w:tr w14:paraId="2DAF32D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4422" w:type="dxa"/>
                  <w:tcBorders>
                    <w:tl2br w:val="nil"/>
                    <w:tr2bl w:val="nil"/>
                  </w:tcBorders>
                  <w:shd w:val="clear" w:color="auto" w:fill="auto"/>
                  <w:vAlign w:val="center"/>
                </w:tcPr>
                <w:p w14:paraId="54E162C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cs="Times New Roman"/>
                      <w:color w:val="auto"/>
                      <w:sz w:val="21"/>
                      <w:szCs w:val="21"/>
                      <w:highlight w:val="none"/>
                    </w:rPr>
                    <w:t>多功能声级计</w:t>
                  </w:r>
                  <w:r>
                    <w:rPr>
                      <w:rFonts w:hint="default" w:ascii="Times New Roman" w:hAnsi="Times New Roman" w:cs="Times New Roman"/>
                      <w:color w:val="auto"/>
                      <w:sz w:val="21"/>
                      <w:szCs w:val="21"/>
                      <w:highlight w:val="none"/>
                      <w:lang w:eastAsia="zh-CN"/>
                    </w:rPr>
                    <w:t>AWA</w:t>
                  </w:r>
                  <w:r>
                    <w:rPr>
                      <w:rFonts w:hint="default" w:ascii="Times New Roman" w:hAnsi="Times New Roman" w:cs="Times New Roman"/>
                      <w:color w:val="auto"/>
                      <w:sz w:val="21"/>
                      <w:szCs w:val="21"/>
                      <w:highlight w:val="none"/>
                      <w:lang w:val="en-US" w:eastAsia="zh-CN"/>
                    </w:rPr>
                    <w:t>5688</w:t>
                  </w:r>
                  <w:r>
                    <w:rPr>
                      <w:rFonts w:hint="default" w:ascii="Times New Roman" w:hAnsi="Times New Roman" w:cs="Times New Roman"/>
                      <w:color w:val="auto"/>
                      <w:sz w:val="21"/>
                      <w:szCs w:val="21"/>
                      <w:highlight w:val="none"/>
                      <w:lang w:eastAsia="zh-CN"/>
                    </w:rPr>
                    <w:t>型(A-</w:t>
                  </w:r>
                  <w:r>
                    <w:rPr>
                      <w:rFonts w:hint="default" w:ascii="Times New Roman" w:hAnsi="Times New Roman" w:cs="Times New Roman"/>
                      <w:color w:val="auto"/>
                      <w:sz w:val="21"/>
                      <w:szCs w:val="21"/>
                      <w:highlight w:val="none"/>
                      <w:lang w:val="en-US" w:eastAsia="zh-CN"/>
                    </w:rPr>
                    <w:t>1367</w:t>
                  </w:r>
                  <w:r>
                    <w:rPr>
                      <w:rFonts w:hint="default" w:ascii="Times New Roman" w:hAnsi="Times New Roman" w:cs="Times New Roman"/>
                      <w:color w:val="auto"/>
                      <w:sz w:val="21"/>
                      <w:szCs w:val="21"/>
                      <w:highlight w:val="none"/>
                      <w:lang w:eastAsia="zh-CN"/>
                    </w:rPr>
                    <w:t>）</w:t>
                  </w:r>
                </w:p>
              </w:tc>
              <w:tc>
                <w:tcPr>
                  <w:tcW w:w="2015" w:type="dxa"/>
                  <w:tcBorders>
                    <w:tl2br w:val="nil"/>
                    <w:tr2bl w:val="nil"/>
                  </w:tcBorders>
                  <w:shd w:val="clear" w:color="auto" w:fill="auto"/>
                  <w:vAlign w:val="center"/>
                </w:tcPr>
                <w:p w14:paraId="2E88BC3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2024.11.12</w:t>
                  </w:r>
                </w:p>
              </w:tc>
              <w:tc>
                <w:tcPr>
                  <w:tcW w:w="2165" w:type="dxa"/>
                  <w:tcBorders>
                    <w:tl2br w:val="nil"/>
                    <w:tr2bl w:val="nil"/>
                  </w:tcBorders>
                  <w:shd w:val="clear" w:color="auto" w:fill="auto"/>
                  <w:vAlign w:val="center"/>
                </w:tcPr>
                <w:p w14:paraId="3E642AB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2025.11.11</w:t>
                  </w:r>
                </w:p>
              </w:tc>
              <w:tc>
                <w:tcPr>
                  <w:tcW w:w="1478" w:type="dxa"/>
                  <w:tcBorders>
                    <w:tl2br w:val="nil"/>
                    <w:tr2bl w:val="nil"/>
                  </w:tcBorders>
                  <w:shd w:val="clear" w:color="auto" w:fill="auto"/>
                  <w:vAlign w:val="center"/>
                </w:tcPr>
                <w:p w14:paraId="545CBBA7">
                  <w:pPr>
                    <w:widowControl/>
                    <w:spacing w:line="240" w:lineRule="auto"/>
                    <w:jc w:val="center"/>
                    <w:textAlignment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宋体" w:cs="Times New Roman"/>
                      <w:color w:val="auto"/>
                      <w:kern w:val="0"/>
                      <w:sz w:val="21"/>
                      <w:szCs w:val="21"/>
                      <w:highlight w:val="none"/>
                      <w:lang w:val="en-US" w:eastAsia="zh-CN" w:bidi="ar"/>
                    </w:rPr>
                    <w:t>合格</w:t>
                  </w:r>
                </w:p>
              </w:tc>
            </w:tr>
            <w:tr w14:paraId="2BF3FFD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4422" w:type="dxa"/>
                  <w:tcBorders>
                    <w:tl2br w:val="nil"/>
                    <w:tr2bl w:val="nil"/>
                  </w:tcBorders>
                  <w:shd w:val="clear" w:color="auto" w:fill="auto"/>
                  <w:vAlign w:val="center"/>
                </w:tcPr>
                <w:p w14:paraId="0CE4F93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cs="Times New Roman"/>
                      <w:bCs/>
                      <w:sz w:val="21"/>
                      <w:szCs w:val="21"/>
                      <w:highlight w:val="none"/>
                    </w:rPr>
                    <w:t>pH/mV计（A-</w:t>
                  </w:r>
                  <w:r>
                    <w:rPr>
                      <w:rFonts w:hint="default" w:ascii="Times New Roman" w:hAnsi="Times New Roman" w:cs="Times New Roman"/>
                      <w:bCs/>
                      <w:sz w:val="21"/>
                      <w:szCs w:val="21"/>
                      <w:highlight w:val="none"/>
                      <w:lang w:val="en-US" w:eastAsia="zh-CN"/>
                    </w:rPr>
                    <w:t>916</w:t>
                  </w:r>
                  <w:r>
                    <w:rPr>
                      <w:rFonts w:hint="default" w:ascii="Times New Roman" w:hAnsi="Times New Roman" w:cs="Times New Roman"/>
                      <w:bCs/>
                      <w:sz w:val="21"/>
                      <w:szCs w:val="21"/>
                      <w:highlight w:val="none"/>
                    </w:rPr>
                    <w:t>）</w:t>
                  </w:r>
                </w:p>
              </w:tc>
              <w:tc>
                <w:tcPr>
                  <w:tcW w:w="2015" w:type="dxa"/>
                  <w:tcBorders>
                    <w:tl2br w:val="nil"/>
                    <w:tr2bl w:val="nil"/>
                  </w:tcBorders>
                  <w:shd w:val="clear" w:color="auto" w:fill="auto"/>
                  <w:vAlign w:val="center"/>
                </w:tcPr>
                <w:p w14:paraId="6BE3B2B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2024.07.12</w:t>
                  </w:r>
                </w:p>
              </w:tc>
              <w:tc>
                <w:tcPr>
                  <w:tcW w:w="2165" w:type="dxa"/>
                  <w:tcBorders>
                    <w:tl2br w:val="nil"/>
                    <w:tr2bl w:val="nil"/>
                  </w:tcBorders>
                  <w:shd w:val="clear" w:color="auto" w:fill="auto"/>
                  <w:vAlign w:val="center"/>
                </w:tcPr>
                <w:p w14:paraId="052704C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2025.07.11</w:t>
                  </w:r>
                </w:p>
              </w:tc>
              <w:tc>
                <w:tcPr>
                  <w:tcW w:w="1478" w:type="dxa"/>
                  <w:tcBorders>
                    <w:tl2br w:val="nil"/>
                    <w:tr2bl w:val="nil"/>
                  </w:tcBorders>
                  <w:shd w:val="clear" w:color="auto" w:fill="auto"/>
                  <w:vAlign w:val="center"/>
                </w:tcPr>
                <w:p w14:paraId="039BB8E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2"/>
                      <w:sz w:val="21"/>
                      <w:szCs w:val="21"/>
                      <w:highlight w:val="none"/>
                      <w:u w:val="none"/>
                      <w:lang w:val="en-US" w:eastAsia="zh-CN" w:bidi="ar-SA"/>
                    </w:rPr>
                    <w:t>合格</w:t>
                  </w:r>
                </w:p>
              </w:tc>
            </w:tr>
            <w:tr w14:paraId="335F0AA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54" w:hRule="atLeast"/>
                <w:jc w:val="center"/>
              </w:trPr>
              <w:tc>
                <w:tcPr>
                  <w:tcW w:w="4422" w:type="dxa"/>
                  <w:tcBorders>
                    <w:tl2br w:val="nil"/>
                    <w:tr2bl w:val="nil"/>
                  </w:tcBorders>
                  <w:shd w:val="clear" w:color="auto" w:fill="auto"/>
                  <w:vAlign w:val="center"/>
                </w:tcPr>
                <w:p w14:paraId="32B44E9A">
                  <w:pPr>
                    <w:keepNext w:val="0"/>
                    <w:keepLines w:val="0"/>
                    <w:widowControl/>
                    <w:suppressLineNumbers w:val="0"/>
                    <w:spacing w:line="240" w:lineRule="auto"/>
                    <w:jc w:val="center"/>
                    <w:textAlignment w:val="center"/>
                    <w:rPr>
                      <w:rFonts w:hint="default" w:ascii="Times New Roman" w:hAnsi="Times New Roman" w:cs="Times New Roman"/>
                      <w:bCs/>
                      <w:sz w:val="21"/>
                      <w:szCs w:val="21"/>
                      <w:highlight w:val="none"/>
                    </w:rPr>
                  </w:pPr>
                  <w:r>
                    <w:rPr>
                      <w:rFonts w:hint="default" w:ascii="Times New Roman" w:hAnsi="Times New Roman" w:cs="Times New Roman"/>
                      <w:bCs/>
                      <w:sz w:val="21"/>
                      <w:szCs w:val="21"/>
                      <w:highlight w:val="none"/>
                    </w:rPr>
                    <w:t>pH/mV计（A-</w:t>
                  </w:r>
                  <w:r>
                    <w:rPr>
                      <w:rFonts w:hint="default" w:ascii="Times New Roman" w:hAnsi="Times New Roman" w:cs="Times New Roman"/>
                      <w:bCs/>
                      <w:sz w:val="21"/>
                      <w:szCs w:val="21"/>
                      <w:highlight w:val="none"/>
                      <w:lang w:val="en-US" w:eastAsia="zh-CN"/>
                    </w:rPr>
                    <w:t>1483</w:t>
                  </w:r>
                  <w:r>
                    <w:rPr>
                      <w:rFonts w:hint="default" w:ascii="Times New Roman" w:hAnsi="Times New Roman" w:cs="Times New Roman"/>
                      <w:bCs/>
                      <w:sz w:val="21"/>
                      <w:szCs w:val="21"/>
                      <w:highlight w:val="none"/>
                    </w:rPr>
                    <w:t>）</w:t>
                  </w:r>
                </w:p>
              </w:tc>
              <w:tc>
                <w:tcPr>
                  <w:tcW w:w="2015" w:type="dxa"/>
                  <w:tcBorders>
                    <w:tl2br w:val="nil"/>
                    <w:tr2bl w:val="nil"/>
                  </w:tcBorders>
                  <w:shd w:val="clear" w:color="auto" w:fill="auto"/>
                  <w:vAlign w:val="center"/>
                </w:tcPr>
                <w:p w14:paraId="7020C2A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2025.01.14</w:t>
                  </w:r>
                </w:p>
              </w:tc>
              <w:tc>
                <w:tcPr>
                  <w:tcW w:w="2165" w:type="dxa"/>
                  <w:tcBorders>
                    <w:tl2br w:val="nil"/>
                    <w:tr2bl w:val="nil"/>
                  </w:tcBorders>
                  <w:shd w:val="clear" w:color="auto" w:fill="auto"/>
                  <w:vAlign w:val="center"/>
                </w:tcPr>
                <w:p w14:paraId="1E96089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default" w:ascii="Times New Roman" w:hAnsi="Times New Roman" w:cs="Times New Roman"/>
                      <w:i w:val="0"/>
                      <w:iCs w:val="0"/>
                      <w:color w:val="auto"/>
                      <w:kern w:val="0"/>
                      <w:sz w:val="21"/>
                      <w:szCs w:val="21"/>
                      <w:highlight w:val="none"/>
                      <w:u w:val="none"/>
                      <w:lang w:val="en-US" w:eastAsia="zh-CN" w:bidi="ar"/>
                    </w:rPr>
                    <w:t>2026.01.13</w:t>
                  </w:r>
                </w:p>
              </w:tc>
              <w:tc>
                <w:tcPr>
                  <w:tcW w:w="1478" w:type="dxa"/>
                  <w:tcBorders>
                    <w:tl2br w:val="nil"/>
                    <w:tr2bl w:val="nil"/>
                  </w:tcBorders>
                  <w:shd w:val="clear" w:color="auto" w:fill="auto"/>
                  <w:vAlign w:val="center"/>
                </w:tcPr>
                <w:p w14:paraId="6E91FA9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2"/>
                      <w:sz w:val="21"/>
                      <w:szCs w:val="21"/>
                      <w:highlight w:val="none"/>
                      <w:u w:val="none"/>
                      <w:lang w:val="en-US" w:eastAsia="zh-CN" w:bidi="ar-SA"/>
                    </w:rPr>
                  </w:pPr>
                  <w:r>
                    <w:rPr>
                      <w:rFonts w:hint="default" w:ascii="Times New Roman" w:hAnsi="Times New Roman" w:eastAsia="宋体" w:cs="Times New Roman"/>
                      <w:i w:val="0"/>
                      <w:iCs w:val="0"/>
                      <w:color w:val="000000"/>
                      <w:kern w:val="2"/>
                      <w:sz w:val="21"/>
                      <w:szCs w:val="21"/>
                      <w:highlight w:val="none"/>
                      <w:u w:val="none"/>
                      <w:lang w:val="en-US" w:eastAsia="zh-CN" w:bidi="ar-SA"/>
                    </w:rPr>
                    <w:t>合格</w:t>
                  </w:r>
                </w:p>
              </w:tc>
            </w:tr>
          </w:tbl>
          <w:p w14:paraId="0485EA41">
            <w:pPr>
              <w:spacing w:line="324" w:lineRule="auto"/>
              <w:rPr>
                <w:kern w:val="0"/>
                <w:szCs w:val="21"/>
              </w:rPr>
            </w:pPr>
            <w:r>
              <w:rPr>
                <w:sz w:val="24"/>
                <w:szCs w:val="24"/>
              </w:rPr>
              <w:t>总结：以上仪器设备均在检定/校准周期内使用。</w:t>
            </w:r>
          </w:p>
        </w:tc>
      </w:tr>
    </w:tbl>
    <w:p w14:paraId="10899401">
      <w:pPr>
        <w:pStyle w:val="2"/>
      </w:pPr>
      <w:r>
        <w:t>续表五  质量控制</w:t>
      </w:r>
    </w:p>
    <w:tbl>
      <w:tblPr>
        <w:tblStyle w:val="31"/>
        <w:tblW w:w="1031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310"/>
      </w:tblGrid>
      <w:tr w14:paraId="533EDA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35" w:hRule="atLeast"/>
        </w:trPr>
        <w:tc>
          <w:tcPr>
            <w:tcW w:w="10310" w:type="dxa"/>
          </w:tcPr>
          <w:p w14:paraId="36427BCD">
            <w:pPr>
              <w:adjustRightInd w:val="0"/>
              <w:snapToGrid w:val="0"/>
              <w:ind w:firstLine="482" w:firstLineChars="200"/>
              <w:rPr>
                <w:b/>
                <w:bCs/>
                <w:sz w:val="24"/>
                <w:szCs w:val="24"/>
              </w:rPr>
            </w:pPr>
            <w:r>
              <w:rPr>
                <w:b/>
                <w:bCs/>
                <w:sz w:val="24"/>
                <w:szCs w:val="24"/>
              </w:rPr>
              <w:t>5.5样品的采集</w:t>
            </w:r>
          </w:p>
          <w:p w14:paraId="4964A6EF">
            <w:pPr>
              <w:spacing w:line="360" w:lineRule="auto"/>
              <w:ind w:firstLine="480" w:firstLineChars="200"/>
              <w:jc w:val="left"/>
              <w:rPr>
                <w:sz w:val="24"/>
              </w:rPr>
            </w:pPr>
            <w:r>
              <w:rPr>
                <w:sz w:val="24"/>
              </w:rPr>
              <w:t>依据HJ 91.1-2019《污水监测技术规范》、HJ/T 397-2007《固定源废气监测技术规范》、HJ/T 55-2000《大气污染物无组织排放监测技术导则》的相关要求进行采样，结果如下：</w:t>
            </w:r>
          </w:p>
          <w:p w14:paraId="4B5B47C1">
            <w:pPr>
              <w:pStyle w:val="67"/>
              <w:spacing w:line="360" w:lineRule="auto"/>
              <w:ind w:firstLine="480"/>
              <w:rPr>
                <w:sz w:val="24"/>
              </w:rPr>
            </w:pPr>
            <w:r>
              <w:rPr>
                <w:sz w:val="24"/>
              </w:rPr>
              <w:t>1、采样方案的内容及过程记录表完整，采样点与布点方案一致；</w:t>
            </w:r>
          </w:p>
          <w:p w14:paraId="3D4E885B">
            <w:pPr>
              <w:pStyle w:val="67"/>
              <w:spacing w:line="360" w:lineRule="auto"/>
              <w:ind w:firstLine="480"/>
              <w:rPr>
                <w:sz w:val="24"/>
              </w:rPr>
            </w:pPr>
            <w:r>
              <w:rPr>
                <w:sz w:val="24"/>
              </w:rPr>
              <w:t>2、保留采样记录单及现场照片，样品采集位置、采集设备、采集方式满足相关技术规定要求；</w:t>
            </w:r>
          </w:p>
          <w:p w14:paraId="50C0D687">
            <w:pPr>
              <w:pStyle w:val="67"/>
              <w:spacing w:line="360" w:lineRule="auto"/>
              <w:ind w:firstLine="480"/>
              <w:rPr>
                <w:sz w:val="24"/>
              </w:rPr>
            </w:pPr>
            <w:r>
              <w:rPr>
                <w:sz w:val="24"/>
              </w:rPr>
              <w:t>3、样品重量和数量、样品标签、容器材质、保存条件、保护剂、采集过程现场照片等记录满足相关技术规定要求；</w:t>
            </w:r>
          </w:p>
          <w:p w14:paraId="2BF7623F">
            <w:pPr>
              <w:pStyle w:val="67"/>
              <w:spacing w:line="360" w:lineRule="auto"/>
              <w:ind w:firstLine="480"/>
              <w:rPr>
                <w:sz w:val="24"/>
              </w:rPr>
            </w:pPr>
            <w:r>
              <w:rPr>
                <w:sz w:val="24"/>
              </w:rPr>
              <w:t>4、平行样品、运输空白、全程序空白等质量控制样品的采集、数量满足相关技术规定要求。</w:t>
            </w:r>
          </w:p>
          <w:p w14:paraId="33B3F598">
            <w:pPr>
              <w:pStyle w:val="67"/>
              <w:spacing w:line="360" w:lineRule="auto"/>
              <w:ind w:firstLine="480"/>
              <w:rPr>
                <w:b/>
                <w:bCs/>
                <w:sz w:val="28"/>
                <w:highlight w:val="yellow"/>
              </w:rPr>
            </w:pPr>
            <w:r>
              <w:rPr>
                <w:sz w:val="24"/>
                <w:szCs w:val="24"/>
              </w:rPr>
              <w:t>5、现场采样各环节操作满足</w:t>
            </w:r>
            <w:r>
              <w:rPr>
                <w:sz w:val="24"/>
              </w:rPr>
              <w:t>HJ 91.1-2019《污水监测技术规范》、HJ/T 397-2007《固定源废气监测技术规范》、HJ/T 55-2000《大气污染物无组织排放监测技术导则》的相关</w:t>
            </w:r>
            <w:r>
              <w:rPr>
                <w:sz w:val="24"/>
                <w:szCs w:val="24"/>
              </w:rPr>
              <w:t>要求。</w:t>
            </w:r>
          </w:p>
          <w:p w14:paraId="64B8E5AB">
            <w:pPr>
              <w:autoSpaceDE w:val="0"/>
              <w:autoSpaceDN w:val="0"/>
              <w:adjustRightInd w:val="0"/>
              <w:ind w:firstLine="420" w:firstLineChars="200"/>
              <w:rPr>
                <w:kern w:val="0"/>
                <w:szCs w:val="21"/>
              </w:rPr>
            </w:pPr>
          </w:p>
        </w:tc>
      </w:tr>
    </w:tbl>
    <w:p w14:paraId="0628DA89">
      <w:pPr>
        <w:pStyle w:val="2"/>
      </w:pPr>
      <w:r>
        <w:t>续表五  质量控制</w:t>
      </w:r>
    </w:p>
    <w:tbl>
      <w:tblPr>
        <w:tblStyle w:val="31"/>
        <w:tblW w:w="1030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308"/>
      </w:tblGrid>
      <w:tr w14:paraId="2DE793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068" w:hRule="atLeast"/>
        </w:trPr>
        <w:tc>
          <w:tcPr>
            <w:tcW w:w="10308" w:type="dxa"/>
          </w:tcPr>
          <w:p w14:paraId="2F1AB9F9">
            <w:pPr>
              <w:adjustRightInd w:val="0"/>
              <w:snapToGrid w:val="0"/>
              <w:spacing w:line="360" w:lineRule="auto"/>
              <w:ind w:firstLine="482" w:firstLineChars="200"/>
              <w:rPr>
                <w:b/>
                <w:bCs/>
                <w:sz w:val="24"/>
                <w:szCs w:val="24"/>
              </w:rPr>
            </w:pPr>
            <w:r>
              <w:rPr>
                <w:b/>
                <w:bCs/>
                <w:sz w:val="24"/>
                <w:szCs w:val="24"/>
              </w:rPr>
              <w:t>5.6样品保存与流转</w:t>
            </w:r>
          </w:p>
          <w:p w14:paraId="616FB5A7">
            <w:pPr>
              <w:spacing w:line="360" w:lineRule="auto"/>
              <w:ind w:firstLine="480" w:firstLineChars="200"/>
              <w:rPr>
                <w:sz w:val="24"/>
              </w:rPr>
            </w:pPr>
            <w:r>
              <w:rPr>
                <w:sz w:val="24"/>
              </w:rPr>
              <w:t>5.6.1 水样品保存</w:t>
            </w:r>
          </w:p>
          <w:p w14:paraId="4D601984">
            <w:pPr>
              <w:spacing w:line="360" w:lineRule="auto"/>
              <w:ind w:firstLine="480" w:firstLineChars="200"/>
              <w:rPr>
                <w:b/>
                <w:sz w:val="24"/>
                <w:szCs w:val="24"/>
              </w:rPr>
            </w:pPr>
            <w:r>
              <w:rPr>
                <w:rFonts w:hint="eastAsia"/>
                <w:sz w:val="24"/>
              </w:rPr>
              <w:t>样品采用常温、冷藏或冷冻法保存，必要时加入化学试剂保存，依据HJ 493-2009《水质采样 样品的保存和管理技术规定》和相关检测标准对样品进行保存</w:t>
            </w:r>
            <w:r>
              <w:rPr>
                <w:sz w:val="24"/>
              </w:rPr>
              <w:t>，详见表5</w:t>
            </w:r>
            <w:r>
              <w:rPr>
                <w:sz w:val="24"/>
                <w:szCs w:val="24"/>
              </w:rPr>
              <w:t>-4~5-</w:t>
            </w:r>
            <w:r>
              <w:rPr>
                <w:rFonts w:hint="eastAsia"/>
                <w:sz w:val="24"/>
                <w:szCs w:val="24"/>
                <w:lang w:val="en-US" w:eastAsia="zh-CN"/>
              </w:rPr>
              <w:t>5</w:t>
            </w:r>
            <w:r>
              <w:rPr>
                <w:sz w:val="24"/>
              </w:rPr>
              <w:t>：</w:t>
            </w:r>
          </w:p>
          <w:p w14:paraId="10EB70E9">
            <w:pPr>
              <w:pStyle w:val="16"/>
              <w:spacing w:before="120" w:line="240" w:lineRule="auto"/>
              <w:jc w:val="center"/>
              <w:rPr>
                <w:rFonts w:eastAsia="宋体"/>
                <w:b/>
                <w:sz w:val="24"/>
                <w:szCs w:val="24"/>
              </w:rPr>
            </w:pPr>
            <w:r>
              <w:rPr>
                <w:rFonts w:eastAsia="宋体"/>
                <w:b/>
                <w:sz w:val="24"/>
                <w:szCs w:val="24"/>
              </w:rPr>
              <w:t>表5-4 生活污水样品保存方法</w:t>
            </w:r>
          </w:p>
          <w:tbl>
            <w:tblPr>
              <w:tblStyle w:val="31"/>
              <w:tblW w:w="10080"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38"/>
              <w:gridCol w:w="1224"/>
              <w:gridCol w:w="1900"/>
              <w:gridCol w:w="1300"/>
              <w:gridCol w:w="1240"/>
              <w:gridCol w:w="1911"/>
              <w:gridCol w:w="1167"/>
            </w:tblGrid>
            <w:tr w14:paraId="177F07F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1432" w:type="dxa"/>
                  <w:tcBorders>
                    <w:tl2br w:val="nil"/>
                    <w:tr2bl w:val="nil"/>
                  </w:tcBorders>
                  <w:vAlign w:val="center"/>
                </w:tcPr>
                <w:p w14:paraId="2C395B34">
                  <w:pPr>
                    <w:spacing w:line="240" w:lineRule="auto"/>
                    <w:jc w:val="center"/>
                    <w:rPr>
                      <w:rFonts w:hint="default" w:ascii="Times New Roman" w:hAnsi="Times New Roman" w:cs="Times New Roman"/>
                      <w:b/>
                      <w:sz w:val="21"/>
                      <w:szCs w:val="21"/>
                    </w:rPr>
                  </w:pPr>
                  <w:r>
                    <w:rPr>
                      <w:rFonts w:hint="default" w:ascii="Times New Roman" w:hAnsi="Times New Roman" w:cs="Times New Roman"/>
                      <w:b/>
                      <w:sz w:val="21"/>
                      <w:szCs w:val="21"/>
                    </w:rPr>
                    <w:t>检测项目</w:t>
                  </w:r>
                </w:p>
              </w:tc>
              <w:tc>
                <w:tcPr>
                  <w:tcW w:w="1309" w:type="dxa"/>
                  <w:tcBorders>
                    <w:tl2br w:val="nil"/>
                    <w:tr2bl w:val="nil"/>
                  </w:tcBorders>
                  <w:vAlign w:val="center"/>
                </w:tcPr>
                <w:p w14:paraId="080D8363">
                  <w:pPr>
                    <w:spacing w:line="240" w:lineRule="auto"/>
                    <w:jc w:val="center"/>
                    <w:rPr>
                      <w:rFonts w:hint="default" w:ascii="Times New Roman" w:hAnsi="Times New Roman" w:cs="Times New Roman"/>
                      <w:b/>
                      <w:sz w:val="21"/>
                      <w:szCs w:val="21"/>
                    </w:rPr>
                  </w:pPr>
                  <w:r>
                    <w:rPr>
                      <w:rFonts w:hint="default" w:ascii="Times New Roman" w:hAnsi="Times New Roman" w:cs="Times New Roman"/>
                      <w:b/>
                      <w:sz w:val="21"/>
                      <w:szCs w:val="21"/>
                    </w:rPr>
                    <w:t>容器</w:t>
                  </w:r>
                </w:p>
              </w:tc>
              <w:tc>
                <w:tcPr>
                  <w:tcW w:w="2042" w:type="dxa"/>
                  <w:tcBorders>
                    <w:tl2br w:val="nil"/>
                    <w:tr2bl w:val="nil"/>
                  </w:tcBorders>
                  <w:vAlign w:val="center"/>
                </w:tcPr>
                <w:p w14:paraId="43E2A5D2">
                  <w:pPr>
                    <w:spacing w:line="240" w:lineRule="auto"/>
                    <w:jc w:val="center"/>
                    <w:rPr>
                      <w:rFonts w:hint="default" w:ascii="Times New Roman" w:hAnsi="Times New Roman" w:cs="Times New Roman"/>
                      <w:b/>
                      <w:sz w:val="21"/>
                      <w:szCs w:val="21"/>
                    </w:rPr>
                  </w:pPr>
                  <w:r>
                    <w:rPr>
                      <w:rFonts w:hint="default" w:ascii="Times New Roman" w:hAnsi="Times New Roman" w:cs="Times New Roman"/>
                      <w:b/>
                      <w:sz w:val="21"/>
                      <w:szCs w:val="21"/>
                    </w:rPr>
                    <w:t>保存条件</w:t>
                  </w:r>
                </w:p>
              </w:tc>
              <w:tc>
                <w:tcPr>
                  <w:tcW w:w="1391" w:type="dxa"/>
                  <w:tcBorders>
                    <w:tl2br w:val="nil"/>
                    <w:tr2bl w:val="nil"/>
                  </w:tcBorders>
                  <w:vAlign w:val="center"/>
                </w:tcPr>
                <w:p w14:paraId="72175520">
                  <w:pPr>
                    <w:spacing w:line="240" w:lineRule="auto"/>
                    <w:jc w:val="center"/>
                    <w:rPr>
                      <w:rFonts w:hint="default" w:ascii="Times New Roman" w:hAnsi="Times New Roman" w:cs="Times New Roman"/>
                      <w:b/>
                      <w:sz w:val="21"/>
                      <w:szCs w:val="21"/>
                    </w:rPr>
                  </w:pPr>
                  <w:r>
                    <w:rPr>
                      <w:rFonts w:hint="default" w:ascii="Times New Roman" w:hAnsi="Times New Roman" w:cs="Times New Roman"/>
                      <w:b/>
                      <w:sz w:val="21"/>
                      <w:szCs w:val="21"/>
                    </w:rPr>
                    <w:t>采样时间</w:t>
                  </w:r>
                </w:p>
              </w:tc>
              <w:tc>
                <w:tcPr>
                  <w:tcW w:w="1326" w:type="dxa"/>
                  <w:tcBorders>
                    <w:tl2br w:val="nil"/>
                    <w:tr2bl w:val="nil"/>
                  </w:tcBorders>
                  <w:vAlign w:val="center"/>
                </w:tcPr>
                <w:p w14:paraId="145C299A">
                  <w:pPr>
                    <w:spacing w:line="240" w:lineRule="auto"/>
                    <w:jc w:val="center"/>
                    <w:rPr>
                      <w:rFonts w:hint="default" w:ascii="Times New Roman" w:hAnsi="Times New Roman" w:eastAsia="宋体" w:cs="Times New Roman"/>
                      <w:b/>
                      <w:sz w:val="21"/>
                      <w:szCs w:val="21"/>
                      <w:lang w:val="en-US" w:eastAsia="zh-CN"/>
                    </w:rPr>
                  </w:pPr>
                  <w:r>
                    <w:rPr>
                      <w:rFonts w:hint="default" w:ascii="Times New Roman" w:hAnsi="Times New Roman" w:cs="Times New Roman"/>
                      <w:b/>
                      <w:sz w:val="21"/>
                      <w:szCs w:val="21"/>
                      <w:lang w:val="en-US" w:eastAsia="zh-CN"/>
                    </w:rPr>
                    <w:t>前处理时间</w:t>
                  </w:r>
                </w:p>
              </w:tc>
              <w:tc>
                <w:tcPr>
                  <w:tcW w:w="2054" w:type="dxa"/>
                  <w:tcBorders>
                    <w:tl2br w:val="nil"/>
                    <w:tr2bl w:val="nil"/>
                  </w:tcBorders>
                  <w:vAlign w:val="center"/>
                </w:tcPr>
                <w:p w14:paraId="12A330FA">
                  <w:pPr>
                    <w:spacing w:line="240" w:lineRule="auto"/>
                    <w:jc w:val="center"/>
                    <w:rPr>
                      <w:rFonts w:hint="default" w:ascii="Times New Roman" w:hAnsi="Times New Roman" w:cs="Times New Roman"/>
                      <w:b/>
                      <w:sz w:val="21"/>
                      <w:szCs w:val="21"/>
                    </w:rPr>
                  </w:pPr>
                  <w:r>
                    <w:rPr>
                      <w:rFonts w:hint="default" w:ascii="Times New Roman" w:hAnsi="Times New Roman" w:cs="Times New Roman"/>
                      <w:b/>
                      <w:sz w:val="21"/>
                      <w:szCs w:val="21"/>
                    </w:rPr>
                    <w:t>分析时间</w:t>
                  </w:r>
                </w:p>
              </w:tc>
              <w:tc>
                <w:tcPr>
                  <w:tcW w:w="1246" w:type="dxa"/>
                  <w:tcBorders>
                    <w:tl2br w:val="nil"/>
                    <w:tr2bl w:val="nil"/>
                  </w:tcBorders>
                  <w:vAlign w:val="center"/>
                </w:tcPr>
                <w:p w14:paraId="32AE2437">
                  <w:pPr>
                    <w:spacing w:line="240" w:lineRule="auto"/>
                    <w:jc w:val="center"/>
                    <w:rPr>
                      <w:rFonts w:hint="default" w:ascii="Times New Roman" w:hAnsi="Times New Roman" w:cs="Times New Roman"/>
                      <w:b/>
                      <w:sz w:val="21"/>
                      <w:szCs w:val="21"/>
                    </w:rPr>
                  </w:pPr>
                  <w:r>
                    <w:rPr>
                      <w:rFonts w:hint="default" w:ascii="Times New Roman" w:hAnsi="Times New Roman" w:cs="Times New Roman"/>
                      <w:b/>
                      <w:sz w:val="21"/>
                      <w:szCs w:val="21"/>
                    </w:rPr>
                    <w:t>样品最大保留时间</w:t>
                  </w:r>
                </w:p>
              </w:tc>
            </w:tr>
            <w:tr w14:paraId="2A01EBA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432" w:type="dxa"/>
                  <w:vMerge w:val="restart"/>
                  <w:tcBorders>
                    <w:tl2br w:val="nil"/>
                    <w:tr2bl w:val="nil"/>
                  </w:tcBorders>
                  <w:vAlign w:val="center"/>
                </w:tcPr>
                <w:p w14:paraId="239E7C9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悬浮物</w:t>
                  </w:r>
                </w:p>
              </w:tc>
              <w:tc>
                <w:tcPr>
                  <w:tcW w:w="1309" w:type="dxa"/>
                  <w:vMerge w:val="restart"/>
                  <w:tcBorders>
                    <w:tl2br w:val="nil"/>
                    <w:tr2bl w:val="nil"/>
                  </w:tcBorders>
                  <w:vAlign w:val="center"/>
                </w:tcPr>
                <w:p w14:paraId="7FC0F1DC">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000000" w:themeColor="text1"/>
                      <w:sz w:val="21"/>
                      <w:szCs w:val="21"/>
                      <w:lang w:val="en-US" w:eastAsia="zh-CN"/>
                      <w14:textFill>
                        <w14:solidFill>
                          <w14:schemeClr w14:val="tx1"/>
                        </w14:solidFill>
                      </w14:textFill>
                    </w:rPr>
                    <w:t>聚乙烯瓶</w:t>
                  </w:r>
                </w:p>
              </w:tc>
              <w:tc>
                <w:tcPr>
                  <w:tcW w:w="2042" w:type="dxa"/>
                  <w:vMerge w:val="restart"/>
                  <w:tcBorders>
                    <w:tl2br w:val="nil"/>
                    <w:tr2bl w:val="nil"/>
                  </w:tcBorders>
                  <w:vAlign w:val="center"/>
                </w:tcPr>
                <w:p w14:paraId="69C888A3">
                  <w:pPr>
                    <w:spacing w:line="240" w:lineRule="auto"/>
                    <w:ind w:left="-105" w:leftChars="-50" w:right="-105" w:rightChars="-5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避光，0～4</w:t>
                  </w:r>
                  <w:r>
                    <w:rPr>
                      <w:rFonts w:hint="default" w:ascii="Times New Roman" w:hAnsi="Times New Roman" w:cs="Times New Roman"/>
                      <w:color w:val="000000" w:themeColor="text1"/>
                      <w:sz w:val="21"/>
                      <w:szCs w:val="21"/>
                      <w:lang w:val="en-US" w:eastAsia="zh-CN"/>
                      <w14:textFill>
                        <w14:solidFill>
                          <w14:schemeClr w14:val="tx1"/>
                        </w14:solidFill>
                      </w14:textFill>
                    </w:rPr>
                    <w:t>℃冷藏</w:t>
                  </w:r>
                </w:p>
              </w:tc>
              <w:tc>
                <w:tcPr>
                  <w:tcW w:w="1391" w:type="dxa"/>
                  <w:tcBorders>
                    <w:tl2br w:val="nil"/>
                    <w:tr2bl w:val="nil"/>
                  </w:tcBorders>
                  <w:vAlign w:val="center"/>
                </w:tcPr>
                <w:p w14:paraId="69C77104">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2025.06.03</w:t>
                  </w:r>
                </w:p>
              </w:tc>
              <w:tc>
                <w:tcPr>
                  <w:tcW w:w="1326" w:type="dxa"/>
                  <w:tcBorders>
                    <w:tl2br w:val="nil"/>
                    <w:tr2bl w:val="nil"/>
                  </w:tcBorders>
                  <w:shd w:val="clear" w:color="auto" w:fill="auto"/>
                  <w:vAlign w:val="center"/>
                </w:tcPr>
                <w:p w14:paraId="07638F14">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2054" w:type="dxa"/>
                  <w:tcBorders>
                    <w:tl2br w:val="nil"/>
                    <w:tr2bl w:val="nil"/>
                  </w:tcBorders>
                  <w:shd w:val="clear" w:color="auto" w:fill="auto"/>
                  <w:vAlign w:val="center"/>
                </w:tcPr>
                <w:p w14:paraId="55C280EA">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2025.06.0</w:t>
                  </w:r>
                  <w:r>
                    <w:rPr>
                      <w:rFonts w:hint="eastAsia" w:cs="Times New Roman"/>
                      <w:color w:val="auto"/>
                      <w:kern w:val="2"/>
                      <w:sz w:val="21"/>
                      <w:szCs w:val="21"/>
                      <w:lang w:val="en-US" w:eastAsia="zh-CN" w:bidi="ar-SA"/>
                    </w:rPr>
                    <w:t>5</w:t>
                  </w:r>
                </w:p>
              </w:tc>
              <w:tc>
                <w:tcPr>
                  <w:tcW w:w="1246" w:type="dxa"/>
                  <w:vMerge w:val="restart"/>
                  <w:tcBorders>
                    <w:tl2br w:val="nil"/>
                    <w:tr2bl w:val="nil"/>
                  </w:tcBorders>
                  <w:vAlign w:val="center"/>
                </w:tcPr>
                <w:p w14:paraId="3986F3C0">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7天</w:t>
                  </w:r>
                </w:p>
              </w:tc>
            </w:tr>
            <w:tr w14:paraId="28C2CFF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432" w:type="dxa"/>
                  <w:vMerge w:val="continue"/>
                  <w:tcBorders>
                    <w:tl2br w:val="nil"/>
                    <w:tr2bl w:val="nil"/>
                  </w:tcBorders>
                  <w:vAlign w:val="center"/>
                </w:tcPr>
                <w:p w14:paraId="7F02069B">
                  <w:pPr>
                    <w:spacing w:line="240" w:lineRule="auto"/>
                    <w:jc w:val="center"/>
                    <w:rPr>
                      <w:rFonts w:hint="default" w:ascii="Times New Roman" w:hAnsi="Times New Roman" w:cs="Times New Roman"/>
                      <w:sz w:val="21"/>
                      <w:szCs w:val="21"/>
                    </w:rPr>
                  </w:pPr>
                </w:p>
              </w:tc>
              <w:tc>
                <w:tcPr>
                  <w:tcW w:w="1309" w:type="dxa"/>
                  <w:vMerge w:val="continue"/>
                  <w:tcBorders>
                    <w:tl2br w:val="nil"/>
                    <w:tr2bl w:val="nil"/>
                  </w:tcBorders>
                  <w:vAlign w:val="center"/>
                </w:tcPr>
                <w:p w14:paraId="6BA68D7F">
                  <w:pPr>
                    <w:spacing w:line="240" w:lineRule="auto"/>
                    <w:jc w:val="center"/>
                    <w:rPr>
                      <w:rFonts w:hint="default" w:ascii="Times New Roman" w:hAnsi="Times New Roman" w:cs="Times New Roman"/>
                      <w:sz w:val="21"/>
                      <w:szCs w:val="21"/>
                    </w:rPr>
                  </w:pPr>
                </w:p>
              </w:tc>
              <w:tc>
                <w:tcPr>
                  <w:tcW w:w="2042" w:type="dxa"/>
                  <w:vMerge w:val="continue"/>
                  <w:tcBorders>
                    <w:tl2br w:val="nil"/>
                    <w:tr2bl w:val="nil"/>
                  </w:tcBorders>
                  <w:vAlign w:val="center"/>
                </w:tcPr>
                <w:p w14:paraId="32B9B566">
                  <w:pPr>
                    <w:spacing w:line="240" w:lineRule="auto"/>
                    <w:jc w:val="center"/>
                    <w:rPr>
                      <w:rFonts w:hint="default" w:ascii="Times New Roman" w:hAnsi="Times New Roman" w:cs="Times New Roman"/>
                      <w:sz w:val="21"/>
                      <w:szCs w:val="21"/>
                    </w:rPr>
                  </w:pPr>
                </w:p>
              </w:tc>
              <w:tc>
                <w:tcPr>
                  <w:tcW w:w="1391" w:type="dxa"/>
                  <w:tcBorders>
                    <w:tl2br w:val="nil"/>
                    <w:tr2bl w:val="nil"/>
                  </w:tcBorders>
                  <w:vAlign w:val="center"/>
                </w:tcPr>
                <w:p w14:paraId="61ACB9C9">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2025.06.04</w:t>
                  </w:r>
                </w:p>
              </w:tc>
              <w:tc>
                <w:tcPr>
                  <w:tcW w:w="1326" w:type="dxa"/>
                  <w:tcBorders>
                    <w:tl2br w:val="nil"/>
                    <w:tr2bl w:val="nil"/>
                  </w:tcBorders>
                  <w:shd w:val="clear" w:color="auto" w:fill="auto"/>
                  <w:vAlign w:val="center"/>
                </w:tcPr>
                <w:p w14:paraId="3F3E9826">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2054" w:type="dxa"/>
                  <w:tcBorders>
                    <w:tl2br w:val="nil"/>
                    <w:tr2bl w:val="nil"/>
                  </w:tcBorders>
                  <w:shd w:val="clear" w:color="auto" w:fill="auto"/>
                  <w:vAlign w:val="center"/>
                </w:tcPr>
                <w:p w14:paraId="3709C2F4">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2025.06.0</w:t>
                  </w:r>
                  <w:r>
                    <w:rPr>
                      <w:rFonts w:hint="eastAsia" w:cs="Times New Roman"/>
                      <w:color w:val="auto"/>
                      <w:kern w:val="2"/>
                      <w:sz w:val="21"/>
                      <w:szCs w:val="21"/>
                      <w:lang w:val="en-US" w:eastAsia="zh-CN" w:bidi="ar-SA"/>
                    </w:rPr>
                    <w:t>5</w:t>
                  </w:r>
                </w:p>
              </w:tc>
              <w:tc>
                <w:tcPr>
                  <w:tcW w:w="1246" w:type="dxa"/>
                  <w:vMerge w:val="continue"/>
                  <w:tcBorders>
                    <w:tl2br w:val="nil"/>
                    <w:tr2bl w:val="nil"/>
                  </w:tcBorders>
                  <w:vAlign w:val="center"/>
                </w:tcPr>
                <w:p w14:paraId="5EB1329A">
                  <w:pPr>
                    <w:spacing w:line="240" w:lineRule="auto"/>
                    <w:jc w:val="center"/>
                    <w:rPr>
                      <w:rFonts w:hint="default" w:ascii="Times New Roman" w:hAnsi="Times New Roman" w:cs="Times New Roman"/>
                      <w:color w:val="auto"/>
                      <w:sz w:val="21"/>
                      <w:szCs w:val="21"/>
                      <w:lang w:val="en-US" w:eastAsia="zh-CN"/>
                    </w:rPr>
                  </w:pPr>
                </w:p>
              </w:tc>
            </w:tr>
            <w:tr w14:paraId="2563A08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432" w:type="dxa"/>
                  <w:vMerge w:val="restart"/>
                  <w:tcBorders>
                    <w:tl2br w:val="nil"/>
                    <w:tr2bl w:val="nil"/>
                  </w:tcBorders>
                  <w:vAlign w:val="center"/>
                </w:tcPr>
                <w:p w14:paraId="45AE096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化学需氧量</w:t>
                  </w:r>
                </w:p>
              </w:tc>
              <w:tc>
                <w:tcPr>
                  <w:tcW w:w="1309" w:type="dxa"/>
                  <w:vMerge w:val="restart"/>
                  <w:tcBorders>
                    <w:tl2br w:val="nil"/>
                    <w:tr2bl w:val="nil"/>
                  </w:tcBorders>
                  <w:vAlign w:val="center"/>
                </w:tcPr>
                <w:p w14:paraId="61A5C580">
                  <w:pPr>
                    <w:spacing w:line="240" w:lineRule="auto"/>
                    <w:ind w:left="-105" w:leftChars="-50" w:right="-105" w:rightChars="-5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color w:val="auto"/>
                      <w:sz w:val="21"/>
                      <w:szCs w:val="21"/>
                      <w:lang w:eastAsia="zh-CN"/>
                    </w:rPr>
                    <w:t>棕色玻璃瓶</w:t>
                  </w:r>
                </w:p>
              </w:tc>
              <w:tc>
                <w:tcPr>
                  <w:tcW w:w="2042" w:type="dxa"/>
                  <w:vMerge w:val="restart"/>
                  <w:tcBorders>
                    <w:tl2br w:val="nil"/>
                    <w:tr2bl w:val="nil"/>
                  </w:tcBorders>
                  <w:vAlign w:val="center"/>
                </w:tcPr>
                <w:p w14:paraId="2F465FD2">
                  <w:pPr>
                    <w:spacing w:line="240" w:lineRule="auto"/>
                    <w:ind w:left="-105" w:leftChars="-50" w:right="-105" w:rightChars="-5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加硫酸至pH≤2，避光，0～4</w:t>
                  </w:r>
                  <w:r>
                    <w:rPr>
                      <w:rFonts w:hint="default" w:ascii="Times New Roman" w:hAnsi="Times New Roman" w:cs="Times New Roman"/>
                      <w:color w:val="000000" w:themeColor="text1"/>
                      <w:sz w:val="21"/>
                      <w:szCs w:val="21"/>
                      <w:lang w:val="en-US" w:eastAsia="zh-CN"/>
                      <w14:textFill>
                        <w14:solidFill>
                          <w14:schemeClr w14:val="tx1"/>
                        </w14:solidFill>
                      </w14:textFill>
                    </w:rPr>
                    <w:t>℃冷藏</w:t>
                  </w:r>
                </w:p>
              </w:tc>
              <w:tc>
                <w:tcPr>
                  <w:tcW w:w="1391" w:type="dxa"/>
                  <w:tcBorders>
                    <w:tl2br w:val="nil"/>
                    <w:tr2bl w:val="nil"/>
                  </w:tcBorders>
                  <w:shd w:val="clear" w:color="auto" w:fill="auto"/>
                  <w:vAlign w:val="center"/>
                </w:tcPr>
                <w:p w14:paraId="572F5392">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2025.06.03</w:t>
                  </w:r>
                </w:p>
              </w:tc>
              <w:tc>
                <w:tcPr>
                  <w:tcW w:w="1326" w:type="dxa"/>
                  <w:tcBorders>
                    <w:tl2br w:val="nil"/>
                    <w:tr2bl w:val="nil"/>
                  </w:tcBorders>
                  <w:shd w:val="clear" w:color="auto" w:fill="auto"/>
                  <w:vAlign w:val="center"/>
                </w:tcPr>
                <w:p w14:paraId="3B5D5DDE">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2054" w:type="dxa"/>
                  <w:tcBorders>
                    <w:tl2br w:val="nil"/>
                    <w:tr2bl w:val="nil"/>
                  </w:tcBorders>
                  <w:shd w:val="clear" w:color="auto" w:fill="auto"/>
                  <w:vAlign w:val="center"/>
                </w:tcPr>
                <w:p w14:paraId="34FAD5BF">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2025.06.0</w:t>
                  </w:r>
                  <w:r>
                    <w:rPr>
                      <w:rFonts w:hint="eastAsia" w:cs="Times New Roman"/>
                      <w:color w:val="auto"/>
                      <w:kern w:val="2"/>
                      <w:sz w:val="21"/>
                      <w:szCs w:val="21"/>
                      <w:lang w:val="en-US" w:eastAsia="zh-CN" w:bidi="ar-SA"/>
                    </w:rPr>
                    <w:t>4</w:t>
                  </w:r>
                </w:p>
              </w:tc>
              <w:tc>
                <w:tcPr>
                  <w:tcW w:w="1246" w:type="dxa"/>
                  <w:vMerge w:val="restart"/>
                  <w:tcBorders>
                    <w:tl2br w:val="nil"/>
                    <w:tr2bl w:val="nil"/>
                  </w:tcBorders>
                  <w:vAlign w:val="center"/>
                </w:tcPr>
                <w:p w14:paraId="3B9E3556">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5天</w:t>
                  </w:r>
                </w:p>
              </w:tc>
            </w:tr>
            <w:tr w14:paraId="58397A8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432" w:type="dxa"/>
                  <w:vMerge w:val="continue"/>
                  <w:tcBorders>
                    <w:tl2br w:val="nil"/>
                    <w:tr2bl w:val="nil"/>
                  </w:tcBorders>
                  <w:vAlign w:val="center"/>
                </w:tcPr>
                <w:p w14:paraId="4AEFC679">
                  <w:pPr>
                    <w:spacing w:line="240" w:lineRule="auto"/>
                    <w:jc w:val="center"/>
                    <w:rPr>
                      <w:rFonts w:hint="default" w:ascii="Times New Roman" w:hAnsi="Times New Roman" w:cs="Times New Roman"/>
                      <w:sz w:val="21"/>
                      <w:szCs w:val="21"/>
                    </w:rPr>
                  </w:pPr>
                </w:p>
              </w:tc>
              <w:tc>
                <w:tcPr>
                  <w:tcW w:w="1309" w:type="dxa"/>
                  <w:vMerge w:val="continue"/>
                  <w:tcBorders>
                    <w:tl2br w:val="nil"/>
                    <w:tr2bl w:val="nil"/>
                  </w:tcBorders>
                  <w:vAlign w:val="center"/>
                </w:tcPr>
                <w:p w14:paraId="690B7242">
                  <w:pPr>
                    <w:spacing w:line="240" w:lineRule="auto"/>
                    <w:jc w:val="center"/>
                    <w:rPr>
                      <w:rFonts w:hint="default" w:ascii="Times New Roman" w:hAnsi="Times New Roman" w:cs="Times New Roman"/>
                      <w:sz w:val="21"/>
                      <w:szCs w:val="21"/>
                    </w:rPr>
                  </w:pPr>
                </w:p>
              </w:tc>
              <w:tc>
                <w:tcPr>
                  <w:tcW w:w="2042" w:type="dxa"/>
                  <w:vMerge w:val="continue"/>
                  <w:tcBorders>
                    <w:tl2br w:val="nil"/>
                    <w:tr2bl w:val="nil"/>
                  </w:tcBorders>
                  <w:vAlign w:val="center"/>
                </w:tcPr>
                <w:p w14:paraId="0490A634">
                  <w:pPr>
                    <w:spacing w:line="240" w:lineRule="auto"/>
                    <w:jc w:val="center"/>
                    <w:rPr>
                      <w:rFonts w:hint="default" w:ascii="Times New Roman" w:hAnsi="Times New Roman" w:cs="Times New Roman"/>
                      <w:sz w:val="21"/>
                      <w:szCs w:val="21"/>
                    </w:rPr>
                  </w:pPr>
                </w:p>
              </w:tc>
              <w:tc>
                <w:tcPr>
                  <w:tcW w:w="1391" w:type="dxa"/>
                  <w:tcBorders>
                    <w:tl2br w:val="nil"/>
                    <w:tr2bl w:val="nil"/>
                  </w:tcBorders>
                  <w:shd w:val="clear" w:color="auto" w:fill="auto"/>
                  <w:vAlign w:val="center"/>
                </w:tcPr>
                <w:p w14:paraId="5FEDB992">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2025.06.04</w:t>
                  </w:r>
                </w:p>
              </w:tc>
              <w:tc>
                <w:tcPr>
                  <w:tcW w:w="1326" w:type="dxa"/>
                  <w:tcBorders>
                    <w:tl2br w:val="nil"/>
                    <w:tr2bl w:val="nil"/>
                  </w:tcBorders>
                  <w:shd w:val="clear" w:color="auto" w:fill="auto"/>
                  <w:vAlign w:val="center"/>
                </w:tcPr>
                <w:p w14:paraId="14F11080">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2054" w:type="dxa"/>
                  <w:tcBorders>
                    <w:tl2br w:val="nil"/>
                    <w:tr2bl w:val="nil"/>
                  </w:tcBorders>
                  <w:shd w:val="clear" w:color="auto" w:fill="auto"/>
                  <w:vAlign w:val="center"/>
                </w:tcPr>
                <w:p w14:paraId="19CBD56B">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2025.06.0</w:t>
                  </w:r>
                  <w:r>
                    <w:rPr>
                      <w:rFonts w:hint="eastAsia" w:cs="Times New Roman"/>
                      <w:color w:val="auto"/>
                      <w:kern w:val="2"/>
                      <w:sz w:val="21"/>
                      <w:szCs w:val="21"/>
                      <w:lang w:val="en-US" w:eastAsia="zh-CN" w:bidi="ar-SA"/>
                    </w:rPr>
                    <w:t>5</w:t>
                  </w:r>
                </w:p>
              </w:tc>
              <w:tc>
                <w:tcPr>
                  <w:tcW w:w="1246" w:type="dxa"/>
                  <w:vMerge w:val="continue"/>
                  <w:tcBorders>
                    <w:tl2br w:val="nil"/>
                    <w:tr2bl w:val="nil"/>
                  </w:tcBorders>
                  <w:vAlign w:val="center"/>
                </w:tcPr>
                <w:p w14:paraId="416E1DB5">
                  <w:pPr>
                    <w:spacing w:line="240" w:lineRule="auto"/>
                    <w:jc w:val="center"/>
                    <w:rPr>
                      <w:rFonts w:hint="default" w:ascii="Times New Roman" w:hAnsi="Times New Roman" w:eastAsia="宋体" w:cs="Times New Roman"/>
                      <w:color w:val="auto"/>
                      <w:kern w:val="2"/>
                      <w:sz w:val="21"/>
                      <w:szCs w:val="21"/>
                      <w:lang w:val="en-US" w:eastAsia="zh-CN" w:bidi="ar-SA"/>
                    </w:rPr>
                  </w:pPr>
                </w:p>
              </w:tc>
            </w:tr>
            <w:tr w14:paraId="67017E1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432" w:type="dxa"/>
                  <w:vMerge w:val="restart"/>
                  <w:tcBorders>
                    <w:tl2br w:val="nil"/>
                    <w:tr2bl w:val="nil"/>
                  </w:tcBorders>
                  <w:vAlign w:val="center"/>
                </w:tcPr>
                <w:p w14:paraId="3C69D8B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bookmarkStart w:id="4" w:name="OLE_LINK186" w:colFirst="5" w:colLast="5"/>
                  <w:r>
                    <w:rPr>
                      <w:rFonts w:hint="default" w:ascii="Times New Roman" w:hAnsi="Times New Roman" w:eastAsia="宋体" w:cs="Times New Roman"/>
                      <w:i w:val="0"/>
                      <w:iCs w:val="0"/>
                      <w:color w:val="000000"/>
                      <w:kern w:val="0"/>
                      <w:sz w:val="21"/>
                      <w:szCs w:val="21"/>
                      <w:u w:val="none"/>
                      <w:lang w:val="en-US" w:eastAsia="zh-CN" w:bidi="ar"/>
                    </w:rPr>
                    <w:t>氨氮</w:t>
                  </w:r>
                </w:p>
              </w:tc>
              <w:tc>
                <w:tcPr>
                  <w:tcW w:w="1309" w:type="dxa"/>
                  <w:vMerge w:val="restart"/>
                  <w:tcBorders>
                    <w:tl2br w:val="nil"/>
                    <w:tr2bl w:val="nil"/>
                  </w:tcBorders>
                  <w:vAlign w:val="center"/>
                </w:tcPr>
                <w:p w14:paraId="1E91FC65">
                  <w:pPr>
                    <w:spacing w:line="240" w:lineRule="auto"/>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棕色玻璃瓶</w:t>
                  </w:r>
                </w:p>
              </w:tc>
              <w:tc>
                <w:tcPr>
                  <w:tcW w:w="2042" w:type="dxa"/>
                  <w:vMerge w:val="restart"/>
                  <w:tcBorders>
                    <w:tl2br w:val="nil"/>
                    <w:tr2bl w:val="nil"/>
                  </w:tcBorders>
                  <w:vAlign w:val="center"/>
                </w:tcPr>
                <w:p w14:paraId="66A26F82">
                  <w:pPr>
                    <w:spacing w:line="240" w:lineRule="auto"/>
                    <w:ind w:left="-105" w:leftChars="-50" w:right="-105" w:rightChars="-5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加硫酸至pH≤2，避光，0～4</w:t>
                  </w:r>
                  <w:r>
                    <w:rPr>
                      <w:rFonts w:hint="default" w:ascii="Times New Roman" w:hAnsi="Times New Roman" w:cs="Times New Roman"/>
                      <w:color w:val="000000" w:themeColor="text1"/>
                      <w:sz w:val="21"/>
                      <w:szCs w:val="21"/>
                      <w:lang w:val="en-US" w:eastAsia="zh-CN"/>
                      <w14:textFill>
                        <w14:solidFill>
                          <w14:schemeClr w14:val="tx1"/>
                        </w14:solidFill>
                      </w14:textFill>
                    </w:rPr>
                    <w:t>℃冷藏</w:t>
                  </w:r>
                </w:p>
              </w:tc>
              <w:tc>
                <w:tcPr>
                  <w:tcW w:w="1391" w:type="dxa"/>
                  <w:tcBorders>
                    <w:tl2br w:val="nil"/>
                    <w:tr2bl w:val="nil"/>
                  </w:tcBorders>
                  <w:shd w:val="clear" w:color="auto" w:fill="auto"/>
                  <w:vAlign w:val="center"/>
                </w:tcPr>
                <w:p w14:paraId="63256478">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2025.06.03</w:t>
                  </w:r>
                </w:p>
              </w:tc>
              <w:tc>
                <w:tcPr>
                  <w:tcW w:w="1326" w:type="dxa"/>
                  <w:tcBorders>
                    <w:tl2br w:val="nil"/>
                    <w:tr2bl w:val="nil"/>
                  </w:tcBorders>
                  <w:shd w:val="clear" w:color="auto" w:fill="auto"/>
                  <w:vAlign w:val="center"/>
                </w:tcPr>
                <w:p w14:paraId="4A8629E1">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2025.06.0</w:t>
                  </w:r>
                  <w:r>
                    <w:rPr>
                      <w:rFonts w:hint="eastAsia" w:cs="Times New Roman"/>
                      <w:color w:val="auto"/>
                      <w:kern w:val="2"/>
                      <w:sz w:val="21"/>
                      <w:szCs w:val="21"/>
                      <w:lang w:val="en-US" w:eastAsia="zh-CN" w:bidi="ar-SA"/>
                    </w:rPr>
                    <w:t>6</w:t>
                  </w:r>
                </w:p>
              </w:tc>
              <w:tc>
                <w:tcPr>
                  <w:tcW w:w="2054" w:type="dxa"/>
                  <w:tcBorders>
                    <w:tl2br w:val="nil"/>
                    <w:tr2bl w:val="nil"/>
                  </w:tcBorders>
                  <w:shd w:val="clear" w:color="auto" w:fill="auto"/>
                  <w:vAlign w:val="center"/>
                </w:tcPr>
                <w:p w14:paraId="3CF6280C">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2025.06.0</w:t>
                  </w:r>
                  <w:r>
                    <w:rPr>
                      <w:rFonts w:hint="eastAsia" w:cs="Times New Roman"/>
                      <w:color w:val="auto"/>
                      <w:kern w:val="2"/>
                      <w:sz w:val="21"/>
                      <w:szCs w:val="21"/>
                      <w:lang w:val="en-US" w:eastAsia="zh-CN" w:bidi="ar-SA"/>
                    </w:rPr>
                    <w:t>6</w:t>
                  </w:r>
                </w:p>
              </w:tc>
              <w:tc>
                <w:tcPr>
                  <w:tcW w:w="1246" w:type="dxa"/>
                  <w:vMerge w:val="restart"/>
                  <w:tcBorders>
                    <w:tl2br w:val="nil"/>
                    <w:tr2bl w:val="nil"/>
                  </w:tcBorders>
                  <w:vAlign w:val="center"/>
                </w:tcPr>
                <w:p w14:paraId="66DECA97">
                  <w:pPr>
                    <w:tabs>
                      <w:tab w:val="left" w:pos="377"/>
                      <w:tab w:val="center" w:pos="596"/>
                    </w:tabs>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7天</w:t>
                  </w:r>
                </w:p>
              </w:tc>
            </w:tr>
            <w:tr w14:paraId="41A950C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432" w:type="dxa"/>
                  <w:vMerge w:val="continue"/>
                  <w:tcBorders>
                    <w:tl2br w:val="nil"/>
                    <w:tr2bl w:val="nil"/>
                  </w:tcBorders>
                  <w:vAlign w:val="center"/>
                </w:tcPr>
                <w:p w14:paraId="63C8784B">
                  <w:pPr>
                    <w:spacing w:line="240" w:lineRule="auto"/>
                    <w:jc w:val="center"/>
                    <w:rPr>
                      <w:rFonts w:hint="default" w:ascii="Times New Roman" w:hAnsi="Times New Roman" w:cs="Times New Roman"/>
                      <w:sz w:val="21"/>
                      <w:szCs w:val="21"/>
                    </w:rPr>
                  </w:pPr>
                </w:p>
              </w:tc>
              <w:tc>
                <w:tcPr>
                  <w:tcW w:w="1309" w:type="dxa"/>
                  <w:vMerge w:val="continue"/>
                  <w:tcBorders>
                    <w:tl2br w:val="nil"/>
                    <w:tr2bl w:val="nil"/>
                  </w:tcBorders>
                  <w:vAlign w:val="center"/>
                </w:tcPr>
                <w:p w14:paraId="23C1F133">
                  <w:pPr>
                    <w:spacing w:line="240" w:lineRule="auto"/>
                    <w:jc w:val="center"/>
                    <w:rPr>
                      <w:rFonts w:hint="default" w:ascii="Times New Roman" w:hAnsi="Times New Roman" w:cs="Times New Roman"/>
                      <w:sz w:val="21"/>
                      <w:szCs w:val="21"/>
                    </w:rPr>
                  </w:pPr>
                </w:p>
              </w:tc>
              <w:tc>
                <w:tcPr>
                  <w:tcW w:w="2042" w:type="dxa"/>
                  <w:vMerge w:val="continue"/>
                  <w:tcBorders>
                    <w:tl2br w:val="nil"/>
                    <w:tr2bl w:val="nil"/>
                  </w:tcBorders>
                  <w:vAlign w:val="center"/>
                </w:tcPr>
                <w:p w14:paraId="4F4FBAE8">
                  <w:pPr>
                    <w:spacing w:line="240" w:lineRule="auto"/>
                    <w:jc w:val="center"/>
                    <w:rPr>
                      <w:rFonts w:hint="default" w:ascii="Times New Roman" w:hAnsi="Times New Roman" w:cs="Times New Roman"/>
                      <w:sz w:val="21"/>
                      <w:szCs w:val="21"/>
                    </w:rPr>
                  </w:pPr>
                </w:p>
              </w:tc>
              <w:tc>
                <w:tcPr>
                  <w:tcW w:w="1391" w:type="dxa"/>
                  <w:tcBorders>
                    <w:tl2br w:val="nil"/>
                    <w:tr2bl w:val="nil"/>
                  </w:tcBorders>
                  <w:shd w:val="clear" w:color="auto" w:fill="auto"/>
                  <w:vAlign w:val="center"/>
                </w:tcPr>
                <w:p w14:paraId="74C73CF4">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2025.06.04</w:t>
                  </w:r>
                </w:p>
              </w:tc>
              <w:tc>
                <w:tcPr>
                  <w:tcW w:w="1326" w:type="dxa"/>
                  <w:tcBorders>
                    <w:tl2br w:val="nil"/>
                    <w:tr2bl w:val="nil"/>
                  </w:tcBorders>
                  <w:shd w:val="clear" w:color="auto" w:fill="auto"/>
                  <w:vAlign w:val="center"/>
                </w:tcPr>
                <w:p w14:paraId="7B898737">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2025.06.0</w:t>
                  </w:r>
                  <w:r>
                    <w:rPr>
                      <w:rFonts w:hint="eastAsia" w:cs="Times New Roman"/>
                      <w:color w:val="auto"/>
                      <w:kern w:val="2"/>
                      <w:sz w:val="21"/>
                      <w:szCs w:val="21"/>
                      <w:lang w:val="en-US" w:eastAsia="zh-CN" w:bidi="ar-SA"/>
                    </w:rPr>
                    <w:t>6</w:t>
                  </w:r>
                </w:p>
              </w:tc>
              <w:tc>
                <w:tcPr>
                  <w:tcW w:w="2054" w:type="dxa"/>
                  <w:tcBorders>
                    <w:tl2br w:val="nil"/>
                    <w:tr2bl w:val="nil"/>
                  </w:tcBorders>
                  <w:shd w:val="clear" w:color="auto" w:fill="auto"/>
                  <w:vAlign w:val="center"/>
                </w:tcPr>
                <w:p w14:paraId="4F1AE354">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2025.06.0</w:t>
                  </w:r>
                  <w:r>
                    <w:rPr>
                      <w:rFonts w:hint="eastAsia" w:cs="Times New Roman"/>
                      <w:color w:val="auto"/>
                      <w:kern w:val="2"/>
                      <w:sz w:val="21"/>
                      <w:szCs w:val="21"/>
                      <w:lang w:val="en-US" w:eastAsia="zh-CN" w:bidi="ar-SA"/>
                    </w:rPr>
                    <w:t>6</w:t>
                  </w:r>
                </w:p>
              </w:tc>
              <w:tc>
                <w:tcPr>
                  <w:tcW w:w="1246" w:type="dxa"/>
                  <w:vMerge w:val="continue"/>
                  <w:tcBorders>
                    <w:tl2br w:val="nil"/>
                    <w:tr2bl w:val="nil"/>
                  </w:tcBorders>
                  <w:vAlign w:val="center"/>
                </w:tcPr>
                <w:p w14:paraId="6CF129AE">
                  <w:pPr>
                    <w:spacing w:line="240" w:lineRule="auto"/>
                    <w:jc w:val="center"/>
                    <w:rPr>
                      <w:rFonts w:hint="default" w:ascii="Times New Roman" w:hAnsi="Times New Roman" w:eastAsia="宋体" w:cs="Times New Roman"/>
                      <w:color w:val="auto"/>
                      <w:kern w:val="2"/>
                      <w:sz w:val="21"/>
                      <w:szCs w:val="21"/>
                      <w:lang w:val="en-US" w:eastAsia="zh-CN" w:bidi="ar-SA"/>
                    </w:rPr>
                  </w:pPr>
                </w:p>
              </w:tc>
            </w:tr>
            <w:tr w14:paraId="58F707E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432" w:type="dxa"/>
                  <w:vMerge w:val="restart"/>
                  <w:tcBorders>
                    <w:tl2br w:val="nil"/>
                    <w:tr2bl w:val="nil"/>
                  </w:tcBorders>
                  <w:vAlign w:val="center"/>
                </w:tcPr>
                <w:p w14:paraId="75875F90">
                  <w:pPr>
                    <w:keepNext w:val="0"/>
                    <w:keepLines w:val="0"/>
                    <w:widowControl/>
                    <w:suppressLineNumbers w:val="0"/>
                    <w:spacing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五日生化需氧量</w:t>
                  </w:r>
                </w:p>
              </w:tc>
              <w:tc>
                <w:tcPr>
                  <w:tcW w:w="1309" w:type="dxa"/>
                  <w:vMerge w:val="restart"/>
                  <w:tcBorders>
                    <w:tl2br w:val="nil"/>
                    <w:tr2bl w:val="nil"/>
                  </w:tcBorders>
                  <w:vAlign w:val="center"/>
                </w:tcPr>
                <w:p w14:paraId="4DDE0143">
                  <w:pPr>
                    <w:spacing w:line="240" w:lineRule="auto"/>
                    <w:ind w:left="-105" w:leftChars="-50" w:right="-105" w:rightChars="-50"/>
                    <w:jc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溶解氧</w:t>
                  </w:r>
                  <w:r>
                    <w:rPr>
                      <w:rFonts w:hint="default" w:ascii="Times New Roman" w:hAnsi="Times New Roman" w:cs="Times New Roman"/>
                      <w:i w:val="0"/>
                      <w:iCs w:val="0"/>
                      <w:color w:val="000000"/>
                      <w:kern w:val="0"/>
                      <w:sz w:val="21"/>
                      <w:szCs w:val="21"/>
                      <w:u w:val="none"/>
                      <w:lang w:val="en-US" w:eastAsia="zh-CN" w:bidi="ar"/>
                    </w:rPr>
                    <w:t>瓶</w:t>
                  </w:r>
                </w:p>
              </w:tc>
              <w:tc>
                <w:tcPr>
                  <w:tcW w:w="2042" w:type="dxa"/>
                  <w:vMerge w:val="restart"/>
                  <w:tcBorders>
                    <w:tl2br w:val="nil"/>
                    <w:tr2bl w:val="nil"/>
                  </w:tcBorders>
                  <w:vAlign w:val="center"/>
                </w:tcPr>
                <w:p w14:paraId="3EF52ED2">
                  <w:pPr>
                    <w:spacing w:line="240" w:lineRule="auto"/>
                    <w:ind w:left="-105" w:leftChars="-50" w:right="-105" w:rightChars="-50"/>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避光，0～4</w:t>
                  </w:r>
                  <w:r>
                    <w:rPr>
                      <w:rFonts w:hint="default" w:ascii="Times New Roman" w:hAnsi="Times New Roman" w:cs="Times New Roman"/>
                      <w:color w:val="000000" w:themeColor="text1"/>
                      <w:sz w:val="21"/>
                      <w:szCs w:val="21"/>
                      <w:lang w:val="en-US" w:eastAsia="zh-CN"/>
                      <w14:textFill>
                        <w14:solidFill>
                          <w14:schemeClr w14:val="tx1"/>
                        </w14:solidFill>
                      </w14:textFill>
                    </w:rPr>
                    <w:t>℃冷藏</w:t>
                  </w:r>
                </w:p>
              </w:tc>
              <w:tc>
                <w:tcPr>
                  <w:tcW w:w="1391" w:type="dxa"/>
                  <w:tcBorders>
                    <w:tl2br w:val="nil"/>
                    <w:tr2bl w:val="nil"/>
                  </w:tcBorders>
                  <w:shd w:val="clear" w:color="auto" w:fill="auto"/>
                  <w:vAlign w:val="center"/>
                </w:tcPr>
                <w:p w14:paraId="22DB3849">
                  <w:pPr>
                    <w:keepNext w:val="0"/>
                    <w:keepLines w:val="0"/>
                    <w:widowControl/>
                    <w:suppressLineNumbers w:val="0"/>
                    <w:spacing w:line="240" w:lineRule="auto"/>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2025.06.03（09:52）</w:t>
                  </w:r>
                </w:p>
              </w:tc>
              <w:tc>
                <w:tcPr>
                  <w:tcW w:w="1326" w:type="dxa"/>
                  <w:tcBorders>
                    <w:tl2br w:val="nil"/>
                    <w:tr2bl w:val="nil"/>
                  </w:tcBorders>
                  <w:shd w:val="clear" w:color="auto" w:fill="auto"/>
                  <w:vAlign w:val="center"/>
                </w:tcPr>
                <w:p w14:paraId="0C0D9FC5">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2054" w:type="dxa"/>
                  <w:tcBorders>
                    <w:tl2br w:val="nil"/>
                    <w:tr2bl w:val="nil"/>
                  </w:tcBorders>
                  <w:shd w:val="clear" w:color="auto" w:fill="auto"/>
                  <w:vAlign w:val="center"/>
                </w:tcPr>
                <w:p w14:paraId="44435FBB">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2025.06.03</w:t>
                  </w:r>
                  <w:r>
                    <w:rPr>
                      <w:rFonts w:hint="eastAsia" w:ascii="Times New Roman" w:hAnsi="Times New Roman" w:cs="Times New Roman"/>
                      <w:color w:val="auto"/>
                      <w:kern w:val="2"/>
                      <w:sz w:val="21"/>
                      <w:szCs w:val="21"/>
                      <w:lang w:val="en-US" w:eastAsia="zh-CN" w:bidi="ar-SA"/>
                    </w:rPr>
                    <w:t>（</w:t>
                  </w:r>
                  <w:r>
                    <w:rPr>
                      <w:rFonts w:hint="eastAsia" w:cs="Times New Roman"/>
                      <w:color w:val="auto"/>
                      <w:kern w:val="2"/>
                      <w:sz w:val="21"/>
                      <w:szCs w:val="21"/>
                      <w:lang w:val="en-US" w:eastAsia="zh-CN" w:bidi="ar-SA"/>
                    </w:rPr>
                    <w:t>1</w:t>
                  </w:r>
                  <w:r>
                    <w:rPr>
                      <w:rFonts w:hint="eastAsia" w:ascii="Times New Roman" w:hAnsi="Times New Roman" w:cs="Times New Roman"/>
                      <w:color w:val="auto"/>
                      <w:kern w:val="2"/>
                      <w:sz w:val="21"/>
                      <w:szCs w:val="21"/>
                      <w:lang w:val="en-US" w:eastAsia="zh-CN" w:bidi="ar-SA"/>
                    </w:rPr>
                    <w:t>9:</w:t>
                  </w:r>
                  <w:r>
                    <w:rPr>
                      <w:rFonts w:hint="eastAsia" w:cs="Times New Roman"/>
                      <w:color w:val="auto"/>
                      <w:kern w:val="2"/>
                      <w:sz w:val="21"/>
                      <w:szCs w:val="21"/>
                      <w:lang w:val="en-US" w:eastAsia="zh-CN" w:bidi="ar-SA"/>
                    </w:rPr>
                    <w:t>30</w:t>
                  </w:r>
                  <w:r>
                    <w:rPr>
                      <w:rFonts w:hint="eastAsia" w:ascii="Times New Roman" w:hAnsi="Times New Roman" w:cs="Times New Roman"/>
                      <w:color w:val="auto"/>
                      <w:kern w:val="2"/>
                      <w:sz w:val="21"/>
                      <w:szCs w:val="21"/>
                      <w:lang w:val="en-US" w:eastAsia="zh-CN" w:bidi="ar-SA"/>
                    </w:rPr>
                    <w:t>）</w:t>
                  </w:r>
                  <w:r>
                    <w:rPr>
                      <w:rFonts w:hint="eastAsia" w:cs="Times New Roman"/>
                      <w:color w:val="auto"/>
                      <w:kern w:val="2"/>
                      <w:sz w:val="21"/>
                      <w:szCs w:val="21"/>
                      <w:lang w:val="en-US" w:eastAsia="zh-CN" w:bidi="ar-SA"/>
                    </w:rPr>
                    <w:t>-</w:t>
                  </w:r>
                  <w:r>
                    <w:rPr>
                      <w:rFonts w:hint="default" w:ascii="Times New Roman" w:hAnsi="Times New Roman" w:cs="Times New Roman"/>
                      <w:color w:val="auto"/>
                      <w:kern w:val="2"/>
                      <w:sz w:val="21"/>
                      <w:szCs w:val="21"/>
                      <w:lang w:val="en-US" w:eastAsia="zh-CN" w:bidi="ar-SA"/>
                    </w:rPr>
                    <w:t>2025.06.0</w:t>
                  </w:r>
                  <w:r>
                    <w:rPr>
                      <w:rFonts w:hint="eastAsia" w:cs="Times New Roman"/>
                      <w:color w:val="auto"/>
                      <w:kern w:val="2"/>
                      <w:sz w:val="21"/>
                      <w:szCs w:val="21"/>
                      <w:lang w:val="en-US" w:eastAsia="zh-CN" w:bidi="ar-SA"/>
                    </w:rPr>
                    <w:t>8</w:t>
                  </w:r>
                  <w:r>
                    <w:rPr>
                      <w:rFonts w:hint="eastAsia" w:ascii="Times New Roman" w:hAnsi="Times New Roman" w:cs="Times New Roman"/>
                      <w:color w:val="auto"/>
                      <w:kern w:val="2"/>
                      <w:sz w:val="21"/>
                      <w:szCs w:val="21"/>
                      <w:lang w:val="en-US" w:eastAsia="zh-CN" w:bidi="ar-SA"/>
                    </w:rPr>
                    <w:t>（</w:t>
                  </w:r>
                  <w:r>
                    <w:rPr>
                      <w:rFonts w:hint="eastAsia" w:cs="Times New Roman"/>
                      <w:color w:val="auto"/>
                      <w:kern w:val="2"/>
                      <w:sz w:val="21"/>
                      <w:szCs w:val="21"/>
                      <w:lang w:val="en-US" w:eastAsia="zh-CN" w:bidi="ar-SA"/>
                    </w:rPr>
                    <w:t>20</w:t>
                  </w:r>
                  <w:r>
                    <w:rPr>
                      <w:rFonts w:hint="eastAsia" w:ascii="Times New Roman" w:hAnsi="Times New Roman" w:cs="Times New Roman"/>
                      <w:color w:val="auto"/>
                      <w:kern w:val="2"/>
                      <w:sz w:val="21"/>
                      <w:szCs w:val="21"/>
                      <w:lang w:val="en-US" w:eastAsia="zh-CN" w:bidi="ar-SA"/>
                    </w:rPr>
                    <w:t>:</w:t>
                  </w:r>
                  <w:r>
                    <w:rPr>
                      <w:rFonts w:hint="eastAsia" w:cs="Times New Roman"/>
                      <w:color w:val="auto"/>
                      <w:kern w:val="2"/>
                      <w:sz w:val="21"/>
                      <w:szCs w:val="21"/>
                      <w:lang w:val="en-US" w:eastAsia="zh-CN" w:bidi="ar-SA"/>
                    </w:rPr>
                    <w:t>30</w:t>
                  </w:r>
                  <w:r>
                    <w:rPr>
                      <w:rFonts w:hint="eastAsia" w:ascii="Times New Roman" w:hAnsi="Times New Roman" w:cs="Times New Roman"/>
                      <w:color w:val="auto"/>
                      <w:kern w:val="2"/>
                      <w:sz w:val="21"/>
                      <w:szCs w:val="21"/>
                      <w:lang w:val="en-US" w:eastAsia="zh-CN" w:bidi="ar-SA"/>
                    </w:rPr>
                    <w:t>）</w:t>
                  </w:r>
                </w:p>
              </w:tc>
              <w:tc>
                <w:tcPr>
                  <w:tcW w:w="1246" w:type="dxa"/>
                  <w:vMerge w:val="restart"/>
                  <w:tcBorders>
                    <w:tl2br w:val="nil"/>
                    <w:tr2bl w:val="nil"/>
                  </w:tcBorders>
                  <w:vAlign w:val="center"/>
                </w:tcPr>
                <w:p w14:paraId="353CACA2">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24h</w:t>
                  </w:r>
                </w:p>
              </w:tc>
            </w:tr>
            <w:tr w14:paraId="4A46254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1432" w:type="dxa"/>
                  <w:vMerge w:val="continue"/>
                  <w:tcBorders>
                    <w:tl2br w:val="nil"/>
                    <w:tr2bl w:val="nil"/>
                  </w:tcBorders>
                  <w:vAlign w:val="center"/>
                </w:tcPr>
                <w:p w14:paraId="4FFF4E52">
                  <w:pPr>
                    <w:spacing w:line="240" w:lineRule="auto"/>
                    <w:jc w:val="center"/>
                  </w:pPr>
                </w:p>
              </w:tc>
              <w:tc>
                <w:tcPr>
                  <w:tcW w:w="1309" w:type="dxa"/>
                  <w:vMerge w:val="continue"/>
                  <w:tcBorders>
                    <w:tl2br w:val="nil"/>
                    <w:tr2bl w:val="nil"/>
                  </w:tcBorders>
                  <w:vAlign w:val="center"/>
                </w:tcPr>
                <w:p w14:paraId="7DF59D6B">
                  <w:pPr>
                    <w:spacing w:line="240" w:lineRule="auto"/>
                    <w:jc w:val="center"/>
                  </w:pPr>
                </w:p>
              </w:tc>
              <w:tc>
                <w:tcPr>
                  <w:tcW w:w="2042" w:type="dxa"/>
                  <w:vMerge w:val="continue"/>
                  <w:tcBorders>
                    <w:tl2br w:val="nil"/>
                    <w:tr2bl w:val="nil"/>
                  </w:tcBorders>
                  <w:vAlign w:val="center"/>
                </w:tcPr>
                <w:p w14:paraId="1F398BB7">
                  <w:pPr>
                    <w:spacing w:line="240" w:lineRule="auto"/>
                    <w:jc w:val="center"/>
                  </w:pPr>
                </w:p>
              </w:tc>
              <w:tc>
                <w:tcPr>
                  <w:tcW w:w="1391" w:type="dxa"/>
                  <w:tcBorders>
                    <w:tl2br w:val="nil"/>
                    <w:tr2bl w:val="nil"/>
                  </w:tcBorders>
                  <w:shd w:val="clear" w:color="auto" w:fill="auto"/>
                  <w:vAlign w:val="center"/>
                </w:tcPr>
                <w:p w14:paraId="12E4F091">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2025.06.04（09:57）</w:t>
                  </w:r>
                </w:p>
              </w:tc>
              <w:tc>
                <w:tcPr>
                  <w:tcW w:w="1326" w:type="dxa"/>
                  <w:tcBorders>
                    <w:tl2br w:val="nil"/>
                    <w:tr2bl w:val="nil"/>
                  </w:tcBorders>
                  <w:shd w:val="clear" w:color="auto" w:fill="auto"/>
                  <w:vAlign w:val="center"/>
                </w:tcPr>
                <w:p w14:paraId="516B4A9D">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2054" w:type="dxa"/>
                  <w:tcBorders>
                    <w:tl2br w:val="nil"/>
                    <w:tr2bl w:val="nil"/>
                  </w:tcBorders>
                  <w:shd w:val="clear" w:color="auto" w:fill="auto"/>
                  <w:vAlign w:val="center"/>
                </w:tcPr>
                <w:p w14:paraId="597CB11D">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2025.06.0</w:t>
                  </w:r>
                  <w:r>
                    <w:rPr>
                      <w:rFonts w:hint="eastAsia" w:cs="Times New Roman"/>
                      <w:color w:val="auto"/>
                      <w:kern w:val="2"/>
                      <w:sz w:val="21"/>
                      <w:szCs w:val="21"/>
                      <w:lang w:val="en-US" w:eastAsia="zh-CN" w:bidi="ar-SA"/>
                    </w:rPr>
                    <w:t>5</w:t>
                  </w:r>
                  <w:r>
                    <w:rPr>
                      <w:rFonts w:hint="eastAsia" w:ascii="Times New Roman" w:hAnsi="Times New Roman" w:cs="Times New Roman"/>
                      <w:color w:val="auto"/>
                      <w:kern w:val="2"/>
                      <w:sz w:val="21"/>
                      <w:szCs w:val="21"/>
                      <w:lang w:val="en-US" w:eastAsia="zh-CN" w:bidi="ar-SA"/>
                    </w:rPr>
                    <w:t>（09:</w:t>
                  </w:r>
                  <w:r>
                    <w:rPr>
                      <w:rFonts w:hint="eastAsia" w:cs="Times New Roman"/>
                      <w:color w:val="auto"/>
                      <w:kern w:val="2"/>
                      <w:sz w:val="21"/>
                      <w:szCs w:val="21"/>
                      <w:lang w:val="en-US" w:eastAsia="zh-CN" w:bidi="ar-SA"/>
                    </w:rPr>
                    <w:t>20</w:t>
                  </w:r>
                  <w:r>
                    <w:rPr>
                      <w:rFonts w:hint="eastAsia" w:ascii="Times New Roman" w:hAnsi="Times New Roman" w:cs="Times New Roman"/>
                      <w:color w:val="auto"/>
                      <w:kern w:val="2"/>
                      <w:sz w:val="21"/>
                      <w:szCs w:val="21"/>
                      <w:lang w:val="en-US" w:eastAsia="zh-CN" w:bidi="ar-SA"/>
                    </w:rPr>
                    <w:t>）</w:t>
                  </w:r>
                  <w:r>
                    <w:rPr>
                      <w:rFonts w:hint="eastAsia" w:cs="Times New Roman"/>
                      <w:color w:val="auto"/>
                      <w:kern w:val="2"/>
                      <w:sz w:val="21"/>
                      <w:szCs w:val="21"/>
                      <w:lang w:val="en-US" w:eastAsia="zh-CN" w:bidi="ar-SA"/>
                    </w:rPr>
                    <w:t>-</w:t>
                  </w:r>
                  <w:r>
                    <w:rPr>
                      <w:rFonts w:hint="default" w:ascii="Times New Roman" w:hAnsi="Times New Roman" w:cs="Times New Roman"/>
                      <w:color w:val="auto"/>
                      <w:kern w:val="2"/>
                      <w:sz w:val="21"/>
                      <w:szCs w:val="21"/>
                      <w:lang w:val="en-US" w:eastAsia="zh-CN" w:bidi="ar-SA"/>
                    </w:rPr>
                    <w:t>2025.06.</w:t>
                  </w:r>
                  <w:r>
                    <w:rPr>
                      <w:rFonts w:hint="eastAsia" w:cs="Times New Roman"/>
                      <w:color w:val="auto"/>
                      <w:kern w:val="2"/>
                      <w:sz w:val="21"/>
                      <w:szCs w:val="21"/>
                      <w:lang w:val="en-US" w:eastAsia="zh-CN" w:bidi="ar-SA"/>
                    </w:rPr>
                    <w:t>10</w:t>
                  </w:r>
                  <w:r>
                    <w:rPr>
                      <w:rFonts w:hint="eastAsia" w:ascii="Times New Roman" w:hAnsi="Times New Roman" w:cs="Times New Roman"/>
                      <w:color w:val="auto"/>
                      <w:kern w:val="2"/>
                      <w:sz w:val="21"/>
                      <w:szCs w:val="21"/>
                      <w:lang w:val="en-US" w:eastAsia="zh-CN" w:bidi="ar-SA"/>
                    </w:rPr>
                    <w:t>（</w:t>
                  </w:r>
                  <w:r>
                    <w:rPr>
                      <w:rFonts w:hint="eastAsia" w:cs="Times New Roman"/>
                      <w:color w:val="auto"/>
                      <w:kern w:val="2"/>
                      <w:sz w:val="21"/>
                      <w:szCs w:val="21"/>
                      <w:lang w:val="en-US" w:eastAsia="zh-CN" w:bidi="ar-SA"/>
                    </w:rPr>
                    <w:t>10</w:t>
                  </w:r>
                  <w:r>
                    <w:rPr>
                      <w:rFonts w:hint="eastAsia" w:ascii="Times New Roman" w:hAnsi="Times New Roman" w:cs="Times New Roman"/>
                      <w:color w:val="auto"/>
                      <w:kern w:val="2"/>
                      <w:sz w:val="21"/>
                      <w:szCs w:val="21"/>
                      <w:lang w:val="en-US" w:eastAsia="zh-CN" w:bidi="ar-SA"/>
                    </w:rPr>
                    <w:t>:</w:t>
                  </w:r>
                  <w:r>
                    <w:rPr>
                      <w:rFonts w:hint="eastAsia" w:cs="Times New Roman"/>
                      <w:color w:val="auto"/>
                      <w:kern w:val="2"/>
                      <w:sz w:val="21"/>
                      <w:szCs w:val="21"/>
                      <w:lang w:val="en-US" w:eastAsia="zh-CN" w:bidi="ar-SA"/>
                    </w:rPr>
                    <w:t>30</w:t>
                  </w:r>
                  <w:r>
                    <w:rPr>
                      <w:rFonts w:hint="eastAsia" w:ascii="Times New Roman" w:hAnsi="Times New Roman" w:cs="Times New Roman"/>
                      <w:color w:val="auto"/>
                      <w:kern w:val="2"/>
                      <w:sz w:val="21"/>
                      <w:szCs w:val="21"/>
                      <w:lang w:val="en-US" w:eastAsia="zh-CN" w:bidi="ar-SA"/>
                    </w:rPr>
                    <w:t>）</w:t>
                  </w:r>
                </w:p>
              </w:tc>
              <w:tc>
                <w:tcPr>
                  <w:tcW w:w="1246" w:type="dxa"/>
                  <w:vMerge w:val="continue"/>
                  <w:tcBorders>
                    <w:tl2br w:val="nil"/>
                    <w:tr2bl w:val="nil"/>
                  </w:tcBorders>
                  <w:vAlign w:val="center"/>
                </w:tcPr>
                <w:p w14:paraId="06FE92CF">
                  <w:pPr>
                    <w:spacing w:line="240" w:lineRule="auto"/>
                    <w:jc w:val="center"/>
                    <w:rPr>
                      <w:rFonts w:hint="eastAsia" w:cs="Times New Roman"/>
                      <w:color w:val="auto"/>
                      <w:kern w:val="2"/>
                      <w:sz w:val="21"/>
                      <w:szCs w:val="21"/>
                      <w:lang w:val="en-US" w:eastAsia="zh-CN" w:bidi="ar-SA"/>
                    </w:rPr>
                  </w:pPr>
                </w:p>
              </w:tc>
            </w:tr>
            <w:bookmarkEnd w:id="4"/>
          </w:tbl>
          <w:p w14:paraId="1F0A1F66">
            <w:pPr>
              <w:pStyle w:val="16"/>
              <w:spacing w:before="120" w:line="240" w:lineRule="auto"/>
              <w:jc w:val="center"/>
              <w:rPr>
                <w:rFonts w:eastAsia="宋体"/>
                <w:b/>
                <w:sz w:val="24"/>
                <w:szCs w:val="24"/>
              </w:rPr>
            </w:pPr>
            <w:r>
              <w:rPr>
                <w:rFonts w:eastAsia="宋体"/>
                <w:b/>
                <w:sz w:val="24"/>
                <w:szCs w:val="24"/>
              </w:rPr>
              <w:t>表5-</w:t>
            </w:r>
            <w:r>
              <w:rPr>
                <w:rFonts w:hint="eastAsia" w:eastAsia="宋体"/>
                <w:b/>
                <w:sz w:val="24"/>
                <w:szCs w:val="24"/>
                <w:lang w:val="en-US" w:eastAsia="zh-CN"/>
              </w:rPr>
              <w:t>5</w:t>
            </w:r>
            <w:r>
              <w:rPr>
                <w:rFonts w:eastAsia="宋体"/>
                <w:b/>
                <w:sz w:val="24"/>
                <w:szCs w:val="24"/>
              </w:rPr>
              <w:t xml:space="preserve"> </w:t>
            </w:r>
            <w:r>
              <w:rPr>
                <w:rFonts w:hint="eastAsia" w:eastAsia="宋体"/>
                <w:b/>
                <w:sz w:val="24"/>
                <w:szCs w:val="24"/>
                <w:lang w:val="en-US" w:eastAsia="zh-CN"/>
              </w:rPr>
              <w:t>生产废水</w:t>
            </w:r>
            <w:r>
              <w:rPr>
                <w:rFonts w:eastAsia="宋体"/>
                <w:b/>
                <w:sz w:val="24"/>
                <w:szCs w:val="24"/>
              </w:rPr>
              <w:t>样品保存方法</w:t>
            </w:r>
          </w:p>
          <w:tbl>
            <w:tblPr>
              <w:tblStyle w:val="31"/>
              <w:tblW w:w="10091"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39"/>
              <w:gridCol w:w="1226"/>
              <w:gridCol w:w="1902"/>
              <w:gridCol w:w="1301"/>
              <w:gridCol w:w="1241"/>
              <w:gridCol w:w="1914"/>
              <w:gridCol w:w="1168"/>
            </w:tblGrid>
            <w:tr w14:paraId="78EADC6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1339" w:type="dxa"/>
                  <w:tcBorders>
                    <w:tl2br w:val="nil"/>
                    <w:tr2bl w:val="nil"/>
                  </w:tcBorders>
                  <w:vAlign w:val="center"/>
                </w:tcPr>
                <w:p w14:paraId="011EB562">
                  <w:pPr>
                    <w:spacing w:line="240" w:lineRule="auto"/>
                    <w:jc w:val="center"/>
                    <w:rPr>
                      <w:rFonts w:hint="default" w:ascii="Times New Roman" w:hAnsi="Times New Roman" w:cs="Times New Roman"/>
                      <w:b/>
                      <w:sz w:val="21"/>
                      <w:szCs w:val="21"/>
                    </w:rPr>
                  </w:pPr>
                  <w:r>
                    <w:rPr>
                      <w:rFonts w:hint="default" w:ascii="Times New Roman" w:hAnsi="Times New Roman" w:cs="Times New Roman"/>
                      <w:b/>
                      <w:sz w:val="21"/>
                      <w:szCs w:val="21"/>
                    </w:rPr>
                    <w:t>检测项目</w:t>
                  </w:r>
                </w:p>
              </w:tc>
              <w:tc>
                <w:tcPr>
                  <w:tcW w:w="1226" w:type="dxa"/>
                  <w:tcBorders>
                    <w:tl2br w:val="nil"/>
                    <w:tr2bl w:val="nil"/>
                  </w:tcBorders>
                  <w:vAlign w:val="center"/>
                </w:tcPr>
                <w:p w14:paraId="4B5AE082">
                  <w:pPr>
                    <w:spacing w:line="240" w:lineRule="auto"/>
                    <w:jc w:val="center"/>
                    <w:rPr>
                      <w:rFonts w:hint="default" w:ascii="Times New Roman" w:hAnsi="Times New Roman" w:cs="Times New Roman"/>
                      <w:b/>
                      <w:sz w:val="21"/>
                      <w:szCs w:val="21"/>
                    </w:rPr>
                  </w:pPr>
                  <w:r>
                    <w:rPr>
                      <w:rFonts w:hint="default" w:ascii="Times New Roman" w:hAnsi="Times New Roman" w:cs="Times New Roman"/>
                      <w:b/>
                      <w:sz w:val="21"/>
                      <w:szCs w:val="21"/>
                    </w:rPr>
                    <w:t>容器</w:t>
                  </w:r>
                </w:p>
              </w:tc>
              <w:tc>
                <w:tcPr>
                  <w:tcW w:w="1902" w:type="dxa"/>
                  <w:tcBorders>
                    <w:tl2br w:val="nil"/>
                    <w:tr2bl w:val="nil"/>
                  </w:tcBorders>
                  <w:vAlign w:val="center"/>
                </w:tcPr>
                <w:p w14:paraId="255F36AC">
                  <w:pPr>
                    <w:spacing w:line="240" w:lineRule="auto"/>
                    <w:jc w:val="center"/>
                    <w:rPr>
                      <w:rFonts w:hint="default" w:ascii="Times New Roman" w:hAnsi="Times New Roman" w:cs="Times New Roman"/>
                      <w:b/>
                      <w:sz w:val="21"/>
                      <w:szCs w:val="21"/>
                    </w:rPr>
                  </w:pPr>
                  <w:r>
                    <w:rPr>
                      <w:rFonts w:hint="default" w:ascii="Times New Roman" w:hAnsi="Times New Roman" w:cs="Times New Roman"/>
                      <w:b/>
                      <w:sz w:val="21"/>
                      <w:szCs w:val="21"/>
                    </w:rPr>
                    <w:t>保存条件</w:t>
                  </w:r>
                </w:p>
              </w:tc>
              <w:tc>
                <w:tcPr>
                  <w:tcW w:w="1301" w:type="dxa"/>
                  <w:tcBorders>
                    <w:tl2br w:val="nil"/>
                    <w:tr2bl w:val="nil"/>
                  </w:tcBorders>
                  <w:vAlign w:val="center"/>
                </w:tcPr>
                <w:p w14:paraId="5BA1BB7D">
                  <w:pPr>
                    <w:spacing w:line="240" w:lineRule="auto"/>
                    <w:jc w:val="center"/>
                    <w:rPr>
                      <w:rFonts w:hint="default" w:ascii="Times New Roman" w:hAnsi="Times New Roman" w:cs="Times New Roman"/>
                      <w:b/>
                      <w:sz w:val="21"/>
                      <w:szCs w:val="21"/>
                    </w:rPr>
                  </w:pPr>
                  <w:r>
                    <w:rPr>
                      <w:rFonts w:hint="default" w:ascii="Times New Roman" w:hAnsi="Times New Roman" w:cs="Times New Roman"/>
                      <w:b/>
                      <w:sz w:val="21"/>
                      <w:szCs w:val="21"/>
                    </w:rPr>
                    <w:t>采样时间</w:t>
                  </w:r>
                </w:p>
              </w:tc>
              <w:tc>
                <w:tcPr>
                  <w:tcW w:w="1241" w:type="dxa"/>
                  <w:tcBorders>
                    <w:tl2br w:val="nil"/>
                    <w:tr2bl w:val="nil"/>
                  </w:tcBorders>
                  <w:vAlign w:val="center"/>
                </w:tcPr>
                <w:p w14:paraId="795026A6">
                  <w:pPr>
                    <w:spacing w:line="240" w:lineRule="auto"/>
                    <w:jc w:val="center"/>
                    <w:rPr>
                      <w:rFonts w:hint="default" w:ascii="Times New Roman" w:hAnsi="Times New Roman" w:eastAsia="宋体" w:cs="Times New Roman"/>
                      <w:b/>
                      <w:sz w:val="21"/>
                      <w:szCs w:val="21"/>
                      <w:lang w:val="en-US" w:eastAsia="zh-CN"/>
                    </w:rPr>
                  </w:pPr>
                  <w:r>
                    <w:rPr>
                      <w:rFonts w:hint="default" w:ascii="Times New Roman" w:hAnsi="Times New Roman" w:cs="Times New Roman"/>
                      <w:b/>
                      <w:sz w:val="21"/>
                      <w:szCs w:val="21"/>
                      <w:lang w:val="en-US" w:eastAsia="zh-CN"/>
                    </w:rPr>
                    <w:t>前处理时间</w:t>
                  </w:r>
                </w:p>
              </w:tc>
              <w:tc>
                <w:tcPr>
                  <w:tcW w:w="1914" w:type="dxa"/>
                  <w:tcBorders>
                    <w:tl2br w:val="nil"/>
                    <w:tr2bl w:val="nil"/>
                  </w:tcBorders>
                  <w:vAlign w:val="center"/>
                </w:tcPr>
                <w:p w14:paraId="69F73755">
                  <w:pPr>
                    <w:spacing w:line="240" w:lineRule="auto"/>
                    <w:jc w:val="center"/>
                    <w:rPr>
                      <w:rFonts w:hint="default" w:ascii="Times New Roman" w:hAnsi="Times New Roman" w:cs="Times New Roman"/>
                      <w:b/>
                      <w:sz w:val="21"/>
                      <w:szCs w:val="21"/>
                    </w:rPr>
                  </w:pPr>
                  <w:r>
                    <w:rPr>
                      <w:rFonts w:hint="default" w:ascii="Times New Roman" w:hAnsi="Times New Roman" w:cs="Times New Roman"/>
                      <w:b/>
                      <w:sz w:val="21"/>
                      <w:szCs w:val="21"/>
                    </w:rPr>
                    <w:t>分析时间</w:t>
                  </w:r>
                </w:p>
              </w:tc>
              <w:tc>
                <w:tcPr>
                  <w:tcW w:w="1168" w:type="dxa"/>
                  <w:tcBorders>
                    <w:tl2br w:val="nil"/>
                    <w:tr2bl w:val="nil"/>
                  </w:tcBorders>
                  <w:vAlign w:val="center"/>
                </w:tcPr>
                <w:p w14:paraId="6E225DD1">
                  <w:pPr>
                    <w:spacing w:line="240" w:lineRule="auto"/>
                    <w:jc w:val="center"/>
                    <w:rPr>
                      <w:rFonts w:hint="default" w:ascii="Times New Roman" w:hAnsi="Times New Roman" w:cs="Times New Roman"/>
                      <w:b/>
                      <w:sz w:val="21"/>
                      <w:szCs w:val="21"/>
                    </w:rPr>
                  </w:pPr>
                  <w:r>
                    <w:rPr>
                      <w:rFonts w:hint="default" w:ascii="Times New Roman" w:hAnsi="Times New Roman" w:cs="Times New Roman"/>
                      <w:b/>
                      <w:sz w:val="21"/>
                      <w:szCs w:val="21"/>
                    </w:rPr>
                    <w:t>样品最大保留时间</w:t>
                  </w:r>
                </w:p>
              </w:tc>
            </w:tr>
            <w:tr w14:paraId="68CD9CF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39" w:type="dxa"/>
                  <w:vMerge w:val="restart"/>
                  <w:tcBorders>
                    <w:tl2br w:val="nil"/>
                    <w:tr2bl w:val="nil"/>
                  </w:tcBorders>
                  <w:vAlign w:val="center"/>
                </w:tcPr>
                <w:p w14:paraId="6E534EF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悬浮物</w:t>
                  </w:r>
                </w:p>
              </w:tc>
              <w:tc>
                <w:tcPr>
                  <w:tcW w:w="1226" w:type="dxa"/>
                  <w:vMerge w:val="restart"/>
                  <w:tcBorders>
                    <w:tl2br w:val="nil"/>
                    <w:tr2bl w:val="nil"/>
                  </w:tcBorders>
                  <w:vAlign w:val="center"/>
                </w:tcPr>
                <w:p w14:paraId="781A54F9">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000000" w:themeColor="text1"/>
                      <w:sz w:val="21"/>
                      <w:szCs w:val="21"/>
                      <w:lang w:val="en-US" w:eastAsia="zh-CN"/>
                      <w14:textFill>
                        <w14:solidFill>
                          <w14:schemeClr w14:val="tx1"/>
                        </w14:solidFill>
                      </w14:textFill>
                    </w:rPr>
                    <w:t>聚乙烯瓶</w:t>
                  </w:r>
                </w:p>
              </w:tc>
              <w:tc>
                <w:tcPr>
                  <w:tcW w:w="1902" w:type="dxa"/>
                  <w:vMerge w:val="restart"/>
                  <w:tcBorders>
                    <w:tl2br w:val="nil"/>
                    <w:tr2bl w:val="nil"/>
                  </w:tcBorders>
                  <w:vAlign w:val="center"/>
                </w:tcPr>
                <w:p w14:paraId="31D48E96">
                  <w:pPr>
                    <w:spacing w:line="240" w:lineRule="auto"/>
                    <w:ind w:left="-105" w:leftChars="-50" w:right="-105" w:rightChars="-5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避光，0～4</w:t>
                  </w:r>
                  <w:r>
                    <w:rPr>
                      <w:rFonts w:hint="default" w:ascii="Times New Roman" w:hAnsi="Times New Roman" w:cs="Times New Roman"/>
                      <w:color w:val="000000" w:themeColor="text1"/>
                      <w:sz w:val="21"/>
                      <w:szCs w:val="21"/>
                      <w:lang w:val="en-US" w:eastAsia="zh-CN"/>
                      <w14:textFill>
                        <w14:solidFill>
                          <w14:schemeClr w14:val="tx1"/>
                        </w14:solidFill>
                      </w14:textFill>
                    </w:rPr>
                    <w:t>℃冷藏</w:t>
                  </w:r>
                </w:p>
              </w:tc>
              <w:tc>
                <w:tcPr>
                  <w:tcW w:w="1301" w:type="dxa"/>
                  <w:tcBorders>
                    <w:tl2br w:val="nil"/>
                    <w:tr2bl w:val="nil"/>
                  </w:tcBorders>
                  <w:vAlign w:val="center"/>
                </w:tcPr>
                <w:p w14:paraId="21A5536C">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2025.06.03</w:t>
                  </w:r>
                </w:p>
              </w:tc>
              <w:tc>
                <w:tcPr>
                  <w:tcW w:w="1241" w:type="dxa"/>
                  <w:tcBorders>
                    <w:tl2br w:val="nil"/>
                    <w:tr2bl w:val="nil"/>
                  </w:tcBorders>
                  <w:shd w:val="clear" w:color="auto" w:fill="auto"/>
                  <w:vAlign w:val="center"/>
                </w:tcPr>
                <w:p w14:paraId="389F6AFB">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1914" w:type="dxa"/>
                  <w:tcBorders>
                    <w:tl2br w:val="nil"/>
                    <w:tr2bl w:val="nil"/>
                  </w:tcBorders>
                  <w:shd w:val="clear" w:color="auto" w:fill="auto"/>
                  <w:vAlign w:val="center"/>
                </w:tcPr>
                <w:p w14:paraId="6BCD7D3D">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2025.06.0</w:t>
                  </w:r>
                  <w:r>
                    <w:rPr>
                      <w:rFonts w:hint="eastAsia" w:cs="Times New Roman"/>
                      <w:color w:val="auto"/>
                      <w:kern w:val="2"/>
                      <w:sz w:val="21"/>
                      <w:szCs w:val="21"/>
                      <w:lang w:val="en-US" w:eastAsia="zh-CN" w:bidi="ar-SA"/>
                    </w:rPr>
                    <w:t>5</w:t>
                  </w:r>
                </w:p>
              </w:tc>
              <w:tc>
                <w:tcPr>
                  <w:tcW w:w="1168" w:type="dxa"/>
                  <w:vMerge w:val="restart"/>
                  <w:tcBorders>
                    <w:tl2br w:val="nil"/>
                    <w:tr2bl w:val="nil"/>
                  </w:tcBorders>
                  <w:vAlign w:val="center"/>
                </w:tcPr>
                <w:p w14:paraId="3517C5E6">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7天</w:t>
                  </w:r>
                </w:p>
              </w:tc>
            </w:tr>
            <w:tr w14:paraId="0A5B87E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39" w:type="dxa"/>
                  <w:vMerge w:val="continue"/>
                  <w:tcBorders>
                    <w:tl2br w:val="nil"/>
                    <w:tr2bl w:val="nil"/>
                  </w:tcBorders>
                  <w:vAlign w:val="center"/>
                </w:tcPr>
                <w:p w14:paraId="2B4EACDA">
                  <w:pPr>
                    <w:spacing w:line="240" w:lineRule="auto"/>
                    <w:jc w:val="center"/>
                    <w:rPr>
                      <w:rFonts w:hint="default" w:ascii="Times New Roman" w:hAnsi="Times New Roman" w:cs="Times New Roman"/>
                      <w:sz w:val="21"/>
                      <w:szCs w:val="21"/>
                    </w:rPr>
                  </w:pPr>
                </w:p>
              </w:tc>
              <w:tc>
                <w:tcPr>
                  <w:tcW w:w="1226" w:type="dxa"/>
                  <w:vMerge w:val="continue"/>
                  <w:tcBorders>
                    <w:tl2br w:val="nil"/>
                    <w:tr2bl w:val="nil"/>
                  </w:tcBorders>
                  <w:vAlign w:val="center"/>
                </w:tcPr>
                <w:p w14:paraId="438D8A99">
                  <w:pPr>
                    <w:spacing w:line="240" w:lineRule="auto"/>
                    <w:jc w:val="center"/>
                    <w:rPr>
                      <w:rFonts w:hint="default" w:ascii="Times New Roman" w:hAnsi="Times New Roman" w:cs="Times New Roman"/>
                      <w:sz w:val="21"/>
                      <w:szCs w:val="21"/>
                    </w:rPr>
                  </w:pPr>
                </w:p>
              </w:tc>
              <w:tc>
                <w:tcPr>
                  <w:tcW w:w="1902" w:type="dxa"/>
                  <w:vMerge w:val="continue"/>
                  <w:tcBorders>
                    <w:tl2br w:val="nil"/>
                    <w:tr2bl w:val="nil"/>
                  </w:tcBorders>
                  <w:vAlign w:val="center"/>
                </w:tcPr>
                <w:p w14:paraId="0C774210">
                  <w:pPr>
                    <w:spacing w:line="240" w:lineRule="auto"/>
                    <w:jc w:val="center"/>
                    <w:rPr>
                      <w:rFonts w:hint="default" w:ascii="Times New Roman" w:hAnsi="Times New Roman" w:cs="Times New Roman"/>
                      <w:sz w:val="21"/>
                      <w:szCs w:val="21"/>
                    </w:rPr>
                  </w:pPr>
                </w:p>
              </w:tc>
              <w:tc>
                <w:tcPr>
                  <w:tcW w:w="1301" w:type="dxa"/>
                  <w:tcBorders>
                    <w:tl2br w:val="nil"/>
                    <w:tr2bl w:val="nil"/>
                  </w:tcBorders>
                  <w:vAlign w:val="center"/>
                </w:tcPr>
                <w:p w14:paraId="3F3FAE66">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2025.06.04</w:t>
                  </w:r>
                </w:p>
              </w:tc>
              <w:tc>
                <w:tcPr>
                  <w:tcW w:w="1241" w:type="dxa"/>
                  <w:tcBorders>
                    <w:tl2br w:val="nil"/>
                    <w:tr2bl w:val="nil"/>
                  </w:tcBorders>
                  <w:shd w:val="clear" w:color="auto" w:fill="auto"/>
                  <w:vAlign w:val="center"/>
                </w:tcPr>
                <w:p w14:paraId="50C6F2C6">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1914" w:type="dxa"/>
                  <w:tcBorders>
                    <w:tl2br w:val="nil"/>
                    <w:tr2bl w:val="nil"/>
                  </w:tcBorders>
                  <w:shd w:val="clear" w:color="auto" w:fill="auto"/>
                  <w:vAlign w:val="center"/>
                </w:tcPr>
                <w:p w14:paraId="37AA9D52">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2025.06.0</w:t>
                  </w:r>
                  <w:r>
                    <w:rPr>
                      <w:rFonts w:hint="eastAsia" w:cs="Times New Roman"/>
                      <w:color w:val="auto"/>
                      <w:kern w:val="2"/>
                      <w:sz w:val="21"/>
                      <w:szCs w:val="21"/>
                      <w:lang w:val="en-US" w:eastAsia="zh-CN" w:bidi="ar-SA"/>
                    </w:rPr>
                    <w:t>5</w:t>
                  </w:r>
                </w:p>
              </w:tc>
              <w:tc>
                <w:tcPr>
                  <w:tcW w:w="1168" w:type="dxa"/>
                  <w:vMerge w:val="continue"/>
                  <w:tcBorders>
                    <w:tl2br w:val="nil"/>
                    <w:tr2bl w:val="nil"/>
                  </w:tcBorders>
                  <w:vAlign w:val="center"/>
                </w:tcPr>
                <w:p w14:paraId="52F6780E">
                  <w:pPr>
                    <w:spacing w:line="240" w:lineRule="auto"/>
                    <w:jc w:val="center"/>
                    <w:rPr>
                      <w:rFonts w:hint="default" w:ascii="Times New Roman" w:hAnsi="Times New Roman" w:cs="Times New Roman"/>
                      <w:color w:val="auto"/>
                      <w:sz w:val="21"/>
                      <w:szCs w:val="21"/>
                      <w:lang w:val="en-US" w:eastAsia="zh-CN"/>
                    </w:rPr>
                  </w:pPr>
                </w:p>
              </w:tc>
            </w:tr>
            <w:tr w14:paraId="0A03FFC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39" w:type="dxa"/>
                  <w:vMerge w:val="restart"/>
                  <w:tcBorders>
                    <w:tl2br w:val="nil"/>
                    <w:tr2bl w:val="nil"/>
                  </w:tcBorders>
                  <w:vAlign w:val="center"/>
                </w:tcPr>
                <w:p w14:paraId="4CFD597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化学需氧量</w:t>
                  </w:r>
                </w:p>
              </w:tc>
              <w:tc>
                <w:tcPr>
                  <w:tcW w:w="1226" w:type="dxa"/>
                  <w:vMerge w:val="restart"/>
                  <w:tcBorders>
                    <w:tl2br w:val="nil"/>
                    <w:tr2bl w:val="nil"/>
                  </w:tcBorders>
                  <w:vAlign w:val="center"/>
                </w:tcPr>
                <w:p w14:paraId="6BF554E0">
                  <w:pPr>
                    <w:spacing w:line="240" w:lineRule="auto"/>
                    <w:ind w:left="-105" w:leftChars="-50" w:right="-105" w:rightChars="-5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color w:val="auto"/>
                      <w:sz w:val="21"/>
                      <w:szCs w:val="21"/>
                      <w:lang w:eastAsia="zh-CN"/>
                    </w:rPr>
                    <w:t>棕色玻璃瓶</w:t>
                  </w:r>
                </w:p>
              </w:tc>
              <w:tc>
                <w:tcPr>
                  <w:tcW w:w="1902" w:type="dxa"/>
                  <w:vMerge w:val="restart"/>
                  <w:tcBorders>
                    <w:tl2br w:val="nil"/>
                    <w:tr2bl w:val="nil"/>
                  </w:tcBorders>
                  <w:vAlign w:val="center"/>
                </w:tcPr>
                <w:p w14:paraId="55B26E5B">
                  <w:pPr>
                    <w:spacing w:line="240" w:lineRule="auto"/>
                    <w:ind w:left="-105" w:leftChars="-50" w:right="-105" w:rightChars="-5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加硫酸至pH≤2，避光，0～4</w:t>
                  </w:r>
                  <w:r>
                    <w:rPr>
                      <w:rFonts w:hint="default" w:ascii="Times New Roman" w:hAnsi="Times New Roman" w:cs="Times New Roman"/>
                      <w:color w:val="000000" w:themeColor="text1"/>
                      <w:sz w:val="21"/>
                      <w:szCs w:val="21"/>
                      <w:lang w:val="en-US" w:eastAsia="zh-CN"/>
                      <w14:textFill>
                        <w14:solidFill>
                          <w14:schemeClr w14:val="tx1"/>
                        </w14:solidFill>
                      </w14:textFill>
                    </w:rPr>
                    <w:t>℃冷藏</w:t>
                  </w:r>
                </w:p>
              </w:tc>
              <w:tc>
                <w:tcPr>
                  <w:tcW w:w="1301" w:type="dxa"/>
                  <w:tcBorders>
                    <w:tl2br w:val="nil"/>
                    <w:tr2bl w:val="nil"/>
                  </w:tcBorders>
                  <w:shd w:val="clear" w:color="auto" w:fill="auto"/>
                  <w:vAlign w:val="center"/>
                </w:tcPr>
                <w:p w14:paraId="23F24FD9">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2025.06.03</w:t>
                  </w:r>
                </w:p>
              </w:tc>
              <w:tc>
                <w:tcPr>
                  <w:tcW w:w="1241" w:type="dxa"/>
                  <w:tcBorders>
                    <w:tl2br w:val="nil"/>
                    <w:tr2bl w:val="nil"/>
                  </w:tcBorders>
                  <w:shd w:val="clear" w:color="auto" w:fill="auto"/>
                  <w:vAlign w:val="center"/>
                </w:tcPr>
                <w:p w14:paraId="44CB6371">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1914" w:type="dxa"/>
                  <w:tcBorders>
                    <w:tl2br w:val="nil"/>
                    <w:tr2bl w:val="nil"/>
                  </w:tcBorders>
                  <w:shd w:val="clear" w:color="auto" w:fill="auto"/>
                  <w:vAlign w:val="center"/>
                </w:tcPr>
                <w:p w14:paraId="43A1370C">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2025.06.0</w:t>
                  </w:r>
                  <w:r>
                    <w:rPr>
                      <w:rFonts w:hint="eastAsia" w:cs="Times New Roman"/>
                      <w:color w:val="auto"/>
                      <w:kern w:val="2"/>
                      <w:sz w:val="21"/>
                      <w:szCs w:val="21"/>
                      <w:lang w:val="en-US" w:eastAsia="zh-CN" w:bidi="ar-SA"/>
                    </w:rPr>
                    <w:t>4</w:t>
                  </w:r>
                </w:p>
              </w:tc>
              <w:tc>
                <w:tcPr>
                  <w:tcW w:w="1168" w:type="dxa"/>
                  <w:vMerge w:val="restart"/>
                  <w:tcBorders>
                    <w:tl2br w:val="nil"/>
                    <w:tr2bl w:val="nil"/>
                  </w:tcBorders>
                  <w:vAlign w:val="center"/>
                </w:tcPr>
                <w:p w14:paraId="52BEDB02">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5天</w:t>
                  </w:r>
                </w:p>
              </w:tc>
            </w:tr>
            <w:tr w14:paraId="75B2A65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39" w:type="dxa"/>
                  <w:vMerge w:val="continue"/>
                  <w:tcBorders>
                    <w:tl2br w:val="nil"/>
                    <w:tr2bl w:val="nil"/>
                  </w:tcBorders>
                  <w:vAlign w:val="center"/>
                </w:tcPr>
                <w:p w14:paraId="02914557">
                  <w:pPr>
                    <w:spacing w:line="240" w:lineRule="auto"/>
                    <w:jc w:val="center"/>
                    <w:rPr>
                      <w:rFonts w:hint="default" w:ascii="Times New Roman" w:hAnsi="Times New Roman" w:cs="Times New Roman"/>
                      <w:sz w:val="21"/>
                      <w:szCs w:val="21"/>
                    </w:rPr>
                  </w:pPr>
                </w:p>
              </w:tc>
              <w:tc>
                <w:tcPr>
                  <w:tcW w:w="1226" w:type="dxa"/>
                  <w:vMerge w:val="continue"/>
                  <w:tcBorders>
                    <w:tl2br w:val="nil"/>
                    <w:tr2bl w:val="nil"/>
                  </w:tcBorders>
                  <w:vAlign w:val="center"/>
                </w:tcPr>
                <w:p w14:paraId="74F35398">
                  <w:pPr>
                    <w:spacing w:line="240" w:lineRule="auto"/>
                    <w:jc w:val="center"/>
                    <w:rPr>
                      <w:rFonts w:hint="default" w:ascii="Times New Roman" w:hAnsi="Times New Roman" w:cs="Times New Roman"/>
                      <w:sz w:val="21"/>
                      <w:szCs w:val="21"/>
                    </w:rPr>
                  </w:pPr>
                </w:p>
              </w:tc>
              <w:tc>
                <w:tcPr>
                  <w:tcW w:w="1902" w:type="dxa"/>
                  <w:vMerge w:val="continue"/>
                  <w:tcBorders>
                    <w:tl2br w:val="nil"/>
                    <w:tr2bl w:val="nil"/>
                  </w:tcBorders>
                  <w:vAlign w:val="center"/>
                </w:tcPr>
                <w:p w14:paraId="4057CB7B">
                  <w:pPr>
                    <w:spacing w:line="240" w:lineRule="auto"/>
                    <w:jc w:val="center"/>
                    <w:rPr>
                      <w:rFonts w:hint="default" w:ascii="Times New Roman" w:hAnsi="Times New Roman" w:cs="Times New Roman"/>
                      <w:sz w:val="21"/>
                      <w:szCs w:val="21"/>
                    </w:rPr>
                  </w:pPr>
                </w:p>
              </w:tc>
              <w:tc>
                <w:tcPr>
                  <w:tcW w:w="1301" w:type="dxa"/>
                  <w:tcBorders>
                    <w:tl2br w:val="nil"/>
                    <w:tr2bl w:val="nil"/>
                  </w:tcBorders>
                  <w:shd w:val="clear" w:color="auto" w:fill="auto"/>
                  <w:vAlign w:val="center"/>
                </w:tcPr>
                <w:p w14:paraId="5445E6BB">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2025.06.04</w:t>
                  </w:r>
                </w:p>
              </w:tc>
              <w:tc>
                <w:tcPr>
                  <w:tcW w:w="1241" w:type="dxa"/>
                  <w:tcBorders>
                    <w:tl2br w:val="nil"/>
                    <w:tr2bl w:val="nil"/>
                  </w:tcBorders>
                  <w:shd w:val="clear" w:color="auto" w:fill="auto"/>
                  <w:vAlign w:val="center"/>
                </w:tcPr>
                <w:p w14:paraId="67EE8D73">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1914" w:type="dxa"/>
                  <w:tcBorders>
                    <w:tl2br w:val="nil"/>
                    <w:tr2bl w:val="nil"/>
                  </w:tcBorders>
                  <w:shd w:val="clear" w:color="auto" w:fill="auto"/>
                  <w:vAlign w:val="center"/>
                </w:tcPr>
                <w:p w14:paraId="1F39F640">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2025.06.0</w:t>
                  </w:r>
                  <w:r>
                    <w:rPr>
                      <w:rFonts w:hint="eastAsia" w:cs="Times New Roman"/>
                      <w:color w:val="auto"/>
                      <w:kern w:val="2"/>
                      <w:sz w:val="21"/>
                      <w:szCs w:val="21"/>
                      <w:lang w:val="en-US" w:eastAsia="zh-CN" w:bidi="ar-SA"/>
                    </w:rPr>
                    <w:t>5</w:t>
                  </w:r>
                </w:p>
              </w:tc>
              <w:tc>
                <w:tcPr>
                  <w:tcW w:w="1168" w:type="dxa"/>
                  <w:vMerge w:val="continue"/>
                  <w:tcBorders>
                    <w:tl2br w:val="nil"/>
                    <w:tr2bl w:val="nil"/>
                  </w:tcBorders>
                  <w:vAlign w:val="center"/>
                </w:tcPr>
                <w:p w14:paraId="20208BA2">
                  <w:pPr>
                    <w:spacing w:line="240" w:lineRule="auto"/>
                    <w:jc w:val="center"/>
                    <w:rPr>
                      <w:rFonts w:hint="default" w:ascii="Times New Roman" w:hAnsi="Times New Roman" w:eastAsia="宋体" w:cs="Times New Roman"/>
                      <w:color w:val="auto"/>
                      <w:kern w:val="2"/>
                      <w:sz w:val="21"/>
                      <w:szCs w:val="21"/>
                      <w:lang w:val="en-US" w:eastAsia="zh-CN" w:bidi="ar-SA"/>
                    </w:rPr>
                  </w:pPr>
                </w:p>
              </w:tc>
            </w:tr>
            <w:tr w14:paraId="3696F31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39" w:type="dxa"/>
                  <w:vMerge w:val="restart"/>
                  <w:tcBorders>
                    <w:tl2br w:val="nil"/>
                    <w:tr2bl w:val="nil"/>
                  </w:tcBorders>
                  <w:vAlign w:val="center"/>
                </w:tcPr>
                <w:p w14:paraId="22EB626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氨氮</w:t>
                  </w:r>
                </w:p>
              </w:tc>
              <w:tc>
                <w:tcPr>
                  <w:tcW w:w="1226" w:type="dxa"/>
                  <w:vMerge w:val="restart"/>
                  <w:tcBorders>
                    <w:tl2br w:val="nil"/>
                    <w:tr2bl w:val="nil"/>
                  </w:tcBorders>
                  <w:vAlign w:val="center"/>
                </w:tcPr>
                <w:p w14:paraId="140F66AA">
                  <w:pPr>
                    <w:spacing w:line="240" w:lineRule="auto"/>
                    <w:ind w:left="-105" w:leftChars="-50" w:right="-105" w:rightChars="-5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eastAsia="zh-CN"/>
                    </w:rPr>
                    <w:t>棕色玻璃瓶</w:t>
                  </w:r>
                </w:p>
              </w:tc>
              <w:tc>
                <w:tcPr>
                  <w:tcW w:w="1902" w:type="dxa"/>
                  <w:vMerge w:val="restart"/>
                  <w:tcBorders>
                    <w:tl2br w:val="nil"/>
                    <w:tr2bl w:val="nil"/>
                  </w:tcBorders>
                  <w:vAlign w:val="center"/>
                </w:tcPr>
                <w:p w14:paraId="39451511">
                  <w:pPr>
                    <w:spacing w:line="240" w:lineRule="auto"/>
                    <w:ind w:left="-105" w:leftChars="-50" w:right="-105" w:rightChars="-50"/>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lang w:val="en-US" w:eastAsia="zh-CN"/>
                    </w:rPr>
                    <w:t>加硫酸至pH≤2，避光，0～4</w:t>
                  </w:r>
                  <w:r>
                    <w:rPr>
                      <w:rFonts w:hint="default" w:ascii="Times New Roman" w:hAnsi="Times New Roman" w:cs="Times New Roman"/>
                      <w:color w:val="000000" w:themeColor="text1"/>
                      <w:sz w:val="21"/>
                      <w:szCs w:val="21"/>
                      <w:lang w:val="en-US" w:eastAsia="zh-CN"/>
                      <w14:textFill>
                        <w14:solidFill>
                          <w14:schemeClr w14:val="tx1"/>
                        </w14:solidFill>
                      </w14:textFill>
                    </w:rPr>
                    <w:t>℃冷藏</w:t>
                  </w:r>
                </w:p>
              </w:tc>
              <w:tc>
                <w:tcPr>
                  <w:tcW w:w="1301" w:type="dxa"/>
                  <w:tcBorders>
                    <w:tl2br w:val="nil"/>
                    <w:tr2bl w:val="nil"/>
                  </w:tcBorders>
                  <w:shd w:val="clear" w:color="auto" w:fill="auto"/>
                  <w:vAlign w:val="center"/>
                </w:tcPr>
                <w:p w14:paraId="152F9B47">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2025.06.03</w:t>
                  </w:r>
                </w:p>
              </w:tc>
              <w:tc>
                <w:tcPr>
                  <w:tcW w:w="1241" w:type="dxa"/>
                  <w:tcBorders>
                    <w:tl2br w:val="nil"/>
                    <w:tr2bl w:val="nil"/>
                  </w:tcBorders>
                  <w:shd w:val="clear" w:color="auto" w:fill="auto"/>
                  <w:vAlign w:val="center"/>
                </w:tcPr>
                <w:p w14:paraId="379E8E65">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2025.06.0</w:t>
                  </w:r>
                  <w:r>
                    <w:rPr>
                      <w:rFonts w:hint="eastAsia" w:cs="Times New Roman"/>
                      <w:color w:val="auto"/>
                      <w:kern w:val="2"/>
                      <w:sz w:val="21"/>
                      <w:szCs w:val="21"/>
                      <w:lang w:val="en-US" w:eastAsia="zh-CN" w:bidi="ar-SA"/>
                    </w:rPr>
                    <w:t>6</w:t>
                  </w:r>
                </w:p>
              </w:tc>
              <w:tc>
                <w:tcPr>
                  <w:tcW w:w="1914" w:type="dxa"/>
                  <w:tcBorders>
                    <w:tl2br w:val="nil"/>
                    <w:tr2bl w:val="nil"/>
                  </w:tcBorders>
                  <w:shd w:val="clear" w:color="auto" w:fill="auto"/>
                  <w:vAlign w:val="center"/>
                </w:tcPr>
                <w:p w14:paraId="6842C56D">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2025.06.0</w:t>
                  </w:r>
                  <w:r>
                    <w:rPr>
                      <w:rFonts w:hint="eastAsia" w:cs="Times New Roman"/>
                      <w:color w:val="auto"/>
                      <w:kern w:val="2"/>
                      <w:sz w:val="21"/>
                      <w:szCs w:val="21"/>
                      <w:lang w:val="en-US" w:eastAsia="zh-CN" w:bidi="ar-SA"/>
                    </w:rPr>
                    <w:t>6</w:t>
                  </w:r>
                </w:p>
              </w:tc>
              <w:tc>
                <w:tcPr>
                  <w:tcW w:w="1168" w:type="dxa"/>
                  <w:vMerge w:val="restart"/>
                  <w:tcBorders>
                    <w:tl2br w:val="nil"/>
                    <w:tr2bl w:val="nil"/>
                  </w:tcBorders>
                  <w:vAlign w:val="center"/>
                </w:tcPr>
                <w:p w14:paraId="53652FC1">
                  <w:pPr>
                    <w:tabs>
                      <w:tab w:val="left" w:pos="377"/>
                      <w:tab w:val="center" w:pos="596"/>
                    </w:tabs>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7天</w:t>
                  </w:r>
                </w:p>
              </w:tc>
            </w:tr>
            <w:tr w14:paraId="5863CA6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39" w:type="dxa"/>
                  <w:vMerge w:val="continue"/>
                  <w:tcBorders>
                    <w:tl2br w:val="nil"/>
                    <w:tr2bl w:val="nil"/>
                  </w:tcBorders>
                  <w:vAlign w:val="center"/>
                </w:tcPr>
                <w:p w14:paraId="3CD24075">
                  <w:pPr>
                    <w:spacing w:line="240" w:lineRule="auto"/>
                    <w:jc w:val="center"/>
                    <w:rPr>
                      <w:rFonts w:hint="default" w:ascii="Times New Roman" w:hAnsi="Times New Roman" w:cs="Times New Roman"/>
                      <w:sz w:val="21"/>
                      <w:szCs w:val="21"/>
                    </w:rPr>
                  </w:pPr>
                </w:p>
              </w:tc>
              <w:tc>
                <w:tcPr>
                  <w:tcW w:w="1226" w:type="dxa"/>
                  <w:vMerge w:val="continue"/>
                  <w:tcBorders>
                    <w:tl2br w:val="nil"/>
                    <w:tr2bl w:val="nil"/>
                  </w:tcBorders>
                  <w:vAlign w:val="center"/>
                </w:tcPr>
                <w:p w14:paraId="29AC0122">
                  <w:pPr>
                    <w:spacing w:line="240" w:lineRule="auto"/>
                    <w:jc w:val="center"/>
                    <w:rPr>
                      <w:rFonts w:hint="default" w:ascii="Times New Roman" w:hAnsi="Times New Roman" w:cs="Times New Roman"/>
                      <w:sz w:val="21"/>
                      <w:szCs w:val="21"/>
                    </w:rPr>
                  </w:pPr>
                </w:p>
              </w:tc>
              <w:tc>
                <w:tcPr>
                  <w:tcW w:w="1902" w:type="dxa"/>
                  <w:vMerge w:val="continue"/>
                  <w:tcBorders>
                    <w:tl2br w:val="nil"/>
                    <w:tr2bl w:val="nil"/>
                  </w:tcBorders>
                  <w:vAlign w:val="center"/>
                </w:tcPr>
                <w:p w14:paraId="4AE85687">
                  <w:pPr>
                    <w:spacing w:line="240" w:lineRule="auto"/>
                    <w:jc w:val="center"/>
                    <w:rPr>
                      <w:rFonts w:hint="default" w:ascii="Times New Roman" w:hAnsi="Times New Roman" w:cs="Times New Roman"/>
                      <w:sz w:val="21"/>
                      <w:szCs w:val="21"/>
                    </w:rPr>
                  </w:pPr>
                </w:p>
              </w:tc>
              <w:tc>
                <w:tcPr>
                  <w:tcW w:w="1301" w:type="dxa"/>
                  <w:tcBorders>
                    <w:tl2br w:val="nil"/>
                    <w:tr2bl w:val="nil"/>
                  </w:tcBorders>
                  <w:shd w:val="clear" w:color="auto" w:fill="auto"/>
                  <w:vAlign w:val="center"/>
                </w:tcPr>
                <w:p w14:paraId="66DE191E">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2025.06.04</w:t>
                  </w:r>
                </w:p>
              </w:tc>
              <w:tc>
                <w:tcPr>
                  <w:tcW w:w="1241" w:type="dxa"/>
                  <w:tcBorders>
                    <w:tl2br w:val="nil"/>
                    <w:tr2bl w:val="nil"/>
                  </w:tcBorders>
                  <w:shd w:val="clear" w:color="auto" w:fill="auto"/>
                  <w:vAlign w:val="center"/>
                </w:tcPr>
                <w:p w14:paraId="4FFE7BA7">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2025.06.0</w:t>
                  </w:r>
                  <w:r>
                    <w:rPr>
                      <w:rFonts w:hint="eastAsia" w:cs="Times New Roman"/>
                      <w:color w:val="auto"/>
                      <w:kern w:val="2"/>
                      <w:sz w:val="21"/>
                      <w:szCs w:val="21"/>
                      <w:lang w:val="en-US" w:eastAsia="zh-CN" w:bidi="ar-SA"/>
                    </w:rPr>
                    <w:t>6</w:t>
                  </w:r>
                </w:p>
              </w:tc>
              <w:tc>
                <w:tcPr>
                  <w:tcW w:w="1914" w:type="dxa"/>
                  <w:tcBorders>
                    <w:tl2br w:val="nil"/>
                    <w:tr2bl w:val="nil"/>
                  </w:tcBorders>
                  <w:shd w:val="clear" w:color="auto" w:fill="auto"/>
                  <w:vAlign w:val="center"/>
                </w:tcPr>
                <w:p w14:paraId="7584E779">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2025.06.0</w:t>
                  </w:r>
                  <w:r>
                    <w:rPr>
                      <w:rFonts w:hint="eastAsia" w:cs="Times New Roman"/>
                      <w:color w:val="auto"/>
                      <w:kern w:val="2"/>
                      <w:sz w:val="21"/>
                      <w:szCs w:val="21"/>
                      <w:lang w:val="en-US" w:eastAsia="zh-CN" w:bidi="ar-SA"/>
                    </w:rPr>
                    <w:t>6</w:t>
                  </w:r>
                </w:p>
              </w:tc>
              <w:tc>
                <w:tcPr>
                  <w:tcW w:w="1168" w:type="dxa"/>
                  <w:vMerge w:val="continue"/>
                  <w:tcBorders>
                    <w:tl2br w:val="nil"/>
                    <w:tr2bl w:val="nil"/>
                  </w:tcBorders>
                  <w:vAlign w:val="center"/>
                </w:tcPr>
                <w:p w14:paraId="2FFA308A">
                  <w:pPr>
                    <w:spacing w:line="240" w:lineRule="auto"/>
                    <w:jc w:val="center"/>
                    <w:rPr>
                      <w:rFonts w:hint="default" w:ascii="Times New Roman" w:hAnsi="Times New Roman" w:eastAsia="宋体" w:cs="Times New Roman"/>
                      <w:color w:val="auto"/>
                      <w:kern w:val="2"/>
                      <w:sz w:val="21"/>
                      <w:szCs w:val="21"/>
                      <w:lang w:val="en-US" w:eastAsia="zh-CN" w:bidi="ar-SA"/>
                    </w:rPr>
                  </w:pPr>
                </w:p>
              </w:tc>
            </w:tr>
            <w:tr w14:paraId="0A2BF39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39" w:type="dxa"/>
                  <w:vMerge w:val="restart"/>
                  <w:tcBorders>
                    <w:tl2br w:val="nil"/>
                    <w:tr2bl w:val="nil"/>
                  </w:tcBorders>
                  <w:vAlign w:val="center"/>
                </w:tcPr>
                <w:p w14:paraId="745BED36">
                  <w:pPr>
                    <w:keepNext w:val="0"/>
                    <w:keepLines w:val="0"/>
                    <w:widowControl/>
                    <w:suppressLineNumbers w:val="0"/>
                    <w:spacing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五日生化需氧量</w:t>
                  </w:r>
                </w:p>
              </w:tc>
              <w:tc>
                <w:tcPr>
                  <w:tcW w:w="1226" w:type="dxa"/>
                  <w:vMerge w:val="restart"/>
                  <w:tcBorders>
                    <w:tl2br w:val="nil"/>
                    <w:tr2bl w:val="nil"/>
                  </w:tcBorders>
                  <w:vAlign w:val="center"/>
                </w:tcPr>
                <w:p w14:paraId="563FAF76">
                  <w:pPr>
                    <w:spacing w:line="240" w:lineRule="auto"/>
                    <w:ind w:left="-105" w:leftChars="-50" w:right="-105" w:rightChars="-50"/>
                    <w:jc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溶解氧</w:t>
                  </w:r>
                  <w:r>
                    <w:rPr>
                      <w:rFonts w:hint="default" w:ascii="Times New Roman" w:hAnsi="Times New Roman" w:cs="Times New Roman"/>
                      <w:i w:val="0"/>
                      <w:iCs w:val="0"/>
                      <w:color w:val="000000"/>
                      <w:kern w:val="0"/>
                      <w:sz w:val="21"/>
                      <w:szCs w:val="21"/>
                      <w:u w:val="none"/>
                      <w:lang w:val="en-US" w:eastAsia="zh-CN" w:bidi="ar"/>
                    </w:rPr>
                    <w:t>瓶</w:t>
                  </w:r>
                </w:p>
              </w:tc>
              <w:tc>
                <w:tcPr>
                  <w:tcW w:w="1902" w:type="dxa"/>
                  <w:vMerge w:val="restart"/>
                  <w:tcBorders>
                    <w:tl2br w:val="nil"/>
                    <w:tr2bl w:val="nil"/>
                  </w:tcBorders>
                  <w:vAlign w:val="center"/>
                </w:tcPr>
                <w:p w14:paraId="3DD7427E">
                  <w:pPr>
                    <w:spacing w:line="240" w:lineRule="auto"/>
                    <w:ind w:left="-105" w:leftChars="-50" w:right="-105" w:rightChars="-50"/>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避光，0～4</w:t>
                  </w:r>
                  <w:r>
                    <w:rPr>
                      <w:rFonts w:hint="default" w:ascii="Times New Roman" w:hAnsi="Times New Roman" w:cs="Times New Roman"/>
                      <w:color w:val="000000" w:themeColor="text1"/>
                      <w:sz w:val="21"/>
                      <w:szCs w:val="21"/>
                      <w:lang w:val="en-US" w:eastAsia="zh-CN"/>
                      <w14:textFill>
                        <w14:solidFill>
                          <w14:schemeClr w14:val="tx1"/>
                        </w14:solidFill>
                      </w14:textFill>
                    </w:rPr>
                    <w:t>℃冷藏</w:t>
                  </w:r>
                </w:p>
              </w:tc>
              <w:tc>
                <w:tcPr>
                  <w:tcW w:w="1301" w:type="dxa"/>
                  <w:tcBorders>
                    <w:tl2br w:val="nil"/>
                    <w:tr2bl w:val="nil"/>
                  </w:tcBorders>
                  <w:shd w:val="clear" w:color="auto" w:fill="auto"/>
                  <w:vAlign w:val="center"/>
                </w:tcPr>
                <w:p w14:paraId="33A79BCB">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2025.06.03</w:t>
                  </w:r>
                  <w:r>
                    <w:rPr>
                      <w:rFonts w:hint="eastAsia" w:ascii="Times New Roman" w:hAnsi="Times New Roman" w:cs="Times New Roman"/>
                      <w:color w:val="auto"/>
                      <w:kern w:val="2"/>
                      <w:sz w:val="21"/>
                      <w:szCs w:val="21"/>
                      <w:lang w:val="en-US" w:eastAsia="zh-CN" w:bidi="ar-SA"/>
                    </w:rPr>
                    <w:t>（09:46）</w:t>
                  </w:r>
                </w:p>
              </w:tc>
              <w:tc>
                <w:tcPr>
                  <w:tcW w:w="1241" w:type="dxa"/>
                  <w:tcBorders>
                    <w:tl2br w:val="nil"/>
                    <w:tr2bl w:val="nil"/>
                  </w:tcBorders>
                  <w:shd w:val="clear" w:color="auto" w:fill="auto"/>
                  <w:vAlign w:val="center"/>
                </w:tcPr>
                <w:p w14:paraId="4A3C1C68">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1914" w:type="dxa"/>
                  <w:tcBorders>
                    <w:tl2br w:val="nil"/>
                    <w:tr2bl w:val="nil"/>
                  </w:tcBorders>
                  <w:shd w:val="clear" w:color="auto" w:fill="auto"/>
                  <w:vAlign w:val="center"/>
                </w:tcPr>
                <w:p w14:paraId="1B2FF8BD">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2025.06.03</w:t>
                  </w:r>
                  <w:r>
                    <w:rPr>
                      <w:rFonts w:hint="eastAsia" w:ascii="Times New Roman" w:hAnsi="Times New Roman" w:cs="Times New Roman"/>
                      <w:color w:val="auto"/>
                      <w:kern w:val="2"/>
                      <w:sz w:val="21"/>
                      <w:szCs w:val="21"/>
                      <w:lang w:val="en-US" w:eastAsia="zh-CN" w:bidi="ar-SA"/>
                    </w:rPr>
                    <w:t>（</w:t>
                  </w:r>
                  <w:r>
                    <w:rPr>
                      <w:rFonts w:hint="eastAsia" w:cs="Times New Roman"/>
                      <w:color w:val="auto"/>
                      <w:kern w:val="2"/>
                      <w:sz w:val="21"/>
                      <w:szCs w:val="21"/>
                      <w:lang w:val="en-US" w:eastAsia="zh-CN" w:bidi="ar-SA"/>
                    </w:rPr>
                    <w:t>1</w:t>
                  </w:r>
                  <w:r>
                    <w:rPr>
                      <w:rFonts w:hint="eastAsia" w:ascii="Times New Roman" w:hAnsi="Times New Roman" w:cs="Times New Roman"/>
                      <w:color w:val="auto"/>
                      <w:kern w:val="2"/>
                      <w:sz w:val="21"/>
                      <w:szCs w:val="21"/>
                      <w:lang w:val="en-US" w:eastAsia="zh-CN" w:bidi="ar-SA"/>
                    </w:rPr>
                    <w:t>9:</w:t>
                  </w:r>
                  <w:r>
                    <w:rPr>
                      <w:rFonts w:hint="eastAsia" w:cs="Times New Roman"/>
                      <w:color w:val="auto"/>
                      <w:kern w:val="2"/>
                      <w:sz w:val="21"/>
                      <w:szCs w:val="21"/>
                      <w:lang w:val="en-US" w:eastAsia="zh-CN" w:bidi="ar-SA"/>
                    </w:rPr>
                    <w:t>30</w:t>
                  </w:r>
                  <w:r>
                    <w:rPr>
                      <w:rFonts w:hint="eastAsia" w:ascii="Times New Roman" w:hAnsi="Times New Roman" w:cs="Times New Roman"/>
                      <w:color w:val="auto"/>
                      <w:kern w:val="2"/>
                      <w:sz w:val="21"/>
                      <w:szCs w:val="21"/>
                      <w:lang w:val="en-US" w:eastAsia="zh-CN" w:bidi="ar-SA"/>
                    </w:rPr>
                    <w:t>）</w:t>
                  </w:r>
                  <w:r>
                    <w:rPr>
                      <w:rFonts w:hint="eastAsia" w:cs="Times New Roman"/>
                      <w:color w:val="auto"/>
                      <w:kern w:val="2"/>
                      <w:sz w:val="21"/>
                      <w:szCs w:val="21"/>
                      <w:lang w:val="en-US" w:eastAsia="zh-CN" w:bidi="ar-SA"/>
                    </w:rPr>
                    <w:t>-</w:t>
                  </w:r>
                  <w:r>
                    <w:rPr>
                      <w:rFonts w:hint="default" w:ascii="Times New Roman" w:hAnsi="Times New Roman" w:cs="Times New Roman"/>
                      <w:color w:val="auto"/>
                      <w:kern w:val="2"/>
                      <w:sz w:val="21"/>
                      <w:szCs w:val="21"/>
                      <w:lang w:val="en-US" w:eastAsia="zh-CN" w:bidi="ar-SA"/>
                    </w:rPr>
                    <w:t>2025.06.0</w:t>
                  </w:r>
                  <w:r>
                    <w:rPr>
                      <w:rFonts w:hint="eastAsia" w:cs="Times New Roman"/>
                      <w:color w:val="auto"/>
                      <w:kern w:val="2"/>
                      <w:sz w:val="21"/>
                      <w:szCs w:val="21"/>
                      <w:lang w:val="en-US" w:eastAsia="zh-CN" w:bidi="ar-SA"/>
                    </w:rPr>
                    <w:t>8</w:t>
                  </w:r>
                  <w:r>
                    <w:rPr>
                      <w:rFonts w:hint="eastAsia" w:ascii="Times New Roman" w:hAnsi="Times New Roman" w:cs="Times New Roman"/>
                      <w:color w:val="auto"/>
                      <w:kern w:val="2"/>
                      <w:sz w:val="21"/>
                      <w:szCs w:val="21"/>
                      <w:lang w:val="en-US" w:eastAsia="zh-CN" w:bidi="ar-SA"/>
                    </w:rPr>
                    <w:t>（</w:t>
                  </w:r>
                  <w:r>
                    <w:rPr>
                      <w:rFonts w:hint="eastAsia" w:cs="Times New Roman"/>
                      <w:color w:val="auto"/>
                      <w:kern w:val="2"/>
                      <w:sz w:val="21"/>
                      <w:szCs w:val="21"/>
                      <w:lang w:val="en-US" w:eastAsia="zh-CN" w:bidi="ar-SA"/>
                    </w:rPr>
                    <w:t>20</w:t>
                  </w:r>
                  <w:r>
                    <w:rPr>
                      <w:rFonts w:hint="eastAsia" w:ascii="Times New Roman" w:hAnsi="Times New Roman" w:cs="Times New Roman"/>
                      <w:color w:val="auto"/>
                      <w:kern w:val="2"/>
                      <w:sz w:val="21"/>
                      <w:szCs w:val="21"/>
                      <w:lang w:val="en-US" w:eastAsia="zh-CN" w:bidi="ar-SA"/>
                    </w:rPr>
                    <w:t>:</w:t>
                  </w:r>
                  <w:r>
                    <w:rPr>
                      <w:rFonts w:hint="eastAsia" w:cs="Times New Roman"/>
                      <w:color w:val="auto"/>
                      <w:kern w:val="2"/>
                      <w:sz w:val="21"/>
                      <w:szCs w:val="21"/>
                      <w:lang w:val="en-US" w:eastAsia="zh-CN" w:bidi="ar-SA"/>
                    </w:rPr>
                    <w:t>30</w:t>
                  </w:r>
                  <w:r>
                    <w:rPr>
                      <w:rFonts w:hint="eastAsia" w:ascii="Times New Roman" w:hAnsi="Times New Roman" w:cs="Times New Roman"/>
                      <w:color w:val="auto"/>
                      <w:kern w:val="2"/>
                      <w:sz w:val="21"/>
                      <w:szCs w:val="21"/>
                      <w:lang w:val="en-US" w:eastAsia="zh-CN" w:bidi="ar-SA"/>
                    </w:rPr>
                    <w:t>）</w:t>
                  </w:r>
                </w:p>
              </w:tc>
              <w:tc>
                <w:tcPr>
                  <w:tcW w:w="1168" w:type="dxa"/>
                  <w:vMerge w:val="restart"/>
                  <w:tcBorders>
                    <w:tl2br w:val="nil"/>
                    <w:tr2bl w:val="nil"/>
                  </w:tcBorders>
                  <w:vAlign w:val="center"/>
                </w:tcPr>
                <w:p w14:paraId="4B9DCA3F">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24h</w:t>
                  </w:r>
                </w:p>
              </w:tc>
            </w:tr>
            <w:tr w14:paraId="2A8D8D0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39" w:type="dxa"/>
                  <w:vMerge w:val="continue"/>
                  <w:tcBorders>
                    <w:tl2br w:val="nil"/>
                    <w:tr2bl w:val="nil"/>
                  </w:tcBorders>
                  <w:vAlign w:val="center"/>
                </w:tcPr>
                <w:p w14:paraId="6EFC3645">
                  <w:pPr>
                    <w:spacing w:line="240" w:lineRule="auto"/>
                    <w:jc w:val="center"/>
                    <w:rPr>
                      <w:rFonts w:hint="default" w:ascii="Times New Roman" w:hAnsi="Times New Roman" w:cs="Times New Roman"/>
                      <w:sz w:val="21"/>
                      <w:szCs w:val="21"/>
                    </w:rPr>
                  </w:pPr>
                </w:p>
              </w:tc>
              <w:tc>
                <w:tcPr>
                  <w:tcW w:w="1226" w:type="dxa"/>
                  <w:vMerge w:val="continue"/>
                  <w:tcBorders>
                    <w:tl2br w:val="nil"/>
                    <w:tr2bl w:val="nil"/>
                  </w:tcBorders>
                  <w:vAlign w:val="center"/>
                </w:tcPr>
                <w:p w14:paraId="5394D08B">
                  <w:pPr>
                    <w:spacing w:line="240" w:lineRule="auto"/>
                    <w:jc w:val="center"/>
                    <w:rPr>
                      <w:rFonts w:hint="default" w:ascii="Times New Roman" w:hAnsi="Times New Roman" w:cs="Times New Roman"/>
                      <w:sz w:val="21"/>
                      <w:szCs w:val="21"/>
                    </w:rPr>
                  </w:pPr>
                </w:p>
              </w:tc>
              <w:tc>
                <w:tcPr>
                  <w:tcW w:w="1902" w:type="dxa"/>
                  <w:vMerge w:val="continue"/>
                  <w:tcBorders>
                    <w:tl2br w:val="nil"/>
                    <w:tr2bl w:val="nil"/>
                  </w:tcBorders>
                  <w:vAlign w:val="center"/>
                </w:tcPr>
                <w:p w14:paraId="79F233D4">
                  <w:pPr>
                    <w:spacing w:line="240" w:lineRule="auto"/>
                    <w:jc w:val="center"/>
                    <w:rPr>
                      <w:rFonts w:hint="default" w:ascii="Times New Roman" w:hAnsi="Times New Roman" w:cs="Times New Roman"/>
                      <w:sz w:val="21"/>
                      <w:szCs w:val="21"/>
                    </w:rPr>
                  </w:pPr>
                </w:p>
              </w:tc>
              <w:tc>
                <w:tcPr>
                  <w:tcW w:w="1301" w:type="dxa"/>
                  <w:tcBorders>
                    <w:tl2br w:val="nil"/>
                    <w:tr2bl w:val="nil"/>
                  </w:tcBorders>
                  <w:shd w:val="clear" w:color="auto" w:fill="auto"/>
                  <w:vAlign w:val="center"/>
                </w:tcPr>
                <w:p w14:paraId="458430A2">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2025.06.04</w:t>
                  </w:r>
                  <w:r>
                    <w:rPr>
                      <w:rFonts w:hint="eastAsia" w:ascii="Times New Roman" w:hAnsi="Times New Roman" w:cs="Times New Roman"/>
                      <w:color w:val="auto"/>
                      <w:kern w:val="2"/>
                      <w:sz w:val="21"/>
                      <w:szCs w:val="21"/>
                      <w:lang w:val="en-US" w:eastAsia="zh-CN" w:bidi="ar-SA"/>
                    </w:rPr>
                    <w:t>（09:51）</w:t>
                  </w:r>
                </w:p>
              </w:tc>
              <w:tc>
                <w:tcPr>
                  <w:tcW w:w="1241" w:type="dxa"/>
                  <w:tcBorders>
                    <w:tl2br w:val="nil"/>
                    <w:tr2bl w:val="nil"/>
                  </w:tcBorders>
                  <w:shd w:val="clear" w:color="auto" w:fill="auto"/>
                  <w:vAlign w:val="center"/>
                </w:tcPr>
                <w:p w14:paraId="03D3BA1F">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1914" w:type="dxa"/>
                  <w:tcBorders>
                    <w:tl2br w:val="nil"/>
                    <w:tr2bl w:val="nil"/>
                  </w:tcBorders>
                  <w:shd w:val="clear" w:color="auto" w:fill="auto"/>
                  <w:vAlign w:val="center"/>
                </w:tcPr>
                <w:p w14:paraId="20E9AF85">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2025.06.0</w:t>
                  </w:r>
                  <w:r>
                    <w:rPr>
                      <w:rFonts w:hint="eastAsia" w:cs="Times New Roman"/>
                      <w:color w:val="auto"/>
                      <w:kern w:val="2"/>
                      <w:sz w:val="21"/>
                      <w:szCs w:val="21"/>
                      <w:lang w:val="en-US" w:eastAsia="zh-CN" w:bidi="ar-SA"/>
                    </w:rPr>
                    <w:t>5</w:t>
                  </w:r>
                  <w:r>
                    <w:rPr>
                      <w:rFonts w:hint="eastAsia" w:ascii="Times New Roman" w:hAnsi="Times New Roman" w:cs="Times New Roman"/>
                      <w:color w:val="auto"/>
                      <w:kern w:val="2"/>
                      <w:sz w:val="21"/>
                      <w:szCs w:val="21"/>
                      <w:lang w:val="en-US" w:eastAsia="zh-CN" w:bidi="ar-SA"/>
                    </w:rPr>
                    <w:t>（09:</w:t>
                  </w:r>
                  <w:r>
                    <w:rPr>
                      <w:rFonts w:hint="eastAsia" w:cs="Times New Roman"/>
                      <w:color w:val="auto"/>
                      <w:kern w:val="2"/>
                      <w:sz w:val="21"/>
                      <w:szCs w:val="21"/>
                      <w:lang w:val="en-US" w:eastAsia="zh-CN" w:bidi="ar-SA"/>
                    </w:rPr>
                    <w:t>20</w:t>
                  </w:r>
                  <w:r>
                    <w:rPr>
                      <w:rFonts w:hint="eastAsia" w:ascii="Times New Roman" w:hAnsi="Times New Roman" w:cs="Times New Roman"/>
                      <w:color w:val="auto"/>
                      <w:kern w:val="2"/>
                      <w:sz w:val="21"/>
                      <w:szCs w:val="21"/>
                      <w:lang w:val="en-US" w:eastAsia="zh-CN" w:bidi="ar-SA"/>
                    </w:rPr>
                    <w:t>）</w:t>
                  </w:r>
                  <w:r>
                    <w:rPr>
                      <w:rFonts w:hint="eastAsia" w:cs="Times New Roman"/>
                      <w:color w:val="auto"/>
                      <w:kern w:val="2"/>
                      <w:sz w:val="21"/>
                      <w:szCs w:val="21"/>
                      <w:lang w:val="en-US" w:eastAsia="zh-CN" w:bidi="ar-SA"/>
                    </w:rPr>
                    <w:t>-</w:t>
                  </w:r>
                  <w:r>
                    <w:rPr>
                      <w:rFonts w:hint="default" w:ascii="Times New Roman" w:hAnsi="Times New Roman" w:cs="Times New Roman"/>
                      <w:color w:val="auto"/>
                      <w:kern w:val="2"/>
                      <w:sz w:val="21"/>
                      <w:szCs w:val="21"/>
                      <w:lang w:val="en-US" w:eastAsia="zh-CN" w:bidi="ar-SA"/>
                    </w:rPr>
                    <w:t>2025.06.</w:t>
                  </w:r>
                  <w:r>
                    <w:rPr>
                      <w:rFonts w:hint="eastAsia" w:cs="Times New Roman"/>
                      <w:color w:val="auto"/>
                      <w:kern w:val="2"/>
                      <w:sz w:val="21"/>
                      <w:szCs w:val="21"/>
                      <w:lang w:val="en-US" w:eastAsia="zh-CN" w:bidi="ar-SA"/>
                    </w:rPr>
                    <w:t>10</w:t>
                  </w:r>
                  <w:r>
                    <w:rPr>
                      <w:rFonts w:hint="eastAsia" w:ascii="Times New Roman" w:hAnsi="Times New Roman" w:cs="Times New Roman"/>
                      <w:color w:val="auto"/>
                      <w:kern w:val="2"/>
                      <w:sz w:val="21"/>
                      <w:szCs w:val="21"/>
                      <w:lang w:val="en-US" w:eastAsia="zh-CN" w:bidi="ar-SA"/>
                    </w:rPr>
                    <w:t>（</w:t>
                  </w:r>
                  <w:r>
                    <w:rPr>
                      <w:rFonts w:hint="eastAsia" w:cs="Times New Roman"/>
                      <w:color w:val="auto"/>
                      <w:kern w:val="2"/>
                      <w:sz w:val="21"/>
                      <w:szCs w:val="21"/>
                      <w:lang w:val="en-US" w:eastAsia="zh-CN" w:bidi="ar-SA"/>
                    </w:rPr>
                    <w:t>10</w:t>
                  </w:r>
                  <w:r>
                    <w:rPr>
                      <w:rFonts w:hint="eastAsia" w:ascii="Times New Roman" w:hAnsi="Times New Roman" w:cs="Times New Roman"/>
                      <w:color w:val="auto"/>
                      <w:kern w:val="2"/>
                      <w:sz w:val="21"/>
                      <w:szCs w:val="21"/>
                      <w:lang w:val="en-US" w:eastAsia="zh-CN" w:bidi="ar-SA"/>
                    </w:rPr>
                    <w:t>:</w:t>
                  </w:r>
                  <w:r>
                    <w:rPr>
                      <w:rFonts w:hint="eastAsia" w:cs="Times New Roman"/>
                      <w:color w:val="auto"/>
                      <w:kern w:val="2"/>
                      <w:sz w:val="21"/>
                      <w:szCs w:val="21"/>
                      <w:lang w:val="en-US" w:eastAsia="zh-CN" w:bidi="ar-SA"/>
                    </w:rPr>
                    <w:t>30</w:t>
                  </w:r>
                  <w:r>
                    <w:rPr>
                      <w:rFonts w:hint="eastAsia" w:ascii="Times New Roman" w:hAnsi="Times New Roman" w:cs="Times New Roman"/>
                      <w:color w:val="auto"/>
                      <w:kern w:val="2"/>
                      <w:sz w:val="21"/>
                      <w:szCs w:val="21"/>
                      <w:lang w:val="en-US" w:eastAsia="zh-CN" w:bidi="ar-SA"/>
                    </w:rPr>
                    <w:t>）</w:t>
                  </w:r>
                </w:p>
              </w:tc>
              <w:tc>
                <w:tcPr>
                  <w:tcW w:w="1168" w:type="dxa"/>
                  <w:vMerge w:val="continue"/>
                  <w:tcBorders>
                    <w:tl2br w:val="nil"/>
                    <w:tr2bl w:val="nil"/>
                  </w:tcBorders>
                  <w:vAlign w:val="center"/>
                </w:tcPr>
                <w:p w14:paraId="144EE838">
                  <w:pPr>
                    <w:spacing w:line="240" w:lineRule="auto"/>
                    <w:jc w:val="center"/>
                    <w:rPr>
                      <w:rFonts w:hint="default" w:ascii="Times New Roman" w:hAnsi="Times New Roman" w:cs="Times New Roman"/>
                      <w:color w:val="auto"/>
                      <w:kern w:val="2"/>
                      <w:sz w:val="21"/>
                      <w:szCs w:val="21"/>
                      <w:lang w:val="en-US" w:eastAsia="zh-CN" w:bidi="ar-SA"/>
                    </w:rPr>
                  </w:pPr>
                </w:p>
              </w:tc>
            </w:tr>
            <w:tr w14:paraId="73BA071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39" w:type="dxa"/>
                  <w:vMerge w:val="restart"/>
                  <w:tcBorders>
                    <w:tl2br w:val="nil"/>
                    <w:tr2bl w:val="nil"/>
                  </w:tcBorders>
                  <w:vAlign w:val="center"/>
                </w:tcPr>
                <w:p w14:paraId="036D9202">
                  <w:pPr>
                    <w:keepNext w:val="0"/>
                    <w:keepLines w:val="0"/>
                    <w:widowControl/>
                    <w:suppressLineNumbers w:val="0"/>
                    <w:spacing w:line="240" w:lineRule="auto"/>
                    <w:jc w:val="center"/>
                    <w:textAlignment w:val="center"/>
                    <w:rPr>
                      <w:rFonts w:hint="default" w:ascii="Times New Roman" w:hAnsi="Times New Roman" w:cs="Times New Roman"/>
                      <w:sz w:val="21"/>
                      <w:szCs w:val="21"/>
                    </w:rPr>
                  </w:pPr>
                  <w:r>
                    <w:rPr>
                      <w:rFonts w:hint="default" w:ascii="Times New Roman" w:hAnsi="Times New Roman" w:cs="Times New Roman"/>
                      <w:sz w:val="21"/>
                      <w:szCs w:val="21"/>
                    </w:rPr>
                    <w:t>阴离子表面活性剂</w:t>
                  </w:r>
                </w:p>
              </w:tc>
              <w:tc>
                <w:tcPr>
                  <w:tcW w:w="1226" w:type="dxa"/>
                  <w:vMerge w:val="restart"/>
                  <w:tcBorders>
                    <w:tl2br w:val="nil"/>
                    <w:tr2bl w:val="nil"/>
                  </w:tcBorders>
                  <w:vAlign w:val="center"/>
                </w:tcPr>
                <w:p w14:paraId="6B589414">
                  <w:pPr>
                    <w:keepNext w:val="0"/>
                    <w:keepLines w:val="0"/>
                    <w:widowControl/>
                    <w:suppressLineNumbers w:val="0"/>
                    <w:spacing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棕色玻璃瓶</w:t>
                  </w:r>
                </w:p>
              </w:tc>
              <w:tc>
                <w:tcPr>
                  <w:tcW w:w="1902" w:type="dxa"/>
                  <w:vMerge w:val="restart"/>
                  <w:tcBorders>
                    <w:tl2br w:val="nil"/>
                    <w:tr2bl w:val="nil"/>
                  </w:tcBorders>
                  <w:vAlign w:val="center"/>
                </w:tcPr>
                <w:p w14:paraId="7AACC525">
                  <w:pPr>
                    <w:keepNext w:val="0"/>
                    <w:keepLines w:val="0"/>
                    <w:widowControl/>
                    <w:suppressLineNumbers w:val="0"/>
                    <w:spacing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加入1%的甲醛溶液，避光，0～4℃冷藏</w:t>
                  </w:r>
                </w:p>
              </w:tc>
              <w:tc>
                <w:tcPr>
                  <w:tcW w:w="1301" w:type="dxa"/>
                  <w:tcBorders>
                    <w:tl2br w:val="nil"/>
                    <w:tr2bl w:val="nil"/>
                  </w:tcBorders>
                  <w:shd w:val="clear" w:color="auto" w:fill="auto"/>
                  <w:vAlign w:val="center"/>
                </w:tcPr>
                <w:p w14:paraId="452CDE66">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2025.06.03</w:t>
                  </w:r>
                </w:p>
              </w:tc>
              <w:tc>
                <w:tcPr>
                  <w:tcW w:w="1241" w:type="dxa"/>
                  <w:tcBorders>
                    <w:tl2br w:val="nil"/>
                    <w:tr2bl w:val="nil"/>
                  </w:tcBorders>
                  <w:shd w:val="clear" w:color="auto" w:fill="auto"/>
                  <w:vAlign w:val="center"/>
                </w:tcPr>
                <w:p w14:paraId="692E4088">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2025.06.0</w:t>
                  </w:r>
                  <w:r>
                    <w:rPr>
                      <w:rFonts w:hint="eastAsia" w:cs="Times New Roman"/>
                      <w:color w:val="auto"/>
                      <w:kern w:val="2"/>
                      <w:sz w:val="21"/>
                      <w:szCs w:val="21"/>
                      <w:lang w:val="en-US" w:eastAsia="zh-CN" w:bidi="ar-SA"/>
                    </w:rPr>
                    <w:t>4</w:t>
                  </w:r>
                </w:p>
              </w:tc>
              <w:tc>
                <w:tcPr>
                  <w:tcW w:w="1914" w:type="dxa"/>
                  <w:tcBorders>
                    <w:tl2br w:val="nil"/>
                    <w:tr2bl w:val="nil"/>
                  </w:tcBorders>
                  <w:shd w:val="clear" w:color="auto" w:fill="auto"/>
                  <w:vAlign w:val="center"/>
                </w:tcPr>
                <w:p w14:paraId="43B821A9">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2025.06.0</w:t>
                  </w:r>
                  <w:r>
                    <w:rPr>
                      <w:rFonts w:hint="eastAsia" w:cs="Times New Roman"/>
                      <w:color w:val="auto"/>
                      <w:kern w:val="2"/>
                      <w:sz w:val="21"/>
                      <w:szCs w:val="21"/>
                      <w:lang w:val="en-US" w:eastAsia="zh-CN" w:bidi="ar-SA"/>
                    </w:rPr>
                    <w:t>4</w:t>
                  </w:r>
                </w:p>
              </w:tc>
              <w:tc>
                <w:tcPr>
                  <w:tcW w:w="1168" w:type="dxa"/>
                  <w:vMerge w:val="restart"/>
                  <w:tcBorders>
                    <w:tl2br w:val="nil"/>
                    <w:tr2bl w:val="nil"/>
                  </w:tcBorders>
                  <w:vAlign w:val="center"/>
                </w:tcPr>
                <w:p w14:paraId="7C0A3C4D">
                  <w:pPr>
                    <w:spacing w:line="240" w:lineRule="auto"/>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4</w:t>
                  </w:r>
                  <w:r>
                    <w:rPr>
                      <w:rFonts w:hint="default" w:ascii="Times New Roman" w:hAnsi="Times New Roman" w:cs="Times New Roman"/>
                      <w:color w:val="auto"/>
                      <w:sz w:val="21"/>
                      <w:szCs w:val="21"/>
                      <w:lang w:val="en-US" w:eastAsia="zh-CN"/>
                    </w:rPr>
                    <w:t>天</w:t>
                  </w:r>
                </w:p>
              </w:tc>
            </w:tr>
            <w:tr w14:paraId="2DECE45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39" w:type="dxa"/>
                  <w:vMerge w:val="continue"/>
                  <w:tcBorders>
                    <w:tl2br w:val="nil"/>
                    <w:tr2bl w:val="nil"/>
                  </w:tcBorders>
                  <w:vAlign w:val="center"/>
                </w:tcPr>
                <w:p w14:paraId="651BC398">
                  <w:pPr>
                    <w:spacing w:line="240" w:lineRule="auto"/>
                    <w:jc w:val="center"/>
                    <w:rPr>
                      <w:rFonts w:hint="default" w:ascii="Times New Roman" w:hAnsi="Times New Roman" w:cs="Times New Roman"/>
                      <w:sz w:val="21"/>
                      <w:szCs w:val="21"/>
                    </w:rPr>
                  </w:pPr>
                </w:p>
              </w:tc>
              <w:tc>
                <w:tcPr>
                  <w:tcW w:w="1226" w:type="dxa"/>
                  <w:vMerge w:val="continue"/>
                  <w:tcBorders>
                    <w:tl2br w:val="nil"/>
                    <w:tr2bl w:val="nil"/>
                  </w:tcBorders>
                  <w:vAlign w:val="center"/>
                </w:tcPr>
                <w:p w14:paraId="6B87B1FC">
                  <w:pPr>
                    <w:spacing w:line="240" w:lineRule="auto"/>
                    <w:jc w:val="center"/>
                    <w:rPr>
                      <w:rFonts w:hint="default" w:ascii="Times New Roman" w:hAnsi="Times New Roman" w:cs="Times New Roman"/>
                      <w:sz w:val="21"/>
                      <w:szCs w:val="21"/>
                    </w:rPr>
                  </w:pPr>
                </w:p>
              </w:tc>
              <w:tc>
                <w:tcPr>
                  <w:tcW w:w="1902" w:type="dxa"/>
                  <w:vMerge w:val="continue"/>
                  <w:tcBorders>
                    <w:tl2br w:val="nil"/>
                    <w:tr2bl w:val="nil"/>
                  </w:tcBorders>
                  <w:vAlign w:val="center"/>
                </w:tcPr>
                <w:p w14:paraId="2003248C">
                  <w:pPr>
                    <w:spacing w:line="240" w:lineRule="auto"/>
                    <w:jc w:val="center"/>
                    <w:rPr>
                      <w:rFonts w:hint="default" w:ascii="Times New Roman" w:hAnsi="Times New Roman" w:cs="Times New Roman"/>
                      <w:sz w:val="21"/>
                      <w:szCs w:val="21"/>
                    </w:rPr>
                  </w:pPr>
                </w:p>
              </w:tc>
              <w:tc>
                <w:tcPr>
                  <w:tcW w:w="1301" w:type="dxa"/>
                  <w:tcBorders>
                    <w:tl2br w:val="nil"/>
                    <w:tr2bl w:val="nil"/>
                  </w:tcBorders>
                  <w:shd w:val="clear" w:color="auto" w:fill="auto"/>
                  <w:vAlign w:val="center"/>
                </w:tcPr>
                <w:p w14:paraId="5282B1FB">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2025.06.04</w:t>
                  </w:r>
                </w:p>
              </w:tc>
              <w:tc>
                <w:tcPr>
                  <w:tcW w:w="1241" w:type="dxa"/>
                  <w:tcBorders>
                    <w:tl2br w:val="nil"/>
                    <w:tr2bl w:val="nil"/>
                  </w:tcBorders>
                  <w:shd w:val="clear" w:color="auto" w:fill="auto"/>
                  <w:vAlign w:val="center"/>
                </w:tcPr>
                <w:p w14:paraId="07E2140B">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2025.06.0</w:t>
                  </w:r>
                  <w:r>
                    <w:rPr>
                      <w:rFonts w:hint="eastAsia" w:cs="Times New Roman"/>
                      <w:color w:val="auto"/>
                      <w:kern w:val="2"/>
                      <w:sz w:val="21"/>
                      <w:szCs w:val="21"/>
                      <w:lang w:val="en-US" w:eastAsia="zh-CN" w:bidi="ar-SA"/>
                    </w:rPr>
                    <w:t>5</w:t>
                  </w:r>
                </w:p>
              </w:tc>
              <w:tc>
                <w:tcPr>
                  <w:tcW w:w="1914" w:type="dxa"/>
                  <w:tcBorders>
                    <w:tl2br w:val="nil"/>
                    <w:tr2bl w:val="nil"/>
                  </w:tcBorders>
                  <w:shd w:val="clear" w:color="auto" w:fill="auto"/>
                  <w:vAlign w:val="center"/>
                </w:tcPr>
                <w:p w14:paraId="71D1F678">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2025.06.0</w:t>
                  </w:r>
                  <w:r>
                    <w:rPr>
                      <w:rFonts w:hint="eastAsia" w:cs="Times New Roman"/>
                      <w:color w:val="auto"/>
                      <w:kern w:val="2"/>
                      <w:sz w:val="21"/>
                      <w:szCs w:val="21"/>
                      <w:lang w:val="en-US" w:eastAsia="zh-CN" w:bidi="ar-SA"/>
                    </w:rPr>
                    <w:t>5</w:t>
                  </w:r>
                </w:p>
              </w:tc>
              <w:tc>
                <w:tcPr>
                  <w:tcW w:w="1168" w:type="dxa"/>
                  <w:vMerge w:val="continue"/>
                  <w:tcBorders>
                    <w:tl2br w:val="nil"/>
                    <w:tr2bl w:val="nil"/>
                  </w:tcBorders>
                  <w:vAlign w:val="center"/>
                </w:tcPr>
                <w:p w14:paraId="604ADE1E">
                  <w:pPr>
                    <w:spacing w:line="240" w:lineRule="auto"/>
                    <w:jc w:val="center"/>
                    <w:rPr>
                      <w:rFonts w:hint="default" w:ascii="Times New Roman" w:hAnsi="Times New Roman" w:eastAsia="宋体" w:cs="Times New Roman"/>
                      <w:color w:val="auto"/>
                      <w:kern w:val="2"/>
                      <w:sz w:val="21"/>
                      <w:szCs w:val="21"/>
                      <w:lang w:val="en-US" w:eastAsia="zh-CN" w:bidi="ar-SA"/>
                    </w:rPr>
                  </w:pPr>
                </w:p>
              </w:tc>
            </w:tr>
          </w:tbl>
          <w:p w14:paraId="7E22D243"/>
          <w:p w14:paraId="446B9DAB">
            <w:pPr>
              <w:spacing w:line="480" w:lineRule="exact"/>
              <w:jc w:val="left"/>
              <w:rPr>
                <w:szCs w:val="21"/>
              </w:rPr>
            </w:pPr>
          </w:p>
        </w:tc>
      </w:tr>
    </w:tbl>
    <w:p w14:paraId="7D8CF244">
      <w:pPr>
        <w:pStyle w:val="2"/>
      </w:pPr>
      <w:r>
        <w:t>续表五  质量控制</w:t>
      </w:r>
    </w:p>
    <w:tbl>
      <w:tblPr>
        <w:tblStyle w:val="31"/>
        <w:tblW w:w="1030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308"/>
      </w:tblGrid>
      <w:tr w14:paraId="5113BB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4068" w:hRule="atLeast"/>
        </w:trPr>
        <w:tc>
          <w:tcPr>
            <w:tcW w:w="10308" w:type="dxa"/>
          </w:tcPr>
          <w:p w14:paraId="16C6BEC4">
            <w:pPr>
              <w:pStyle w:val="16"/>
              <w:spacing w:before="120" w:line="240" w:lineRule="auto"/>
              <w:jc w:val="center"/>
              <w:rPr>
                <w:rFonts w:eastAsia="宋体"/>
                <w:b/>
                <w:sz w:val="24"/>
                <w:szCs w:val="24"/>
              </w:rPr>
            </w:pPr>
            <w:r>
              <w:rPr>
                <w:rFonts w:hint="eastAsia" w:eastAsia="宋体"/>
                <w:b/>
                <w:sz w:val="24"/>
                <w:szCs w:val="24"/>
                <w:lang w:val="en-US" w:eastAsia="zh-CN"/>
              </w:rPr>
              <w:t>续</w:t>
            </w:r>
            <w:r>
              <w:rPr>
                <w:rFonts w:eastAsia="宋体"/>
                <w:b/>
                <w:sz w:val="24"/>
                <w:szCs w:val="24"/>
              </w:rPr>
              <w:t>表5-</w:t>
            </w:r>
            <w:r>
              <w:rPr>
                <w:rFonts w:hint="eastAsia" w:eastAsia="宋体"/>
                <w:b/>
                <w:sz w:val="24"/>
                <w:szCs w:val="24"/>
                <w:lang w:val="en-US" w:eastAsia="zh-CN"/>
              </w:rPr>
              <w:t>5</w:t>
            </w:r>
            <w:r>
              <w:rPr>
                <w:rFonts w:eastAsia="宋体"/>
                <w:b/>
                <w:sz w:val="24"/>
                <w:szCs w:val="24"/>
              </w:rPr>
              <w:t xml:space="preserve"> </w:t>
            </w:r>
            <w:r>
              <w:rPr>
                <w:rFonts w:hint="eastAsia" w:eastAsia="宋体"/>
                <w:b/>
                <w:sz w:val="24"/>
                <w:szCs w:val="24"/>
                <w:lang w:val="en-US" w:eastAsia="zh-CN"/>
              </w:rPr>
              <w:t>生产废水</w:t>
            </w:r>
            <w:r>
              <w:rPr>
                <w:rFonts w:eastAsia="宋体"/>
                <w:b/>
                <w:sz w:val="24"/>
                <w:szCs w:val="24"/>
              </w:rPr>
              <w:t>样品保存方法</w:t>
            </w:r>
          </w:p>
          <w:tbl>
            <w:tblPr>
              <w:tblStyle w:val="31"/>
              <w:tblW w:w="10091"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39"/>
              <w:gridCol w:w="1226"/>
              <w:gridCol w:w="1902"/>
              <w:gridCol w:w="1301"/>
              <w:gridCol w:w="1241"/>
              <w:gridCol w:w="1914"/>
              <w:gridCol w:w="1168"/>
            </w:tblGrid>
            <w:tr w14:paraId="33C0F4C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1339" w:type="dxa"/>
                  <w:tcBorders>
                    <w:tl2br w:val="nil"/>
                    <w:tr2bl w:val="nil"/>
                  </w:tcBorders>
                  <w:vAlign w:val="center"/>
                </w:tcPr>
                <w:p w14:paraId="6E5E7A99">
                  <w:pPr>
                    <w:spacing w:line="240" w:lineRule="auto"/>
                    <w:jc w:val="center"/>
                    <w:rPr>
                      <w:rFonts w:hint="default" w:ascii="Times New Roman" w:hAnsi="Times New Roman" w:cs="Times New Roman"/>
                      <w:b/>
                      <w:sz w:val="21"/>
                      <w:szCs w:val="21"/>
                    </w:rPr>
                  </w:pPr>
                  <w:r>
                    <w:rPr>
                      <w:rFonts w:hint="default" w:ascii="Times New Roman" w:hAnsi="Times New Roman" w:cs="Times New Roman"/>
                      <w:b/>
                      <w:sz w:val="21"/>
                      <w:szCs w:val="21"/>
                    </w:rPr>
                    <w:t>检测项目</w:t>
                  </w:r>
                </w:p>
              </w:tc>
              <w:tc>
                <w:tcPr>
                  <w:tcW w:w="1226" w:type="dxa"/>
                  <w:tcBorders>
                    <w:tl2br w:val="nil"/>
                    <w:tr2bl w:val="nil"/>
                  </w:tcBorders>
                  <w:vAlign w:val="center"/>
                </w:tcPr>
                <w:p w14:paraId="0874BB0E">
                  <w:pPr>
                    <w:spacing w:line="240" w:lineRule="auto"/>
                    <w:jc w:val="center"/>
                    <w:rPr>
                      <w:rFonts w:hint="default" w:ascii="Times New Roman" w:hAnsi="Times New Roman" w:cs="Times New Roman"/>
                      <w:b/>
                      <w:sz w:val="21"/>
                      <w:szCs w:val="21"/>
                    </w:rPr>
                  </w:pPr>
                  <w:r>
                    <w:rPr>
                      <w:rFonts w:hint="default" w:ascii="Times New Roman" w:hAnsi="Times New Roman" w:cs="Times New Roman"/>
                      <w:b/>
                      <w:sz w:val="21"/>
                      <w:szCs w:val="21"/>
                    </w:rPr>
                    <w:t>容器</w:t>
                  </w:r>
                </w:p>
              </w:tc>
              <w:tc>
                <w:tcPr>
                  <w:tcW w:w="1902" w:type="dxa"/>
                  <w:tcBorders>
                    <w:tl2br w:val="nil"/>
                    <w:tr2bl w:val="nil"/>
                  </w:tcBorders>
                  <w:vAlign w:val="center"/>
                </w:tcPr>
                <w:p w14:paraId="3578DCFF">
                  <w:pPr>
                    <w:spacing w:line="240" w:lineRule="auto"/>
                    <w:jc w:val="center"/>
                    <w:rPr>
                      <w:rFonts w:hint="default" w:ascii="Times New Roman" w:hAnsi="Times New Roman" w:cs="Times New Roman"/>
                      <w:b/>
                      <w:sz w:val="21"/>
                      <w:szCs w:val="21"/>
                    </w:rPr>
                  </w:pPr>
                  <w:r>
                    <w:rPr>
                      <w:rFonts w:hint="default" w:ascii="Times New Roman" w:hAnsi="Times New Roman" w:cs="Times New Roman"/>
                      <w:b/>
                      <w:sz w:val="21"/>
                      <w:szCs w:val="21"/>
                    </w:rPr>
                    <w:t>保存条件</w:t>
                  </w:r>
                </w:p>
              </w:tc>
              <w:tc>
                <w:tcPr>
                  <w:tcW w:w="1301" w:type="dxa"/>
                  <w:tcBorders>
                    <w:tl2br w:val="nil"/>
                    <w:tr2bl w:val="nil"/>
                  </w:tcBorders>
                  <w:vAlign w:val="center"/>
                </w:tcPr>
                <w:p w14:paraId="49FE2420">
                  <w:pPr>
                    <w:spacing w:line="240" w:lineRule="auto"/>
                    <w:jc w:val="center"/>
                    <w:rPr>
                      <w:rFonts w:hint="default" w:ascii="Times New Roman" w:hAnsi="Times New Roman" w:cs="Times New Roman"/>
                      <w:b/>
                      <w:sz w:val="21"/>
                      <w:szCs w:val="21"/>
                    </w:rPr>
                  </w:pPr>
                  <w:r>
                    <w:rPr>
                      <w:rFonts w:hint="default" w:ascii="Times New Roman" w:hAnsi="Times New Roman" w:cs="Times New Roman"/>
                      <w:b/>
                      <w:sz w:val="21"/>
                      <w:szCs w:val="21"/>
                    </w:rPr>
                    <w:t>采样时间</w:t>
                  </w:r>
                </w:p>
              </w:tc>
              <w:tc>
                <w:tcPr>
                  <w:tcW w:w="1241" w:type="dxa"/>
                  <w:tcBorders>
                    <w:tl2br w:val="nil"/>
                    <w:tr2bl w:val="nil"/>
                  </w:tcBorders>
                  <w:vAlign w:val="center"/>
                </w:tcPr>
                <w:p w14:paraId="6B001907">
                  <w:pPr>
                    <w:spacing w:line="240" w:lineRule="auto"/>
                    <w:jc w:val="center"/>
                    <w:rPr>
                      <w:rFonts w:hint="default" w:ascii="Times New Roman" w:hAnsi="Times New Roman" w:eastAsia="宋体" w:cs="Times New Roman"/>
                      <w:b/>
                      <w:sz w:val="21"/>
                      <w:szCs w:val="21"/>
                      <w:lang w:val="en-US" w:eastAsia="zh-CN"/>
                    </w:rPr>
                  </w:pPr>
                  <w:r>
                    <w:rPr>
                      <w:rFonts w:hint="default" w:ascii="Times New Roman" w:hAnsi="Times New Roman" w:cs="Times New Roman"/>
                      <w:b/>
                      <w:sz w:val="21"/>
                      <w:szCs w:val="21"/>
                      <w:lang w:val="en-US" w:eastAsia="zh-CN"/>
                    </w:rPr>
                    <w:t>前处理时间</w:t>
                  </w:r>
                </w:p>
              </w:tc>
              <w:tc>
                <w:tcPr>
                  <w:tcW w:w="1914" w:type="dxa"/>
                  <w:tcBorders>
                    <w:tl2br w:val="nil"/>
                    <w:tr2bl w:val="nil"/>
                  </w:tcBorders>
                  <w:vAlign w:val="center"/>
                </w:tcPr>
                <w:p w14:paraId="4152B880">
                  <w:pPr>
                    <w:spacing w:line="240" w:lineRule="auto"/>
                    <w:jc w:val="center"/>
                    <w:rPr>
                      <w:rFonts w:hint="default" w:ascii="Times New Roman" w:hAnsi="Times New Roman" w:cs="Times New Roman"/>
                      <w:b/>
                      <w:sz w:val="21"/>
                      <w:szCs w:val="21"/>
                    </w:rPr>
                  </w:pPr>
                  <w:r>
                    <w:rPr>
                      <w:rFonts w:hint="default" w:ascii="Times New Roman" w:hAnsi="Times New Roman" w:cs="Times New Roman"/>
                      <w:b/>
                      <w:sz w:val="21"/>
                      <w:szCs w:val="21"/>
                    </w:rPr>
                    <w:t>分析时间</w:t>
                  </w:r>
                </w:p>
              </w:tc>
              <w:tc>
                <w:tcPr>
                  <w:tcW w:w="1168" w:type="dxa"/>
                  <w:tcBorders>
                    <w:tl2br w:val="nil"/>
                    <w:tr2bl w:val="nil"/>
                  </w:tcBorders>
                  <w:vAlign w:val="center"/>
                </w:tcPr>
                <w:p w14:paraId="7727F9FA">
                  <w:pPr>
                    <w:spacing w:line="240" w:lineRule="auto"/>
                    <w:jc w:val="center"/>
                    <w:rPr>
                      <w:rFonts w:hint="default" w:ascii="Times New Roman" w:hAnsi="Times New Roman" w:cs="Times New Roman"/>
                      <w:b/>
                      <w:sz w:val="21"/>
                      <w:szCs w:val="21"/>
                    </w:rPr>
                  </w:pPr>
                  <w:r>
                    <w:rPr>
                      <w:rFonts w:hint="default" w:ascii="Times New Roman" w:hAnsi="Times New Roman" w:cs="Times New Roman"/>
                      <w:b/>
                      <w:sz w:val="21"/>
                      <w:szCs w:val="21"/>
                    </w:rPr>
                    <w:t>样品最大保留时间</w:t>
                  </w:r>
                </w:p>
              </w:tc>
            </w:tr>
            <w:tr w14:paraId="3196E96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39" w:type="dxa"/>
                  <w:vMerge w:val="restart"/>
                  <w:tcBorders>
                    <w:tl2br w:val="nil"/>
                    <w:tr2bl w:val="nil"/>
                  </w:tcBorders>
                  <w:vAlign w:val="center"/>
                </w:tcPr>
                <w:p w14:paraId="0F7FC845">
                  <w:pPr>
                    <w:keepNext w:val="0"/>
                    <w:keepLines w:val="0"/>
                    <w:widowControl/>
                    <w:suppressLineNumbers w:val="0"/>
                    <w:spacing w:line="240" w:lineRule="auto"/>
                    <w:jc w:val="center"/>
                    <w:textAlignment w:val="bottom"/>
                    <w:rPr>
                      <w:rFonts w:hint="default" w:ascii="Times New Roman" w:hAnsi="Times New Roman" w:cs="Times New Roman"/>
                      <w:sz w:val="21"/>
                      <w:szCs w:val="21"/>
                    </w:rPr>
                  </w:pPr>
                  <w:r>
                    <w:rPr>
                      <w:rFonts w:hint="default" w:ascii="Times New Roman" w:hAnsi="Times New Roman" w:eastAsia="宋体" w:cs="Times New Roman"/>
                      <w:i w:val="0"/>
                      <w:iCs w:val="0"/>
                      <w:color w:val="auto"/>
                      <w:kern w:val="0"/>
                      <w:sz w:val="21"/>
                      <w:szCs w:val="21"/>
                      <w:u w:val="none"/>
                      <w:lang w:val="en-US" w:eastAsia="zh-CN" w:bidi="ar"/>
                    </w:rPr>
                    <w:t>石油类</w:t>
                  </w:r>
                </w:p>
              </w:tc>
              <w:tc>
                <w:tcPr>
                  <w:tcW w:w="1226" w:type="dxa"/>
                  <w:vMerge w:val="restart"/>
                  <w:tcBorders>
                    <w:tl2br w:val="nil"/>
                    <w:tr2bl w:val="nil"/>
                  </w:tcBorders>
                  <w:vAlign w:val="center"/>
                </w:tcPr>
                <w:p w14:paraId="39A707DE">
                  <w:pPr>
                    <w:keepNext w:val="0"/>
                    <w:keepLines w:val="0"/>
                    <w:widowControl/>
                    <w:suppressLineNumbers w:val="0"/>
                    <w:spacing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auto"/>
                      <w:kern w:val="0"/>
                      <w:sz w:val="21"/>
                      <w:szCs w:val="21"/>
                      <w:u w:val="none"/>
                      <w:lang w:val="en-US" w:eastAsia="zh-CN" w:bidi="ar"/>
                    </w:rPr>
                    <w:t>棕色玻璃瓶</w:t>
                  </w:r>
                </w:p>
              </w:tc>
              <w:tc>
                <w:tcPr>
                  <w:tcW w:w="1902" w:type="dxa"/>
                  <w:vMerge w:val="restart"/>
                  <w:tcBorders>
                    <w:tl2br w:val="nil"/>
                    <w:tr2bl w:val="nil"/>
                  </w:tcBorders>
                  <w:vAlign w:val="center"/>
                </w:tcPr>
                <w:p w14:paraId="455B9591">
                  <w:pPr>
                    <w:keepNext w:val="0"/>
                    <w:keepLines w:val="0"/>
                    <w:widowControl/>
                    <w:suppressLineNumbers w:val="0"/>
                    <w:spacing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auto"/>
                      <w:kern w:val="0"/>
                      <w:sz w:val="21"/>
                      <w:szCs w:val="21"/>
                      <w:u w:val="none"/>
                      <w:lang w:val="en-US" w:eastAsia="zh-CN" w:bidi="ar"/>
                    </w:rPr>
                    <w:t>用HCl 酸化，pH≤2，4℃以下冷藏</w:t>
                  </w:r>
                </w:p>
              </w:tc>
              <w:tc>
                <w:tcPr>
                  <w:tcW w:w="1301" w:type="dxa"/>
                  <w:tcBorders>
                    <w:tl2br w:val="nil"/>
                    <w:tr2bl w:val="nil"/>
                  </w:tcBorders>
                  <w:shd w:val="clear" w:color="auto" w:fill="auto"/>
                  <w:vAlign w:val="center"/>
                </w:tcPr>
                <w:p w14:paraId="44429A32">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2025.06.03</w:t>
                  </w:r>
                </w:p>
              </w:tc>
              <w:tc>
                <w:tcPr>
                  <w:tcW w:w="1241" w:type="dxa"/>
                  <w:tcBorders>
                    <w:tl2br w:val="nil"/>
                    <w:tr2bl w:val="nil"/>
                  </w:tcBorders>
                  <w:vAlign w:val="center"/>
                </w:tcPr>
                <w:p w14:paraId="27BFE5FB">
                  <w:pPr>
                    <w:spacing w:line="240" w:lineRule="auto"/>
                    <w:jc w:val="center"/>
                    <w:rPr>
                      <w:rFonts w:hint="default" w:ascii="Times New Roman" w:hAnsi="Times New Roman"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1914" w:type="dxa"/>
                  <w:tcBorders>
                    <w:tl2br w:val="nil"/>
                    <w:tr2bl w:val="nil"/>
                  </w:tcBorders>
                  <w:vAlign w:val="center"/>
                </w:tcPr>
                <w:p w14:paraId="27889CAB">
                  <w:pPr>
                    <w:spacing w:line="240" w:lineRule="auto"/>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2025.06.0</w:t>
                  </w:r>
                  <w:r>
                    <w:rPr>
                      <w:rFonts w:hint="eastAsia" w:cs="Times New Roman"/>
                      <w:color w:val="auto"/>
                      <w:kern w:val="2"/>
                      <w:sz w:val="21"/>
                      <w:szCs w:val="21"/>
                      <w:lang w:val="en-US" w:eastAsia="zh-CN" w:bidi="ar-SA"/>
                    </w:rPr>
                    <w:t>5</w:t>
                  </w:r>
                </w:p>
              </w:tc>
              <w:tc>
                <w:tcPr>
                  <w:tcW w:w="1168" w:type="dxa"/>
                  <w:vMerge w:val="restart"/>
                  <w:tcBorders>
                    <w:tl2br w:val="nil"/>
                    <w:tr2bl w:val="nil"/>
                  </w:tcBorders>
                  <w:vAlign w:val="center"/>
                </w:tcPr>
                <w:p w14:paraId="35CCF4A2">
                  <w:pPr>
                    <w:spacing w:line="240" w:lineRule="auto"/>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3</w:t>
                  </w:r>
                  <w:r>
                    <w:rPr>
                      <w:rFonts w:hint="default" w:ascii="Times New Roman" w:hAnsi="Times New Roman" w:cs="Times New Roman"/>
                      <w:color w:val="auto"/>
                      <w:sz w:val="21"/>
                      <w:szCs w:val="21"/>
                      <w:lang w:val="en-US" w:eastAsia="zh-CN"/>
                    </w:rPr>
                    <w:t>天</w:t>
                  </w:r>
                </w:p>
              </w:tc>
            </w:tr>
            <w:tr w14:paraId="67258A8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39" w:type="dxa"/>
                  <w:vMerge w:val="continue"/>
                  <w:tcBorders>
                    <w:tl2br w:val="nil"/>
                    <w:tr2bl w:val="nil"/>
                  </w:tcBorders>
                  <w:vAlign w:val="center"/>
                </w:tcPr>
                <w:p w14:paraId="51ECD8E7">
                  <w:pPr>
                    <w:spacing w:line="240" w:lineRule="auto"/>
                    <w:jc w:val="center"/>
                    <w:rPr>
                      <w:rFonts w:hint="default" w:ascii="Times New Roman" w:hAnsi="Times New Roman" w:cs="Times New Roman"/>
                      <w:sz w:val="21"/>
                      <w:szCs w:val="21"/>
                    </w:rPr>
                  </w:pPr>
                </w:p>
              </w:tc>
              <w:tc>
                <w:tcPr>
                  <w:tcW w:w="1226" w:type="dxa"/>
                  <w:vMerge w:val="continue"/>
                  <w:tcBorders>
                    <w:tl2br w:val="nil"/>
                    <w:tr2bl w:val="nil"/>
                  </w:tcBorders>
                  <w:vAlign w:val="center"/>
                </w:tcPr>
                <w:p w14:paraId="1BD416DF">
                  <w:pPr>
                    <w:spacing w:line="240" w:lineRule="auto"/>
                    <w:jc w:val="center"/>
                    <w:rPr>
                      <w:rFonts w:hint="default" w:ascii="Times New Roman" w:hAnsi="Times New Roman" w:cs="Times New Roman"/>
                      <w:sz w:val="21"/>
                      <w:szCs w:val="21"/>
                    </w:rPr>
                  </w:pPr>
                </w:p>
              </w:tc>
              <w:tc>
                <w:tcPr>
                  <w:tcW w:w="1902" w:type="dxa"/>
                  <w:vMerge w:val="continue"/>
                  <w:tcBorders>
                    <w:tl2br w:val="nil"/>
                    <w:tr2bl w:val="nil"/>
                  </w:tcBorders>
                  <w:vAlign w:val="center"/>
                </w:tcPr>
                <w:p w14:paraId="232F760B">
                  <w:pPr>
                    <w:spacing w:line="240" w:lineRule="auto"/>
                    <w:jc w:val="center"/>
                    <w:rPr>
                      <w:rFonts w:hint="default" w:ascii="Times New Roman" w:hAnsi="Times New Roman" w:cs="Times New Roman"/>
                      <w:sz w:val="21"/>
                      <w:szCs w:val="21"/>
                    </w:rPr>
                  </w:pPr>
                </w:p>
              </w:tc>
              <w:tc>
                <w:tcPr>
                  <w:tcW w:w="1301" w:type="dxa"/>
                  <w:tcBorders>
                    <w:tl2br w:val="nil"/>
                    <w:tr2bl w:val="nil"/>
                  </w:tcBorders>
                  <w:shd w:val="clear" w:color="auto" w:fill="auto"/>
                  <w:vAlign w:val="center"/>
                </w:tcPr>
                <w:p w14:paraId="3B2825BF">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2025.06.04</w:t>
                  </w:r>
                </w:p>
              </w:tc>
              <w:tc>
                <w:tcPr>
                  <w:tcW w:w="1241" w:type="dxa"/>
                  <w:tcBorders>
                    <w:tl2br w:val="nil"/>
                    <w:tr2bl w:val="nil"/>
                  </w:tcBorders>
                  <w:vAlign w:val="center"/>
                </w:tcPr>
                <w:p w14:paraId="2108A230">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1914" w:type="dxa"/>
                  <w:tcBorders>
                    <w:tl2br w:val="nil"/>
                    <w:tr2bl w:val="nil"/>
                  </w:tcBorders>
                  <w:vAlign w:val="center"/>
                </w:tcPr>
                <w:p w14:paraId="6DDC1795">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2025.06.0</w:t>
                  </w:r>
                  <w:r>
                    <w:rPr>
                      <w:rFonts w:hint="eastAsia" w:cs="Times New Roman"/>
                      <w:color w:val="auto"/>
                      <w:kern w:val="2"/>
                      <w:sz w:val="21"/>
                      <w:szCs w:val="21"/>
                      <w:lang w:val="en-US" w:eastAsia="zh-CN" w:bidi="ar-SA"/>
                    </w:rPr>
                    <w:t>6</w:t>
                  </w:r>
                </w:p>
              </w:tc>
              <w:tc>
                <w:tcPr>
                  <w:tcW w:w="1168" w:type="dxa"/>
                  <w:vMerge w:val="continue"/>
                  <w:tcBorders>
                    <w:tl2br w:val="nil"/>
                    <w:tr2bl w:val="nil"/>
                  </w:tcBorders>
                  <w:vAlign w:val="center"/>
                </w:tcPr>
                <w:p w14:paraId="3EB76EE1">
                  <w:pPr>
                    <w:spacing w:line="240" w:lineRule="auto"/>
                    <w:jc w:val="center"/>
                    <w:rPr>
                      <w:rFonts w:hint="default" w:ascii="Times New Roman" w:hAnsi="Times New Roman" w:eastAsia="宋体" w:cs="Times New Roman"/>
                      <w:color w:val="auto"/>
                      <w:kern w:val="2"/>
                      <w:sz w:val="21"/>
                      <w:szCs w:val="21"/>
                      <w:lang w:val="en-US" w:eastAsia="zh-CN" w:bidi="ar-SA"/>
                    </w:rPr>
                  </w:pPr>
                </w:p>
              </w:tc>
            </w:tr>
            <w:tr w14:paraId="4D2D8E7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39" w:type="dxa"/>
                  <w:vMerge w:val="restart"/>
                  <w:tcBorders>
                    <w:tl2br w:val="nil"/>
                    <w:tr2bl w:val="nil"/>
                  </w:tcBorders>
                  <w:vAlign w:val="center"/>
                </w:tcPr>
                <w:p w14:paraId="727FAEAC">
                  <w:pPr>
                    <w:keepNext w:val="0"/>
                    <w:keepLines w:val="0"/>
                    <w:widowControl/>
                    <w:suppressLineNumbers w:val="0"/>
                    <w:spacing w:line="240" w:lineRule="auto"/>
                    <w:jc w:val="center"/>
                    <w:textAlignment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氟化物</w:t>
                  </w:r>
                </w:p>
              </w:tc>
              <w:tc>
                <w:tcPr>
                  <w:tcW w:w="1226" w:type="dxa"/>
                  <w:vMerge w:val="restart"/>
                  <w:tcBorders>
                    <w:tl2br w:val="nil"/>
                    <w:tr2bl w:val="nil"/>
                  </w:tcBorders>
                  <w:vAlign w:val="center"/>
                </w:tcPr>
                <w:p w14:paraId="7702DC22">
                  <w:pPr>
                    <w:keepNext w:val="0"/>
                    <w:keepLines w:val="0"/>
                    <w:widowControl/>
                    <w:suppressLineNumbers w:val="0"/>
                    <w:spacing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棕色玻璃瓶</w:t>
                  </w:r>
                </w:p>
              </w:tc>
              <w:tc>
                <w:tcPr>
                  <w:tcW w:w="1902" w:type="dxa"/>
                  <w:vMerge w:val="restart"/>
                  <w:tcBorders>
                    <w:tl2br w:val="nil"/>
                    <w:tr2bl w:val="nil"/>
                  </w:tcBorders>
                  <w:vAlign w:val="center"/>
                </w:tcPr>
                <w:p w14:paraId="6B385CE7">
                  <w:pPr>
                    <w:keepNext w:val="0"/>
                    <w:keepLines w:val="0"/>
                    <w:widowControl/>
                    <w:suppressLineNumbers w:val="0"/>
                    <w:spacing w:line="240" w:lineRule="auto"/>
                    <w:jc w:val="center"/>
                    <w:textAlignment w:val="center"/>
                    <w:rPr>
                      <w:rFonts w:hint="default" w:ascii="Times New Roman" w:hAnsi="Times New Roman" w:cs="Times New Roman"/>
                      <w:sz w:val="21"/>
                      <w:szCs w:val="21"/>
                    </w:rPr>
                  </w:pPr>
                  <w:r>
                    <w:rPr>
                      <w:rFonts w:hint="default" w:ascii="Times New Roman" w:hAnsi="Times New Roman" w:eastAsia="宋体" w:cs="Times New Roman"/>
                      <w:i w:val="0"/>
                      <w:iCs w:val="0"/>
                      <w:color w:val="000000"/>
                      <w:kern w:val="0"/>
                      <w:sz w:val="21"/>
                      <w:szCs w:val="21"/>
                      <w:u w:val="none"/>
                      <w:lang w:val="en-US" w:eastAsia="zh-CN" w:bidi="ar"/>
                    </w:rPr>
                    <w:t>避光，0～4℃冷藏</w:t>
                  </w:r>
                </w:p>
              </w:tc>
              <w:tc>
                <w:tcPr>
                  <w:tcW w:w="1301" w:type="dxa"/>
                  <w:tcBorders>
                    <w:tl2br w:val="nil"/>
                    <w:tr2bl w:val="nil"/>
                  </w:tcBorders>
                  <w:shd w:val="clear" w:color="auto" w:fill="auto"/>
                  <w:vAlign w:val="center"/>
                </w:tcPr>
                <w:p w14:paraId="6F55F588">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2025.06.03</w:t>
                  </w:r>
                </w:p>
              </w:tc>
              <w:tc>
                <w:tcPr>
                  <w:tcW w:w="1241" w:type="dxa"/>
                  <w:tcBorders>
                    <w:tl2br w:val="nil"/>
                    <w:tr2bl w:val="nil"/>
                  </w:tcBorders>
                  <w:shd w:val="clear" w:color="auto" w:fill="auto"/>
                  <w:vAlign w:val="center"/>
                </w:tcPr>
                <w:p w14:paraId="4B880DA3">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2025.06.0</w:t>
                  </w:r>
                  <w:r>
                    <w:rPr>
                      <w:rFonts w:hint="eastAsia" w:cs="Times New Roman"/>
                      <w:color w:val="auto"/>
                      <w:kern w:val="2"/>
                      <w:sz w:val="21"/>
                      <w:szCs w:val="21"/>
                      <w:lang w:val="en-US" w:eastAsia="zh-CN" w:bidi="ar-SA"/>
                    </w:rPr>
                    <w:t>5</w:t>
                  </w:r>
                </w:p>
              </w:tc>
              <w:tc>
                <w:tcPr>
                  <w:tcW w:w="1914" w:type="dxa"/>
                  <w:tcBorders>
                    <w:tl2br w:val="nil"/>
                    <w:tr2bl w:val="nil"/>
                  </w:tcBorders>
                  <w:shd w:val="clear" w:color="auto" w:fill="auto"/>
                  <w:vAlign w:val="center"/>
                </w:tcPr>
                <w:p w14:paraId="5046FF9A">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2025.06.0</w:t>
                  </w:r>
                  <w:r>
                    <w:rPr>
                      <w:rFonts w:hint="eastAsia" w:cs="Times New Roman"/>
                      <w:color w:val="auto"/>
                      <w:kern w:val="2"/>
                      <w:sz w:val="21"/>
                      <w:szCs w:val="21"/>
                      <w:lang w:val="en-US" w:eastAsia="zh-CN" w:bidi="ar-SA"/>
                    </w:rPr>
                    <w:t>5</w:t>
                  </w:r>
                </w:p>
              </w:tc>
              <w:tc>
                <w:tcPr>
                  <w:tcW w:w="1168" w:type="dxa"/>
                  <w:vMerge w:val="restart"/>
                  <w:tcBorders>
                    <w:tl2br w:val="nil"/>
                    <w:tr2bl w:val="nil"/>
                  </w:tcBorders>
                  <w:vAlign w:val="center"/>
                </w:tcPr>
                <w:p w14:paraId="1FFEF892">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14</w:t>
                  </w:r>
                  <w:r>
                    <w:rPr>
                      <w:rFonts w:hint="default" w:ascii="Times New Roman" w:hAnsi="Times New Roman" w:cs="Times New Roman"/>
                      <w:color w:val="auto"/>
                      <w:sz w:val="21"/>
                      <w:szCs w:val="21"/>
                      <w:lang w:val="en-US" w:eastAsia="zh-CN"/>
                    </w:rPr>
                    <w:t>天</w:t>
                  </w:r>
                </w:p>
              </w:tc>
            </w:tr>
            <w:tr w14:paraId="4B50CA5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339" w:type="dxa"/>
                  <w:vMerge w:val="continue"/>
                  <w:tcBorders>
                    <w:tl2br w:val="nil"/>
                    <w:tr2bl w:val="nil"/>
                  </w:tcBorders>
                  <w:vAlign w:val="center"/>
                </w:tcPr>
                <w:p w14:paraId="3FD1CC46">
                  <w:pPr>
                    <w:spacing w:line="240" w:lineRule="auto"/>
                    <w:jc w:val="center"/>
                    <w:rPr>
                      <w:rFonts w:hint="default" w:ascii="Times New Roman" w:hAnsi="Times New Roman" w:cs="Times New Roman"/>
                      <w:sz w:val="21"/>
                      <w:szCs w:val="21"/>
                    </w:rPr>
                  </w:pPr>
                </w:p>
              </w:tc>
              <w:tc>
                <w:tcPr>
                  <w:tcW w:w="1226" w:type="dxa"/>
                  <w:vMerge w:val="continue"/>
                  <w:tcBorders>
                    <w:tl2br w:val="nil"/>
                    <w:tr2bl w:val="nil"/>
                  </w:tcBorders>
                  <w:vAlign w:val="center"/>
                </w:tcPr>
                <w:p w14:paraId="3ADB5DFF">
                  <w:pPr>
                    <w:spacing w:line="240" w:lineRule="auto"/>
                    <w:jc w:val="center"/>
                    <w:rPr>
                      <w:rFonts w:hint="default" w:ascii="Times New Roman" w:hAnsi="Times New Roman" w:cs="Times New Roman"/>
                      <w:sz w:val="21"/>
                      <w:szCs w:val="21"/>
                    </w:rPr>
                  </w:pPr>
                </w:p>
              </w:tc>
              <w:tc>
                <w:tcPr>
                  <w:tcW w:w="1902" w:type="dxa"/>
                  <w:vMerge w:val="continue"/>
                  <w:tcBorders>
                    <w:tl2br w:val="nil"/>
                    <w:tr2bl w:val="nil"/>
                  </w:tcBorders>
                  <w:vAlign w:val="center"/>
                </w:tcPr>
                <w:p w14:paraId="7EA61050">
                  <w:pPr>
                    <w:spacing w:line="240" w:lineRule="auto"/>
                    <w:jc w:val="center"/>
                    <w:rPr>
                      <w:rFonts w:hint="default" w:ascii="Times New Roman" w:hAnsi="Times New Roman" w:cs="Times New Roman"/>
                      <w:sz w:val="21"/>
                      <w:szCs w:val="21"/>
                    </w:rPr>
                  </w:pPr>
                </w:p>
              </w:tc>
              <w:tc>
                <w:tcPr>
                  <w:tcW w:w="1301" w:type="dxa"/>
                  <w:tcBorders>
                    <w:tl2br w:val="nil"/>
                    <w:tr2bl w:val="nil"/>
                  </w:tcBorders>
                  <w:shd w:val="clear" w:color="auto" w:fill="auto"/>
                  <w:vAlign w:val="center"/>
                </w:tcPr>
                <w:p w14:paraId="441AFEFE">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2025.06.04</w:t>
                  </w:r>
                </w:p>
              </w:tc>
              <w:tc>
                <w:tcPr>
                  <w:tcW w:w="1241" w:type="dxa"/>
                  <w:tcBorders>
                    <w:tl2br w:val="nil"/>
                    <w:tr2bl w:val="nil"/>
                  </w:tcBorders>
                  <w:shd w:val="clear" w:color="auto" w:fill="auto"/>
                  <w:vAlign w:val="center"/>
                </w:tcPr>
                <w:p w14:paraId="4B45F47D">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2025.06.0</w:t>
                  </w:r>
                  <w:r>
                    <w:rPr>
                      <w:rFonts w:hint="eastAsia" w:cs="Times New Roman"/>
                      <w:color w:val="auto"/>
                      <w:kern w:val="2"/>
                      <w:sz w:val="21"/>
                      <w:szCs w:val="21"/>
                      <w:lang w:val="en-US" w:eastAsia="zh-CN" w:bidi="ar-SA"/>
                    </w:rPr>
                    <w:t>5</w:t>
                  </w:r>
                </w:p>
              </w:tc>
              <w:tc>
                <w:tcPr>
                  <w:tcW w:w="1914" w:type="dxa"/>
                  <w:tcBorders>
                    <w:tl2br w:val="nil"/>
                    <w:tr2bl w:val="nil"/>
                  </w:tcBorders>
                  <w:shd w:val="clear" w:color="auto" w:fill="auto"/>
                  <w:vAlign w:val="center"/>
                </w:tcPr>
                <w:p w14:paraId="6F6EBBB1">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2025.06.0</w:t>
                  </w:r>
                  <w:r>
                    <w:rPr>
                      <w:rFonts w:hint="eastAsia" w:cs="Times New Roman"/>
                      <w:color w:val="auto"/>
                      <w:kern w:val="2"/>
                      <w:sz w:val="21"/>
                      <w:szCs w:val="21"/>
                      <w:lang w:val="en-US" w:eastAsia="zh-CN" w:bidi="ar-SA"/>
                    </w:rPr>
                    <w:t>5</w:t>
                  </w:r>
                </w:p>
              </w:tc>
              <w:tc>
                <w:tcPr>
                  <w:tcW w:w="1168" w:type="dxa"/>
                  <w:vMerge w:val="continue"/>
                  <w:tcBorders>
                    <w:tl2br w:val="nil"/>
                    <w:tr2bl w:val="nil"/>
                  </w:tcBorders>
                  <w:vAlign w:val="center"/>
                </w:tcPr>
                <w:p w14:paraId="58B0D1D8">
                  <w:pPr>
                    <w:spacing w:line="240" w:lineRule="auto"/>
                    <w:jc w:val="center"/>
                    <w:rPr>
                      <w:rFonts w:hint="default" w:ascii="Times New Roman" w:hAnsi="Times New Roman" w:eastAsia="宋体" w:cs="Times New Roman"/>
                      <w:color w:val="auto"/>
                      <w:kern w:val="2"/>
                      <w:sz w:val="21"/>
                      <w:szCs w:val="21"/>
                      <w:lang w:val="en-US" w:eastAsia="zh-CN" w:bidi="ar-SA"/>
                    </w:rPr>
                  </w:pPr>
                </w:p>
              </w:tc>
            </w:tr>
          </w:tbl>
          <w:p w14:paraId="77B3CBB5">
            <w:pPr>
              <w:spacing w:line="360" w:lineRule="auto"/>
              <w:ind w:firstLine="480" w:firstLineChars="200"/>
              <w:rPr>
                <w:sz w:val="24"/>
              </w:rPr>
            </w:pPr>
          </w:p>
          <w:p w14:paraId="5F504263">
            <w:pPr>
              <w:spacing w:line="360" w:lineRule="auto"/>
              <w:ind w:firstLine="480" w:firstLineChars="200"/>
              <w:rPr>
                <w:sz w:val="24"/>
              </w:rPr>
            </w:pPr>
            <w:r>
              <w:rPr>
                <w:sz w:val="24"/>
              </w:rPr>
              <w:t>5.6.</w:t>
            </w:r>
            <w:r>
              <w:rPr>
                <w:rFonts w:hint="eastAsia"/>
                <w:sz w:val="24"/>
                <w:lang w:val="en-US" w:eastAsia="zh-CN"/>
              </w:rPr>
              <w:t>2</w:t>
            </w:r>
            <w:r>
              <w:rPr>
                <w:sz w:val="24"/>
              </w:rPr>
              <w:t xml:space="preserve"> </w:t>
            </w:r>
            <w:r>
              <w:rPr>
                <w:rFonts w:hint="eastAsia"/>
                <w:sz w:val="24"/>
              </w:rPr>
              <w:t>废气样品保存</w:t>
            </w:r>
          </w:p>
          <w:p w14:paraId="7756D99F">
            <w:pPr>
              <w:spacing w:line="360" w:lineRule="auto"/>
              <w:ind w:firstLine="480" w:firstLineChars="200"/>
              <w:rPr>
                <w:b/>
                <w:sz w:val="24"/>
                <w:szCs w:val="24"/>
              </w:rPr>
            </w:pPr>
            <w:r>
              <w:rPr>
                <w:rFonts w:hint="eastAsia"/>
                <w:sz w:val="24"/>
              </w:rPr>
              <w:t>样品采用常温、冷藏或冷冻法保存</w:t>
            </w:r>
            <w:r>
              <w:rPr>
                <w:sz w:val="24"/>
              </w:rPr>
              <w:t>，详见表5</w:t>
            </w:r>
            <w:r>
              <w:rPr>
                <w:sz w:val="24"/>
                <w:szCs w:val="24"/>
              </w:rPr>
              <w:t>-</w:t>
            </w:r>
            <w:r>
              <w:rPr>
                <w:rFonts w:hint="eastAsia"/>
                <w:sz w:val="24"/>
                <w:szCs w:val="24"/>
                <w:lang w:val="en-US" w:eastAsia="zh-CN"/>
              </w:rPr>
              <w:t>6</w:t>
            </w:r>
            <w:r>
              <w:rPr>
                <w:sz w:val="24"/>
                <w:szCs w:val="24"/>
              </w:rPr>
              <w:t>~5-</w:t>
            </w:r>
            <w:r>
              <w:rPr>
                <w:rFonts w:hint="eastAsia"/>
                <w:sz w:val="24"/>
                <w:szCs w:val="24"/>
                <w:lang w:val="en-US" w:eastAsia="zh-CN"/>
              </w:rPr>
              <w:t>7</w:t>
            </w:r>
            <w:r>
              <w:rPr>
                <w:sz w:val="24"/>
              </w:rPr>
              <w:t>：</w:t>
            </w:r>
          </w:p>
          <w:p w14:paraId="215F03CC">
            <w:pPr>
              <w:pStyle w:val="16"/>
              <w:spacing w:line="360" w:lineRule="auto"/>
              <w:jc w:val="center"/>
              <w:rPr>
                <w:rFonts w:hint="eastAsia" w:ascii="Times New Roman" w:hAnsi="Times New Roman" w:eastAsia="宋体"/>
                <w:b/>
                <w:sz w:val="24"/>
                <w:szCs w:val="24"/>
                <w:highlight w:val="none"/>
              </w:rPr>
            </w:pPr>
            <w:r>
              <w:rPr>
                <w:rFonts w:hint="eastAsia" w:ascii="Times New Roman" w:hAnsi="Times New Roman" w:eastAsia="宋体"/>
                <w:b/>
                <w:sz w:val="24"/>
                <w:szCs w:val="24"/>
                <w:highlight w:val="none"/>
              </w:rPr>
              <w:t>表</w:t>
            </w:r>
            <w:r>
              <w:rPr>
                <w:rFonts w:hint="default" w:ascii="Times New Roman" w:hAnsi="Times New Roman" w:eastAsia="宋体"/>
                <w:b/>
                <w:sz w:val="24"/>
                <w:szCs w:val="24"/>
                <w:highlight w:val="none"/>
              </w:rPr>
              <w:t>5</w:t>
            </w:r>
            <w:r>
              <w:rPr>
                <w:rFonts w:hint="eastAsia" w:eastAsia="宋体"/>
                <w:b/>
                <w:sz w:val="24"/>
                <w:szCs w:val="24"/>
                <w:highlight w:val="none"/>
                <w:lang w:val="en-US" w:eastAsia="zh-CN"/>
              </w:rPr>
              <w:t xml:space="preserve">-6 </w:t>
            </w:r>
            <w:r>
              <w:rPr>
                <w:rFonts w:hint="eastAsia" w:ascii="Times New Roman" w:hAnsi="Times New Roman" w:eastAsia="宋体"/>
                <w:b/>
                <w:sz w:val="24"/>
                <w:szCs w:val="24"/>
                <w:highlight w:val="none"/>
                <w:lang w:val="en-US" w:eastAsia="zh-CN"/>
              </w:rPr>
              <w:t>有组织废气样品</w:t>
            </w:r>
            <w:r>
              <w:rPr>
                <w:rFonts w:hint="eastAsia" w:ascii="Times New Roman" w:hAnsi="Times New Roman" w:eastAsia="宋体"/>
                <w:b/>
                <w:sz w:val="24"/>
                <w:szCs w:val="24"/>
                <w:highlight w:val="none"/>
              </w:rPr>
              <w:t>保存方法</w:t>
            </w:r>
          </w:p>
          <w:tbl>
            <w:tblPr>
              <w:tblStyle w:val="31"/>
              <w:tblW w:w="1009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87"/>
              <w:gridCol w:w="802"/>
              <w:gridCol w:w="1168"/>
              <w:gridCol w:w="1627"/>
              <w:gridCol w:w="1538"/>
              <w:gridCol w:w="2261"/>
              <w:gridCol w:w="1414"/>
            </w:tblGrid>
            <w:tr w14:paraId="0E638D2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619" w:hRule="atLeast"/>
                <w:tblHeader/>
                <w:jc w:val="center"/>
              </w:trPr>
              <w:tc>
                <w:tcPr>
                  <w:tcW w:w="637" w:type="pct"/>
                  <w:tcBorders>
                    <w:tl2br w:val="nil"/>
                    <w:tr2bl w:val="nil"/>
                  </w:tcBorders>
                  <w:vAlign w:val="center"/>
                </w:tcPr>
                <w:p w14:paraId="65EBC2F7">
                  <w:pPr>
                    <w:spacing w:line="240" w:lineRule="auto"/>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检测项目</w:t>
                  </w:r>
                </w:p>
              </w:tc>
              <w:tc>
                <w:tcPr>
                  <w:tcW w:w="397" w:type="pct"/>
                  <w:tcBorders>
                    <w:tl2br w:val="nil"/>
                    <w:tr2bl w:val="nil"/>
                  </w:tcBorders>
                  <w:vAlign w:val="center"/>
                </w:tcPr>
                <w:p w14:paraId="295D94D7">
                  <w:pPr>
                    <w:spacing w:line="240" w:lineRule="auto"/>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容器</w:t>
                  </w:r>
                </w:p>
              </w:tc>
              <w:tc>
                <w:tcPr>
                  <w:tcW w:w="578" w:type="pct"/>
                  <w:tcBorders>
                    <w:tl2br w:val="nil"/>
                    <w:tr2bl w:val="nil"/>
                  </w:tcBorders>
                  <w:vAlign w:val="center"/>
                </w:tcPr>
                <w:p w14:paraId="49A2AF0A">
                  <w:pPr>
                    <w:spacing w:line="240" w:lineRule="auto"/>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保存条件</w:t>
                  </w:r>
                </w:p>
              </w:tc>
              <w:tc>
                <w:tcPr>
                  <w:tcW w:w="805" w:type="pct"/>
                  <w:tcBorders>
                    <w:tl2br w:val="nil"/>
                    <w:tr2bl w:val="nil"/>
                  </w:tcBorders>
                  <w:vAlign w:val="center"/>
                </w:tcPr>
                <w:p w14:paraId="14336B7E">
                  <w:pPr>
                    <w:spacing w:line="240" w:lineRule="auto"/>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采样时间</w:t>
                  </w:r>
                </w:p>
              </w:tc>
              <w:tc>
                <w:tcPr>
                  <w:tcW w:w="761" w:type="pct"/>
                  <w:tcBorders>
                    <w:tl2br w:val="nil"/>
                    <w:tr2bl w:val="nil"/>
                  </w:tcBorders>
                  <w:vAlign w:val="center"/>
                </w:tcPr>
                <w:p w14:paraId="269036D1">
                  <w:pPr>
                    <w:spacing w:line="240" w:lineRule="auto"/>
                    <w:jc w:val="center"/>
                    <w:rPr>
                      <w:rFonts w:hint="eastAsia" w:ascii="Times New Roman" w:hAnsi="Times New Roman" w:eastAsia="宋体" w:cs="Times New Roman"/>
                      <w:b/>
                      <w:color w:val="auto"/>
                      <w:sz w:val="21"/>
                      <w:szCs w:val="21"/>
                      <w:lang w:eastAsia="zh-CN"/>
                    </w:rPr>
                  </w:pPr>
                  <w:r>
                    <w:rPr>
                      <w:rFonts w:hint="eastAsia" w:cs="Times New Roman"/>
                      <w:b/>
                      <w:color w:val="auto"/>
                      <w:sz w:val="21"/>
                      <w:szCs w:val="21"/>
                      <w:lang w:eastAsia="zh-CN"/>
                    </w:rPr>
                    <w:t>前处理时间</w:t>
                  </w:r>
                </w:p>
              </w:tc>
              <w:tc>
                <w:tcPr>
                  <w:tcW w:w="1119" w:type="pct"/>
                  <w:tcBorders>
                    <w:tl2br w:val="nil"/>
                    <w:tr2bl w:val="nil"/>
                  </w:tcBorders>
                  <w:vAlign w:val="center"/>
                </w:tcPr>
                <w:p w14:paraId="1ED2773C">
                  <w:pPr>
                    <w:spacing w:line="240" w:lineRule="auto"/>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分析时间</w:t>
                  </w:r>
                </w:p>
              </w:tc>
              <w:tc>
                <w:tcPr>
                  <w:tcW w:w="700" w:type="pct"/>
                  <w:tcBorders>
                    <w:tl2br w:val="nil"/>
                    <w:tr2bl w:val="nil"/>
                  </w:tcBorders>
                  <w:vAlign w:val="center"/>
                </w:tcPr>
                <w:p w14:paraId="1290E640">
                  <w:pPr>
                    <w:spacing w:line="240" w:lineRule="auto"/>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样品最大保留时间</w:t>
                  </w:r>
                </w:p>
              </w:tc>
            </w:tr>
            <w:tr w14:paraId="1FDCBEA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5" w:hRule="atLeast"/>
                <w:jc w:val="center"/>
              </w:trPr>
              <w:tc>
                <w:tcPr>
                  <w:tcW w:w="637" w:type="pct"/>
                  <w:vMerge w:val="restart"/>
                  <w:tcBorders>
                    <w:tl2br w:val="nil"/>
                    <w:tr2bl w:val="nil"/>
                  </w:tcBorders>
                  <w:vAlign w:val="center"/>
                </w:tcPr>
                <w:p w14:paraId="3074BB38">
                  <w:pPr>
                    <w:spacing w:line="240" w:lineRule="auto"/>
                    <w:jc w:val="center"/>
                    <w:rPr>
                      <w:rFonts w:hint="eastAsia" w:eastAsia="宋体"/>
                      <w:lang w:eastAsia="zh-CN"/>
                    </w:rPr>
                  </w:pPr>
                  <w:r>
                    <w:rPr>
                      <w:rFonts w:hint="eastAsia" w:eastAsia="宋体"/>
                      <w:lang w:eastAsia="zh-CN"/>
                    </w:rPr>
                    <w:t>非甲烷总烃</w:t>
                  </w:r>
                </w:p>
              </w:tc>
              <w:tc>
                <w:tcPr>
                  <w:tcW w:w="397" w:type="pct"/>
                  <w:vMerge w:val="restart"/>
                  <w:tcBorders>
                    <w:tl2br w:val="nil"/>
                    <w:tr2bl w:val="nil"/>
                  </w:tcBorders>
                  <w:vAlign w:val="center"/>
                </w:tcPr>
                <w:p w14:paraId="7E8C1C7D">
                  <w:pPr>
                    <w:keepNext w:val="0"/>
                    <w:keepLines w:val="0"/>
                    <w:widowControl/>
                    <w:suppressLineNumbers w:val="0"/>
                    <w:spacing w:line="240" w:lineRule="auto"/>
                    <w:jc w:val="center"/>
                    <w:textAlignment w:val="center"/>
                  </w:pPr>
                  <w:r>
                    <w:rPr>
                      <w:rFonts w:hint="eastAsia" w:ascii="宋体" w:hAnsi="宋体" w:eastAsia="宋体" w:cs="宋体"/>
                      <w:i w:val="0"/>
                      <w:iCs w:val="0"/>
                      <w:color w:val="000000"/>
                      <w:kern w:val="0"/>
                      <w:sz w:val="21"/>
                      <w:szCs w:val="21"/>
                      <w:u w:val="none"/>
                      <w:lang w:val="en-US" w:eastAsia="zh-CN" w:bidi="ar"/>
                    </w:rPr>
                    <w:t>气袋</w:t>
                  </w:r>
                </w:p>
              </w:tc>
              <w:tc>
                <w:tcPr>
                  <w:tcW w:w="578" w:type="pct"/>
                  <w:vMerge w:val="restart"/>
                  <w:tcBorders>
                    <w:tl2br w:val="nil"/>
                    <w:tr2bl w:val="nil"/>
                  </w:tcBorders>
                  <w:vAlign w:val="center"/>
                </w:tcPr>
                <w:p w14:paraId="3C94F4E2">
                  <w:pPr>
                    <w:keepNext w:val="0"/>
                    <w:keepLines w:val="0"/>
                    <w:widowControl/>
                    <w:suppressLineNumbers w:val="0"/>
                    <w:spacing w:line="240" w:lineRule="auto"/>
                    <w:jc w:val="center"/>
                    <w:textAlignment w:val="center"/>
                  </w:pPr>
                  <w:r>
                    <w:rPr>
                      <w:rFonts w:hint="eastAsia" w:ascii="宋体" w:hAnsi="宋体" w:eastAsia="宋体" w:cs="宋体"/>
                      <w:i w:val="0"/>
                      <w:iCs w:val="0"/>
                      <w:color w:val="000000"/>
                      <w:kern w:val="0"/>
                      <w:sz w:val="21"/>
                      <w:szCs w:val="21"/>
                      <w:u w:val="none"/>
                      <w:lang w:val="en-US" w:eastAsia="zh-CN" w:bidi="ar"/>
                    </w:rPr>
                    <w:t>密封</w:t>
                  </w:r>
                </w:p>
              </w:tc>
              <w:tc>
                <w:tcPr>
                  <w:tcW w:w="805" w:type="pct"/>
                  <w:tcBorders>
                    <w:tl2br w:val="nil"/>
                    <w:tr2bl w:val="nil"/>
                  </w:tcBorders>
                  <w:shd w:val="clear" w:color="auto" w:fill="auto"/>
                  <w:vAlign w:val="center"/>
                </w:tcPr>
                <w:p w14:paraId="6363C13F">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2025.05.28</w:t>
                  </w:r>
                </w:p>
              </w:tc>
              <w:tc>
                <w:tcPr>
                  <w:tcW w:w="761" w:type="pct"/>
                  <w:tcBorders>
                    <w:tl2br w:val="nil"/>
                    <w:tr2bl w:val="nil"/>
                  </w:tcBorders>
                  <w:shd w:val="clear" w:color="auto" w:fill="auto"/>
                  <w:vAlign w:val="center"/>
                </w:tcPr>
                <w:p w14:paraId="6C7B0A43">
                  <w:pPr>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1119" w:type="pct"/>
                  <w:tcBorders>
                    <w:tl2br w:val="nil"/>
                    <w:tr2bl w:val="nil"/>
                  </w:tcBorders>
                  <w:shd w:val="clear" w:color="auto" w:fill="auto"/>
                  <w:vAlign w:val="center"/>
                </w:tcPr>
                <w:p w14:paraId="5E9E1A84">
                  <w:pPr>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2025.05.29</w:t>
                  </w:r>
                </w:p>
              </w:tc>
              <w:tc>
                <w:tcPr>
                  <w:tcW w:w="700" w:type="pct"/>
                  <w:vMerge w:val="restart"/>
                  <w:tcBorders>
                    <w:tl2br w:val="nil"/>
                    <w:tr2bl w:val="nil"/>
                  </w:tcBorders>
                  <w:vAlign w:val="center"/>
                </w:tcPr>
                <w:p w14:paraId="7B27C0DA">
                  <w:pPr>
                    <w:spacing w:line="240" w:lineRule="auto"/>
                    <w:jc w:val="center"/>
                    <w:rPr>
                      <w:rFonts w:hint="eastAsia" w:cs="Times New Roman"/>
                      <w:color w:val="auto"/>
                      <w:kern w:val="2"/>
                      <w:sz w:val="21"/>
                      <w:szCs w:val="21"/>
                      <w:lang w:val="en-US" w:eastAsia="zh-CN" w:bidi="ar-SA"/>
                    </w:rPr>
                  </w:pPr>
                  <w:r>
                    <w:rPr>
                      <w:rFonts w:hint="eastAsia"/>
                      <w:color w:val="auto"/>
                      <w:lang w:val="en-US" w:eastAsia="zh-CN"/>
                    </w:rPr>
                    <w:t>48h</w:t>
                  </w:r>
                </w:p>
              </w:tc>
            </w:tr>
            <w:tr w14:paraId="176889D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5" w:hRule="atLeast"/>
                <w:jc w:val="center"/>
              </w:trPr>
              <w:tc>
                <w:tcPr>
                  <w:tcW w:w="637" w:type="pct"/>
                  <w:vMerge w:val="continue"/>
                  <w:tcBorders>
                    <w:tl2br w:val="nil"/>
                    <w:tr2bl w:val="nil"/>
                  </w:tcBorders>
                  <w:vAlign w:val="center"/>
                </w:tcPr>
                <w:p w14:paraId="55C87066">
                  <w:pPr>
                    <w:spacing w:line="240" w:lineRule="auto"/>
                    <w:jc w:val="center"/>
                  </w:pPr>
                </w:p>
              </w:tc>
              <w:tc>
                <w:tcPr>
                  <w:tcW w:w="397" w:type="pct"/>
                  <w:vMerge w:val="continue"/>
                  <w:tcBorders>
                    <w:tl2br w:val="nil"/>
                    <w:tr2bl w:val="nil"/>
                  </w:tcBorders>
                  <w:vAlign w:val="center"/>
                </w:tcPr>
                <w:p w14:paraId="3F484DEE">
                  <w:pPr>
                    <w:spacing w:line="240" w:lineRule="auto"/>
                    <w:jc w:val="center"/>
                  </w:pPr>
                </w:p>
              </w:tc>
              <w:tc>
                <w:tcPr>
                  <w:tcW w:w="578" w:type="pct"/>
                  <w:vMerge w:val="continue"/>
                  <w:tcBorders>
                    <w:tl2br w:val="nil"/>
                    <w:tr2bl w:val="nil"/>
                  </w:tcBorders>
                  <w:vAlign w:val="center"/>
                </w:tcPr>
                <w:p w14:paraId="22A61DBF">
                  <w:pPr>
                    <w:spacing w:line="240" w:lineRule="auto"/>
                    <w:jc w:val="center"/>
                  </w:pPr>
                </w:p>
              </w:tc>
              <w:tc>
                <w:tcPr>
                  <w:tcW w:w="805" w:type="pct"/>
                  <w:tcBorders>
                    <w:tl2br w:val="nil"/>
                    <w:tr2bl w:val="nil"/>
                  </w:tcBorders>
                  <w:shd w:val="clear" w:color="auto" w:fill="auto"/>
                  <w:vAlign w:val="center"/>
                </w:tcPr>
                <w:p w14:paraId="0F66E0FB">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2025.05.29</w:t>
                  </w:r>
                </w:p>
              </w:tc>
              <w:tc>
                <w:tcPr>
                  <w:tcW w:w="761" w:type="pct"/>
                  <w:tcBorders>
                    <w:tl2br w:val="nil"/>
                    <w:tr2bl w:val="nil"/>
                  </w:tcBorders>
                  <w:shd w:val="clear" w:color="auto" w:fill="auto"/>
                  <w:vAlign w:val="center"/>
                </w:tcPr>
                <w:p w14:paraId="1656838E">
                  <w:pPr>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1119" w:type="pct"/>
                  <w:tcBorders>
                    <w:tl2br w:val="nil"/>
                    <w:tr2bl w:val="nil"/>
                  </w:tcBorders>
                  <w:shd w:val="clear" w:color="auto" w:fill="auto"/>
                  <w:vAlign w:val="center"/>
                </w:tcPr>
                <w:p w14:paraId="513EB2E1">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2025.05.30</w:t>
                  </w:r>
                </w:p>
              </w:tc>
              <w:tc>
                <w:tcPr>
                  <w:tcW w:w="700" w:type="pct"/>
                  <w:vMerge w:val="continue"/>
                  <w:tcBorders>
                    <w:tl2br w:val="nil"/>
                    <w:tr2bl w:val="nil"/>
                  </w:tcBorders>
                  <w:vAlign w:val="center"/>
                </w:tcPr>
                <w:p w14:paraId="2642A368">
                  <w:pPr>
                    <w:spacing w:line="240" w:lineRule="auto"/>
                    <w:jc w:val="center"/>
                    <w:rPr>
                      <w:rFonts w:hint="eastAsia" w:ascii="Times New Roman" w:hAnsi="Times New Roman" w:eastAsia="宋体" w:cs="Times New Roman"/>
                      <w:color w:val="auto"/>
                      <w:kern w:val="2"/>
                      <w:sz w:val="21"/>
                      <w:szCs w:val="21"/>
                      <w:lang w:val="en-US" w:eastAsia="zh-CN" w:bidi="ar-SA"/>
                    </w:rPr>
                  </w:pPr>
                </w:p>
              </w:tc>
            </w:tr>
            <w:tr w14:paraId="0E78F76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5" w:hRule="atLeast"/>
                <w:jc w:val="center"/>
              </w:trPr>
              <w:tc>
                <w:tcPr>
                  <w:tcW w:w="637" w:type="pct"/>
                  <w:vMerge w:val="restart"/>
                  <w:tcBorders>
                    <w:tl2br w:val="nil"/>
                    <w:tr2bl w:val="nil"/>
                  </w:tcBorders>
                  <w:vAlign w:val="center"/>
                </w:tcPr>
                <w:p w14:paraId="1782595F">
                  <w:pPr>
                    <w:spacing w:line="240" w:lineRule="auto"/>
                    <w:jc w:val="center"/>
                  </w:pPr>
                  <w:r>
                    <w:rPr>
                      <w:rFonts w:hint="eastAsia"/>
                      <w:lang w:val="en-US" w:eastAsia="zh-CN"/>
                    </w:rPr>
                    <w:t>颗粒物</w:t>
                  </w:r>
                </w:p>
              </w:tc>
              <w:tc>
                <w:tcPr>
                  <w:tcW w:w="397" w:type="pct"/>
                  <w:vMerge w:val="restart"/>
                  <w:tcBorders>
                    <w:tl2br w:val="nil"/>
                    <w:tr2bl w:val="nil"/>
                  </w:tcBorders>
                  <w:vAlign w:val="center"/>
                </w:tcPr>
                <w:p w14:paraId="1606A93E">
                  <w:pPr>
                    <w:keepNext w:val="0"/>
                    <w:keepLines w:val="0"/>
                    <w:widowControl/>
                    <w:suppressLineNumbers w:val="0"/>
                    <w:spacing w:line="240" w:lineRule="auto"/>
                    <w:jc w:val="center"/>
                    <w:textAlignment w:val="center"/>
                  </w:pPr>
                  <w:r>
                    <w:rPr>
                      <w:rFonts w:hint="eastAsia" w:ascii="宋体" w:hAnsi="宋体" w:eastAsia="宋体" w:cs="宋体"/>
                      <w:i w:val="0"/>
                      <w:iCs w:val="0"/>
                      <w:color w:val="000000"/>
                      <w:kern w:val="0"/>
                      <w:sz w:val="21"/>
                      <w:szCs w:val="21"/>
                      <w:u w:val="none"/>
                      <w:lang w:val="en-US" w:eastAsia="zh-CN" w:bidi="ar"/>
                    </w:rPr>
                    <w:t>采样头</w:t>
                  </w:r>
                </w:p>
              </w:tc>
              <w:tc>
                <w:tcPr>
                  <w:tcW w:w="578" w:type="pct"/>
                  <w:vMerge w:val="restart"/>
                  <w:tcBorders>
                    <w:tl2br w:val="nil"/>
                    <w:tr2bl w:val="nil"/>
                  </w:tcBorders>
                  <w:vAlign w:val="center"/>
                </w:tcPr>
                <w:p w14:paraId="011E9AF5">
                  <w:pPr>
                    <w:keepNext w:val="0"/>
                    <w:keepLines w:val="0"/>
                    <w:widowControl/>
                    <w:suppressLineNumbers w:val="0"/>
                    <w:spacing w:line="240" w:lineRule="auto"/>
                    <w:jc w:val="center"/>
                    <w:textAlignment w:val="center"/>
                  </w:pPr>
                  <w:r>
                    <w:rPr>
                      <w:rFonts w:hint="eastAsia" w:ascii="宋体" w:hAnsi="宋体" w:eastAsia="宋体" w:cs="宋体"/>
                      <w:i w:val="0"/>
                      <w:iCs w:val="0"/>
                      <w:color w:val="000000"/>
                      <w:kern w:val="0"/>
                      <w:sz w:val="21"/>
                      <w:szCs w:val="21"/>
                      <w:u w:val="none"/>
                      <w:lang w:val="en-US" w:eastAsia="zh-CN" w:bidi="ar"/>
                    </w:rPr>
                    <w:t>密封</w:t>
                  </w:r>
                </w:p>
              </w:tc>
              <w:tc>
                <w:tcPr>
                  <w:tcW w:w="805" w:type="pct"/>
                  <w:tcBorders>
                    <w:tl2br w:val="nil"/>
                    <w:tr2bl w:val="nil"/>
                  </w:tcBorders>
                  <w:shd w:val="clear" w:color="auto" w:fill="auto"/>
                  <w:vAlign w:val="center"/>
                </w:tcPr>
                <w:p w14:paraId="3498B900">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2025.05.28</w:t>
                  </w:r>
                </w:p>
              </w:tc>
              <w:tc>
                <w:tcPr>
                  <w:tcW w:w="761" w:type="pct"/>
                  <w:tcBorders>
                    <w:tl2br w:val="nil"/>
                    <w:tr2bl w:val="nil"/>
                  </w:tcBorders>
                  <w:shd w:val="clear" w:color="auto" w:fill="auto"/>
                  <w:vAlign w:val="center"/>
                </w:tcPr>
                <w:p w14:paraId="2C2B4238">
                  <w:pPr>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1119" w:type="pct"/>
                  <w:tcBorders>
                    <w:tl2br w:val="nil"/>
                    <w:tr2bl w:val="nil"/>
                  </w:tcBorders>
                  <w:shd w:val="clear" w:color="auto" w:fill="auto"/>
                  <w:vAlign w:val="center"/>
                </w:tcPr>
                <w:p w14:paraId="7E3DC626">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2025.05.29-2025.05.30</w:t>
                  </w:r>
                </w:p>
              </w:tc>
              <w:tc>
                <w:tcPr>
                  <w:tcW w:w="700" w:type="pct"/>
                  <w:vMerge w:val="restart"/>
                  <w:tcBorders>
                    <w:tl2br w:val="nil"/>
                    <w:tr2bl w:val="nil"/>
                  </w:tcBorders>
                  <w:vAlign w:val="center"/>
                </w:tcPr>
                <w:p w14:paraId="6D5469C4">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r>
            <w:tr w14:paraId="1108B0E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5" w:hRule="atLeast"/>
                <w:jc w:val="center"/>
              </w:trPr>
              <w:tc>
                <w:tcPr>
                  <w:tcW w:w="637" w:type="pct"/>
                  <w:vMerge w:val="continue"/>
                  <w:tcBorders>
                    <w:tl2br w:val="nil"/>
                    <w:tr2bl w:val="nil"/>
                  </w:tcBorders>
                  <w:vAlign w:val="center"/>
                </w:tcPr>
                <w:p w14:paraId="2BFF9A5E">
                  <w:pPr>
                    <w:spacing w:line="240" w:lineRule="auto"/>
                    <w:jc w:val="center"/>
                  </w:pPr>
                </w:p>
              </w:tc>
              <w:tc>
                <w:tcPr>
                  <w:tcW w:w="397" w:type="pct"/>
                  <w:vMerge w:val="continue"/>
                  <w:tcBorders>
                    <w:tl2br w:val="nil"/>
                    <w:tr2bl w:val="nil"/>
                  </w:tcBorders>
                  <w:vAlign w:val="center"/>
                </w:tcPr>
                <w:p w14:paraId="0D4C683B">
                  <w:pPr>
                    <w:spacing w:line="240" w:lineRule="auto"/>
                    <w:jc w:val="center"/>
                  </w:pPr>
                </w:p>
              </w:tc>
              <w:tc>
                <w:tcPr>
                  <w:tcW w:w="578" w:type="pct"/>
                  <w:vMerge w:val="continue"/>
                  <w:tcBorders>
                    <w:tl2br w:val="nil"/>
                    <w:tr2bl w:val="nil"/>
                  </w:tcBorders>
                  <w:vAlign w:val="center"/>
                </w:tcPr>
                <w:p w14:paraId="2C8D9843">
                  <w:pPr>
                    <w:spacing w:line="240" w:lineRule="auto"/>
                    <w:jc w:val="center"/>
                  </w:pPr>
                </w:p>
              </w:tc>
              <w:tc>
                <w:tcPr>
                  <w:tcW w:w="805" w:type="pct"/>
                  <w:tcBorders>
                    <w:tl2br w:val="nil"/>
                    <w:tr2bl w:val="nil"/>
                  </w:tcBorders>
                  <w:shd w:val="clear" w:color="auto" w:fill="auto"/>
                  <w:vAlign w:val="center"/>
                </w:tcPr>
                <w:p w14:paraId="7AC74507">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2025.05.29</w:t>
                  </w:r>
                </w:p>
              </w:tc>
              <w:tc>
                <w:tcPr>
                  <w:tcW w:w="761" w:type="pct"/>
                  <w:tcBorders>
                    <w:tl2br w:val="nil"/>
                    <w:tr2bl w:val="nil"/>
                  </w:tcBorders>
                  <w:shd w:val="clear" w:color="auto" w:fill="auto"/>
                  <w:vAlign w:val="center"/>
                </w:tcPr>
                <w:p w14:paraId="5CF42DCD">
                  <w:pPr>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1119" w:type="pct"/>
                  <w:tcBorders>
                    <w:tl2br w:val="nil"/>
                    <w:tr2bl w:val="nil"/>
                  </w:tcBorders>
                  <w:shd w:val="clear" w:color="auto" w:fill="auto"/>
                  <w:vAlign w:val="center"/>
                </w:tcPr>
                <w:p w14:paraId="6846996B">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2025.05.30-2025.05.31</w:t>
                  </w:r>
                </w:p>
              </w:tc>
              <w:tc>
                <w:tcPr>
                  <w:tcW w:w="700" w:type="pct"/>
                  <w:vMerge w:val="continue"/>
                  <w:tcBorders>
                    <w:tl2br w:val="nil"/>
                    <w:tr2bl w:val="nil"/>
                  </w:tcBorders>
                  <w:vAlign w:val="center"/>
                </w:tcPr>
                <w:p w14:paraId="5869121A">
                  <w:pPr>
                    <w:spacing w:line="240" w:lineRule="auto"/>
                    <w:jc w:val="center"/>
                    <w:rPr>
                      <w:rFonts w:hint="eastAsia" w:ascii="Times New Roman" w:hAnsi="Times New Roman" w:eastAsia="宋体" w:cs="Times New Roman"/>
                      <w:color w:val="auto"/>
                      <w:kern w:val="2"/>
                      <w:sz w:val="21"/>
                      <w:szCs w:val="21"/>
                      <w:lang w:val="en-US" w:eastAsia="zh-CN" w:bidi="ar-SA"/>
                    </w:rPr>
                  </w:pPr>
                </w:p>
              </w:tc>
            </w:tr>
            <w:tr w14:paraId="08F7D6E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5" w:hRule="atLeast"/>
                <w:jc w:val="center"/>
              </w:trPr>
              <w:tc>
                <w:tcPr>
                  <w:tcW w:w="637" w:type="pct"/>
                  <w:vMerge w:val="restart"/>
                  <w:tcBorders>
                    <w:tl2br w:val="nil"/>
                    <w:tr2bl w:val="nil"/>
                  </w:tcBorders>
                  <w:vAlign w:val="center"/>
                </w:tcPr>
                <w:p w14:paraId="73203C4F">
                  <w:pPr>
                    <w:spacing w:line="240" w:lineRule="auto"/>
                    <w:jc w:val="center"/>
                  </w:pPr>
                  <w:r>
                    <w:rPr>
                      <w:bCs/>
                    </w:rPr>
                    <w:t>臭气浓度</w:t>
                  </w:r>
                </w:p>
              </w:tc>
              <w:tc>
                <w:tcPr>
                  <w:tcW w:w="397" w:type="pct"/>
                  <w:vMerge w:val="restart"/>
                  <w:tcBorders>
                    <w:tl2br w:val="nil"/>
                    <w:tr2bl w:val="nil"/>
                  </w:tcBorders>
                  <w:vAlign w:val="center"/>
                </w:tcPr>
                <w:p w14:paraId="5D27BE67">
                  <w:pPr>
                    <w:keepNext w:val="0"/>
                    <w:keepLines w:val="0"/>
                    <w:widowControl/>
                    <w:suppressLineNumbers w:val="0"/>
                    <w:spacing w:line="240" w:lineRule="auto"/>
                    <w:jc w:val="center"/>
                    <w:textAlignment w:val="center"/>
                  </w:pPr>
                  <w:r>
                    <w:rPr>
                      <w:rFonts w:hint="eastAsia" w:ascii="宋体" w:hAnsi="宋体" w:eastAsia="宋体" w:cs="宋体"/>
                      <w:i w:val="0"/>
                      <w:iCs w:val="0"/>
                      <w:color w:val="000000"/>
                      <w:kern w:val="0"/>
                      <w:sz w:val="21"/>
                      <w:szCs w:val="21"/>
                      <w:u w:val="none"/>
                      <w:lang w:val="en-US" w:eastAsia="zh-CN" w:bidi="ar"/>
                    </w:rPr>
                    <w:t>气袋</w:t>
                  </w:r>
                </w:p>
              </w:tc>
              <w:tc>
                <w:tcPr>
                  <w:tcW w:w="578" w:type="pct"/>
                  <w:vMerge w:val="restart"/>
                  <w:tcBorders>
                    <w:tl2br w:val="nil"/>
                    <w:tr2bl w:val="nil"/>
                  </w:tcBorders>
                  <w:vAlign w:val="center"/>
                </w:tcPr>
                <w:p w14:paraId="1485515F">
                  <w:pPr>
                    <w:keepNext w:val="0"/>
                    <w:keepLines w:val="0"/>
                    <w:widowControl/>
                    <w:suppressLineNumbers w:val="0"/>
                    <w:spacing w:line="240" w:lineRule="auto"/>
                    <w:jc w:val="center"/>
                    <w:textAlignment w:val="center"/>
                  </w:pPr>
                  <w:r>
                    <w:rPr>
                      <w:rFonts w:hint="eastAsia" w:ascii="宋体" w:hAnsi="宋体" w:eastAsia="宋体" w:cs="宋体"/>
                      <w:i w:val="0"/>
                      <w:iCs w:val="0"/>
                      <w:color w:val="000000"/>
                      <w:kern w:val="0"/>
                      <w:sz w:val="21"/>
                      <w:szCs w:val="21"/>
                      <w:u w:val="none"/>
                      <w:lang w:val="en-US" w:eastAsia="zh-CN" w:bidi="ar"/>
                    </w:rPr>
                    <w:t>密封</w:t>
                  </w:r>
                </w:p>
              </w:tc>
              <w:tc>
                <w:tcPr>
                  <w:tcW w:w="805" w:type="pct"/>
                  <w:tcBorders>
                    <w:tl2br w:val="nil"/>
                    <w:tr2bl w:val="nil"/>
                  </w:tcBorders>
                  <w:shd w:val="clear" w:color="auto" w:fill="auto"/>
                  <w:vAlign w:val="center"/>
                </w:tcPr>
                <w:p w14:paraId="23CA5FA7">
                  <w:pPr>
                    <w:keepNext w:val="0"/>
                    <w:keepLines w:val="0"/>
                    <w:widowControl/>
                    <w:suppressLineNumbers w:val="0"/>
                    <w:spacing w:line="240" w:lineRule="auto"/>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2025.05.28</w:t>
                  </w:r>
                </w:p>
              </w:tc>
              <w:tc>
                <w:tcPr>
                  <w:tcW w:w="761" w:type="pct"/>
                  <w:tcBorders>
                    <w:tl2br w:val="nil"/>
                    <w:tr2bl w:val="nil"/>
                  </w:tcBorders>
                  <w:shd w:val="clear" w:color="auto" w:fill="auto"/>
                  <w:vAlign w:val="center"/>
                </w:tcPr>
                <w:p w14:paraId="652D3688">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1119" w:type="pct"/>
                  <w:tcBorders>
                    <w:tl2br w:val="nil"/>
                    <w:tr2bl w:val="nil"/>
                  </w:tcBorders>
                  <w:shd w:val="clear" w:color="auto" w:fill="auto"/>
                  <w:vAlign w:val="center"/>
                </w:tcPr>
                <w:p w14:paraId="6E3599CC">
                  <w:pPr>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2025.05.29</w:t>
                  </w:r>
                </w:p>
              </w:tc>
              <w:tc>
                <w:tcPr>
                  <w:tcW w:w="700" w:type="pct"/>
                  <w:vMerge w:val="restart"/>
                  <w:tcBorders>
                    <w:tl2br w:val="nil"/>
                    <w:tr2bl w:val="nil"/>
                  </w:tcBorders>
                  <w:vAlign w:val="center"/>
                </w:tcPr>
                <w:p w14:paraId="71A9F09A">
                  <w:pPr>
                    <w:spacing w:line="240" w:lineRule="auto"/>
                    <w:jc w:val="center"/>
                    <w:rPr>
                      <w:rFonts w:hint="eastAsia" w:cs="Times New Roman"/>
                      <w:color w:val="auto"/>
                      <w:kern w:val="2"/>
                      <w:sz w:val="21"/>
                      <w:szCs w:val="21"/>
                      <w:lang w:val="en-US" w:eastAsia="zh-CN" w:bidi="ar-SA"/>
                    </w:rPr>
                  </w:pPr>
                  <w:r>
                    <w:rPr>
                      <w:rFonts w:hint="eastAsia"/>
                      <w:color w:val="auto"/>
                      <w:lang w:val="en-US" w:eastAsia="zh-CN"/>
                    </w:rPr>
                    <w:t>24h</w:t>
                  </w:r>
                </w:p>
              </w:tc>
            </w:tr>
            <w:tr w14:paraId="0C3695F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5" w:hRule="atLeast"/>
                <w:jc w:val="center"/>
              </w:trPr>
              <w:tc>
                <w:tcPr>
                  <w:tcW w:w="637" w:type="pct"/>
                  <w:vMerge w:val="continue"/>
                  <w:tcBorders>
                    <w:tl2br w:val="nil"/>
                    <w:tr2bl w:val="nil"/>
                  </w:tcBorders>
                  <w:vAlign w:val="center"/>
                </w:tcPr>
                <w:p w14:paraId="17300FA1">
                  <w:pPr>
                    <w:spacing w:line="240" w:lineRule="auto"/>
                    <w:jc w:val="center"/>
                  </w:pPr>
                </w:p>
              </w:tc>
              <w:tc>
                <w:tcPr>
                  <w:tcW w:w="397" w:type="pct"/>
                  <w:vMerge w:val="continue"/>
                  <w:tcBorders>
                    <w:tl2br w:val="nil"/>
                    <w:tr2bl w:val="nil"/>
                  </w:tcBorders>
                  <w:vAlign w:val="center"/>
                </w:tcPr>
                <w:p w14:paraId="7618D27F">
                  <w:pPr>
                    <w:spacing w:line="240" w:lineRule="auto"/>
                    <w:jc w:val="center"/>
                  </w:pPr>
                </w:p>
              </w:tc>
              <w:tc>
                <w:tcPr>
                  <w:tcW w:w="578" w:type="pct"/>
                  <w:vMerge w:val="continue"/>
                  <w:tcBorders>
                    <w:tl2br w:val="nil"/>
                    <w:tr2bl w:val="nil"/>
                  </w:tcBorders>
                  <w:vAlign w:val="center"/>
                </w:tcPr>
                <w:p w14:paraId="4FCD4CE4">
                  <w:pPr>
                    <w:spacing w:line="240" w:lineRule="auto"/>
                    <w:jc w:val="center"/>
                  </w:pPr>
                </w:p>
              </w:tc>
              <w:tc>
                <w:tcPr>
                  <w:tcW w:w="805" w:type="pct"/>
                  <w:tcBorders>
                    <w:tl2br w:val="nil"/>
                    <w:tr2bl w:val="nil"/>
                  </w:tcBorders>
                  <w:shd w:val="clear" w:color="auto" w:fill="auto"/>
                  <w:vAlign w:val="center"/>
                </w:tcPr>
                <w:p w14:paraId="2601EE8F">
                  <w:pPr>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2025.05.29</w:t>
                  </w:r>
                </w:p>
              </w:tc>
              <w:tc>
                <w:tcPr>
                  <w:tcW w:w="761" w:type="pct"/>
                  <w:tcBorders>
                    <w:tl2br w:val="nil"/>
                    <w:tr2bl w:val="nil"/>
                  </w:tcBorders>
                  <w:shd w:val="clear" w:color="auto" w:fill="auto"/>
                  <w:vAlign w:val="center"/>
                </w:tcPr>
                <w:p w14:paraId="0559FE75">
                  <w:pPr>
                    <w:spacing w:line="240" w:lineRule="auto"/>
                    <w:jc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1119" w:type="pct"/>
                  <w:tcBorders>
                    <w:tl2br w:val="nil"/>
                    <w:tr2bl w:val="nil"/>
                  </w:tcBorders>
                  <w:shd w:val="clear" w:color="auto" w:fill="auto"/>
                  <w:vAlign w:val="center"/>
                </w:tcPr>
                <w:p w14:paraId="3BBB7549">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2025.05.30</w:t>
                  </w:r>
                </w:p>
              </w:tc>
              <w:tc>
                <w:tcPr>
                  <w:tcW w:w="700" w:type="pct"/>
                  <w:vMerge w:val="continue"/>
                  <w:tcBorders>
                    <w:tl2br w:val="nil"/>
                    <w:tr2bl w:val="nil"/>
                  </w:tcBorders>
                  <w:vAlign w:val="center"/>
                </w:tcPr>
                <w:p w14:paraId="2129E456">
                  <w:pPr>
                    <w:spacing w:line="240" w:lineRule="auto"/>
                    <w:jc w:val="center"/>
                    <w:rPr>
                      <w:rFonts w:hint="eastAsia" w:ascii="Times New Roman" w:hAnsi="Times New Roman" w:eastAsia="宋体" w:cs="Times New Roman"/>
                      <w:color w:val="auto"/>
                      <w:kern w:val="2"/>
                      <w:sz w:val="21"/>
                      <w:szCs w:val="21"/>
                      <w:lang w:val="en-US" w:eastAsia="zh-CN" w:bidi="ar-SA"/>
                    </w:rPr>
                  </w:pPr>
                </w:p>
              </w:tc>
            </w:tr>
            <w:tr w14:paraId="5676140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5" w:hRule="atLeast"/>
                <w:jc w:val="center"/>
              </w:trPr>
              <w:tc>
                <w:tcPr>
                  <w:tcW w:w="637" w:type="pct"/>
                  <w:vMerge w:val="restart"/>
                  <w:tcBorders>
                    <w:tl2br w:val="nil"/>
                    <w:tr2bl w:val="nil"/>
                  </w:tcBorders>
                  <w:vAlign w:val="center"/>
                </w:tcPr>
                <w:p w14:paraId="5CC1B35F">
                  <w:pPr>
                    <w:spacing w:line="240" w:lineRule="auto"/>
                    <w:jc w:val="center"/>
                  </w:pPr>
                  <w:r>
                    <w:rPr>
                      <w:rFonts w:hint="eastAsia"/>
                    </w:rPr>
                    <w:t>总VOCs</w:t>
                  </w:r>
                </w:p>
              </w:tc>
              <w:tc>
                <w:tcPr>
                  <w:tcW w:w="397" w:type="pct"/>
                  <w:vMerge w:val="restart"/>
                  <w:tcBorders>
                    <w:tl2br w:val="nil"/>
                    <w:tr2bl w:val="nil"/>
                  </w:tcBorders>
                  <w:vAlign w:val="center"/>
                </w:tcPr>
                <w:p w14:paraId="75B91961">
                  <w:pPr>
                    <w:keepNext w:val="0"/>
                    <w:keepLines w:val="0"/>
                    <w:widowControl/>
                    <w:suppressLineNumbers w:val="0"/>
                    <w:spacing w:line="240" w:lineRule="auto"/>
                    <w:jc w:val="center"/>
                    <w:textAlignment w:val="center"/>
                  </w:pPr>
                  <w:r>
                    <w:rPr>
                      <w:rFonts w:hint="default" w:ascii="Times New Roman" w:hAnsi="Times New Roman" w:eastAsia="宋体" w:cs="Times New Roman"/>
                      <w:i w:val="0"/>
                      <w:iCs w:val="0"/>
                      <w:color w:val="000000"/>
                      <w:kern w:val="0"/>
                      <w:sz w:val="21"/>
                      <w:szCs w:val="21"/>
                      <w:u w:val="none"/>
                      <w:lang w:val="en-US" w:eastAsia="zh-CN" w:bidi="ar"/>
                    </w:rPr>
                    <w:t>Tenax</w:t>
                  </w:r>
                  <w:r>
                    <w:rPr>
                      <w:rFonts w:hint="eastAsia" w:ascii="宋体" w:hAnsi="宋体" w:eastAsia="宋体" w:cs="宋体"/>
                      <w:i w:val="0"/>
                      <w:iCs w:val="0"/>
                      <w:color w:val="000000"/>
                      <w:kern w:val="0"/>
                      <w:sz w:val="21"/>
                      <w:szCs w:val="21"/>
                      <w:u w:val="none"/>
                      <w:lang w:val="en-US" w:eastAsia="zh-CN" w:bidi="ar"/>
                    </w:rPr>
                    <w:t>管</w:t>
                  </w:r>
                </w:p>
              </w:tc>
              <w:tc>
                <w:tcPr>
                  <w:tcW w:w="578" w:type="pct"/>
                  <w:vMerge w:val="restart"/>
                  <w:tcBorders>
                    <w:tl2br w:val="nil"/>
                    <w:tr2bl w:val="nil"/>
                  </w:tcBorders>
                  <w:vAlign w:val="center"/>
                </w:tcPr>
                <w:p w14:paraId="365725CB">
                  <w:pPr>
                    <w:keepNext w:val="0"/>
                    <w:keepLines w:val="0"/>
                    <w:widowControl/>
                    <w:suppressLineNumbers w:val="0"/>
                    <w:spacing w:line="240" w:lineRule="auto"/>
                    <w:jc w:val="center"/>
                    <w:textAlignment w:val="center"/>
                  </w:pPr>
                  <w:r>
                    <w:rPr>
                      <w:rFonts w:hint="eastAsia" w:ascii="宋体" w:hAnsi="宋体" w:eastAsia="宋体" w:cs="宋体"/>
                      <w:i w:val="0"/>
                      <w:iCs w:val="0"/>
                      <w:color w:val="000000"/>
                      <w:kern w:val="0"/>
                      <w:sz w:val="21"/>
                      <w:szCs w:val="21"/>
                      <w:u w:val="none"/>
                      <w:lang w:val="en-US" w:eastAsia="zh-CN" w:bidi="ar"/>
                    </w:rPr>
                    <w:t>密封、冷藏</w:t>
                  </w:r>
                </w:p>
              </w:tc>
              <w:tc>
                <w:tcPr>
                  <w:tcW w:w="805" w:type="pct"/>
                  <w:tcBorders>
                    <w:tl2br w:val="nil"/>
                    <w:tr2bl w:val="nil"/>
                  </w:tcBorders>
                  <w:shd w:val="clear" w:color="auto" w:fill="auto"/>
                  <w:vAlign w:val="center"/>
                </w:tcPr>
                <w:p w14:paraId="20D79C05">
                  <w:pPr>
                    <w:keepNext w:val="0"/>
                    <w:keepLines w:val="0"/>
                    <w:widowControl/>
                    <w:suppressLineNumbers w:val="0"/>
                    <w:spacing w:line="240" w:lineRule="auto"/>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2025.05.28</w:t>
                  </w:r>
                </w:p>
              </w:tc>
              <w:tc>
                <w:tcPr>
                  <w:tcW w:w="761" w:type="pct"/>
                  <w:tcBorders>
                    <w:tl2br w:val="nil"/>
                    <w:tr2bl w:val="nil"/>
                  </w:tcBorders>
                  <w:shd w:val="clear" w:color="auto" w:fill="auto"/>
                  <w:vAlign w:val="center"/>
                </w:tcPr>
                <w:p w14:paraId="51B9732B">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1119" w:type="pct"/>
                  <w:tcBorders>
                    <w:tl2br w:val="nil"/>
                    <w:tr2bl w:val="nil"/>
                  </w:tcBorders>
                  <w:shd w:val="clear" w:color="auto" w:fill="auto"/>
                  <w:vAlign w:val="center"/>
                </w:tcPr>
                <w:p w14:paraId="75925AD7">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2025.06.03</w:t>
                  </w:r>
                </w:p>
              </w:tc>
              <w:tc>
                <w:tcPr>
                  <w:tcW w:w="700" w:type="pct"/>
                  <w:vMerge w:val="restart"/>
                  <w:tcBorders>
                    <w:tl2br w:val="nil"/>
                    <w:tr2bl w:val="nil"/>
                  </w:tcBorders>
                  <w:vAlign w:val="center"/>
                </w:tcPr>
                <w:p w14:paraId="39D2A208">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7天</w:t>
                  </w:r>
                </w:p>
              </w:tc>
            </w:tr>
            <w:tr w14:paraId="7A7632F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5" w:hRule="atLeast"/>
                <w:jc w:val="center"/>
              </w:trPr>
              <w:tc>
                <w:tcPr>
                  <w:tcW w:w="637" w:type="pct"/>
                  <w:vMerge w:val="continue"/>
                  <w:tcBorders>
                    <w:tl2br w:val="nil"/>
                    <w:tr2bl w:val="nil"/>
                  </w:tcBorders>
                  <w:vAlign w:val="center"/>
                </w:tcPr>
                <w:p w14:paraId="3DF514C9">
                  <w:pPr>
                    <w:spacing w:line="240" w:lineRule="auto"/>
                    <w:jc w:val="center"/>
                  </w:pPr>
                </w:p>
              </w:tc>
              <w:tc>
                <w:tcPr>
                  <w:tcW w:w="397" w:type="pct"/>
                  <w:vMerge w:val="continue"/>
                  <w:tcBorders>
                    <w:tl2br w:val="nil"/>
                    <w:tr2bl w:val="nil"/>
                  </w:tcBorders>
                  <w:vAlign w:val="center"/>
                </w:tcPr>
                <w:p w14:paraId="1E9CAA60">
                  <w:pPr>
                    <w:spacing w:line="240" w:lineRule="auto"/>
                    <w:jc w:val="center"/>
                  </w:pPr>
                </w:p>
              </w:tc>
              <w:tc>
                <w:tcPr>
                  <w:tcW w:w="578" w:type="pct"/>
                  <w:vMerge w:val="continue"/>
                  <w:tcBorders>
                    <w:tl2br w:val="nil"/>
                    <w:tr2bl w:val="nil"/>
                  </w:tcBorders>
                  <w:vAlign w:val="center"/>
                </w:tcPr>
                <w:p w14:paraId="4C622D22">
                  <w:pPr>
                    <w:spacing w:line="240" w:lineRule="auto"/>
                    <w:jc w:val="center"/>
                  </w:pPr>
                </w:p>
              </w:tc>
              <w:tc>
                <w:tcPr>
                  <w:tcW w:w="805" w:type="pct"/>
                  <w:tcBorders>
                    <w:tl2br w:val="nil"/>
                    <w:tr2bl w:val="nil"/>
                  </w:tcBorders>
                  <w:shd w:val="clear" w:color="auto" w:fill="auto"/>
                  <w:vAlign w:val="center"/>
                </w:tcPr>
                <w:p w14:paraId="4CA06A5C">
                  <w:pPr>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2025.05.29</w:t>
                  </w:r>
                </w:p>
              </w:tc>
              <w:tc>
                <w:tcPr>
                  <w:tcW w:w="761" w:type="pct"/>
                  <w:tcBorders>
                    <w:tl2br w:val="nil"/>
                    <w:tr2bl w:val="nil"/>
                  </w:tcBorders>
                  <w:shd w:val="clear" w:color="auto" w:fill="auto"/>
                  <w:vAlign w:val="center"/>
                </w:tcPr>
                <w:p w14:paraId="07531D90">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1119" w:type="pct"/>
                  <w:tcBorders>
                    <w:tl2br w:val="nil"/>
                    <w:tr2bl w:val="nil"/>
                  </w:tcBorders>
                  <w:shd w:val="clear" w:color="auto" w:fill="auto"/>
                  <w:vAlign w:val="center"/>
                </w:tcPr>
                <w:p w14:paraId="6E92165D">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2025.06.03</w:t>
                  </w:r>
                </w:p>
              </w:tc>
              <w:tc>
                <w:tcPr>
                  <w:tcW w:w="700" w:type="pct"/>
                  <w:vMerge w:val="continue"/>
                  <w:tcBorders>
                    <w:tl2br w:val="nil"/>
                    <w:tr2bl w:val="nil"/>
                  </w:tcBorders>
                  <w:vAlign w:val="center"/>
                </w:tcPr>
                <w:p w14:paraId="20BCA061">
                  <w:pPr>
                    <w:spacing w:line="240" w:lineRule="auto"/>
                    <w:jc w:val="center"/>
                    <w:rPr>
                      <w:rFonts w:hint="eastAsia" w:ascii="Times New Roman" w:hAnsi="Times New Roman" w:eastAsia="宋体" w:cs="Times New Roman"/>
                      <w:color w:val="auto"/>
                      <w:kern w:val="2"/>
                      <w:sz w:val="21"/>
                      <w:szCs w:val="21"/>
                      <w:lang w:val="en-US" w:eastAsia="zh-CN" w:bidi="ar-SA"/>
                    </w:rPr>
                  </w:pPr>
                </w:p>
              </w:tc>
            </w:tr>
            <w:tr w14:paraId="713D001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15" w:hRule="atLeast"/>
                <w:jc w:val="center"/>
              </w:trPr>
              <w:tc>
                <w:tcPr>
                  <w:tcW w:w="637" w:type="pct"/>
                  <w:vMerge w:val="restart"/>
                  <w:tcBorders>
                    <w:tl2br w:val="nil"/>
                    <w:tr2bl w:val="nil"/>
                  </w:tcBorders>
                  <w:vAlign w:val="center"/>
                </w:tcPr>
                <w:p w14:paraId="79A3957D">
                  <w:pPr>
                    <w:spacing w:line="240" w:lineRule="auto"/>
                    <w:jc w:val="center"/>
                  </w:pPr>
                  <w:r>
                    <w:rPr>
                      <w:rFonts w:hint="eastAsia"/>
                    </w:rPr>
                    <w:t>油烟</w:t>
                  </w:r>
                </w:p>
              </w:tc>
              <w:tc>
                <w:tcPr>
                  <w:tcW w:w="397" w:type="pct"/>
                  <w:vMerge w:val="restart"/>
                  <w:tcBorders>
                    <w:tl2br w:val="nil"/>
                    <w:tr2bl w:val="nil"/>
                  </w:tcBorders>
                  <w:vAlign w:val="center"/>
                </w:tcPr>
                <w:p w14:paraId="7B6C9316">
                  <w:pPr>
                    <w:keepNext w:val="0"/>
                    <w:keepLines w:val="0"/>
                    <w:widowControl/>
                    <w:suppressLineNumbers w:val="0"/>
                    <w:spacing w:line="240" w:lineRule="auto"/>
                    <w:jc w:val="center"/>
                    <w:textAlignment w:val="center"/>
                  </w:pPr>
                  <w:r>
                    <w:rPr>
                      <w:rFonts w:hint="eastAsia" w:ascii="宋体" w:hAnsi="宋体" w:eastAsia="宋体" w:cs="宋体"/>
                      <w:i w:val="0"/>
                      <w:iCs w:val="0"/>
                      <w:color w:val="000000"/>
                      <w:kern w:val="0"/>
                      <w:sz w:val="21"/>
                      <w:szCs w:val="21"/>
                      <w:u w:val="none"/>
                      <w:lang w:val="en-US" w:eastAsia="zh-CN" w:bidi="ar"/>
                    </w:rPr>
                    <w:t>滤筒</w:t>
                  </w:r>
                </w:p>
              </w:tc>
              <w:tc>
                <w:tcPr>
                  <w:tcW w:w="578" w:type="pct"/>
                  <w:vMerge w:val="restart"/>
                  <w:tcBorders>
                    <w:tl2br w:val="nil"/>
                    <w:tr2bl w:val="nil"/>
                  </w:tcBorders>
                  <w:vAlign w:val="center"/>
                </w:tcPr>
                <w:p w14:paraId="61A20114">
                  <w:pPr>
                    <w:keepNext w:val="0"/>
                    <w:keepLines w:val="0"/>
                    <w:widowControl/>
                    <w:suppressLineNumbers w:val="0"/>
                    <w:spacing w:line="240" w:lineRule="auto"/>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密封、冷藏</w:t>
                  </w:r>
                </w:p>
              </w:tc>
              <w:tc>
                <w:tcPr>
                  <w:tcW w:w="805" w:type="pct"/>
                  <w:tcBorders>
                    <w:tl2br w:val="nil"/>
                    <w:tr2bl w:val="nil"/>
                  </w:tcBorders>
                  <w:shd w:val="clear" w:color="auto" w:fill="auto"/>
                  <w:vAlign w:val="center"/>
                </w:tcPr>
                <w:p w14:paraId="3F3091C5">
                  <w:pPr>
                    <w:keepNext w:val="0"/>
                    <w:keepLines w:val="0"/>
                    <w:widowControl/>
                    <w:suppressLineNumbers w:val="0"/>
                    <w:spacing w:line="240" w:lineRule="auto"/>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2025.05.28</w:t>
                  </w:r>
                </w:p>
              </w:tc>
              <w:tc>
                <w:tcPr>
                  <w:tcW w:w="761" w:type="pct"/>
                  <w:tcBorders>
                    <w:tl2br w:val="nil"/>
                    <w:tr2bl w:val="nil"/>
                  </w:tcBorders>
                  <w:shd w:val="clear" w:color="auto" w:fill="auto"/>
                  <w:vAlign w:val="center"/>
                </w:tcPr>
                <w:p w14:paraId="138B8957">
                  <w:pPr>
                    <w:keepNext w:val="0"/>
                    <w:keepLines w:val="0"/>
                    <w:widowControl/>
                    <w:suppressLineNumbers w:val="0"/>
                    <w:spacing w:line="240" w:lineRule="auto"/>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1119" w:type="pct"/>
                  <w:tcBorders>
                    <w:tl2br w:val="nil"/>
                    <w:tr2bl w:val="nil"/>
                  </w:tcBorders>
                  <w:shd w:val="clear" w:color="auto" w:fill="auto"/>
                  <w:vAlign w:val="center"/>
                </w:tcPr>
                <w:p w14:paraId="2BE3CC20">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2025.05.30</w:t>
                  </w:r>
                </w:p>
              </w:tc>
              <w:tc>
                <w:tcPr>
                  <w:tcW w:w="700" w:type="pct"/>
                  <w:vMerge w:val="restart"/>
                  <w:tcBorders>
                    <w:tl2br w:val="nil"/>
                    <w:tr2bl w:val="nil"/>
                  </w:tcBorders>
                  <w:vAlign w:val="center"/>
                </w:tcPr>
                <w:p w14:paraId="3B865DCF">
                  <w:pPr>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7天</w:t>
                  </w:r>
                </w:p>
              </w:tc>
            </w:tr>
            <w:tr w14:paraId="65584AC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71" w:hRule="atLeast"/>
                <w:jc w:val="center"/>
              </w:trPr>
              <w:tc>
                <w:tcPr>
                  <w:tcW w:w="637" w:type="pct"/>
                  <w:vMerge w:val="continue"/>
                  <w:tcBorders>
                    <w:tl2br w:val="nil"/>
                    <w:tr2bl w:val="nil"/>
                  </w:tcBorders>
                  <w:vAlign w:val="center"/>
                </w:tcPr>
                <w:p w14:paraId="35CA14FD">
                  <w:pPr>
                    <w:spacing w:line="240" w:lineRule="auto"/>
                    <w:jc w:val="center"/>
                  </w:pPr>
                </w:p>
              </w:tc>
              <w:tc>
                <w:tcPr>
                  <w:tcW w:w="397" w:type="pct"/>
                  <w:vMerge w:val="continue"/>
                  <w:tcBorders>
                    <w:tl2br w:val="nil"/>
                    <w:tr2bl w:val="nil"/>
                  </w:tcBorders>
                  <w:vAlign w:val="center"/>
                </w:tcPr>
                <w:p w14:paraId="708AE5A5">
                  <w:pPr>
                    <w:spacing w:line="240" w:lineRule="auto"/>
                    <w:jc w:val="center"/>
                  </w:pPr>
                </w:p>
              </w:tc>
              <w:tc>
                <w:tcPr>
                  <w:tcW w:w="578" w:type="pct"/>
                  <w:vMerge w:val="continue"/>
                  <w:tcBorders>
                    <w:tl2br w:val="nil"/>
                    <w:tr2bl w:val="nil"/>
                  </w:tcBorders>
                  <w:vAlign w:val="center"/>
                </w:tcPr>
                <w:p w14:paraId="27E9BEF8">
                  <w:pPr>
                    <w:keepNext w:val="0"/>
                    <w:keepLines w:val="0"/>
                    <w:widowControl/>
                    <w:suppressLineNumbers w:val="0"/>
                    <w:spacing w:line="240" w:lineRule="auto"/>
                    <w:jc w:val="center"/>
                    <w:textAlignment w:val="center"/>
                    <w:rPr>
                      <w:rFonts w:hint="eastAsia" w:ascii="Times New Roman" w:hAnsi="Times New Roman" w:eastAsia="宋体" w:cs="Times New Roman"/>
                      <w:color w:val="auto"/>
                      <w:kern w:val="2"/>
                      <w:sz w:val="21"/>
                      <w:szCs w:val="21"/>
                      <w:lang w:val="en-US" w:eastAsia="zh-CN" w:bidi="ar-SA"/>
                    </w:rPr>
                  </w:pPr>
                </w:p>
              </w:tc>
              <w:tc>
                <w:tcPr>
                  <w:tcW w:w="805" w:type="pct"/>
                  <w:tcBorders>
                    <w:tl2br w:val="nil"/>
                    <w:tr2bl w:val="nil"/>
                  </w:tcBorders>
                  <w:shd w:val="clear" w:color="auto" w:fill="auto"/>
                  <w:vAlign w:val="center"/>
                </w:tcPr>
                <w:p w14:paraId="4EDE7993">
                  <w:pPr>
                    <w:keepNext w:val="0"/>
                    <w:keepLines w:val="0"/>
                    <w:widowControl/>
                    <w:suppressLineNumbers w:val="0"/>
                    <w:spacing w:line="240" w:lineRule="auto"/>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2025.05.29</w:t>
                  </w:r>
                </w:p>
              </w:tc>
              <w:tc>
                <w:tcPr>
                  <w:tcW w:w="761" w:type="pct"/>
                  <w:tcBorders>
                    <w:tl2br w:val="nil"/>
                    <w:tr2bl w:val="nil"/>
                  </w:tcBorders>
                  <w:shd w:val="clear" w:color="auto" w:fill="auto"/>
                  <w:vAlign w:val="center"/>
                </w:tcPr>
                <w:p w14:paraId="51D4C94A">
                  <w:pPr>
                    <w:keepNext w:val="0"/>
                    <w:keepLines w:val="0"/>
                    <w:widowControl/>
                    <w:suppressLineNumbers w:val="0"/>
                    <w:spacing w:line="240" w:lineRule="auto"/>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w:t>
                  </w:r>
                </w:p>
              </w:tc>
              <w:tc>
                <w:tcPr>
                  <w:tcW w:w="1119" w:type="pct"/>
                  <w:tcBorders>
                    <w:tl2br w:val="nil"/>
                    <w:tr2bl w:val="nil"/>
                  </w:tcBorders>
                  <w:shd w:val="clear" w:color="auto" w:fill="auto"/>
                  <w:vAlign w:val="center"/>
                </w:tcPr>
                <w:p w14:paraId="5EDFB884">
                  <w:pPr>
                    <w:keepNext w:val="0"/>
                    <w:keepLines w:val="0"/>
                    <w:widowControl/>
                    <w:suppressLineNumbers w:val="0"/>
                    <w:spacing w:line="240" w:lineRule="auto"/>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2025.05.30</w:t>
                  </w:r>
                </w:p>
              </w:tc>
              <w:tc>
                <w:tcPr>
                  <w:tcW w:w="700" w:type="pct"/>
                  <w:vMerge w:val="continue"/>
                  <w:tcBorders>
                    <w:tl2br w:val="nil"/>
                    <w:tr2bl w:val="nil"/>
                  </w:tcBorders>
                  <w:vAlign w:val="center"/>
                </w:tcPr>
                <w:p w14:paraId="3B543C2B">
                  <w:pPr>
                    <w:spacing w:line="240" w:lineRule="auto"/>
                    <w:jc w:val="center"/>
                    <w:rPr>
                      <w:rFonts w:hint="eastAsia" w:ascii="Times New Roman" w:hAnsi="Times New Roman" w:eastAsia="宋体" w:cs="Times New Roman"/>
                      <w:color w:val="auto"/>
                      <w:kern w:val="2"/>
                      <w:sz w:val="21"/>
                      <w:szCs w:val="21"/>
                      <w:lang w:val="en-US" w:eastAsia="zh-CN" w:bidi="ar-SA"/>
                    </w:rPr>
                  </w:pPr>
                </w:p>
              </w:tc>
            </w:tr>
          </w:tbl>
          <w:p w14:paraId="7B58A72C"/>
          <w:p w14:paraId="4DAFC614">
            <w:pPr>
              <w:spacing w:line="480" w:lineRule="exact"/>
              <w:jc w:val="left"/>
              <w:rPr>
                <w:szCs w:val="21"/>
              </w:rPr>
            </w:pPr>
          </w:p>
        </w:tc>
      </w:tr>
    </w:tbl>
    <w:p w14:paraId="708171AE">
      <w:pPr>
        <w:pStyle w:val="2"/>
      </w:pPr>
      <w:r>
        <w:t>续表五  质量控制</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08"/>
      </w:tblGrid>
      <w:tr w14:paraId="1D7B6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975" w:hRule="atLeast"/>
        </w:trPr>
        <w:tc>
          <w:tcPr>
            <w:tcW w:w="10308" w:type="dxa"/>
          </w:tcPr>
          <w:p w14:paraId="00946DF5">
            <w:pPr>
              <w:pStyle w:val="16"/>
              <w:spacing w:before="120" w:line="360" w:lineRule="auto"/>
              <w:jc w:val="center"/>
              <w:rPr>
                <w:rFonts w:eastAsia="宋体"/>
                <w:sz w:val="21"/>
                <w:szCs w:val="21"/>
              </w:rPr>
            </w:pPr>
            <w:r>
              <w:rPr>
                <w:rFonts w:eastAsia="宋体"/>
                <w:b/>
                <w:sz w:val="24"/>
                <w:szCs w:val="24"/>
              </w:rPr>
              <w:t>表5-</w:t>
            </w:r>
            <w:r>
              <w:rPr>
                <w:rFonts w:hint="eastAsia" w:eastAsia="宋体"/>
                <w:b/>
                <w:sz w:val="24"/>
                <w:szCs w:val="24"/>
                <w:lang w:val="en-US" w:eastAsia="zh-CN"/>
              </w:rPr>
              <w:t>7无</w:t>
            </w:r>
            <w:r>
              <w:rPr>
                <w:rFonts w:eastAsia="宋体"/>
                <w:b/>
                <w:sz w:val="24"/>
                <w:szCs w:val="24"/>
              </w:rPr>
              <w:t>组织废气样品保存方法</w:t>
            </w:r>
          </w:p>
          <w:tbl>
            <w:tblPr>
              <w:tblStyle w:val="31"/>
              <w:tblW w:w="10117"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16"/>
              <w:gridCol w:w="778"/>
              <w:gridCol w:w="1158"/>
              <w:gridCol w:w="1235"/>
              <w:gridCol w:w="1750"/>
              <w:gridCol w:w="2223"/>
              <w:gridCol w:w="1657"/>
            </w:tblGrid>
            <w:tr w14:paraId="0E601AC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82" w:hRule="atLeast"/>
                <w:tblHeader/>
              </w:trPr>
              <w:tc>
                <w:tcPr>
                  <w:tcW w:w="650" w:type="pct"/>
                  <w:tcBorders>
                    <w:tl2br w:val="nil"/>
                    <w:tr2bl w:val="nil"/>
                  </w:tcBorders>
                  <w:vAlign w:val="center"/>
                </w:tcPr>
                <w:p w14:paraId="7F289262">
                  <w:pPr>
                    <w:spacing w:line="240" w:lineRule="auto"/>
                    <w:jc w:val="center"/>
                    <w:rPr>
                      <w:b/>
                      <w:color w:val="auto"/>
                    </w:rPr>
                  </w:pPr>
                  <w:bookmarkStart w:id="5" w:name="OLE_LINK4" w:colFirst="4" w:colLast="4"/>
                  <w:r>
                    <w:rPr>
                      <w:b/>
                      <w:color w:val="auto"/>
                    </w:rPr>
                    <w:t>检测项目</w:t>
                  </w:r>
                </w:p>
              </w:tc>
              <w:tc>
                <w:tcPr>
                  <w:tcW w:w="384" w:type="pct"/>
                  <w:tcBorders>
                    <w:tl2br w:val="nil"/>
                    <w:tr2bl w:val="nil"/>
                  </w:tcBorders>
                  <w:vAlign w:val="center"/>
                </w:tcPr>
                <w:p w14:paraId="0BE73B67">
                  <w:pPr>
                    <w:spacing w:line="240" w:lineRule="auto"/>
                    <w:jc w:val="center"/>
                    <w:rPr>
                      <w:b/>
                      <w:color w:val="auto"/>
                    </w:rPr>
                  </w:pPr>
                  <w:r>
                    <w:rPr>
                      <w:b/>
                      <w:color w:val="auto"/>
                    </w:rPr>
                    <w:t>容器</w:t>
                  </w:r>
                </w:p>
              </w:tc>
              <w:tc>
                <w:tcPr>
                  <w:tcW w:w="572" w:type="pct"/>
                  <w:tcBorders>
                    <w:tl2br w:val="nil"/>
                    <w:tr2bl w:val="nil"/>
                  </w:tcBorders>
                  <w:vAlign w:val="center"/>
                </w:tcPr>
                <w:p w14:paraId="449ACDE7">
                  <w:pPr>
                    <w:spacing w:line="240" w:lineRule="auto"/>
                    <w:jc w:val="center"/>
                    <w:rPr>
                      <w:b/>
                      <w:color w:val="auto"/>
                    </w:rPr>
                  </w:pPr>
                  <w:r>
                    <w:rPr>
                      <w:b/>
                      <w:color w:val="auto"/>
                    </w:rPr>
                    <w:t>保存条件</w:t>
                  </w:r>
                </w:p>
              </w:tc>
              <w:tc>
                <w:tcPr>
                  <w:tcW w:w="610" w:type="pct"/>
                  <w:tcBorders>
                    <w:tl2br w:val="nil"/>
                    <w:tr2bl w:val="nil"/>
                  </w:tcBorders>
                  <w:vAlign w:val="center"/>
                </w:tcPr>
                <w:p w14:paraId="34474040">
                  <w:pPr>
                    <w:spacing w:line="240" w:lineRule="auto"/>
                    <w:jc w:val="center"/>
                    <w:rPr>
                      <w:b/>
                      <w:color w:val="auto"/>
                    </w:rPr>
                  </w:pPr>
                  <w:r>
                    <w:rPr>
                      <w:b/>
                      <w:color w:val="auto"/>
                    </w:rPr>
                    <w:t>采样时间</w:t>
                  </w:r>
                </w:p>
              </w:tc>
              <w:tc>
                <w:tcPr>
                  <w:tcW w:w="864" w:type="pct"/>
                  <w:tcBorders>
                    <w:tl2br w:val="nil"/>
                    <w:tr2bl w:val="nil"/>
                  </w:tcBorders>
                  <w:shd w:val="clear" w:color="auto" w:fill="auto"/>
                  <w:vAlign w:val="center"/>
                </w:tcPr>
                <w:p w14:paraId="56C62067">
                  <w:pPr>
                    <w:spacing w:line="240" w:lineRule="auto"/>
                    <w:jc w:val="center"/>
                    <w:rPr>
                      <w:rFonts w:hint="eastAsia" w:eastAsia="宋体"/>
                      <w:b/>
                      <w:color w:val="auto"/>
                      <w:lang w:eastAsia="zh-CN"/>
                    </w:rPr>
                  </w:pPr>
                  <w:r>
                    <w:rPr>
                      <w:rFonts w:hint="eastAsia"/>
                      <w:b/>
                      <w:color w:val="auto"/>
                      <w:lang w:eastAsia="zh-CN"/>
                    </w:rPr>
                    <w:t>前处理时间</w:t>
                  </w:r>
                </w:p>
              </w:tc>
              <w:tc>
                <w:tcPr>
                  <w:tcW w:w="1098" w:type="pct"/>
                  <w:tcBorders>
                    <w:tl2br w:val="nil"/>
                    <w:tr2bl w:val="nil"/>
                  </w:tcBorders>
                  <w:shd w:val="clear" w:color="auto" w:fill="auto"/>
                  <w:vAlign w:val="center"/>
                </w:tcPr>
                <w:p w14:paraId="27972E2F">
                  <w:pPr>
                    <w:spacing w:line="240" w:lineRule="auto"/>
                    <w:jc w:val="center"/>
                    <w:rPr>
                      <w:rFonts w:ascii="Times New Roman" w:hAnsi="Times New Roman" w:eastAsia="宋体" w:cs="Times New Roman"/>
                      <w:b/>
                      <w:color w:val="auto"/>
                      <w:kern w:val="2"/>
                      <w:sz w:val="21"/>
                      <w:lang w:val="en-US" w:eastAsia="zh-CN" w:bidi="ar-SA"/>
                    </w:rPr>
                  </w:pPr>
                  <w:r>
                    <w:rPr>
                      <w:b/>
                      <w:color w:val="auto"/>
                    </w:rPr>
                    <w:t>分析时间</w:t>
                  </w:r>
                </w:p>
              </w:tc>
              <w:tc>
                <w:tcPr>
                  <w:tcW w:w="818" w:type="pct"/>
                  <w:tcBorders>
                    <w:tl2br w:val="nil"/>
                    <w:tr2bl w:val="nil"/>
                  </w:tcBorders>
                  <w:vAlign w:val="center"/>
                </w:tcPr>
                <w:p w14:paraId="6AA7728C">
                  <w:pPr>
                    <w:spacing w:line="240" w:lineRule="auto"/>
                    <w:jc w:val="center"/>
                    <w:rPr>
                      <w:b/>
                      <w:color w:val="auto"/>
                    </w:rPr>
                  </w:pPr>
                  <w:r>
                    <w:rPr>
                      <w:b/>
                      <w:color w:val="auto"/>
                    </w:rPr>
                    <w:t>样品最大保留时间</w:t>
                  </w:r>
                </w:p>
              </w:tc>
            </w:tr>
            <w:tr w14:paraId="5AE6858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7" w:hRule="atLeast"/>
              </w:trPr>
              <w:tc>
                <w:tcPr>
                  <w:tcW w:w="650" w:type="pct"/>
                  <w:vMerge w:val="restart"/>
                  <w:tcBorders>
                    <w:tl2br w:val="nil"/>
                    <w:tr2bl w:val="nil"/>
                  </w:tcBorders>
                  <w:vAlign w:val="center"/>
                </w:tcPr>
                <w:p w14:paraId="1B86855D">
                  <w:pPr>
                    <w:keepNext w:val="0"/>
                    <w:keepLines w:val="0"/>
                    <w:widowControl/>
                    <w:suppressLineNumbers w:val="0"/>
                    <w:spacing w:line="240" w:lineRule="auto"/>
                    <w:jc w:val="center"/>
                    <w:textAlignment w:val="center"/>
                    <w:rPr>
                      <w:rFonts w:hint="eastAsia" w:ascii="Times New Roman" w:hAnsi="Times New Roman" w:eastAsia="宋体" w:cs="Times New Roman"/>
                      <w:color w:val="auto"/>
                      <w:kern w:val="2"/>
                      <w:sz w:val="21"/>
                      <w:szCs w:val="21"/>
                      <w:lang w:val="en-US" w:eastAsia="zh-CN" w:bidi="ar-SA"/>
                    </w:rPr>
                  </w:pPr>
                  <w:bookmarkStart w:id="6" w:name="OLE_LINK32" w:colFirst="1" w:colLast="2"/>
                  <w:bookmarkStart w:id="7" w:name="OLE_LINK48" w:colFirst="0" w:colLast="2"/>
                  <w:bookmarkStart w:id="8" w:name="OLE_LINK49" w:colFirst="5" w:colLast="5"/>
                  <w:bookmarkStart w:id="9" w:name="OLE_LINK93" w:colFirst="3" w:colLast="3"/>
                  <w:bookmarkStart w:id="10" w:name="OLE_LINK6" w:colFirst="3" w:colLast="3"/>
                  <w:r>
                    <w:rPr>
                      <w:rFonts w:hint="eastAsia" w:ascii="宋体" w:hAnsi="宋体" w:eastAsia="宋体" w:cs="宋体"/>
                      <w:i w:val="0"/>
                      <w:iCs w:val="0"/>
                      <w:color w:val="auto"/>
                      <w:kern w:val="0"/>
                      <w:sz w:val="21"/>
                      <w:szCs w:val="21"/>
                      <w:u w:val="none"/>
                      <w:lang w:val="en-US" w:eastAsia="zh-CN" w:bidi="ar"/>
                    </w:rPr>
                    <w:t>臭气浓度</w:t>
                  </w:r>
                </w:p>
              </w:tc>
              <w:tc>
                <w:tcPr>
                  <w:tcW w:w="384" w:type="pct"/>
                  <w:vMerge w:val="restart"/>
                  <w:tcBorders>
                    <w:tl2br w:val="nil"/>
                    <w:tr2bl w:val="nil"/>
                  </w:tcBorders>
                  <w:vAlign w:val="center"/>
                </w:tcPr>
                <w:p w14:paraId="04A48E24">
                  <w:pPr>
                    <w:widowControl/>
                    <w:spacing w:line="240" w:lineRule="auto"/>
                    <w:jc w:val="center"/>
                    <w:textAlignment w:val="center"/>
                    <w:rPr>
                      <w:rFonts w:hint="eastAsia" w:ascii="Times New Roman" w:hAnsi="Times New Roman" w:eastAsia="宋体" w:cs="Times New Roman"/>
                      <w:color w:val="auto"/>
                      <w:kern w:val="2"/>
                      <w:sz w:val="21"/>
                      <w:highlight w:val="none"/>
                      <w:lang w:val="en-US" w:eastAsia="zh-CN" w:bidi="ar-SA"/>
                    </w:rPr>
                  </w:pPr>
                  <w:r>
                    <w:rPr>
                      <w:rFonts w:hint="eastAsia" w:cs="Times New Roman"/>
                      <w:color w:val="auto"/>
                      <w:kern w:val="2"/>
                      <w:sz w:val="21"/>
                      <w:highlight w:val="none"/>
                      <w:lang w:val="en-US" w:eastAsia="zh-CN" w:bidi="ar-SA"/>
                    </w:rPr>
                    <w:t>气袋</w:t>
                  </w:r>
                </w:p>
              </w:tc>
              <w:tc>
                <w:tcPr>
                  <w:tcW w:w="572" w:type="pct"/>
                  <w:vMerge w:val="restart"/>
                  <w:tcBorders>
                    <w:tl2br w:val="nil"/>
                    <w:tr2bl w:val="nil"/>
                  </w:tcBorders>
                  <w:vAlign w:val="center"/>
                </w:tcPr>
                <w:p w14:paraId="17EEC143">
                  <w:pPr>
                    <w:widowControl/>
                    <w:spacing w:line="240" w:lineRule="auto"/>
                    <w:jc w:val="center"/>
                    <w:textAlignment w:val="center"/>
                    <w:rPr>
                      <w:rFonts w:hint="eastAsia" w:ascii="Times New Roman" w:hAnsi="Times New Roman" w:eastAsia="宋体" w:cs="Times New Roman"/>
                      <w:color w:val="auto"/>
                      <w:kern w:val="2"/>
                      <w:sz w:val="21"/>
                      <w:highlight w:val="none"/>
                      <w:lang w:val="en-US" w:eastAsia="zh-CN" w:bidi="ar-SA"/>
                    </w:rPr>
                  </w:pPr>
                  <w:bookmarkStart w:id="11" w:name="OLE_LINK50"/>
                  <w:r>
                    <w:rPr>
                      <w:rFonts w:hint="eastAsia"/>
                      <w:color w:val="auto"/>
                      <w:szCs w:val="22"/>
                      <w:lang w:eastAsia="zh-CN"/>
                    </w:rPr>
                    <w:t>密封</w:t>
                  </w:r>
                  <w:bookmarkEnd w:id="11"/>
                </w:p>
              </w:tc>
              <w:tc>
                <w:tcPr>
                  <w:tcW w:w="610" w:type="pct"/>
                  <w:tcBorders>
                    <w:tl2br w:val="nil"/>
                    <w:tr2bl w:val="nil"/>
                  </w:tcBorders>
                  <w:shd w:val="clear" w:color="auto" w:fill="auto"/>
                  <w:vAlign w:val="center"/>
                </w:tcPr>
                <w:p w14:paraId="132F5CCE">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2025.06.03</w:t>
                  </w:r>
                </w:p>
              </w:tc>
              <w:tc>
                <w:tcPr>
                  <w:tcW w:w="864" w:type="pct"/>
                  <w:tcBorders>
                    <w:tl2br w:val="nil"/>
                    <w:tr2bl w:val="nil"/>
                  </w:tcBorders>
                  <w:shd w:val="clear" w:color="auto" w:fill="auto"/>
                  <w:vAlign w:val="center"/>
                </w:tcPr>
                <w:p w14:paraId="12C95BEA">
                  <w:pPr>
                    <w:spacing w:line="240" w:lineRule="auto"/>
                    <w:jc w:val="center"/>
                    <w:rPr>
                      <w:rFonts w:hint="default" w:ascii="Times New Roman" w:hAnsi="Times New Roman" w:eastAsia="宋体" w:cs="Times New Roman"/>
                      <w:color w:val="auto"/>
                      <w:kern w:val="2"/>
                      <w:sz w:val="21"/>
                      <w:szCs w:val="21"/>
                      <w:lang w:val="en-US" w:eastAsia="zh-CN" w:bidi="ar-SA"/>
                    </w:rPr>
                  </w:pPr>
                  <w:bookmarkStart w:id="12" w:name="OLE_LINK45"/>
                  <w:r>
                    <w:rPr>
                      <w:rFonts w:hint="eastAsia" w:ascii="Times New Roman" w:hAnsi="Times New Roman" w:cs="Times New Roman"/>
                      <w:color w:val="auto"/>
                      <w:kern w:val="2"/>
                      <w:sz w:val="21"/>
                      <w:szCs w:val="21"/>
                      <w:lang w:val="en-US" w:eastAsia="zh-CN" w:bidi="ar-SA"/>
                    </w:rPr>
                    <w:t>/</w:t>
                  </w:r>
                </w:p>
              </w:tc>
              <w:tc>
                <w:tcPr>
                  <w:tcW w:w="1098" w:type="pct"/>
                  <w:tcBorders>
                    <w:tl2br w:val="nil"/>
                    <w:tr2bl w:val="nil"/>
                  </w:tcBorders>
                  <w:shd w:val="clear" w:color="auto" w:fill="auto"/>
                  <w:vAlign w:val="center"/>
                </w:tcPr>
                <w:p w14:paraId="1974230B">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2025.06.0</w:t>
                  </w:r>
                  <w:r>
                    <w:rPr>
                      <w:rFonts w:hint="eastAsia" w:cs="Times New Roman"/>
                      <w:color w:val="auto"/>
                      <w:kern w:val="2"/>
                      <w:sz w:val="21"/>
                      <w:szCs w:val="21"/>
                      <w:lang w:val="en-US" w:eastAsia="zh-CN" w:bidi="ar-SA"/>
                    </w:rPr>
                    <w:t>4</w:t>
                  </w:r>
                </w:p>
              </w:tc>
              <w:tc>
                <w:tcPr>
                  <w:tcW w:w="818" w:type="pct"/>
                  <w:vMerge w:val="restart"/>
                  <w:tcBorders>
                    <w:tl2br w:val="nil"/>
                    <w:tr2bl w:val="nil"/>
                  </w:tcBorders>
                  <w:vAlign w:val="center"/>
                </w:tcPr>
                <w:p w14:paraId="3E9DC8B2">
                  <w:pPr>
                    <w:spacing w:line="240" w:lineRule="auto"/>
                    <w:jc w:val="center"/>
                    <w:rPr>
                      <w:rFonts w:hint="default" w:ascii="Times New Roman" w:hAnsi="Times New Roman" w:eastAsia="宋体" w:cs="Times New Roman"/>
                      <w:color w:val="auto"/>
                      <w:kern w:val="2"/>
                      <w:sz w:val="21"/>
                      <w:lang w:val="en-US" w:eastAsia="zh-CN" w:bidi="ar-SA"/>
                    </w:rPr>
                  </w:pPr>
                  <w:r>
                    <w:rPr>
                      <w:rFonts w:hint="eastAsia"/>
                      <w:color w:val="auto"/>
                      <w:lang w:val="en-US" w:eastAsia="zh-CN"/>
                    </w:rPr>
                    <w:t>24</w:t>
                  </w:r>
                  <w:bookmarkEnd w:id="12"/>
                  <w:r>
                    <w:rPr>
                      <w:rFonts w:hint="eastAsia"/>
                      <w:color w:val="auto"/>
                      <w:lang w:val="en-US" w:eastAsia="zh-CN"/>
                    </w:rPr>
                    <w:t>h</w:t>
                  </w:r>
                </w:p>
              </w:tc>
            </w:tr>
            <w:bookmarkEnd w:id="6"/>
            <w:bookmarkEnd w:id="7"/>
            <w:tr w14:paraId="2799D86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7" w:hRule="atLeast"/>
              </w:trPr>
              <w:tc>
                <w:tcPr>
                  <w:tcW w:w="650" w:type="pct"/>
                  <w:vMerge w:val="continue"/>
                  <w:tcBorders>
                    <w:tl2br w:val="nil"/>
                    <w:tr2bl w:val="nil"/>
                  </w:tcBorders>
                  <w:vAlign w:val="center"/>
                </w:tcPr>
                <w:p w14:paraId="12D89261">
                  <w:pPr>
                    <w:spacing w:line="240" w:lineRule="auto"/>
                    <w:jc w:val="center"/>
                    <w:rPr>
                      <w:color w:val="auto"/>
                    </w:rPr>
                  </w:pPr>
                </w:p>
              </w:tc>
              <w:tc>
                <w:tcPr>
                  <w:tcW w:w="384" w:type="pct"/>
                  <w:vMerge w:val="continue"/>
                  <w:tcBorders>
                    <w:tl2br w:val="nil"/>
                    <w:tr2bl w:val="nil"/>
                  </w:tcBorders>
                  <w:vAlign w:val="center"/>
                </w:tcPr>
                <w:p w14:paraId="0E715047">
                  <w:pPr>
                    <w:spacing w:line="240" w:lineRule="auto"/>
                    <w:jc w:val="center"/>
                    <w:rPr>
                      <w:color w:val="auto"/>
                    </w:rPr>
                  </w:pPr>
                </w:p>
              </w:tc>
              <w:tc>
                <w:tcPr>
                  <w:tcW w:w="572" w:type="pct"/>
                  <w:vMerge w:val="continue"/>
                  <w:tcBorders>
                    <w:tl2br w:val="nil"/>
                    <w:tr2bl w:val="nil"/>
                  </w:tcBorders>
                  <w:vAlign w:val="center"/>
                </w:tcPr>
                <w:p w14:paraId="53994917">
                  <w:pPr>
                    <w:spacing w:line="240" w:lineRule="auto"/>
                    <w:jc w:val="center"/>
                    <w:rPr>
                      <w:color w:val="auto"/>
                    </w:rPr>
                  </w:pPr>
                </w:p>
              </w:tc>
              <w:tc>
                <w:tcPr>
                  <w:tcW w:w="610" w:type="pct"/>
                  <w:tcBorders>
                    <w:tl2br w:val="nil"/>
                    <w:tr2bl w:val="nil"/>
                  </w:tcBorders>
                  <w:shd w:val="clear" w:color="auto" w:fill="auto"/>
                  <w:vAlign w:val="center"/>
                </w:tcPr>
                <w:p w14:paraId="56E04E4F">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2025.06.04</w:t>
                  </w:r>
                </w:p>
              </w:tc>
              <w:tc>
                <w:tcPr>
                  <w:tcW w:w="864" w:type="pct"/>
                  <w:tcBorders>
                    <w:tl2br w:val="nil"/>
                    <w:tr2bl w:val="nil"/>
                  </w:tcBorders>
                  <w:shd w:val="clear" w:color="auto" w:fill="auto"/>
                  <w:vAlign w:val="center"/>
                </w:tcPr>
                <w:p w14:paraId="360ECD2C">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1098" w:type="pct"/>
                  <w:tcBorders>
                    <w:tl2br w:val="nil"/>
                    <w:tr2bl w:val="nil"/>
                  </w:tcBorders>
                  <w:shd w:val="clear" w:color="auto" w:fill="auto"/>
                  <w:vAlign w:val="center"/>
                </w:tcPr>
                <w:p w14:paraId="76DC015E">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2025.06.0</w:t>
                  </w:r>
                  <w:r>
                    <w:rPr>
                      <w:rFonts w:hint="eastAsia" w:cs="Times New Roman"/>
                      <w:color w:val="auto"/>
                      <w:kern w:val="2"/>
                      <w:sz w:val="21"/>
                      <w:szCs w:val="21"/>
                      <w:lang w:val="en-US" w:eastAsia="zh-CN" w:bidi="ar-SA"/>
                    </w:rPr>
                    <w:t>5</w:t>
                  </w:r>
                </w:p>
              </w:tc>
              <w:tc>
                <w:tcPr>
                  <w:tcW w:w="818" w:type="pct"/>
                  <w:vMerge w:val="continue"/>
                  <w:tcBorders>
                    <w:tl2br w:val="nil"/>
                    <w:tr2bl w:val="nil"/>
                  </w:tcBorders>
                  <w:vAlign w:val="center"/>
                </w:tcPr>
                <w:p w14:paraId="220849AE">
                  <w:pPr>
                    <w:spacing w:line="240" w:lineRule="auto"/>
                    <w:jc w:val="center"/>
                    <w:rPr>
                      <w:rFonts w:hint="eastAsia" w:ascii="Times New Roman" w:hAnsi="Times New Roman" w:eastAsia="宋体" w:cs="Times New Roman"/>
                      <w:color w:val="auto"/>
                      <w:kern w:val="2"/>
                      <w:sz w:val="21"/>
                      <w:szCs w:val="21"/>
                      <w:lang w:val="en-US" w:eastAsia="zh-CN" w:bidi="ar-SA"/>
                    </w:rPr>
                  </w:pPr>
                </w:p>
              </w:tc>
            </w:tr>
            <w:bookmarkEnd w:id="8"/>
            <w:bookmarkEnd w:id="9"/>
            <w:bookmarkEnd w:id="10"/>
            <w:tr w14:paraId="267D53F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7" w:hRule="atLeast"/>
              </w:trPr>
              <w:tc>
                <w:tcPr>
                  <w:tcW w:w="650" w:type="pct"/>
                  <w:vMerge w:val="restart"/>
                  <w:tcBorders>
                    <w:tl2br w:val="nil"/>
                    <w:tr2bl w:val="nil"/>
                  </w:tcBorders>
                  <w:vAlign w:val="center"/>
                </w:tcPr>
                <w:p w14:paraId="4730AEAA">
                  <w:pPr>
                    <w:spacing w:line="240" w:lineRule="auto"/>
                    <w:jc w:val="center"/>
                    <w:rPr>
                      <w:rFonts w:hint="eastAsia" w:eastAsia="宋体"/>
                      <w:lang w:val="en-US" w:eastAsia="zh-CN"/>
                    </w:rPr>
                  </w:pPr>
                  <w:bookmarkStart w:id="13" w:name="OLE_LINK89" w:colFirst="5" w:colLast="5"/>
                  <w:bookmarkStart w:id="14" w:name="OLE_LINK21" w:colFirst="5" w:colLast="5"/>
                  <w:bookmarkStart w:id="15" w:name="OLE_LINK111" w:colFirst="3" w:colLast="4"/>
                  <w:r>
                    <w:rPr>
                      <w:rFonts w:hint="eastAsia"/>
                      <w:lang w:val="en-US" w:eastAsia="zh-CN"/>
                    </w:rPr>
                    <w:t>总悬浮颗粒物</w:t>
                  </w:r>
                </w:p>
              </w:tc>
              <w:tc>
                <w:tcPr>
                  <w:tcW w:w="384" w:type="pct"/>
                  <w:vMerge w:val="restart"/>
                  <w:tcBorders>
                    <w:tl2br w:val="nil"/>
                    <w:tr2bl w:val="nil"/>
                  </w:tcBorders>
                  <w:vAlign w:val="center"/>
                </w:tcPr>
                <w:p w14:paraId="0791EDD4">
                  <w:pPr>
                    <w:spacing w:line="240" w:lineRule="auto"/>
                    <w:jc w:val="center"/>
                    <w:rPr>
                      <w:rFonts w:hint="eastAsia" w:eastAsia="宋体"/>
                      <w:lang w:val="en-US" w:eastAsia="zh-CN"/>
                    </w:rPr>
                  </w:pPr>
                  <w:r>
                    <w:rPr>
                      <w:rFonts w:hint="eastAsia"/>
                      <w:lang w:val="en-US" w:eastAsia="zh-CN"/>
                    </w:rPr>
                    <w:t>滤膜</w:t>
                  </w:r>
                </w:p>
              </w:tc>
              <w:tc>
                <w:tcPr>
                  <w:tcW w:w="572" w:type="pct"/>
                  <w:vMerge w:val="restart"/>
                  <w:tcBorders>
                    <w:tl2br w:val="nil"/>
                    <w:tr2bl w:val="nil"/>
                  </w:tcBorders>
                  <w:vAlign w:val="center"/>
                </w:tcPr>
                <w:p w14:paraId="15A0C424">
                  <w:pPr>
                    <w:spacing w:line="240" w:lineRule="auto"/>
                    <w:jc w:val="center"/>
                  </w:pPr>
                  <w:bookmarkStart w:id="16" w:name="OLE_LINK90"/>
                  <w:r>
                    <w:rPr>
                      <w:rFonts w:hint="eastAsia"/>
                      <w:color w:val="auto"/>
                      <w:szCs w:val="22"/>
                      <w:lang w:eastAsia="zh-CN"/>
                    </w:rPr>
                    <w:t>密封</w:t>
                  </w:r>
                  <w:bookmarkEnd w:id="16"/>
                </w:p>
              </w:tc>
              <w:tc>
                <w:tcPr>
                  <w:tcW w:w="610" w:type="pct"/>
                  <w:tcBorders>
                    <w:tl2br w:val="nil"/>
                    <w:tr2bl w:val="nil"/>
                  </w:tcBorders>
                  <w:shd w:val="clear" w:color="auto" w:fill="auto"/>
                  <w:vAlign w:val="center"/>
                </w:tcPr>
                <w:p w14:paraId="4D57CE3B">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2025.06.03</w:t>
                  </w:r>
                </w:p>
              </w:tc>
              <w:tc>
                <w:tcPr>
                  <w:tcW w:w="864" w:type="pct"/>
                  <w:tcBorders>
                    <w:tl2br w:val="nil"/>
                    <w:tr2bl w:val="nil"/>
                  </w:tcBorders>
                  <w:shd w:val="clear" w:color="auto" w:fill="auto"/>
                  <w:vAlign w:val="center"/>
                </w:tcPr>
                <w:p w14:paraId="45E18C21">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1098" w:type="pct"/>
                  <w:tcBorders>
                    <w:tl2br w:val="nil"/>
                    <w:tr2bl w:val="nil"/>
                  </w:tcBorders>
                  <w:shd w:val="clear" w:color="auto" w:fill="auto"/>
                  <w:vAlign w:val="center"/>
                </w:tcPr>
                <w:p w14:paraId="7F02BFAB">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2025.06.0</w:t>
                  </w:r>
                  <w:r>
                    <w:rPr>
                      <w:rFonts w:hint="eastAsia" w:cs="Times New Roman"/>
                      <w:color w:val="auto"/>
                      <w:kern w:val="2"/>
                      <w:sz w:val="21"/>
                      <w:szCs w:val="21"/>
                      <w:lang w:val="en-US" w:eastAsia="zh-CN" w:bidi="ar-SA"/>
                    </w:rPr>
                    <w:t>4-</w:t>
                  </w:r>
                  <w:r>
                    <w:rPr>
                      <w:rFonts w:hint="default" w:ascii="Times New Roman" w:hAnsi="Times New Roman" w:cs="Times New Roman"/>
                      <w:color w:val="auto"/>
                      <w:kern w:val="2"/>
                      <w:sz w:val="21"/>
                      <w:szCs w:val="21"/>
                      <w:lang w:val="en-US" w:eastAsia="zh-CN" w:bidi="ar-SA"/>
                    </w:rPr>
                    <w:t>2025.06.0</w:t>
                  </w:r>
                  <w:r>
                    <w:rPr>
                      <w:rFonts w:hint="eastAsia" w:cs="Times New Roman"/>
                      <w:color w:val="auto"/>
                      <w:kern w:val="2"/>
                      <w:sz w:val="21"/>
                      <w:szCs w:val="21"/>
                      <w:lang w:val="en-US" w:eastAsia="zh-CN" w:bidi="ar-SA"/>
                    </w:rPr>
                    <w:t>5</w:t>
                  </w:r>
                </w:p>
              </w:tc>
              <w:tc>
                <w:tcPr>
                  <w:tcW w:w="818" w:type="pct"/>
                  <w:vMerge w:val="restart"/>
                  <w:tcBorders>
                    <w:tl2br w:val="nil"/>
                    <w:tr2bl w:val="nil"/>
                  </w:tcBorders>
                  <w:vAlign w:val="center"/>
                </w:tcPr>
                <w:p w14:paraId="2D9D046F">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r>
            <w:tr w14:paraId="21DF8CC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7" w:hRule="atLeast"/>
              </w:trPr>
              <w:tc>
                <w:tcPr>
                  <w:tcW w:w="650" w:type="pct"/>
                  <w:vMerge w:val="continue"/>
                  <w:tcBorders>
                    <w:tl2br w:val="nil"/>
                    <w:tr2bl w:val="nil"/>
                  </w:tcBorders>
                  <w:vAlign w:val="center"/>
                </w:tcPr>
                <w:p w14:paraId="723BAA45">
                  <w:pPr>
                    <w:spacing w:line="240" w:lineRule="auto"/>
                    <w:jc w:val="center"/>
                  </w:pPr>
                </w:p>
              </w:tc>
              <w:tc>
                <w:tcPr>
                  <w:tcW w:w="384" w:type="pct"/>
                  <w:vMerge w:val="continue"/>
                  <w:tcBorders>
                    <w:tl2br w:val="nil"/>
                    <w:tr2bl w:val="nil"/>
                  </w:tcBorders>
                  <w:vAlign w:val="center"/>
                </w:tcPr>
                <w:p w14:paraId="4C6032D1">
                  <w:pPr>
                    <w:spacing w:line="240" w:lineRule="auto"/>
                    <w:jc w:val="center"/>
                  </w:pPr>
                </w:p>
              </w:tc>
              <w:tc>
                <w:tcPr>
                  <w:tcW w:w="572" w:type="pct"/>
                  <w:vMerge w:val="continue"/>
                  <w:tcBorders>
                    <w:tl2br w:val="nil"/>
                    <w:tr2bl w:val="nil"/>
                  </w:tcBorders>
                  <w:vAlign w:val="center"/>
                </w:tcPr>
                <w:p w14:paraId="40156CC0">
                  <w:pPr>
                    <w:spacing w:line="240" w:lineRule="auto"/>
                    <w:jc w:val="center"/>
                  </w:pPr>
                </w:p>
              </w:tc>
              <w:tc>
                <w:tcPr>
                  <w:tcW w:w="610" w:type="pct"/>
                  <w:tcBorders>
                    <w:tl2br w:val="nil"/>
                    <w:tr2bl w:val="nil"/>
                  </w:tcBorders>
                  <w:shd w:val="clear" w:color="auto" w:fill="auto"/>
                  <w:vAlign w:val="center"/>
                </w:tcPr>
                <w:p w14:paraId="4ECCF6BB">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2025.06.04</w:t>
                  </w:r>
                </w:p>
              </w:tc>
              <w:tc>
                <w:tcPr>
                  <w:tcW w:w="864" w:type="pct"/>
                  <w:tcBorders>
                    <w:tl2br w:val="nil"/>
                    <w:tr2bl w:val="nil"/>
                  </w:tcBorders>
                  <w:shd w:val="clear" w:color="auto" w:fill="auto"/>
                  <w:vAlign w:val="center"/>
                </w:tcPr>
                <w:p w14:paraId="05B5E88E">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1098" w:type="pct"/>
                  <w:tcBorders>
                    <w:tl2br w:val="nil"/>
                    <w:tr2bl w:val="nil"/>
                  </w:tcBorders>
                  <w:shd w:val="clear" w:color="auto" w:fill="auto"/>
                  <w:vAlign w:val="center"/>
                </w:tcPr>
                <w:p w14:paraId="37C22E77">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2025.06.0</w:t>
                  </w:r>
                  <w:r>
                    <w:rPr>
                      <w:rFonts w:hint="eastAsia" w:cs="Times New Roman"/>
                      <w:color w:val="auto"/>
                      <w:kern w:val="2"/>
                      <w:sz w:val="21"/>
                      <w:szCs w:val="21"/>
                      <w:lang w:val="en-US" w:eastAsia="zh-CN" w:bidi="ar-SA"/>
                    </w:rPr>
                    <w:t>5-</w:t>
                  </w:r>
                  <w:r>
                    <w:rPr>
                      <w:rFonts w:hint="default" w:ascii="Times New Roman" w:hAnsi="Times New Roman" w:cs="Times New Roman"/>
                      <w:color w:val="auto"/>
                      <w:kern w:val="2"/>
                      <w:sz w:val="21"/>
                      <w:szCs w:val="21"/>
                      <w:lang w:val="en-US" w:eastAsia="zh-CN" w:bidi="ar-SA"/>
                    </w:rPr>
                    <w:t>2025.06.0</w:t>
                  </w:r>
                  <w:r>
                    <w:rPr>
                      <w:rFonts w:hint="eastAsia" w:cs="Times New Roman"/>
                      <w:color w:val="auto"/>
                      <w:kern w:val="2"/>
                      <w:sz w:val="21"/>
                      <w:szCs w:val="21"/>
                      <w:lang w:val="en-US" w:eastAsia="zh-CN" w:bidi="ar-SA"/>
                    </w:rPr>
                    <w:t>6</w:t>
                  </w:r>
                </w:p>
              </w:tc>
              <w:tc>
                <w:tcPr>
                  <w:tcW w:w="818" w:type="pct"/>
                  <w:vMerge w:val="continue"/>
                  <w:tcBorders>
                    <w:tl2br w:val="nil"/>
                    <w:tr2bl w:val="nil"/>
                  </w:tcBorders>
                  <w:vAlign w:val="center"/>
                </w:tcPr>
                <w:p w14:paraId="5A344308">
                  <w:pPr>
                    <w:spacing w:line="240" w:lineRule="auto"/>
                    <w:jc w:val="center"/>
                    <w:rPr>
                      <w:rFonts w:hint="default" w:ascii="Times New Roman" w:hAnsi="Times New Roman" w:eastAsia="宋体" w:cs="Times New Roman"/>
                      <w:color w:val="auto"/>
                      <w:kern w:val="2"/>
                      <w:sz w:val="21"/>
                      <w:szCs w:val="21"/>
                      <w:lang w:val="en-US" w:eastAsia="zh-CN" w:bidi="ar-SA"/>
                    </w:rPr>
                  </w:pPr>
                </w:p>
              </w:tc>
            </w:tr>
            <w:tr w14:paraId="54C8E87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7" w:hRule="atLeast"/>
              </w:trPr>
              <w:tc>
                <w:tcPr>
                  <w:tcW w:w="650" w:type="pct"/>
                  <w:vMerge w:val="restart"/>
                  <w:tcBorders>
                    <w:tl2br w:val="nil"/>
                    <w:tr2bl w:val="nil"/>
                  </w:tcBorders>
                  <w:vAlign w:val="center"/>
                </w:tcPr>
                <w:p w14:paraId="09BF7EB4">
                  <w:pPr>
                    <w:spacing w:line="240" w:lineRule="auto"/>
                    <w:jc w:val="center"/>
                    <w:rPr>
                      <w:rFonts w:hint="eastAsia" w:eastAsia="宋体"/>
                      <w:lang w:eastAsia="zh-CN"/>
                    </w:rPr>
                  </w:pPr>
                  <w:r>
                    <w:rPr>
                      <w:rFonts w:hint="eastAsia"/>
                      <w:lang w:eastAsia="zh-CN"/>
                    </w:rPr>
                    <w:t>氮氧化物</w:t>
                  </w:r>
                </w:p>
              </w:tc>
              <w:tc>
                <w:tcPr>
                  <w:tcW w:w="384" w:type="pct"/>
                  <w:vMerge w:val="restart"/>
                  <w:tcBorders>
                    <w:tl2br w:val="nil"/>
                    <w:tr2bl w:val="nil"/>
                  </w:tcBorders>
                  <w:vAlign w:val="center"/>
                </w:tcPr>
                <w:p w14:paraId="07F6E1B9">
                  <w:pPr>
                    <w:keepNext w:val="0"/>
                    <w:keepLines w:val="0"/>
                    <w:widowControl/>
                    <w:suppressLineNumbers w:val="0"/>
                    <w:spacing w:line="240" w:lineRule="auto"/>
                    <w:jc w:val="center"/>
                    <w:textAlignment w:val="center"/>
                  </w:pPr>
                  <w:r>
                    <w:rPr>
                      <w:rFonts w:hint="eastAsia" w:ascii="宋体" w:hAnsi="宋体" w:eastAsia="宋体" w:cs="宋体"/>
                      <w:i w:val="0"/>
                      <w:iCs w:val="0"/>
                      <w:color w:val="000000"/>
                      <w:kern w:val="0"/>
                      <w:sz w:val="21"/>
                      <w:szCs w:val="21"/>
                      <w:u w:val="none"/>
                      <w:lang w:val="en-US" w:eastAsia="zh-CN" w:bidi="ar"/>
                    </w:rPr>
                    <w:t>吸收液</w:t>
                  </w:r>
                </w:p>
              </w:tc>
              <w:tc>
                <w:tcPr>
                  <w:tcW w:w="572" w:type="pct"/>
                  <w:vMerge w:val="restart"/>
                  <w:tcBorders>
                    <w:tl2br w:val="nil"/>
                    <w:tr2bl w:val="nil"/>
                  </w:tcBorders>
                  <w:vAlign w:val="center"/>
                </w:tcPr>
                <w:p w14:paraId="2131A428">
                  <w:pPr>
                    <w:keepNext w:val="0"/>
                    <w:keepLines w:val="0"/>
                    <w:widowControl/>
                    <w:suppressLineNumbers w:val="0"/>
                    <w:spacing w:line="240" w:lineRule="auto"/>
                    <w:jc w:val="center"/>
                    <w:textAlignment w:val="center"/>
                  </w:pPr>
                  <w:r>
                    <w:rPr>
                      <w:rFonts w:hint="eastAsia" w:ascii="宋体" w:hAnsi="宋体" w:eastAsia="宋体" w:cs="宋体"/>
                      <w:i w:val="0"/>
                      <w:iCs w:val="0"/>
                      <w:color w:val="000000"/>
                      <w:kern w:val="0"/>
                      <w:sz w:val="21"/>
                      <w:szCs w:val="21"/>
                      <w:u w:val="none"/>
                      <w:lang w:val="en-US" w:eastAsia="zh-CN" w:bidi="ar"/>
                    </w:rPr>
                    <w:t>（</w:t>
                  </w:r>
                  <w:r>
                    <w:rPr>
                      <w:rFonts w:hint="default" w:ascii="Times New Roman" w:hAnsi="Times New Roman" w:eastAsia="宋体" w:cs="Times New Roman"/>
                      <w:i w:val="0"/>
                      <w:iCs w:val="0"/>
                      <w:color w:val="000000"/>
                      <w:kern w:val="0"/>
                      <w:sz w:val="21"/>
                      <w:szCs w:val="21"/>
                      <w:u w:val="none"/>
                      <w:lang w:val="en-US" w:eastAsia="zh-CN" w:bidi="ar"/>
                    </w:rPr>
                    <w:t>0-4</w:t>
                  </w:r>
                  <w:r>
                    <w:rPr>
                      <w:rFonts w:hint="eastAsia" w:ascii="宋体" w:hAnsi="宋体" w:eastAsia="宋体" w:cs="宋体"/>
                      <w:i w:val="0"/>
                      <w:iCs w:val="0"/>
                      <w:color w:val="000000"/>
                      <w:kern w:val="0"/>
                      <w:sz w:val="21"/>
                      <w:szCs w:val="21"/>
                      <w:u w:val="none"/>
                      <w:lang w:val="en-US" w:eastAsia="zh-CN" w:bidi="ar"/>
                    </w:rPr>
                    <w:t>）℃，密封</w:t>
                  </w:r>
                </w:p>
              </w:tc>
              <w:tc>
                <w:tcPr>
                  <w:tcW w:w="610" w:type="pct"/>
                  <w:tcBorders>
                    <w:tl2br w:val="nil"/>
                    <w:tr2bl w:val="nil"/>
                  </w:tcBorders>
                  <w:shd w:val="clear" w:color="auto" w:fill="auto"/>
                  <w:vAlign w:val="center"/>
                </w:tcPr>
                <w:p w14:paraId="3551CF16">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2025.06.03</w:t>
                  </w:r>
                </w:p>
              </w:tc>
              <w:tc>
                <w:tcPr>
                  <w:tcW w:w="864" w:type="pct"/>
                  <w:tcBorders>
                    <w:tl2br w:val="nil"/>
                    <w:tr2bl w:val="nil"/>
                  </w:tcBorders>
                  <w:shd w:val="clear" w:color="auto" w:fill="auto"/>
                  <w:vAlign w:val="center"/>
                </w:tcPr>
                <w:p w14:paraId="08FF19F9">
                  <w:pPr>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1098" w:type="pct"/>
                  <w:tcBorders>
                    <w:tl2br w:val="nil"/>
                    <w:tr2bl w:val="nil"/>
                  </w:tcBorders>
                  <w:shd w:val="clear" w:color="auto" w:fill="auto"/>
                  <w:vAlign w:val="center"/>
                </w:tcPr>
                <w:p w14:paraId="00C2F842">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2025.06.0</w:t>
                  </w:r>
                  <w:r>
                    <w:rPr>
                      <w:rFonts w:hint="eastAsia" w:cs="Times New Roman"/>
                      <w:color w:val="auto"/>
                      <w:kern w:val="2"/>
                      <w:sz w:val="21"/>
                      <w:szCs w:val="21"/>
                      <w:lang w:val="en-US" w:eastAsia="zh-CN" w:bidi="ar-SA"/>
                    </w:rPr>
                    <w:t>5</w:t>
                  </w:r>
                </w:p>
              </w:tc>
              <w:tc>
                <w:tcPr>
                  <w:tcW w:w="818" w:type="pct"/>
                  <w:vMerge w:val="restart"/>
                  <w:tcBorders>
                    <w:tl2br w:val="nil"/>
                    <w:tr2bl w:val="nil"/>
                  </w:tcBorders>
                  <w:vAlign w:val="center"/>
                </w:tcPr>
                <w:p w14:paraId="2CD22C6D">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3天</w:t>
                  </w:r>
                </w:p>
              </w:tc>
            </w:tr>
            <w:tr w14:paraId="4AFB63A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7" w:hRule="atLeast"/>
              </w:trPr>
              <w:tc>
                <w:tcPr>
                  <w:tcW w:w="650" w:type="pct"/>
                  <w:vMerge w:val="continue"/>
                  <w:tcBorders>
                    <w:tl2br w:val="nil"/>
                    <w:tr2bl w:val="nil"/>
                  </w:tcBorders>
                  <w:vAlign w:val="center"/>
                </w:tcPr>
                <w:p w14:paraId="700F51F9">
                  <w:pPr>
                    <w:spacing w:line="240" w:lineRule="auto"/>
                    <w:jc w:val="center"/>
                  </w:pPr>
                </w:p>
              </w:tc>
              <w:tc>
                <w:tcPr>
                  <w:tcW w:w="384" w:type="pct"/>
                  <w:vMerge w:val="continue"/>
                  <w:tcBorders>
                    <w:tl2br w:val="nil"/>
                    <w:tr2bl w:val="nil"/>
                  </w:tcBorders>
                  <w:vAlign w:val="center"/>
                </w:tcPr>
                <w:p w14:paraId="7B177510">
                  <w:pPr>
                    <w:spacing w:line="240" w:lineRule="auto"/>
                    <w:jc w:val="center"/>
                  </w:pPr>
                </w:p>
              </w:tc>
              <w:tc>
                <w:tcPr>
                  <w:tcW w:w="572" w:type="pct"/>
                  <w:vMerge w:val="continue"/>
                  <w:tcBorders>
                    <w:tl2br w:val="nil"/>
                    <w:tr2bl w:val="nil"/>
                  </w:tcBorders>
                  <w:vAlign w:val="center"/>
                </w:tcPr>
                <w:p w14:paraId="6A9D3617">
                  <w:pPr>
                    <w:spacing w:line="240" w:lineRule="auto"/>
                    <w:jc w:val="center"/>
                  </w:pPr>
                </w:p>
              </w:tc>
              <w:tc>
                <w:tcPr>
                  <w:tcW w:w="610" w:type="pct"/>
                  <w:tcBorders>
                    <w:tl2br w:val="nil"/>
                    <w:tr2bl w:val="nil"/>
                  </w:tcBorders>
                  <w:shd w:val="clear" w:color="auto" w:fill="auto"/>
                  <w:vAlign w:val="center"/>
                </w:tcPr>
                <w:p w14:paraId="00B7E845">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2025.06.04</w:t>
                  </w:r>
                </w:p>
              </w:tc>
              <w:tc>
                <w:tcPr>
                  <w:tcW w:w="864" w:type="pct"/>
                  <w:tcBorders>
                    <w:tl2br w:val="nil"/>
                    <w:tr2bl w:val="nil"/>
                  </w:tcBorders>
                  <w:shd w:val="clear" w:color="auto" w:fill="auto"/>
                  <w:vAlign w:val="center"/>
                </w:tcPr>
                <w:p w14:paraId="16DBE57E">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1098" w:type="pct"/>
                  <w:tcBorders>
                    <w:tl2br w:val="nil"/>
                    <w:tr2bl w:val="nil"/>
                  </w:tcBorders>
                  <w:shd w:val="clear" w:color="auto" w:fill="auto"/>
                  <w:vAlign w:val="center"/>
                </w:tcPr>
                <w:p w14:paraId="63899621">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2025.06.0</w:t>
                  </w:r>
                  <w:r>
                    <w:rPr>
                      <w:rFonts w:hint="eastAsia" w:cs="Times New Roman"/>
                      <w:color w:val="auto"/>
                      <w:kern w:val="2"/>
                      <w:sz w:val="21"/>
                      <w:szCs w:val="21"/>
                      <w:lang w:val="en-US" w:eastAsia="zh-CN" w:bidi="ar-SA"/>
                    </w:rPr>
                    <w:t>5</w:t>
                  </w:r>
                </w:p>
              </w:tc>
              <w:tc>
                <w:tcPr>
                  <w:tcW w:w="818" w:type="pct"/>
                  <w:vMerge w:val="continue"/>
                  <w:tcBorders>
                    <w:tl2br w:val="nil"/>
                    <w:tr2bl w:val="nil"/>
                  </w:tcBorders>
                  <w:vAlign w:val="center"/>
                </w:tcPr>
                <w:p w14:paraId="6128C99D">
                  <w:pPr>
                    <w:spacing w:line="240" w:lineRule="auto"/>
                    <w:jc w:val="center"/>
                    <w:rPr>
                      <w:rFonts w:hint="default" w:ascii="Times New Roman" w:hAnsi="Times New Roman" w:eastAsia="宋体" w:cs="Times New Roman"/>
                      <w:color w:val="auto"/>
                      <w:kern w:val="2"/>
                      <w:sz w:val="21"/>
                      <w:szCs w:val="21"/>
                      <w:lang w:val="en-US" w:eastAsia="zh-CN" w:bidi="ar-SA"/>
                    </w:rPr>
                  </w:pPr>
                </w:p>
              </w:tc>
            </w:tr>
            <w:tr w14:paraId="7448539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7" w:hRule="atLeast"/>
              </w:trPr>
              <w:tc>
                <w:tcPr>
                  <w:tcW w:w="650" w:type="pct"/>
                  <w:vMerge w:val="restart"/>
                  <w:tcBorders>
                    <w:tl2br w:val="nil"/>
                    <w:tr2bl w:val="nil"/>
                  </w:tcBorders>
                  <w:vAlign w:val="center"/>
                </w:tcPr>
                <w:p w14:paraId="7120C73A">
                  <w:pPr>
                    <w:spacing w:line="240" w:lineRule="auto"/>
                    <w:jc w:val="center"/>
                    <w:rPr>
                      <w:rFonts w:hint="eastAsia" w:eastAsia="宋体"/>
                      <w:lang w:eastAsia="zh-CN"/>
                    </w:rPr>
                  </w:pPr>
                  <w:r>
                    <w:rPr>
                      <w:rFonts w:hint="eastAsia" w:eastAsia="宋体"/>
                      <w:lang w:eastAsia="zh-CN"/>
                    </w:rPr>
                    <w:t>二氧化硫</w:t>
                  </w:r>
                </w:p>
              </w:tc>
              <w:tc>
                <w:tcPr>
                  <w:tcW w:w="384" w:type="pct"/>
                  <w:vMerge w:val="restart"/>
                  <w:tcBorders>
                    <w:tl2br w:val="nil"/>
                    <w:tr2bl w:val="nil"/>
                  </w:tcBorders>
                  <w:vAlign w:val="center"/>
                </w:tcPr>
                <w:p w14:paraId="2C06065F">
                  <w:pPr>
                    <w:keepNext w:val="0"/>
                    <w:keepLines w:val="0"/>
                    <w:widowControl/>
                    <w:suppressLineNumbers w:val="0"/>
                    <w:spacing w:line="240" w:lineRule="auto"/>
                    <w:jc w:val="center"/>
                    <w:textAlignment w:val="center"/>
                  </w:pPr>
                  <w:r>
                    <w:rPr>
                      <w:rFonts w:hint="eastAsia" w:ascii="宋体" w:hAnsi="宋体" w:eastAsia="宋体" w:cs="宋体"/>
                      <w:i w:val="0"/>
                      <w:iCs w:val="0"/>
                      <w:color w:val="000000"/>
                      <w:kern w:val="0"/>
                      <w:sz w:val="21"/>
                      <w:szCs w:val="21"/>
                      <w:u w:val="none"/>
                      <w:lang w:val="en-US" w:eastAsia="zh-CN" w:bidi="ar"/>
                    </w:rPr>
                    <w:t>吸收液</w:t>
                  </w:r>
                </w:p>
              </w:tc>
              <w:tc>
                <w:tcPr>
                  <w:tcW w:w="572" w:type="pct"/>
                  <w:vMerge w:val="restart"/>
                  <w:tcBorders>
                    <w:tl2br w:val="nil"/>
                    <w:tr2bl w:val="nil"/>
                  </w:tcBorders>
                  <w:vAlign w:val="center"/>
                </w:tcPr>
                <w:p w14:paraId="2815A699">
                  <w:pPr>
                    <w:keepNext w:val="0"/>
                    <w:keepLines w:val="0"/>
                    <w:widowControl/>
                    <w:suppressLineNumbers w:val="0"/>
                    <w:spacing w:line="240" w:lineRule="auto"/>
                    <w:jc w:val="center"/>
                    <w:textAlignment w:val="center"/>
                  </w:pPr>
                  <w:r>
                    <w:rPr>
                      <w:rFonts w:hint="eastAsia" w:ascii="宋体" w:hAnsi="宋体" w:eastAsia="宋体" w:cs="宋体"/>
                      <w:i w:val="0"/>
                      <w:iCs w:val="0"/>
                      <w:color w:val="000000"/>
                      <w:kern w:val="0"/>
                      <w:sz w:val="21"/>
                      <w:szCs w:val="21"/>
                      <w:u w:val="none"/>
                      <w:lang w:val="en-US" w:eastAsia="zh-CN" w:bidi="ar"/>
                    </w:rPr>
                    <w:t>密封</w:t>
                  </w:r>
                </w:p>
              </w:tc>
              <w:tc>
                <w:tcPr>
                  <w:tcW w:w="610" w:type="pct"/>
                  <w:tcBorders>
                    <w:tl2br w:val="nil"/>
                    <w:tr2bl w:val="nil"/>
                  </w:tcBorders>
                  <w:shd w:val="clear" w:color="auto" w:fill="auto"/>
                  <w:vAlign w:val="center"/>
                </w:tcPr>
                <w:p w14:paraId="6FCDCA7E">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2025.06.03</w:t>
                  </w:r>
                </w:p>
              </w:tc>
              <w:tc>
                <w:tcPr>
                  <w:tcW w:w="864" w:type="pct"/>
                  <w:tcBorders>
                    <w:tl2br w:val="nil"/>
                    <w:tr2bl w:val="nil"/>
                  </w:tcBorders>
                  <w:shd w:val="clear" w:color="auto" w:fill="auto"/>
                  <w:vAlign w:val="center"/>
                </w:tcPr>
                <w:p w14:paraId="77E15459">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1098" w:type="pct"/>
                  <w:tcBorders>
                    <w:tl2br w:val="nil"/>
                    <w:tr2bl w:val="nil"/>
                  </w:tcBorders>
                  <w:shd w:val="clear" w:color="auto" w:fill="auto"/>
                  <w:vAlign w:val="center"/>
                </w:tcPr>
                <w:p w14:paraId="0188D1FF">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2025.06.0</w:t>
                  </w:r>
                  <w:r>
                    <w:rPr>
                      <w:rFonts w:hint="eastAsia" w:cs="Times New Roman"/>
                      <w:color w:val="auto"/>
                      <w:kern w:val="2"/>
                      <w:sz w:val="21"/>
                      <w:szCs w:val="21"/>
                      <w:lang w:val="en-US" w:eastAsia="zh-CN" w:bidi="ar-SA"/>
                    </w:rPr>
                    <w:t>4</w:t>
                  </w:r>
                </w:p>
              </w:tc>
              <w:tc>
                <w:tcPr>
                  <w:tcW w:w="818" w:type="pct"/>
                  <w:vMerge w:val="restart"/>
                  <w:tcBorders>
                    <w:tl2br w:val="nil"/>
                    <w:tr2bl w:val="nil"/>
                  </w:tcBorders>
                  <w:vAlign w:val="center"/>
                </w:tcPr>
                <w:p w14:paraId="42097872">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r>
            <w:tr w14:paraId="462AA69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7" w:hRule="atLeast"/>
              </w:trPr>
              <w:tc>
                <w:tcPr>
                  <w:tcW w:w="650" w:type="pct"/>
                  <w:vMerge w:val="continue"/>
                  <w:tcBorders>
                    <w:tl2br w:val="nil"/>
                    <w:tr2bl w:val="nil"/>
                  </w:tcBorders>
                  <w:vAlign w:val="center"/>
                </w:tcPr>
                <w:p w14:paraId="1E1CF97E">
                  <w:pPr>
                    <w:spacing w:line="240" w:lineRule="auto"/>
                    <w:jc w:val="center"/>
                  </w:pPr>
                </w:p>
              </w:tc>
              <w:tc>
                <w:tcPr>
                  <w:tcW w:w="384" w:type="pct"/>
                  <w:vMerge w:val="continue"/>
                  <w:tcBorders>
                    <w:tl2br w:val="nil"/>
                    <w:tr2bl w:val="nil"/>
                  </w:tcBorders>
                  <w:vAlign w:val="center"/>
                </w:tcPr>
                <w:p w14:paraId="6F1E6C5E">
                  <w:pPr>
                    <w:spacing w:line="240" w:lineRule="auto"/>
                    <w:jc w:val="center"/>
                  </w:pPr>
                </w:p>
              </w:tc>
              <w:tc>
                <w:tcPr>
                  <w:tcW w:w="572" w:type="pct"/>
                  <w:vMerge w:val="continue"/>
                  <w:tcBorders>
                    <w:tl2br w:val="nil"/>
                    <w:tr2bl w:val="nil"/>
                  </w:tcBorders>
                  <w:vAlign w:val="center"/>
                </w:tcPr>
                <w:p w14:paraId="206AFFC1">
                  <w:pPr>
                    <w:spacing w:line="240" w:lineRule="auto"/>
                    <w:jc w:val="center"/>
                  </w:pPr>
                </w:p>
              </w:tc>
              <w:tc>
                <w:tcPr>
                  <w:tcW w:w="610" w:type="pct"/>
                  <w:tcBorders>
                    <w:tl2br w:val="nil"/>
                    <w:tr2bl w:val="nil"/>
                  </w:tcBorders>
                  <w:shd w:val="clear" w:color="auto" w:fill="auto"/>
                  <w:vAlign w:val="center"/>
                </w:tcPr>
                <w:p w14:paraId="55DE346C">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2025.06.04</w:t>
                  </w:r>
                </w:p>
              </w:tc>
              <w:tc>
                <w:tcPr>
                  <w:tcW w:w="864" w:type="pct"/>
                  <w:tcBorders>
                    <w:tl2br w:val="nil"/>
                    <w:tr2bl w:val="nil"/>
                  </w:tcBorders>
                  <w:shd w:val="clear" w:color="auto" w:fill="auto"/>
                  <w:vAlign w:val="center"/>
                </w:tcPr>
                <w:p w14:paraId="32D3AB1B">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1098" w:type="pct"/>
                  <w:tcBorders>
                    <w:tl2br w:val="nil"/>
                    <w:tr2bl w:val="nil"/>
                  </w:tcBorders>
                  <w:shd w:val="clear" w:color="auto" w:fill="auto"/>
                  <w:vAlign w:val="center"/>
                </w:tcPr>
                <w:p w14:paraId="7B257360">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2025.06.0</w:t>
                  </w:r>
                  <w:r>
                    <w:rPr>
                      <w:rFonts w:hint="eastAsia" w:cs="Times New Roman"/>
                      <w:color w:val="auto"/>
                      <w:kern w:val="2"/>
                      <w:sz w:val="21"/>
                      <w:szCs w:val="21"/>
                      <w:lang w:val="en-US" w:eastAsia="zh-CN" w:bidi="ar-SA"/>
                    </w:rPr>
                    <w:t>5</w:t>
                  </w:r>
                </w:p>
              </w:tc>
              <w:tc>
                <w:tcPr>
                  <w:tcW w:w="818" w:type="pct"/>
                  <w:vMerge w:val="continue"/>
                  <w:tcBorders>
                    <w:tl2br w:val="nil"/>
                    <w:tr2bl w:val="nil"/>
                  </w:tcBorders>
                  <w:vAlign w:val="center"/>
                </w:tcPr>
                <w:p w14:paraId="4840E556">
                  <w:pPr>
                    <w:spacing w:line="240" w:lineRule="auto"/>
                    <w:jc w:val="center"/>
                    <w:rPr>
                      <w:rFonts w:hint="default" w:ascii="Times New Roman" w:hAnsi="Times New Roman" w:eastAsia="宋体" w:cs="Times New Roman"/>
                      <w:color w:val="auto"/>
                      <w:kern w:val="2"/>
                      <w:sz w:val="21"/>
                      <w:szCs w:val="21"/>
                      <w:lang w:val="en-US" w:eastAsia="zh-CN" w:bidi="ar-SA"/>
                    </w:rPr>
                  </w:pPr>
                </w:p>
              </w:tc>
            </w:tr>
            <w:tr w14:paraId="0B344B9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7" w:hRule="atLeast"/>
              </w:trPr>
              <w:tc>
                <w:tcPr>
                  <w:tcW w:w="650" w:type="pct"/>
                  <w:vMerge w:val="restart"/>
                  <w:tcBorders>
                    <w:tl2br w:val="nil"/>
                    <w:tr2bl w:val="nil"/>
                  </w:tcBorders>
                  <w:vAlign w:val="center"/>
                </w:tcPr>
                <w:p w14:paraId="2A82A6C4">
                  <w:pPr>
                    <w:spacing w:line="240" w:lineRule="auto"/>
                    <w:jc w:val="center"/>
                  </w:pPr>
                  <w:r>
                    <w:rPr>
                      <w:rFonts w:hint="eastAsia"/>
                    </w:rPr>
                    <w:t>非甲烷总烃</w:t>
                  </w:r>
                </w:p>
              </w:tc>
              <w:tc>
                <w:tcPr>
                  <w:tcW w:w="384" w:type="pct"/>
                  <w:vMerge w:val="restart"/>
                  <w:tcBorders>
                    <w:tl2br w:val="nil"/>
                    <w:tr2bl w:val="nil"/>
                  </w:tcBorders>
                  <w:vAlign w:val="center"/>
                </w:tcPr>
                <w:p w14:paraId="632685E2">
                  <w:pPr>
                    <w:keepNext w:val="0"/>
                    <w:keepLines w:val="0"/>
                    <w:widowControl/>
                    <w:suppressLineNumbers w:val="0"/>
                    <w:spacing w:line="240" w:lineRule="auto"/>
                    <w:jc w:val="center"/>
                    <w:textAlignment w:val="center"/>
                  </w:pPr>
                  <w:r>
                    <w:rPr>
                      <w:rFonts w:hint="eastAsia" w:ascii="宋体" w:hAnsi="宋体" w:eastAsia="宋体" w:cs="宋体"/>
                      <w:i w:val="0"/>
                      <w:iCs w:val="0"/>
                      <w:color w:val="000000"/>
                      <w:kern w:val="0"/>
                      <w:sz w:val="21"/>
                      <w:szCs w:val="21"/>
                      <w:u w:val="none"/>
                      <w:lang w:val="en-US" w:eastAsia="zh-CN" w:bidi="ar"/>
                    </w:rPr>
                    <w:t>气袋</w:t>
                  </w:r>
                </w:p>
              </w:tc>
              <w:tc>
                <w:tcPr>
                  <w:tcW w:w="572" w:type="pct"/>
                  <w:vMerge w:val="restart"/>
                  <w:tcBorders>
                    <w:tl2br w:val="nil"/>
                    <w:tr2bl w:val="nil"/>
                  </w:tcBorders>
                  <w:vAlign w:val="center"/>
                </w:tcPr>
                <w:p w14:paraId="5944DC45">
                  <w:pPr>
                    <w:keepNext w:val="0"/>
                    <w:keepLines w:val="0"/>
                    <w:widowControl/>
                    <w:suppressLineNumbers w:val="0"/>
                    <w:spacing w:line="240" w:lineRule="auto"/>
                    <w:jc w:val="center"/>
                    <w:textAlignment w:val="center"/>
                  </w:pPr>
                  <w:r>
                    <w:rPr>
                      <w:rFonts w:hint="eastAsia" w:ascii="宋体" w:hAnsi="宋体" w:eastAsia="宋体" w:cs="宋体"/>
                      <w:i w:val="0"/>
                      <w:iCs w:val="0"/>
                      <w:color w:val="000000"/>
                      <w:kern w:val="0"/>
                      <w:sz w:val="21"/>
                      <w:szCs w:val="21"/>
                      <w:u w:val="none"/>
                      <w:lang w:val="en-US" w:eastAsia="zh-CN" w:bidi="ar"/>
                    </w:rPr>
                    <w:t>密封</w:t>
                  </w:r>
                </w:p>
              </w:tc>
              <w:tc>
                <w:tcPr>
                  <w:tcW w:w="610" w:type="pct"/>
                  <w:tcBorders>
                    <w:tl2br w:val="nil"/>
                    <w:tr2bl w:val="nil"/>
                  </w:tcBorders>
                  <w:shd w:val="clear" w:color="auto" w:fill="auto"/>
                  <w:vAlign w:val="center"/>
                </w:tcPr>
                <w:p w14:paraId="49CFA6C9">
                  <w:pPr>
                    <w:keepNext w:val="0"/>
                    <w:keepLines w:val="0"/>
                    <w:widowControl/>
                    <w:suppressLineNumbers w:val="0"/>
                    <w:spacing w:line="240" w:lineRule="auto"/>
                    <w:jc w:val="center"/>
                    <w:textAlignment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2025.06.03</w:t>
                  </w:r>
                </w:p>
              </w:tc>
              <w:tc>
                <w:tcPr>
                  <w:tcW w:w="864" w:type="pct"/>
                  <w:tcBorders>
                    <w:tl2br w:val="nil"/>
                    <w:tr2bl w:val="nil"/>
                  </w:tcBorders>
                  <w:shd w:val="clear" w:color="auto" w:fill="auto"/>
                  <w:vAlign w:val="center"/>
                </w:tcPr>
                <w:p w14:paraId="39BE85DE">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1098" w:type="pct"/>
                  <w:tcBorders>
                    <w:tl2br w:val="nil"/>
                    <w:tr2bl w:val="nil"/>
                  </w:tcBorders>
                  <w:shd w:val="clear" w:color="auto" w:fill="auto"/>
                  <w:vAlign w:val="center"/>
                </w:tcPr>
                <w:p w14:paraId="58959E7B">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2025.06.0</w:t>
                  </w:r>
                  <w:r>
                    <w:rPr>
                      <w:rFonts w:hint="eastAsia" w:cs="Times New Roman"/>
                      <w:color w:val="auto"/>
                      <w:kern w:val="2"/>
                      <w:sz w:val="21"/>
                      <w:szCs w:val="21"/>
                      <w:lang w:val="en-US" w:eastAsia="zh-CN" w:bidi="ar-SA"/>
                    </w:rPr>
                    <w:t>4</w:t>
                  </w:r>
                </w:p>
              </w:tc>
              <w:tc>
                <w:tcPr>
                  <w:tcW w:w="818" w:type="pct"/>
                  <w:vMerge w:val="restart"/>
                  <w:tcBorders>
                    <w:tl2br w:val="nil"/>
                    <w:tr2bl w:val="nil"/>
                  </w:tcBorders>
                  <w:vAlign w:val="center"/>
                </w:tcPr>
                <w:p w14:paraId="4F85E9CC">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48</w:t>
                  </w:r>
                  <w:r>
                    <w:rPr>
                      <w:rFonts w:hint="eastAsia"/>
                      <w:color w:val="auto"/>
                      <w:lang w:val="en-US" w:eastAsia="zh-CN"/>
                    </w:rPr>
                    <w:t>h</w:t>
                  </w:r>
                </w:p>
              </w:tc>
            </w:tr>
            <w:tr w14:paraId="44EED0E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7" w:hRule="atLeast"/>
              </w:trPr>
              <w:tc>
                <w:tcPr>
                  <w:tcW w:w="650" w:type="pct"/>
                  <w:vMerge w:val="continue"/>
                  <w:tcBorders>
                    <w:tl2br w:val="nil"/>
                    <w:tr2bl w:val="nil"/>
                  </w:tcBorders>
                  <w:vAlign w:val="center"/>
                </w:tcPr>
                <w:p w14:paraId="137C13DD">
                  <w:pPr>
                    <w:spacing w:line="240" w:lineRule="auto"/>
                    <w:jc w:val="center"/>
                  </w:pPr>
                </w:p>
              </w:tc>
              <w:tc>
                <w:tcPr>
                  <w:tcW w:w="384" w:type="pct"/>
                  <w:vMerge w:val="continue"/>
                  <w:tcBorders>
                    <w:tl2br w:val="nil"/>
                    <w:tr2bl w:val="nil"/>
                  </w:tcBorders>
                  <w:vAlign w:val="center"/>
                </w:tcPr>
                <w:p w14:paraId="55B40F13">
                  <w:pPr>
                    <w:spacing w:line="240" w:lineRule="auto"/>
                    <w:jc w:val="center"/>
                  </w:pPr>
                </w:p>
              </w:tc>
              <w:tc>
                <w:tcPr>
                  <w:tcW w:w="572" w:type="pct"/>
                  <w:vMerge w:val="continue"/>
                  <w:tcBorders>
                    <w:tl2br w:val="nil"/>
                    <w:tr2bl w:val="nil"/>
                  </w:tcBorders>
                  <w:vAlign w:val="center"/>
                </w:tcPr>
                <w:p w14:paraId="148D151C">
                  <w:pPr>
                    <w:spacing w:line="240" w:lineRule="auto"/>
                    <w:jc w:val="center"/>
                  </w:pPr>
                </w:p>
              </w:tc>
              <w:tc>
                <w:tcPr>
                  <w:tcW w:w="610" w:type="pct"/>
                  <w:tcBorders>
                    <w:tl2br w:val="nil"/>
                    <w:tr2bl w:val="nil"/>
                  </w:tcBorders>
                  <w:shd w:val="clear" w:color="auto" w:fill="auto"/>
                  <w:vAlign w:val="center"/>
                </w:tcPr>
                <w:p w14:paraId="1BB6BF0D">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2025.06.04</w:t>
                  </w:r>
                </w:p>
              </w:tc>
              <w:tc>
                <w:tcPr>
                  <w:tcW w:w="864" w:type="pct"/>
                  <w:tcBorders>
                    <w:tl2br w:val="nil"/>
                    <w:tr2bl w:val="nil"/>
                  </w:tcBorders>
                  <w:shd w:val="clear" w:color="auto" w:fill="auto"/>
                  <w:vAlign w:val="center"/>
                </w:tcPr>
                <w:p w14:paraId="7588E34E">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1098" w:type="pct"/>
                  <w:tcBorders>
                    <w:tl2br w:val="nil"/>
                    <w:tr2bl w:val="nil"/>
                  </w:tcBorders>
                  <w:shd w:val="clear" w:color="auto" w:fill="auto"/>
                  <w:vAlign w:val="center"/>
                </w:tcPr>
                <w:p w14:paraId="54544749">
                  <w:pPr>
                    <w:spacing w:line="240" w:lineRule="auto"/>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2025.06.0</w:t>
                  </w:r>
                  <w:r>
                    <w:rPr>
                      <w:rFonts w:hint="eastAsia" w:cs="Times New Roman"/>
                      <w:color w:val="auto"/>
                      <w:kern w:val="2"/>
                      <w:sz w:val="21"/>
                      <w:szCs w:val="21"/>
                      <w:lang w:val="en-US" w:eastAsia="zh-CN" w:bidi="ar-SA"/>
                    </w:rPr>
                    <w:t>5</w:t>
                  </w:r>
                </w:p>
              </w:tc>
              <w:tc>
                <w:tcPr>
                  <w:tcW w:w="818" w:type="pct"/>
                  <w:vMerge w:val="continue"/>
                  <w:tcBorders>
                    <w:tl2br w:val="nil"/>
                    <w:tr2bl w:val="nil"/>
                  </w:tcBorders>
                  <w:vAlign w:val="center"/>
                </w:tcPr>
                <w:p w14:paraId="377A5D99">
                  <w:pPr>
                    <w:spacing w:line="240" w:lineRule="auto"/>
                    <w:jc w:val="center"/>
                    <w:rPr>
                      <w:rFonts w:hint="eastAsia" w:cs="Times New Roman"/>
                      <w:color w:val="auto"/>
                      <w:kern w:val="2"/>
                      <w:sz w:val="21"/>
                      <w:szCs w:val="21"/>
                      <w:lang w:val="en-US" w:eastAsia="zh-CN" w:bidi="ar-SA"/>
                    </w:rPr>
                  </w:pPr>
                </w:p>
              </w:tc>
            </w:tr>
            <w:tr w14:paraId="4F2026B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cantSplit/>
                <w:trHeight w:val="427" w:hRule="atLeast"/>
              </w:trPr>
              <w:tc>
                <w:tcPr>
                  <w:tcW w:w="650" w:type="pct"/>
                  <w:vMerge w:val="restart"/>
                  <w:tcBorders>
                    <w:tl2br w:val="nil"/>
                    <w:tr2bl w:val="nil"/>
                  </w:tcBorders>
                  <w:vAlign w:val="center"/>
                </w:tcPr>
                <w:p w14:paraId="609392B4">
                  <w:pPr>
                    <w:spacing w:line="240" w:lineRule="auto"/>
                    <w:jc w:val="center"/>
                  </w:pPr>
                  <w:r>
                    <w:rPr>
                      <w:rFonts w:hint="eastAsia"/>
                    </w:rPr>
                    <w:t>锰及其化合物（以Mn计）</w:t>
                  </w:r>
                </w:p>
              </w:tc>
              <w:tc>
                <w:tcPr>
                  <w:tcW w:w="384" w:type="pct"/>
                  <w:vMerge w:val="restart"/>
                  <w:tcBorders>
                    <w:tl2br w:val="nil"/>
                    <w:tr2bl w:val="nil"/>
                  </w:tcBorders>
                  <w:vAlign w:val="center"/>
                </w:tcPr>
                <w:p w14:paraId="35053E2E">
                  <w:pPr>
                    <w:keepNext w:val="0"/>
                    <w:keepLines w:val="0"/>
                    <w:widowControl/>
                    <w:suppressLineNumbers w:val="0"/>
                    <w:spacing w:line="240" w:lineRule="auto"/>
                    <w:jc w:val="center"/>
                    <w:textAlignment w:val="center"/>
                  </w:pPr>
                  <w:r>
                    <w:rPr>
                      <w:rFonts w:hint="eastAsia" w:ascii="宋体" w:hAnsi="宋体" w:eastAsia="宋体" w:cs="宋体"/>
                      <w:i w:val="0"/>
                      <w:iCs w:val="0"/>
                      <w:color w:val="000000"/>
                      <w:kern w:val="0"/>
                      <w:sz w:val="21"/>
                      <w:szCs w:val="21"/>
                      <w:u w:val="none"/>
                      <w:lang w:val="en-US" w:eastAsia="zh-CN" w:bidi="ar"/>
                    </w:rPr>
                    <w:t>滤筒</w:t>
                  </w:r>
                </w:p>
              </w:tc>
              <w:tc>
                <w:tcPr>
                  <w:tcW w:w="572" w:type="pct"/>
                  <w:vMerge w:val="restart"/>
                  <w:tcBorders>
                    <w:tl2br w:val="nil"/>
                    <w:tr2bl w:val="nil"/>
                  </w:tcBorders>
                  <w:vAlign w:val="center"/>
                </w:tcPr>
                <w:p w14:paraId="647EC4D9">
                  <w:pPr>
                    <w:keepNext w:val="0"/>
                    <w:keepLines w:val="0"/>
                    <w:widowControl/>
                    <w:suppressLineNumbers w:val="0"/>
                    <w:spacing w:line="240" w:lineRule="auto"/>
                    <w:jc w:val="center"/>
                    <w:textAlignment w:val="center"/>
                  </w:pPr>
                  <w:r>
                    <w:rPr>
                      <w:rFonts w:hint="eastAsia" w:ascii="宋体" w:hAnsi="宋体" w:eastAsia="宋体" w:cs="宋体"/>
                      <w:i w:val="0"/>
                      <w:iCs w:val="0"/>
                      <w:color w:val="000000"/>
                      <w:kern w:val="0"/>
                      <w:sz w:val="21"/>
                      <w:szCs w:val="21"/>
                      <w:u w:val="none"/>
                      <w:lang w:val="en-US" w:eastAsia="zh-CN" w:bidi="ar"/>
                    </w:rPr>
                    <w:t>密封</w:t>
                  </w:r>
                </w:p>
              </w:tc>
              <w:tc>
                <w:tcPr>
                  <w:tcW w:w="610" w:type="pct"/>
                  <w:tcBorders>
                    <w:tl2br w:val="nil"/>
                    <w:tr2bl w:val="nil"/>
                  </w:tcBorders>
                  <w:shd w:val="clear" w:color="auto" w:fill="auto"/>
                  <w:vAlign w:val="center"/>
                </w:tcPr>
                <w:p w14:paraId="008A4777">
                  <w:pPr>
                    <w:keepNext w:val="0"/>
                    <w:keepLines w:val="0"/>
                    <w:widowControl/>
                    <w:suppressLineNumbers w:val="0"/>
                    <w:spacing w:line="240" w:lineRule="auto"/>
                    <w:jc w:val="center"/>
                    <w:textAlignment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2025.06.03</w:t>
                  </w:r>
                </w:p>
              </w:tc>
              <w:tc>
                <w:tcPr>
                  <w:tcW w:w="864" w:type="pct"/>
                  <w:tcBorders>
                    <w:tl2br w:val="nil"/>
                    <w:tr2bl w:val="nil"/>
                  </w:tcBorders>
                  <w:shd w:val="clear" w:color="auto" w:fill="auto"/>
                  <w:vAlign w:val="center"/>
                </w:tcPr>
                <w:p w14:paraId="567B6F32">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2025.06.10</w:t>
                  </w:r>
                </w:p>
              </w:tc>
              <w:tc>
                <w:tcPr>
                  <w:tcW w:w="1098" w:type="pct"/>
                  <w:tcBorders>
                    <w:tl2br w:val="nil"/>
                    <w:tr2bl w:val="nil"/>
                  </w:tcBorders>
                  <w:shd w:val="clear" w:color="auto" w:fill="auto"/>
                  <w:vAlign w:val="center"/>
                </w:tcPr>
                <w:p w14:paraId="655E814F">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2025.06.11</w:t>
                  </w:r>
                </w:p>
              </w:tc>
              <w:tc>
                <w:tcPr>
                  <w:tcW w:w="818" w:type="pct"/>
                  <w:vMerge w:val="restart"/>
                  <w:tcBorders>
                    <w:tl2br w:val="nil"/>
                    <w:tr2bl w:val="nil"/>
                  </w:tcBorders>
                  <w:vAlign w:val="center"/>
                </w:tcPr>
                <w:p w14:paraId="2D206BAB">
                  <w:pPr>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180天</w:t>
                  </w:r>
                </w:p>
              </w:tc>
            </w:tr>
            <w:tr w14:paraId="15F8A68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41" w:hRule="atLeast"/>
              </w:trPr>
              <w:tc>
                <w:tcPr>
                  <w:tcW w:w="650" w:type="pct"/>
                  <w:vMerge w:val="continue"/>
                  <w:tcBorders>
                    <w:tl2br w:val="nil"/>
                    <w:tr2bl w:val="nil"/>
                  </w:tcBorders>
                  <w:vAlign w:val="center"/>
                </w:tcPr>
                <w:p w14:paraId="43A679BF">
                  <w:pPr>
                    <w:spacing w:line="240" w:lineRule="auto"/>
                    <w:jc w:val="center"/>
                  </w:pPr>
                </w:p>
              </w:tc>
              <w:tc>
                <w:tcPr>
                  <w:tcW w:w="384" w:type="pct"/>
                  <w:vMerge w:val="continue"/>
                  <w:tcBorders>
                    <w:tl2br w:val="nil"/>
                    <w:tr2bl w:val="nil"/>
                  </w:tcBorders>
                  <w:vAlign w:val="center"/>
                </w:tcPr>
                <w:p w14:paraId="105460E9">
                  <w:pPr>
                    <w:spacing w:line="240" w:lineRule="auto"/>
                    <w:jc w:val="center"/>
                  </w:pPr>
                </w:p>
              </w:tc>
              <w:tc>
                <w:tcPr>
                  <w:tcW w:w="572" w:type="pct"/>
                  <w:vMerge w:val="continue"/>
                  <w:tcBorders>
                    <w:tl2br w:val="nil"/>
                    <w:tr2bl w:val="nil"/>
                  </w:tcBorders>
                  <w:vAlign w:val="center"/>
                </w:tcPr>
                <w:p w14:paraId="6AD31CD4">
                  <w:pPr>
                    <w:spacing w:line="240" w:lineRule="auto"/>
                    <w:jc w:val="center"/>
                  </w:pPr>
                </w:p>
              </w:tc>
              <w:tc>
                <w:tcPr>
                  <w:tcW w:w="610" w:type="pct"/>
                  <w:tcBorders>
                    <w:tl2br w:val="nil"/>
                    <w:tr2bl w:val="nil"/>
                  </w:tcBorders>
                  <w:shd w:val="clear" w:color="auto" w:fill="auto"/>
                  <w:vAlign w:val="center"/>
                </w:tcPr>
                <w:p w14:paraId="38A020C1">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2025.06.04</w:t>
                  </w:r>
                </w:p>
              </w:tc>
              <w:tc>
                <w:tcPr>
                  <w:tcW w:w="864" w:type="pct"/>
                  <w:tcBorders>
                    <w:tl2br w:val="nil"/>
                    <w:tr2bl w:val="nil"/>
                  </w:tcBorders>
                  <w:shd w:val="clear" w:color="auto" w:fill="auto"/>
                  <w:vAlign w:val="center"/>
                </w:tcPr>
                <w:p w14:paraId="5692FEA8">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2025.06.10</w:t>
                  </w:r>
                </w:p>
              </w:tc>
              <w:tc>
                <w:tcPr>
                  <w:tcW w:w="1098" w:type="pct"/>
                  <w:tcBorders>
                    <w:tl2br w:val="nil"/>
                    <w:tr2bl w:val="nil"/>
                  </w:tcBorders>
                  <w:shd w:val="clear" w:color="auto" w:fill="auto"/>
                  <w:vAlign w:val="center"/>
                </w:tcPr>
                <w:p w14:paraId="28CDF3BD">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2025.06.11</w:t>
                  </w:r>
                </w:p>
              </w:tc>
              <w:tc>
                <w:tcPr>
                  <w:tcW w:w="818" w:type="pct"/>
                  <w:vMerge w:val="continue"/>
                  <w:tcBorders>
                    <w:tl2br w:val="nil"/>
                    <w:tr2bl w:val="nil"/>
                  </w:tcBorders>
                  <w:vAlign w:val="center"/>
                </w:tcPr>
                <w:p w14:paraId="3345804E">
                  <w:pPr>
                    <w:spacing w:line="240" w:lineRule="auto"/>
                    <w:jc w:val="center"/>
                    <w:rPr>
                      <w:rFonts w:hint="eastAsia" w:cs="Times New Roman"/>
                      <w:color w:val="auto"/>
                      <w:kern w:val="2"/>
                      <w:sz w:val="21"/>
                      <w:szCs w:val="21"/>
                      <w:lang w:val="en-US" w:eastAsia="zh-CN" w:bidi="ar-SA"/>
                    </w:rPr>
                  </w:pPr>
                </w:p>
              </w:tc>
            </w:tr>
            <w:tr w14:paraId="12337E9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7" w:hRule="atLeast"/>
              </w:trPr>
              <w:tc>
                <w:tcPr>
                  <w:tcW w:w="650" w:type="pct"/>
                  <w:vMerge w:val="restart"/>
                  <w:tcBorders>
                    <w:tl2br w:val="nil"/>
                    <w:tr2bl w:val="nil"/>
                  </w:tcBorders>
                  <w:vAlign w:val="center"/>
                </w:tcPr>
                <w:p w14:paraId="1C61A0BB">
                  <w:pPr>
                    <w:spacing w:line="240" w:lineRule="auto"/>
                    <w:jc w:val="center"/>
                  </w:pPr>
                  <w:r>
                    <w:rPr>
                      <w:rFonts w:hint="eastAsia"/>
                    </w:rPr>
                    <w:t>镍及其化合物（以Ni计）</w:t>
                  </w:r>
                </w:p>
              </w:tc>
              <w:tc>
                <w:tcPr>
                  <w:tcW w:w="384" w:type="pct"/>
                  <w:vMerge w:val="restart"/>
                  <w:tcBorders>
                    <w:tl2br w:val="nil"/>
                    <w:tr2bl w:val="nil"/>
                  </w:tcBorders>
                  <w:vAlign w:val="center"/>
                </w:tcPr>
                <w:p w14:paraId="401CCC6C">
                  <w:pPr>
                    <w:keepNext w:val="0"/>
                    <w:keepLines w:val="0"/>
                    <w:widowControl/>
                    <w:suppressLineNumbers w:val="0"/>
                    <w:spacing w:line="240" w:lineRule="auto"/>
                    <w:jc w:val="center"/>
                    <w:textAlignment w:val="center"/>
                  </w:pPr>
                  <w:r>
                    <w:rPr>
                      <w:rFonts w:hint="eastAsia" w:ascii="宋体" w:hAnsi="宋体" w:eastAsia="宋体" w:cs="宋体"/>
                      <w:i w:val="0"/>
                      <w:iCs w:val="0"/>
                      <w:color w:val="000000"/>
                      <w:kern w:val="0"/>
                      <w:sz w:val="21"/>
                      <w:szCs w:val="21"/>
                      <w:u w:val="none"/>
                      <w:lang w:val="en-US" w:eastAsia="zh-CN" w:bidi="ar"/>
                    </w:rPr>
                    <w:t>滤筒</w:t>
                  </w:r>
                </w:p>
              </w:tc>
              <w:tc>
                <w:tcPr>
                  <w:tcW w:w="572" w:type="pct"/>
                  <w:vMerge w:val="restart"/>
                  <w:tcBorders>
                    <w:tl2br w:val="nil"/>
                    <w:tr2bl w:val="nil"/>
                  </w:tcBorders>
                  <w:vAlign w:val="center"/>
                </w:tcPr>
                <w:p w14:paraId="075D465C">
                  <w:pPr>
                    <w:keepNext w:val="0"/>
                    <w:keepLines w:val="0"/>
                    <w:widowControl/>
                    <w:suppressLineNumbers w:val="0"/>
                    <w:spacing w:line="240" w:lineRule="auto"/>
                    <w:jc w:val="center"/>
                    <w:textAlignment w:val="center"/>
                  </w:pPr>
                  <w:r>
                    <w:rPr>
                      <w:rFonts w:hint="eastAsia" w:ascii="宋体" w:hAnsi="宋体" w:eastAsia="宋体" w:cs="宋体"/>
                      <w:i w:val="0"/>
                      <w:iCs w:val="0"/>
                      <w:color w:val="000000"/>
                      <w:kern w:val="0"/>
                      <w:sz w:val="21"/>
                      <w:szCs w:val="21"/>
                      <w:u w:val="none"/>
                      <w:lang w:val="en-US" w:eastAsia="zh-CN" w:bidi="ar"/>
                    </w:rPr>
                    <w:t>密封</w:t>
                  </w:r>
                </w:p>
              </w:tc>
              <w:tc>
                <w:tcPr>
                  <w:tcW w:w="610" w:type="pct"/>
                  <w:tcBorders>
                    <w:tl2br w:val="nil"/>
                    <w:tr2bl w:val="nil"/>
                  </w:tcBorders>
                  <w:shd w:val="clear" w:color="auto" w:fill="auto"/>
                  <w:vAlign w:val="center"/>
                </w:tcPr>
                <w:p w14:paraId="479A3FC2">
                  <w:pPr>
                    <w:keepNext w:val="0"/>
                    <w:keepLines w:val="0"/>
                    <w:widowControl/>
                    <w:suppressLineNumbers w:val="0"/>
                    <w:spacing w:line="240" w:lineRule="auto"/>
                    <w:jc w:val="center"/>
                    <w:textAlignment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2025.06.03</w:t>
                  </w:r>
                </w:p>
              </w:tc>
              <w:tc>
                <w:tcPr>
                  <w:tcW w:w="864" w:type="pct"/>
                  <w:tcBorders>
                    <w:tl2br w:val="nil"/>
                    <w:tr2bl w:val="nil"/>
                  </w:tcBorders>
                  <w:shd w:val="clear" w:color="auto" w:fill="auto"/>
                  <w:vAlign w:val="center"/>
                </w:tcPr>
                <w:p w14:paraId="34672882">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2025.06.10</w:t>
                  </w:r>
                </w:p>
              </w:tc>
              <w:tc>
                <w:tcPr>
                  <w:tcW w:w="1098" w:type="pct"/>
                  <w:tcBorders>
                    <w:tl2br w:val="nil"/>
                    <w:tr2bl w:val="nil"/>
                  </w:tcBorders>
                  <w:shd w:val="clear" w:color="auto" w:fill="auto"/>
                  <w:vAlign w:val="center"/>
                </w:tcPr>
                <w:p w14:paraId="6D0EAA0D">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2025.06.11</w:t>
                  </w:r>
                </w:p>
              </w:tc>
              <w:tc>
                <w:tcPr>
                  <w:tcW w:w="818" w:type="pct"/>
                  <w:vMerge w:val="restart"/>
                  <w:tcBorders>
                    <w:tl2br w:val="nil"/>
                    <w:tr2bl w:val="nil"/>
                  </w:tcBorders>
                  <w:vAlign w:val="center"/>
                </w:tcPr>
                <w:p w14:paraId="6BE2C092">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180天</w:t>
                  </w:r>
                </w:p>
              </w:tc>
            </w:tr>
            <w:tr w14:paraId="21951AD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41" w:hRule="atLeast"/>
              </w:trPr>
              <w:tc>
                <w:tcPr>
                  <w:tcW w:w="650" w:type="pct"/>
                  <w:vMerge w:val="continue"/>
                  <w:tcBorders>
                    <w:tl2br w:val="nil"/>
                    <w:tr2bl w:val="nil"/>
                  </w:tcBorders>
                  <w:vAlign w:val="center"/>
                </w:tcPr>
                <w:p w14:paraId="674CC1E1">
                  <w:pPr>
                    <w:spacing w:line="240" w:lineRule="auto"/>
                    <w:jc w:val="center"/>
                  </w:pPr>
                </w:p>
              </w:tc>
              <w:tc>
                <w:tcPr>
                  <w:tcW w:w="384" w:type="pct"/>
                  <w:vMerge w:val="continue"/>
                  <w:tcBorders>
                    <w:tl2br w:val="nil"/>
                    <w:tr2bl w:val="nil"/>
                  </w:tcBorders>
                  <w:vAlign w:val="center"/>
                </w:tcPr>
                <w:p w14:paraId="0A63DAE2">
                  <w:pPr>
                    <w:spacing w:line="240" w:lineRule="auto"/>
                    <w:jc w:val="center"/>
                  </w:pPr>
                </w:p>
              </w:tc>
              <w:tc>
                <w:tcPr>
                  <w:tcW w:w="572" w:type="pct"/>
                  <w:vMerge w:val="continue"/>
                  <w:tcBorders>
                    <w:tl2br w:val="nil"/>
                    <w:tr2bl w:val="nil"/>
                  </w:tcBorders>
                  <w:vAlign w:val="center"/>
                </w:tcPr>
                <w:p w14:paraId="020A19DE">
                  <w:pPr>
                    <w:spacing w:line="240" w:lineRule="auto"/>
                    <w:jc w:val="center"/>
                  </w:pPr>
                </w:p>
              </w:tc>
              <w:tc>
                <w:tcPr>
                  <w:tcW w:w="610" w:type="pct"/>
                  <w:tcBorders>
                    <w:tl2br w:val="nil"/>
                    <w:tr2bl w:val="nil"/>
                  </w:tcBorders>
                  <w:shd w:val="clear" w:color="auto" w:fill="auto"/>
                  <w:vAlign w:val="center"/>
                </w:tcPr>
                <w:p w14:paraId="19A02795">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2025.06.04</w:t>
                  </w:r>
                </w:p>
              </w:tc>
              <w:tc>
                <w:tcPr>
                  <w:tcW w:w="864" w:type="pct"/>
                  <w:tcBorders>
                    <w:tl2br w:val="nil"/>
                    <w:tr2bl w:val="nil"/>
                  </w:tcBorders>
                  <w:shd w:val="clear" w:color="auto" w:fill="auto"/>
                  <w:vAlign w:val="center"/>
                </w:tcPr>
                <w:p w14:paraId="2D9FDD6A">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2025.06.10</w:t>
                  </w:r>
                </w:p>
              </w:tc>
              <w:tc>
                <w:tcPr>
                  <w:tcW w:w="1098" w:type="pct"/>
                  <w:tcBorders>
                    <w:tl2br w:val="nil"/>
                    <w:tr2bl w:val="nil"/>
                  </w:tcBorders>
                  <w:shd w:val="clear" w:color="auto" w:fill="auto"/>
                  <w:vAlign w:val="center"/>
                </w:tcPr>
                <w:p w14:paraId="38EC3153">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2025.06.11</w:t>
                  </w:r>
                </w:p>
              </w:tc>
              <w:tc>
                <w:tcPr>
                  <w:tcW w:w="818" w:type="pct"/>
                  <w:vMerge w:val="continue"/>
                  <w:tcBorders>
                    <w:tl2br w:val="nil"/>
                    <w:tr2bl w:val="nil"/>
                  </w:tcBorders>
                  <w:vAlign w:val="center"/>
                </w:tcPr>
                <w:p w14:paraId="04BF0001">
                  <w:pPr>
                    <w:spacing w:line="240" w:lineRule="auto"/>
                    <w:jc w:val="center"/>
                    <w:rPr>
                      <w:rFonts w:hint="eastAsia" w:cs="Times New Roman"/>
                      <w:color w:val="auto"/>
                      <w:kern w:val="2"/>
                      <w:sz w:val="21"/>
                      <w:szCs w:val="21"/>
                      <w:lang w:val="en-US" w:eastAsia="zh-CN" w:bidi="ar-SA"/>
                    </w:rPr>
                  </w:pPr>
                </w:p>
              </w:tc>
            </w:tr>
            <w:tr w14:paraId="05AC732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7" w:hRule="atLeast"/>
              </w:trPr>
              <w:tc>
                <w:tcPr>
                  <w:tcW w:w="650" w:type="pct"/>
                  <w:vMerge w:val="restart"/>
                  <w:tcBorders>
                    <w:tl2br w:val="nil"/>
                    <w:tr2bl w:val="nil"/>
                  </w:tcBorders>
                  <w:vAlign w:val="center"/>
                </w:tcPr>
                <w:p w14:paraId="425568F9">
                  <w:pPr>
                    <w:spacing w:line="240" w:lineRule="auto"/>
                    <w:jc w:val="center"/>
                  </w:pPr>
                  <w:r>
                    <w:rPr>
                      <w:rFonts w:hint="eastAsia"/>
                    </w:rPr>
                    <w:t>总VOCs</w:t>
                  </w:r>
                </w:p>
              </w:tc>
              <w:tc>
                <w:tcPr>
                  <w:tcW w:w="384" w:type="pct"/>
                  <w:vMerge w:val="restart"/>
                  <w:tcBorders>
                    <w:tl2br w:val="nil"/>
                    <w:tr2bl w:val="nil"/>
                  </w:tcBorders>
                  <w:vAlign w:val="center"/>
                </w:tcPr>
                <w:p w14:paraId="75AFFCDC">
                  <w:pPr>
                    <w:keepNext w:val="0"/>
                    <w:keepLines w:val="0"/>
                    <w:widowControl/>
                    <w:suppressLineNumbers w:val="0"/>
                    <w:spacing w:line="240" w:lineRule="auto"/>
                    <w:jc w:val="center"/>
                    <w:textAlignment w:val="center"/>
                  </w:pPr>
                  <w:r>
                    <w:rPr>
                      <w:rFonts w:hint="eastAsia" w:ascii="宋体" w:hAnsi="宋体" w:eastAsia="宋体" w:cs="宋体"/>
                      <w:i w:val="0"/>
                      <w:iCs w:val="0"/>
                      <w:color w:val="000000"/>
                      <w:kern w:val="0"/>
                      <w:sz w:val="21"/>
                      <w:szCs w:val="21"/>
                      <w:u w:val="none"/>
                      <w:lang w:val="en-US" w:eastAsia="zh-CN" w:bidi="ar"/>
                    </w:rPr>
                    <w:t>滤膜</w:t>
                  </w:r>
                </w:p>
              </w:tc>
              <w:tc>
                <w:tcPr>
                  <w:tcW w:w="572" w:type="pct"/>
                  <w:vMerge w:val="restart"/>
                  <w:tcBorders>
                    <w:tl2br w:val="nil"/>
                    <w:tr2bl w:val="nil"/>
                  </w:tcBorders>
                  <w:vAlign w:val="center"/>
                </w:tcPr>
                <w:p w14:paraId="003255AF">
                  <w:pPr>
                    <w:keepNext w:val="0"/>
                    <w:keepLines w:val="0"/>
                    <w:widowControl/>
                    <w:suppressLineNumbers w:val="0"/>
                    <w:spacing w:line="240" w:lineRule="auto"/>
                    <w:jc w:val="center"/>
                    <w:textAlignment w:val="center"/>
                  </w:pPr>
                  <w:r>
                    <w:rPr>
                      <w:rFonts w:hint="eastAsia" w:ascii="宋体" w:hAnsi="宋体" w:eastAsia="宋体" w:cs="宋体"/>
                      <w:i w:val="0"/>
                      <w:iCs w:val="0"/>
                      <w:color w:val="000000"/>
                      <w:kern w:val="0"/>
                      <w:sz w:val="21"/>
                      <w:szCs w:val="21"/>
                      <w:u w:val="none"/>
                      <w:lang w:val="en-US" w:eastAsia="zh-CN" w:bidi="ar"/>
                    </w:rPr>
                    <w:t>密封</w:t>
                  </w:r>
                </w:p>
              </w:tc>
              <w:tc>
                <w:tcPr>
                  <w:tcW w:w="610" w:type="pct"/>
                  <w:tcBorders>
                    <w:tl2br w:val="nil"/>
                    <w:tr2bl w:val="nil"/>
                  </w:tcBorders>
                  <w:shd w:val="clear" w:color="auto" w:fill="auto"/>
                  <w:vAlign w:val="center"/>
                </w:tcPr>
                <w:p w14:paraId="772E0D50">
                  <w:pPr>
                    <w:keepNext w:val="0"/>
                    <w:keepLines w:val="0"/>
                    <w:widowControl/>
                    <w:suppressLineNumbers w:val="0"/>
                    <w:spacing w:line="240" w:lineRule="auto"/>
                    <w:jc w:val="center"/>
                    <w:textAlignment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2025.06.03</w:t>
                  </w:r>
                </w:p>
              </w:tc>
              <w:tc>
                <w:tcPr>
                  <w:tcW w:w="864" w:type="pct"/>
                  <w:tcBorders>
                    <w:tl2br w:val="nil"/>
                    <w:tr2bl w:val="nil"/>
                  </w:tcBorders>
                  <w:shd w:val="clear" w:color="auto" w:fill="auto"/>
                  <w:vAlign w:val="center"/>
                </w:tcPr>
                <w:p w14:paraId="779CC4FA">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1098" w:type="pct"/>
                  <w:tcBorders>
                    <w:tl2br w:val="nil"/>
                    <w:tr2bl w:val="nil"/>
                  </w:tcBorders>
                  <w:shd w:val="clear" w:color="auto" w:fill="auto"/>
                  <w:vAlign w:val="center"/>
                </w:tcPr>
                <w:p w14:paraId="4CC57112">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2025.06.06</w:t>
                  </w:r>
                </w:p>
              </w:tc>
              <w:tc>
                <w:tcPr>
                  <w:tcW w:w="818" w:type="pct"/>
                  <w:vMerge w:val="restart"/>
                  <w:tcBorders>
                    <w:tl2br w:val="nil"/>
                    <w:tr2bl w:val="nil"/>
                  </w:tcBorders>
                  <w:vAlign w:val="center"/>
                </w:tcPr>
                <w:p w14:paraId="62DF8EAC">
                  <w:pPr>
                    <w:spacing w:line="240" w:lineRule="auto"/>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7天</w:t>
                  </w:r>
                </w:p>
              </w:tc>
            </w:tr>
            <w:tr w14:paraId="41FCA82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38" w:hRule="atLeast"/>
              </w:trPr>
              <w:tc>
                <w:tcPr>
                  <w:tcW w:w="650" w:type="pct"/>
                  <w:vMerge w:val="continue"/>
                  <w:tcBorders>
                    <w:tl2br w:val="nil"/>
                    <w:tr2bl w:val="nil"/>
                  </w:tcBorders>
                  <w:vAlign w:val="center"/>
                </w:tcPr>
                <w:p w14:paraId="1989CCF0">
                  <w:pPr>
                    <w:spacing w:line="240" w:lineRule="auto"/>
                    <w:jc w:val="center"/>
                  </w:pPr>
                </w:p>
              </w:tc>
              <w:tc>
                <w:tcPr>
                  <w:tcW w:w="384" w:type="pct"/>
                  <w:vMerge w:val="continue"/>
                  <w:tcBorders>
                    <w:tl2br w:val="nil"/>
                    <w:tr2bl w:val="nil"/>
                  </w:tcBorders>
                  <w:vAlign w:val="center"/>
                </w:tcPr>
                <w:p w14:paraId="04070719">
                  <w:pPr>
                    <w:spacing w:line="240" w:lineRule="auto"/>
                    <w:jc w:val="center"/>
                  </w:pPr>
                </w:p>
              </w:tc>
              <w:tc>
                <w:tcPr>
                  <w:tcW w:w="572" w:type="pct"/>
                  <w:vMerge w:val="continue"/>
                  <w:tcBorders>
                    <w:tl2br w:val="nil"/>
                    <w:tr2bl w:val="nil"/>
                  </w:tcBorders>
                  <w:vAlign w:val="center"/>
                </w:tcPr>
                <w:p w14:paraId="394E5D39">
                  <w:pPr>
                    <w:spacing w:line="240" w:lineRule="auto"/>
                    <w:jc w:val="center"/>
                  </w:pPr>
                </w:p>
              </w:tc>
              <w:tc>
                <w:tcPr>
                  <w:tcW w:w="610" w:type="pct"/>
                  <w:tcBorders>
                    <w:tl2br w:val="nil"/>
                    <w:tr2bl w:val="nil"/>
                  </w:tcBorders>
                  <w:shd w:val="clear" w:color="auto" w:fill="auto"/>
                  <w:vAlign w:val="center"/>
                </w:tcPr>
                <w:p w14:paraId="0633984A">
                  <w:pPr>
                    <w:spacing w:line="240" w:lineRule="auto"/>
                    <w:jc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2025.06.04</w:t>
                  </w:r>
                </w:p>
              </w:tc>
              <w:tc>
                <w:tcPr>
                  <w:tcW w:w="864" w:type="pct"/>
                  <w:tcBorders>
                    <w:tl2br w:val="nil"/>
                    <w:tr2bl w:val="nil"/>
                  </w:tcBorders>
                  <w:shd w:val="clear" w:color="auto" w:fill="auto"/>
                  <w:vAlign w:val="center"/>
                </w:tcPr>
                <w:p w14:paraId="02E4022A">
                  <w:pPr>
                    <w:spacing w:line="240" w:lineRule="auto"/>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1098" w:type="pct"/>
                  <w:tcBorders>
                    <w:tl2br w:val="nil"/>
                    <w:tr2bl w:val="nil"/>
                  </w:tcBorders>
                  <w:shd w:val="clear" w:color="auto" w:fill="auto"/>
                  <w:vAlign w:val="center"/>
                </w:tcPr>
                <w:p w14:paraId="3B1D052A">
                  <w:pPr>
                    <w:widowControl/>
                    <w:spacing w:line="240" w:lineRule="auto"/>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2025.06.06</w:t>
                  </w:r>
                </w:p>
              </w:tc>
              <w:tc>
                <w:tcPr>
                  <w:tcW w:w="818" w:type="pct"/>
                  <w:vMerge w:val="continue"/>
                  <w:tcBorders>
                    <w:tl2br w:val="nil"/>
                    <w:tr2bl w:val="nil"/>
                  </w:tcBorders>
                  <w:vAlign w:val="center"/>
                </w:tcPr>
                <w:p w14:paraId="08D98FB1">
                  <w:pPr>
                    <w:spacing w:line="240" w:lineRule="auto"/>
                    <w:jc w:val="center"/>
                    <w:rPr>
                      <w:rFonts w:hint="eastAsia" w:cs="Times New Roman"/>
                      <w:color w:val="auto"/>
                      <w:kern w:val="2"/>
                      <w:sz w:val="21"/>
                      <w:szCs w:val="21"/>
                      <w:lang w:val="en-US" w:eastAsia="zh-CN" w:bidi="ar-SA"/>
                    </w:rPr>
                  </w:pPr>
                </w:p>
              </w:tc>
            </w:tr>
            <w:bookmarkEnd w:id="5"/>
            <w:bookmarkEnd w:id="13"/>
            <w:bookmarkEnd w:id="14"/>
            <w:bookmarkEnd w:id="15"/>
          </w:tbl>
          <w:p w14:paraId="2A31F44A"/>
          <w:p w14:paraId="5A8A0386"/>
          <w:p w14:paraId="7CB94294"/>
        </w:tc>
      </w:tr>
    </w:tbl>
    <w:p w14:paraId="51B86C24">
      <w:pPr>
        <w:pStyle w:val="2"/>
      </w:pPr>
      <w:r>
        <w:t>续表五  质量控制</w:t>
      </w:r>
    </w:p>
    <w:tbl>
      <w:tblPr>
        <w:tblStyle w:val="31"/>
        <w:tblW w:w="10308" w:type="dxa"/>
        <w:jc w:val="center"/>
        <w:tblBorders>
          <w:top w:val="single" w:color="000000" w:sz="4" w:space="0"/>
          <w:left w:val="single" w:color="000000" w:sz="4" w:space="0"/>
          <w:bottom w:val="single" w:color="000000"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308"/>
      </w:tblGrid>
      <w:tr w14:paraId="1B07D0CE">
        <w:tblPrEx>
          <w:tblBorders>
            <w:top w:val="single" w:color="000000" w:sz="4" w:space="0"/>
            <w:left w:val="single" w:color="000000" w:sz="4" w:space="0"/>
            <w:bottom w:val="single" w:color="000000"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185" w:hRule="atLeast"/>
          <w:jc w:val="center"/>
        </w:trPr>
        <w:tc>
          <w:tcPr>
            <w:tcW w:w="10308" w:type="dxa"/>
          </w:tcPr>
          <w:p w14:paraId="1FF48540">
            <w:pPr>
              <w:adjustRightInd w:val="0"/>
              <w:snapToGrid w:val="0"/>
              <w:spacing w:line="360" w:lineRule="auto"/>
              <w:ind w:firstLine="482" w:firstLineChars="200"/>
              <w:rPr>
                <w:b/>
                <w:bCs/>
                <w:sz w:val="24"/>
                <w:szCs w:val="24"/>
              </w:rPr>
            </w:pPr>
            <w:r>
              <w:rPr>
                <w:b/>
                <w:bCs/>
                <w:sz w:val="24"/>
                <w:szCs w:val="24"/>
              </w:rPr>
              <w:t>5.7质控数据</w:t>
            </w:r>
          </w:p>
          <w:p w14:paraId="6038B420">
            <w:pPr>
              <w:spacing w:line="360" w:lineRule="auto"/>
              <w:ind w:firstLine="480" w:firstLineChars="200"/>
              <w:rPr>
                <w:bCs/>
                <w:sz w:val="24"/>
                <w:szCs w:val="24"/>
              </w:rPr>
            </w:pPr>
            <w:r>
              <w:rPr>
                <w:bCs/>
                <w:sz w:val="24"/>
                <w:szCs w:val="24"/>
              </w:rPr>
              <w:t>为保证样品分析测试结果的精密度与准确度，实验室开展了以下质量控制手段。</w:t>
            </w:r>
          </w:p>
          <w:p w14:paraId="7AA82029">
            <w:pPr>
              <w:tabs>
                <w:tab w:val="left" w:pos="9180"/>
              </w:tabs>
              <w:spacing w:line="360" w:lineRule="auto"/>
              <w:ind w:firstLine="480" w:firstLineChars="200"/>
              <w:rPr>
                <w:bCs/>
                <w:sz w:val="24"/>
              </w:rPr>
            </w:pPr>
            <w:r>
              <w:rPr>
                <w:bCs/>
                <w:sz w:val="24"/>
              </w:rPr>
              <w:t>5.7.1 空白试验</w:t>
            </w:r>
          </w:p>
          <w:p w14:paraId="5C909377">
            <w:pPr>
              <w:pStyle w:val="16"/>
              <w:spacing w:before="120" w:line="360" w:lineRule="auto"/>
              <w:ind w:firstLine="480" w:firstLineChars="200"/>
              <w:jc w:val="left"/>
              <w:rPr>
                <w:rFonts w:eastAsia="宋体"/>
              </w:rPr>
            </w:pPr>
            <w:r>
              <w:rPr>
                <w:rFonts w:eastAsia="宋体"/>
                <w:sz w:val="24"/>
                <w:szCs w:val="24"/>
              </w:rPr>
              <w:t>按检测要求，本项目运输、分析过程中均有空白试验，以验证运输、分析过程中是否受到污染。空白分析结果统计见表5-</w:t>
            </w:r>
            <w:r>
              <w:rPr>
                <w:rFonts w:hint="eastAsia" w:eastAsia="宋体"/>
                <w:sz w:val="24"/>
                <w:szCs w:val="24"/>
                <w:lang w:val="en-US" w:eastAsia="zh-CN"/>
              </w:rPr>
              <w:t>8</w:t>
            </w:r>
            <w:r>
              <w:rPr>
                <w:rFonts w:eastAsia="宋体"/>
                <w:sz w:val="24"/>
                <w:szCs w:val="24"/>
              </w:rPr>
              <w:t>~5-</w:t>
            </w:r>
            <w:r>
              <w:rPr>
                <w:rFonts w:hint="eastAsia" w:eastAsia="宋体"/>
                <w:sz w:val="24"/>
                <w:szCs w:val="24"/>
                <w:lang w:val="en-US" w:eastAsia="zh-CN"/>
              </w:rPr>
              <w:t>11</w:t>
            </w:r>
            <w:r>
              <w:rPr>
                <w:rFonts w:eastAsia="宋体"/>
                <w:sz w:val="24"/>
                <w:szCs w:val="24"/>
              </w:rPr>
              <w:t>。</w:t>
            </w:r>
          </w:p>
          <w:p w14:paraId="23C9C858">
            <w:pPr>
              <w:pStyle w:val="16"/>
              <w:spacing w:before="120" w:line="240" w:lineRule="auto"/>
              <w:jc w:val="center"/>
              <w:rPr>
                <w:rFonts w:eastAsia="宋体"/>
                <w:b/>
                <w:sz w:val="21"/>
                <w:szCs w:val="21"/>
              </w:rPr>
            </w:pPr>
            <w:r>
              <w:rPr>
                <w:rFonts w:eastAsia="宋体"/>
                <w:b/>
                <w:sz w:val="24"/>
                <w:szCs w:val="24"/>
              </w:rPr>
              <w:t>表5-</w:t>
            </w:r>
            <w:r>
              <w:rPr>
                <w:rFonts w:hint="eastAsia" w:eastAsia="宋体"/>
                <w:b/>
                <w:sz w:val="24"/>
                <w:szCs w:val="24"/>
                <w:lang w:val="en-US" w:eastAsia="zh-CN"/>
              </w:rPr>
              <w:t>8</w:t>
            </w:r>
            <w:r>
              <w:rPr>
                <w:rFonts w:eastAsia="宋体"/>
                <w:b/>
                <w:sz w:val="24"/>
                <w:szCs w:val="24"/>
              </w:rPr>
              <w:t xml:space="preserve"> 生活污水样品空白结果</w:t>
            </w:r>
          </w:p>
          <w:tbl>
            <w:tblPr>
              <w:tblStyle w:val="31"/>
              <w:tblW w:w="10091" w:type="dxa"/>
              <w:tblInd w:w="5" w:type="dxa"/>
              <w:tblBorders>
                <w:top w:val="single" w:color="auto" w:sz="4" w:space="0"/>
                <w:left w:val="none" w:color="auto" w:sz="0" w:space="0"/>
                <w:bottom w:val="single" w:color="000000"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0"/>
              <w:gridCol w:w="1050"/>
              <w:gridCol w:w="1633"/>
              <w:gridCol w:w="2221"/>
              <w:gridCol w:w="1508"/>
              <w:gridCol w:w="1509"/>
            </w:tblGrid>
            <w:tr w14:paraId="07BF384B">
              <w:tblPrEx>
                <w:tblBorders>
                  <w:top w:val="single" w:color="auto" w:sz="4" w:space="0"/>
                  <w:left w:val="none" w:color="auto" w:sz="0" w:space="0"/>
                  <w:bottom w:val="single" w:color="000000"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trPr>
              <w:tc>
                <w:tcPr>
                  <w:tcW w:w="1075" w:type="pct"/>
                  <w:vMerge w:val="restart"/>
                  <w:tcBorders>
                    <w:tl2br w:val="nil"/>
                    <w:tr2bl w:val="nil"/>
                  </w:tcBorders>
                  <w:vAlign w:val="center"/>
                </w:tcPr>
                <w:p w14:paraId="544AA969">
                  <w:pPr>
                    <w:pStyle w:val="82"/>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检测项目</w:t>
                  </w:r>
                </w:p>
              </w:tc>
              <w:tc>
                <w:tcPr>
                  <w:tcW w:w="520" w:type="pct"/>
                  <w:vMerge w:val="restart"/>
                  <w:tcBorders>
                    <w:tl2br w:val="nil"/>
                    <w:tr2bl w:val="nil"/>
                  </w:tcBorders>
                  <w:vAlign w:val="center"/>
                </w:tcPr>
                <w:p w14:paraId="1642DC80">
                  <w:pPr>
                    <w:pStyle w:val="82"/>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val="en-US" w:eastAsia="zh-CN"/>
                    </w:rPr>
                    <w:t>单位</w:t>
                  </w:r>
                </w:p>
              </w:tc>
              <w:tc>
                <w:tcPr>
                  <w:tcW w:w="1909" w:type="pct"/>
                  <w:gridSpan w:val="2"/>
                  <w:tcBorders>
                    <w:tl2br w:val="nil"/>
                    <w:tr2bl w:val="nil"/>
                  </w:tcBorders>
                  <w:vAlign w:val="center"/>
                </w:tcPr>
                <w:p w14:paraId="06D1E863">
                  <w:pPr>
                    <w:spacing w:line="240" w:lineRule="auto"/>
                    <w:ind w:left="-105" w:leftChars="-50" w:right="-105" w:rightChars="-50"/>
                    <w:jc w:val="center"/>
                    <w:rPr>
                      <w:rFonts w:hint="eastAsia" w:cs="Times New Roman"/>
                      <w:b/>
                      <w:color w:val="auto"/>
                      <w:sz w:val="21"/>
                      <w:szCs w:val="21"/>
                      <w:lang w:eastAsia="zh-CN"/>
                    </w:rPr>
                  </w:pPr>
                  <w:r>
                    <w:rPr>
                      <w:rFonts w:hint="eastAsia"/>
                      <w:b/>
                      <w:color w:val="auto"/>
                      <w:szCs w:val="21"/>
                      <w:highlight w:val="none"/>
                      <w:lang w:val="en-US" w:eastAsia="zh-CN"/>
                    </w:rPr>
                    <w:t>实验室空白</w:t>
                  </w:r>
                </w:p>
              </w:tc>
              <w:tc>
                <w:tcPr>
                  <w:tcW w:w="747" w:type="pct"/>
                  <w:vMerge w:val="restart"/>
                  <w:tcBorders>
                    <w:tl2br w:val="nil"/>
                    <w:tr2bl w:val="nil"/>
                  </w:tcBorders>
                  <w:vAlign w:val="center"/>
                </w:tcPr>
                <w:p w14:paraId="7FD3D52F">
                  <w:pPr>
                    <w:spacing w:line="240" w:lineRule="auto"/>
                    <w:ind w:left="-105" w:leftChars="-50" w:right="-105" w:rightChars="-50"/>
                    <w:jc w:val="center"/>
                    <w:rPr>
                      <w:rFonts w:hint="default" w:ascii="Times New Roman" w:hAnsi="Times New Roman" w:eastAsia="宋体" w:cs="Times New Roman"/>
                      <w:b/>
                      <w:color w:val="auto"/>
                      <w:sz w:val="21"/>
                      <w:szCs w:val="21"/>
                      <w:lang w:val="en-US" w:eastAsia="zh-CN"/>
                    </w:rPr>
                  </w:pPr>
                  <w:r>
                    <w:rPr>
                      <w:rFonts w:hint="eastAsia" w:cs="Times New Roman"/>
                      <w:b/>
                      <w:color w:val="auto"/>
                      <w:sz w:val="21"/>
                      <w:szCs w:val="21"/>
                      <w:lang w:val="en-US" w:eastAsia="zh-CN"/>
                    </w:rPr>
                    <w:t>空白要求</w:t>
                  </w:r>
                </w:p>
              </w:tc>
              <w:tc>
                <w:tcPr>
                  <w:tcW w:w="747" w:type="pct"/>
                  <w:vMerge w:val="restart"/>
                  <w:tcBorders>
                    <w:tl2br w:val="nil"/>
                    <w:tr2bl w:val="nil"/>
                  </w:tcBorders>
                  <w:shd w:val="clear" w:color="auto" w:fill="auto"/>
                  <w:vAlign w:val="center"/>
                </w:tcPr>
                <w:p w14:paraId="0FD5FC1C">
                  <w:pPr>
                    <w:spacing w:line="240" w:lineRule="auto"/>
                    <w:ind w:left="-105" w:leftChars="-50" w:right="-105" w:rightChars="-50"/>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sz w:val="21"/>
                      <w:szCs w:val="21"/>
                    </w:rPr>
                    <w:t>质控结果判定</w:t>
                  </w:r>
                </w:p>
              </w:tc>
            </w:tr>
            <w:tr w14:paraId="787C90CE">
              <w:tblPrEx>
                <w:tblBorders>
                  <w:top w:val="single" w:color="auto" w:sz="4" w:space="0"/>
                  <w:left w:val="none" w:color="auto" w:sz="0" w:space="0"/>
                  <w:bottom w:val="single" w:color="000000"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trPr>
              <w:tc>
                <w:tcPr>
                  <w:tcW w:w="1075" w:type="pct"/>
                  <w:vMerge w:val="continue"/>
                  <w:tcBorders>
                    <w:tl2br w:val="nil"/>
                    <w:tr2bl w:val="nil"/>
                  </w:tcBorders>
                  <w:vAlign w:val="center"/>
                </w:tcPr>
                <w:p w14:paraId="5DF138A4">
                  <w:pPr>
                    <w:spacing w:line="240" w:lineRule="auto"/>
                    <w:ind w:right="-105" w:rightChars="-50"/>
                    <w:jc w:val="center"/>
                    <w:rPr>
                      <w:color w:val="auto"/>
                    </w:rPr>
                  </w:pPr>
                </w:p>
              </w:tc>
              <w:tc>
                <w:tcPr>
                  <w:tcW w:w="520" w:type="pct"/>
                  <w:vMerge w:val="continue"/>
                  <w:tcBorders>
                    <w:tl2br w:val="nil"/>
                    <w:tr2bl w:val="nil"/>
                  </w:tcBorders>
                  <w:vAlign w:val="center"/>
                </w:tcPr>
                <w:p w14:paraId="68E6F1E4">
                  <w:pPr>
                    <w:spacing w:line="240" w:lineRule="auto"/>
                    <w:ind w:right="-105" w:rightChars="-50"/>
                    <w:jc w:val="center"/>
                    <w:rPr>
                      <w:color w:val="auto"/>
                    </w:rPr>
                  </w:pPr>
                </w:p>
              </w:tc>
              <w:tc>
                <w:tcPr>
                  <w:tcW w:w="809" w:type="pct"/>
                  <w:tcBorders>
                    <w:tl2br w:val="nil"/>
                    <w:tr2bl w:val="nil"/>
                  </w:tcBorders>
                  <w:vAlign w:val="center"/>
                </w:tcPr>
                <w:p w14:paraId="0370D4F3">
                  <w:pPr>
                    <w:spacing w:line="240" w:lineRule="auto"/>
                    <w:ind w:left="-105" w:leftChars="-50" w:right="-105" w:rightChars="-50"/>
                    <w:jc w:val="center"/>
                    <w:rPr>
                      <w:rFonts w:hint="default" w:ascii="Times New Roman" w:hAnsi="Times New Roman" w:eastAsia="宋体" w:cs="Times New Roman"/>
                      <w:b/>
                      <w:color w:val="auto"/>
                      <w:sz w:val="21"/>
                      <w:szCs w:val="21"/>
                      <w:lang w:eastAsia="zh-CN"/>
                    </w:rPr>
                  </w:pPr>
                  <w:r>
                    <w:rPr>
                      <w:rFonts w:hint="eastAsia"/>
                      <w:b/>
                      <w:color w:val="auto"/>
                      <w:szCs w:val="21"/>
                      <w:highlight w:val="none"/>
                      <w:lang w:eastAsia="zh-CN"/>
                    </w:rPr>
                    <w:t>批次</w:t>
                  </w:r>
                </w:p>
              </w:tc>
              <w:tc>
                <w:tcPr>
                  <w:tcW w:w="1099" w:type="pct"/>
                  <w:tcBorders>
                    <w:tl2br w:val="nil"/>
                    <w:tr2bl w:val="nil"/>
                  </w:tcBorders>
                  <w:vAlign w:val="center"/>
                </w:tcPr>
                <w:p w14:paraId="2A64CFFC">
                  <w:pPr>
                    <w:spacing w:line="240" w:lineRule="auto"/>
                    <w:ind w:left="-105" w:leftChars="-50" w:right="-105" w:rightChars="-50"/>
                    <w:jc w:val="center"/>
                    <w:rPr>
                      <w:rFonts w:hint="default" w:ascii="Times New Roman" w:hAnsi="Times New Roman" w:eastAsia="宋体" w:cs="Times New Roman"/>
                      <w:b/>
                      <w:color w:val="auto"/>
                      <w:sz w:val="21"/>
                      <w:szCs w:val="21"/>
                      <w:lang w:eastAsia="zh-CN"/>
                    </w:rPr>
                  </w:pPr>
                  <w:r>
                    <w:rPr>
                      <w:rFonts w:hint="eastAsia"/>
                      <w:b/>
                      <w:color w:val="auto"/>
                      <w:highlight w:val="none"/>
                      <w:lang w:eastAsia="zh-CN"/>
                    </w:rPr>
                    <w:t>结果</w:t>
                  </w:r>
                </w:p>
              </w:tc>
              <w:tc>
                <w:tcPr>
                  <w:tcW w:w="747" w:type="pct"/>
                  <w:vMerge w:val="continue"/>
                  <w:tcBorders>
                    <w:tl2br w:val="nil"/>
                    <w:tr2bl w:val="nil"/>
                  </w:tcBorders>
                  <w:vAlign w:val="center"/>
                </w:tcPr>
                <w:p w14:paraId="27C117D3">
                  <w:pPr>
                    <w:spacing w:line="240" w:lineRule="auto"/>
                    <w:ind w:right="-105" w:rightChars="-50"/>
                    <w:jc w:val="center"/>
                    <w:rPr>
                      <w:rFonts w:hint="default" w:ascii="Times New Roman" w:hAnsi="Times New Roman" w:eastAsia="宋体" w:cs="Times New Roman"/>
                      <w:b/>
                      <w:color w:val="auto"/>
                      <w:sz w:val="21"/>
                      <w:szCs w:val="21"/>
                      <w:lang w:eastAsia="zh-CN"/>
                    </w:rPr>
                  </w:pPr>
                </w:p>
              </w:tc>
              <w:tc>
                <w:tcPr>
                  <w:tcW w:w="747" w:type="pct"/>
                  <w:vMerge w:val="continue"/>
                  <w:tcBorders>
                    <w:tl2br w:val="nil"/>
                    <w:tr2bl w:val="nil"/>
                  </w:tcBorders>
                  <w:shd w:val="clear" w:color="auto" w:fill="auto"/>
                  <w:vAlign w:val="center"/>
                </w:tcPr>
                <w:p w14:paraId="63841656">
                  <w:pPr>
                    <w:spacing w:line="240" w:lineRule="auto"/>
                    <w:ind w:right="-105" w:rightChars="-50"/>
                    <w:jc w:val="center"/>
                    <w:rPr>
                      <w:rFonts w:hint="default" w:ascii="Times New Roman" w:hAnsi="Times New Roman" w:eastAsia="宋体" w:cs="Times New Roman"/>
                      <w:b/>
                      <w:color w:val="auto"/>
                      <w:kern w:val="2"/>
                      <w:sz w:val="21"/>
                      <w:szCs w:val="21"/>
                      <w:lang w:val="en-US" w:eastAsia="zh-CN" w:bidi="ar-SA"/>
                    </w:rPr>
                  </w:pPr>
                </w:p>
              </w:tc>
            </w:tr>
            <w:tr w14:paraId="3810874D">
              <w:tblPrEx>
                <w:tblBorders>
                  <w:top w:val="single" w:color="auto" w:sz="4" w:space="0"/>
                  <w:left w:val="none" w:color="auto" w:sz="0" w:space="0"/>
                  <w:bottom w:val="single" w:color="000000"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75" w:type="pct"/>
                  <w:tcBorders>
                    <w:tl2br w:val="nil"/>
                    <w:tr2bl w:val="nil"/>
                  </w:tcBorders>
                  <w:vAlign w:val="center"/>
                </w:tcPr>
                <w:p w14:paraId="0EF51E02">
                  <w:pPr>
                    <w:keepNext w:val="0"/>
                    <w:keepLines w:val="0"/>
                    <w:widowControl/>
                    <w:suppressLineNumbers w:val="0"/>
                    <w:spacing w:line="240" w:lineRule="auto"/>
                    <w:jc w:val="center"/>
                    <w:textAlignment w:val="center"/>
                    <w:rPr>
                      <w:rFonts w:hint="default"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悬浮物</w:t>
                  </w:r>
                </w:p>
              </w:tc>
              <w:tc>
                <w:tcPr>
                  <w:tcW w:w="520" w:type="pct"/>
                  <w:tcBorders>
                    <w:tl2br w:val="nil"/>
                    <w:tr2bl w:val="nil"/>
                  </w:tcBorders>
                  <w:vAlign w:val="center"/>
                </w:tcPr>
                <w:p w14:paraId="569918D9">
                  <w:pPr>
                    <w:widowControl/>
                    <w:spacing w:line="240" w:lineRule="auto"/>
                    <w:jc w:val="center"/>
                    <w:textAlignment w:val="center"/>
                    <w:rPr>
                      <w:rFonts w:hint="default" w:ascii="Times New Roman" w:hAnsi="Times New Roman" w:eastAsia="宋体" w:cs="Times New Roman"/>
                      <w:color w:val="auto"/>
                      <w:kern w:val="0"/>
                      <w:sz w:val="21"/>
                      <w:szCs w:val="21"/>
                    </w:rPr>
                  </w:pPr>
                  <w:r>
                    <w:rPr>
                      <w:rFonts w:hint="eastAsia" w:cs="Times New Roman"/>
                      <w:color w:val="auto"/>
                      <w:kern w:val="0"/>
                      <w:sz w:val="21"/>
                      <w:szCs w:val="21"/>
                      <w:lang w:val="en-US" w:eastAsia="zh-CN" w:bidi="ar-SA"/>
                    </w:rPr>
                    <w:t>mg/L</w:t>
                  </w:r>
                </w:p>
              </w:tc>
              <w:tc>
                <w:tcPr>
                  <w:tcW w:w="809" w:type="pct"/>
                  <w:tcBorders>
                    <w:tl2br w:val="nil"/>
                    <w:tr2bl w:val="nil"/>
                  </w:tcBorders>
                  <w:vAlign w:val="center"/>
                </w:tcPr>
                <w:p w14:paraId="31CC97D5">
                  <w:pPr>
                    <w:spacing w:line="240" w:lineRule="auto"/>
                    <w:ind w:left="-65" w:leftChars="-31" w:right="-65" w:rightChars="-31"/>
                    <w:jc w:val="center"/>
                    <w:rPr>
                      <w:rFonts w:hint="default" w:eastAsia="宋体"/>
                      <w:color w:val="auto"/>
                      <w:highlight w:val="none"/>
                      <w:lang w:val="en-US" w:eastAsia="zh-CN"/>
                    </w:rPr>
                  </w:pPr>
                  <w:r>
                    <w:rPr>
                      <w:rFonts w:hint="eastAsia"/>
                      <w:color w:val="auto"/>
                      <w:highlight w:val="none"/>
                      <w:lang w:val="en-US" w:eastAsia="zh-CN"/>
                    </w:rPr>
                    <w:t>4</w:t>
                  </w:r>
                </w:p>
              </w:tc>
              <w:tc>
                <w:tcPr>
                  <w:tcW w:w="1099" w:type="pct"/>
                  <w:tcBorders>
                    <w:tl2br w:val="nil"/>
                    <w:tr2bl w:val="nil"/>
                  </w:tcBorders>
                  <w:vAlign w:val="center"/>
                </w:tcPr>
                <w:p w14:paraId="0DF75216">
                  <w:pPr>
                    <w:spacing w:line="240" w:lineRule="auto"/>
                    <w:ind w:left="-65" w:leftChars="-31" w:right="-65" w:rightChars="-31"/>
                    <w:jc w:val="center"/>
                    <w:rPr>
                      <w:rFonts w:hint="eastAsia"/>
                      <w:color w:val="auto"/>
                      <w:highlight w:val="none"/>
                      <w:lang w:val="en-US" w:eastAsia="zh-CN"/>
                    </w:rPr>
                  </w:pPr>
                  <w:r>
                    <w:rPr>
                      <w:color w:val="auto"/>
                      <w:highlight w:val="none"/>
                    </w:rPr>
                    <w:t>ND</w:t>
                  </w:r>
                </w:p>
              </w:tc>
              <w:tc>
                <w:tcPr>
                  <w:tcW w:w="747" w:type="pct"/>
                  <w:tcBorders>
                    <w:tl2br w:val="nil"/>
                    <w:tr2bl w:val="nil"/>
                  </w:tcBorders>
                  <w:vAlign w:val="center"/>
                </w:tcPr>
                <w:p w14:paraId="3BCF8515">
                  <w:pPr>
                    <w:spacing w:line="240" w:lineRule="auto"/>
                    <w:ind w:left="-65" w:leftChars="-31" w:right="-65" w:rightChars="-31"/>
                    <w:jc w:val="center"/>
                    <w:rPr>
                      <w:rFonts w:hint="default" w:ascii="Times New Roman" w:hAnsi="Times New Roman" w:eastAsia="宋体" w:cs="Times New Roman"/>
                      <w:color w:val="auto"/>
                      <w:sz w:val="21"/>
                      <w:szCs w:val="21"/>
                    </w:rPr>
                  </w:pPr>
                  <w:r>
                    <w:rPr>
                      <w:color w:val="auto"/>
                      <w:highlight w:val="none"/>
                    </w:rPr>
                    <w:t>ND</w:t>
                  </w:r>
                </w:p>
              </w:tc>
              <w:tc>
                <w:tcPr>
                  <w:tcW w:w="747" w:type="pct"/>
                  <w:tcBorders>
                    <w:tl2br w:val="nil"/>
                    <w:tr2bl w:val="nil"/>
                  </w:tcBorders>
                  <w:shd w:val="clear" w:color="auto" w:fill="auto"/>
                  <w:vAlign w:val="center"/>
                </w:tcPr>
                <w:p w14:paraId="00476ECA">
                  <w:pPr>
                    <w:spacing w:line="240" w:lineRule="auto"/>
                    <w:ind w:left="-65" w:leftChars="-31" w:right="-65" w:rightChars="-31"/>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合格</w:t>
                  </w:r>
                </w:p>
              </w:tc>
            </w:tr>
            <w:tr w14:paraId="4B062637">
              <w:tblPrEx>
                <w:tblBorders>
                  <w:top w:val="single" w:color="auto" w:sz="4" w:space="0"/>
                  <w:left w:val="none" w:color="auto" w:sz="0" w:space="0"/>
                  <w:bottom w:val="single" w:color="000000"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75" w:type="pct"/>
                  <w:tcBorders>
                    <w:tl2br w:val="nil"/>
                    <w:tr2bl w:val="nil"/>
                  </w:tcBorders>
                  <w:vAlign w:val="center"/>
                </w:tcPr>
                <w:p w14:paraId="1F8A20F8">
                  <w:pPr>
                    <w:keepNext w:val="0"/>
                    <w:keepLines w:val="0"/>
                    <w:widowControl/>
                    <w:suppressLineNumbers w:val="0"/>
                    <w:spacing w:line="240" w:lineRule="auto"/>
                    <w:jc w:val="center"/>
                    <w:textAlignment w:val="center"/>
                    <w:rPr>
                      <w:rFonts w:hint="default"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化学需氧量</w:t>
                  </w:r>
                </w:p>
              </w:tc>
              <w:tc>
                <w:tcPr>
                  <w:tcW w:w="520" w:type="pct"/>
                  <w:tcBorders>
                    <w:tl2br w:val="nil"/>
                    <w:tr2bl w:val="nil"/>
                  </w:tcBorders>
                  <w:vAlign w:val="center"/>
                </w:tcPr>
                <w:p w14:paraId="0BE19B2C">
                  <w:pPr>
                    <w:widowControl/>
                    <w:spacing w:line="240" w:lineRule="auto"/>
                    <w:jc w:val="center"/>
                    <w:textAlignment w:val="center"/>
                    <w:rPr>
                      <w:rFonts w:hint="default" w:ascii="Times New Roman" w:hAnsi="Times New Roman" w:eastAsia="宋体" w:cs="Times New Roman"/>
                      <w:color w:val="auto"/>
                      <w:kern w:val="0"/>
                      <w:sz w:val="21"/>
                      <w:szCs w:val="21"/>
                    </w:rPr>
                  </w:pPr>
                  <w:r>
                    <w:rPr>
                      <w:rFonts w:hint="eastAsia" w:cs="Times New Roman"/>
                      <w:color w:val="auto"/>
                      <w:kern w:val="0"/>
                      <w:sz w:val="21"/>
                      <w:szCs w:val="21"/>
                      <w:lang w:val="en-US" w:eastAsia="zh-CN" w:bidi="ar-SA"/>
                    </w:rPr>
                    <w:t>mg/L</w:t>
                  </w:r>
                </w:p>
              </w:tc>
              <w:tc>
                <w:tcPr>
                  <w:tcW w:w="809" w:type="pct"/>
                  <w:tcBorders>
                    <w:tl2br w:val="nil"/>
                    <w:tr2bl w:val="nil"/>
                  </w:tcBorders>
                  <w:vAlign w:val="center"/>
                </w:tcPr>
                <w:p w14:paraId="73D331A3">
                  <w:pPr>
                    <w:spacing w:line="240" w:lineRule="auto"/>
                    <w:ind w:left="-65" w:leftChars="-31" w:right="-65" w:rightChars="-31"/>
                    <w:jc w:val="center"/>
                    <w:rPr>
                      <w:rFonts w:hint="default" w:eastAsia="宋体"/>
                      <w:color w:val="auto"/>
                      <w:highlight w:val="none"/>
                      <w:lang w:val="en-US" w:eastAsia="zh-CN"/>
                    </w:rPr>
                  </w:pPr>
                  <w:r>
                    <w:rPr>
                      <w:rFonts w:hint="eastAsia"/>
                      <w:color w:val="auto"/>
                      <w:highlight w:val="none"/>
                      <w:lang w:val="en-US" w:eastAsia="zh-CN"/>
                    </w:rPr>
                    <w:t>8</w:t>
                  </w:r>
                </w:p>
              </w:tc>
              <w:tc>
                <w:tcPr>
                  <w:tcW w:w="1099" w:type="pct"/>
                  <w:tcBorders>
                    <w:tl2br w:val="nil"/>
                    <w:tr2bl w:val="nil"/>
                  </w:tcBorders>
                  <w:vAlign w:val="center"/>
                </w:tcPr>
                <w:p w14:paraId="6FBC035D">
                  <w:pPr>
                    <w:spacing w:line="240" w:lineRule="auto"/>
                    <w:ind w:left="-65" w:leftChars="-31" w:right="-65" w:rightChars="-31"/>
                    <w:jc w:val="center"/>
                    <w:rPr>
                      <w:rFonts w:hint="eastAsia"/>
                      <w:color w:val="auto"/>
                      <w:highlight w:val="none"/>
                      <w:lang w:val="en-US" w:eastAsia="zh-CN"/>
                    </w:rPr>
                  </w:pPr>
                  <w:r>
                    <w:rPr>
                      <w:color w:val="auto"/>
                      <w:highlight w:val="none"/>
                    </w:rPr>
                    <w:t>ND</w:t>
                  </w:r>
                </w:p>
              </w:tc>
              <w:tc>
                <w:tcPr>
                  <w:tcW w:w="747" w:type="pct"/>
                  <w:tcBorders>
                    <w:tl2br w:val="nil"/>
                    <w:tr2bl w:val="nil"/>
                  </w:tcBorders>
                  <w:vAlign w:val="center"/>
                </w:tcPr>
                <w:p w14:paraId="6748AC1A">
                  <w:pPr>
                    <w:spacing w:line="240" w:lineRule="auto"/>
                    <w:ind w:left="-65" w:leftChars="-31" w:right="-65" w:rightChars="-31"/>
                    <w:jc w:val="center"/>
                    <w:rPr>
                      <w:rFonts w:hint="default" w:ascii="Times New Roman" w:hAnsi="Times New Roman" w:eastAsia="宋体" w:cs="Times New Roman"/>
                      <w:color w:val="auto"/>
                      <w:sz w:val="21"/>
                      <w:szCs w:val="21"/>
                    </w:rPr>
                  </w:pPr>
                  <w:r>
                    <w:rPr>
                      <w:color w:val="auto"/>
                      <w:highlight w:val="none"/>
                    </w:rPr>
                    <w:t>ND</w:t>
                  </w:r>
                </w:p>
              </w:tc>
              <w:tc>
                <w:tcPr>
                  <w:tcW w:w="747" w:type="pct"/>
                  <w:tcBorders>
                    <w:tl2br w:val="nil"/>
                    <w:tr2bl w:val="nil"/>
                  </w:tcBorders>
                  <w:shd w:val="clear" w:color="auto" w:fill="auto"/>
                  <w:vAlign w:val="center"/>
                </w:tcPr>
                <w:p w14:paraId="63DBB518">
                  <w:pPr>
                    <w:spacing w:line="240" w:lineRule="auto"/>
                    <w:ind w:left="-65" w:leftChars="-31" w:right="-65" w:rightChars="-31"/>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合格</w:t>
                  </w:r>
                </w:p>
              </w:tc>
            </w:tr>
            <w:tr w14:paraId="33213766">
              <w:tblPrEx>
                <w:tblBorders>
                  <w:top w:val="single" w:color="auto" w:sz="4" w:space="0"/>
                  <w:left w:val="none" w:color="auto" w:sz="0" w:space="0"/>
                  <w:bottom w:val="single" w:color="000000"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75" w:type="pct"/>
                  <w:vMerge w:val="restart"/>
                  <w:tcBorders>
                    <w:tl2br w:val="nil"/>
                    <w:tr2bl w:val="nil"/>
                  </w:tcBorders>
                  <w:vAlign w:val="center"/>
                </w:tcPr>
                <w:p w14:paraId="1BDC1A26">
                  <w:pPr>
                    <w:keepNext w:val="0"/>
                    <w:keepLines w:val="0"/>
                    <w:widowControl/>
                    <w:suppressLineNumbers w:val="0"/>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氨氮</w:t>
                  </w:r>
                </w:p>
              </w:tc>
              <w:tc>
                <w:tcPr>
                  <w:tcW w:w="520" w:type="pct"/>
                  <w:tcBorders>
                    <w:tl2br w:val="nil"/>
                    <w:tr2bl w:val="nil"/>
                  </w:tcBorders>
                  <w:vAlign w:val="center"/>
                </w:tcPr>
                <w:p w14:paraId="1635891D">
                  <w:pPr>
                    <w:widowControl/>
                    <w:spacing w:line="240" w:lineRule="auto"/>
                    <w:jc w:val="center"/>
                    <w:textAlignment w:val="center"/>
                    <w:rPr>
                      <w:rFonts w:hint="default" w:ascii="Times New Roman" w:hAnsi="Times New Roman" w:eastAsia="宋体" w:cs="Times New Roman"/>
                      <w:color w:val="auto"/>
                      <w:kern w:val="0"/>
                      <w:sz w:val="21"/>
                      <w:szCs w:val="21"/>
                    </w:rPr>
                  </w:pPr>
                  <w:r>
                    <w:rPr>
                      <w:rFonts w:hint="eastAsia" w:cs="Times New Roman"/>
                      <w:color w:val="auto"/>
                      <w:kern w:val="0"/>
                      <w:sz w:val="21"/>
                      <w:szCs w:val="21"/>
                      <w:lang w:val="en-US" w:eastAsia="zh-CN" w:bidi="ar-SA"/>
                    </w:rPr>
                    <w:t>mg/L</w:t>
                  </w:r>
                </w:p>
              </w:tc>
              <w:tc>
                <w:tcPr>
                  <w:tcW w:w="809" w:type="pct"/>
                  <w:tcBorders>
                    <w:tl2br w:val="nil"/>
                    <w:tr2bl w:val="nil"/>
                  </w:tcBorders>
                  <w:vAlign w:val="center"/>
                </w:tcPr>
                <w:p w14:paraId="5AAE7C42">
                  <w:pPr>
                    <w:spacing w:line="240" w:lineRule="auto"/>
                    <w:ind w:left="-65" w:leftChars="-31" w:right="-65" w:rightChars="-31"/>
                    <w:jc w:val="center"/>
                    <w:rPr>
                      <w:rFonts w:hint="default" w:eastAsia="宋体"/>
                      <w:color w:val="auto"/>
                      <w:highlight w:val="none"/>
                      <w:lang w:val="en-US" w:eastAsia="zh-CN"/>
                    </w:rPr>
                  </w:pPr>
                  <w:r>
                    <w:rPr>
                      <w:rFonts w:hint="eastAsia"/>
                      <w:color w:val="auto"/>
                      <w:highlight w:val="none"/>
                      <w:lang w:val="en-US" w:eastAsia="zh-CN"/>
                    </w:rPr>
                    <w:t>8</w:t>
                  </w:r>
                </w:p>
              </w:tc>
              <w:tc>
                <w:tcPr>
                  <w:tcW w:w="1099" w:type="pct"/>
                  <w:tcBorders>
                    <w:tl2br w:val="nil"/>
                    <w:tr2bl w:val="nil"/>
                  </w:tcBorders>
                  <w:vAlign w:val="center"/>
                </w:tcPr>
                <w:p w14:paraId="17EA987C">
                  <w:pPr>
                    <w:spacing w:line="240" w:lineRule="auto"/>
                    <w:ind w:left="-65" w:leftChars="-31" w:right="-65" w:rightChars="-31"/>
                    <w:jc w:val="center"/>
                    <w:rPr>
                      <w:rFonts w:hint="eastAsia"/>
                      <w:color w:val="auto"/>
                      <w:highlight w:val="none"/>
                      <w:lang w:val="en-US" w:eastAsia="zh-CN"/>
                    </w:rPr>
                  </w:pPr>
                  <w:r>
                    <w:rPr>
                      <w:color w:val="auto"/>
                      <w:highlight w:val="none"/>
                    </w:rPr>
                    <w:t>ND</w:t>
                  </w:r>
                </w:p>
              </w:tc>
              <w:tc>
                <w:tcPr>
                  <w:tcW w:w="747" w:type="pct"/>
                  <w:tcBorders>
                    <w:tl2br w:val="nil"/>
                    <w:tr2bl w:val="nil"/>
                  </w:tcBorders>
                  <w:vAlign w:val="center"/>
                </w:tcPr>
                <w:p w14:paraId="219A8CA7">
                  <w:pPr>
                    <w:spacing w:line="240" w:lineRule="auto"/>
                    <w:ind w:left="-65" w:leftChars="-31" w:right="-65" w:rightChars="-31"/>
                    <w:jc w:val="center"/>
                    <w:rPr>
                      <w:rFonts w:hint="default" w:ascii="Times New Roman" w:hAnsi="Times New Roman" w:eastAsia="宋体" w:cs="Times New Roman"/>
                      <w:color w:val="auto"/>
                      <w:sz w:val="21"/>
                      <w:szCs w:val="21"/>
                    </w:rPr>
                  </w:pPr>
                  <w:r>
                    <w:rPr>
                      <w:color w:val="auto"/>
                      <w:highlight w:val="none"/>
                    </w:rPr>
                    <w:t>ND</w:t>
                  </w:r>
                </w:p>
              </w:tc>
              <w:tc>
                <w:tcPr>
                  <w:tcW w:w="747" w:type="pct"/>
                  <w:tcBorders>
                    <w:tl2br w:val="nil"/>
                    <w:tr2bl w:val="nil"/>
                  </w:tcBorders>
                  <w:shd w:val="clear" w:color="auto" w:fill="auto"/>
                  <w:vAlign w:val="center"/>
                </w:tcPr>
                <w:p w14:paraId="4DC41B48">
                  <w:pPr>
                    <w:spacing w:line="240" w:lineRule="auto"/>
                    <w:ind w:left="-65" w:leftChars="-31" w:right="-65" w:rightChars="-31"/>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合格</w:t>
                  </w:r>
                </w:p>
              </w:tc>
            </w:tr>
            <w:tr w14:paraId="5E8FB151">
              <w:tblPrEx>
                <w:tblBorders>
                  <w:top w:val="single" w:color="auto" w:sz="4" w:space="0"/>
                  <w:left w:val="none" w:color="auto" w:sz="0" w:space="0"/>
                  <w:bottom w:val="single" w:color="000000"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75" w:type="pct"/>
                  <w:vMerge w:val="continue"/>
                  <w:tcBorders>
                    <w:tl2br w:val="nil"/>
                    <w:tr2bl w:val="nil"/>
                  </w:tcBorders>
                  <w:vAlign w:val="center"/>
                </w:tcPr>
                <w:p w14:paraId="55C5C62E">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p>
              </w:tc>
              <w:tc>
                <w:tcPr>
                  <w:tcW w:w="520" w:type="pct"/>
                  <w:tcBorders>
                    <w:tl2br w:val="nil"/>
                    <w:tr2bl w:val="nil"/>
                  </w:tcBorders>
                  <w:vAlign w:val="center"/>
                </w:tcPr>
                <w:p w14:paraId="4A6FF646">
                  <w:pPr>
                    <w:widowControl/>
                    <w:spacing w:line="240" w:lineRule="auto"/>
                    <w:jc w:val="center"/>
                    <w:textAlignment w:val="center"/>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w:t>
                  </w:r>
                </w:p>
              </w:tc>
              <w:tc>
                <w:tcPr>
                  <w:tcW w:w="809" w:type="pct"/>
                  <w:tcBorders>
                    <w:tl2br w:val="nil"/>
                    <w:tr2bl w:val="nil"/>
                  </w:tcBorders>
                  <w:vAlign w:val="center"/>
                </w:tcPr>
                <w:p w14:paraId="42F3983B">
                  <w:pPr>
                    <w:spacing w:line="240" w:lineRule="auto"/>
                    <w:ind w:left="-65" w:leftChars="-31" w:right="-65" w:rightChars="-31"/>
                    <w:jc w:val="center"/>
                    <w:rPr>
                      <w:rFonts w:hint="default"/>
                      <w:color w:val="auto"/>
                      <w:highlight w:val="none"/>
                      <w:lang w:val="en-US" w:eastAsia="zh-CN"/>
                    </w:rPr>
                  </w:pPr>
                  <w:r>
                    <w:rPr>
                      <w:rFonts w:hint="eastAsia"/>
                      <w:color w:val="auto"/>
                      <w:highlight w:val="none"/>
                      <w:lang w:val="en-US" w:eastAsia="zh-CN"/>
                    </w:rPr>
                    <w:t>4</w:t>
                  </w:r>
                </w:p>
              </w:tc>
              <w:tc>
                <w:tcPr>
                  <w:tcW w:w="1099" w:type="pct"/>
                  <w:tcBorders>
                    <w:tl2br w:val="nil"/>
                    <w:tr2bl w:val="nil"/>
                  </w:tcBorders>
                  <w:vAlign w:val="center"/>
                </w:tcPr>
                <w:p w14:paraId="3C1EF82A">
                  <w:pPr>
                    <w:spacing w:line="240" w:lineRule="auto"/>
                    <w:ind w:left="-65" w:leftChars="-31" w:right="-65" w:rightChars="-31"/>
                    <w:jc w:val="center"/>
                    <w:rPr>
                      <w:rFonts w:hint="default" w:eastAsia="宋体"/>
                      <w:color w:val="auto"/>
                      <w:highlight w:val="none"/>
                      <w:lang w:val="en-US" w:eastAsia="zh-CN"/>
                    </w:rPr>
                  </w:pPr>
                  <w:r>
                    <w:rPr>
                      <w:rFonts w:hint="eastAsia"/>
                      <w:color w:val="auto"/>
                      <w:highlight w:val="none"/>
                      <w:lang w:val="en-US" w:eastAsia="zh-CN"/>
                    </w:rPr>
                    <w:t>0.01355-0.01689（吸光度）</w:t>
                  </w:r>
                </w:p>
              </w:tc>
              <w:tc>
                <w:tcPr>
                  <w:tcW w:w="747" w:type="pct"/>
                  <w:tcBorders>
                    <w:tl2br w:val="nil"/>
                    <w:tr2bl w:val="nil"/>
                  </w:tcBorders>
                  <w:vAlign w:val="center"/>
                </w:tcPr>
                <w:p w14:paraId="436E1D66">
                  <w:pPr>
                    <w:spacing w:line="240" w:lineRule="auto"/>
                    <w:ind w:left="-65" w:leftChars="-31" w:right="-65" w:rightChars="-31"/>
                    <w:jc w:val="center"/>
                    <w:rPr>
                      <w:rFonts w:hint="eastAsia"/>
                      <w:color w:val="auto"/>
                      <w:highlight w:val="none"/>
                      <w:lang w:val="en-US" w:eastAsia="zh-CN"/>
                    </w:rPr>
                  </w:pPr>
                  <w:r>
                    <w:rPr>
                      <w:rFonts w:hint="default" w:ascii="Times New Roman" w:hAnsi="Times New Roman" w:eastAsia="宋体" w:cs="Times New Roman"/>
                      <w:color w:val="auto"/>
                      <w:highlight w:val="none"/>
                      <w:lang w:val="en-US" w:eastAsia="zh-CN"/>
                    </w:rPr>
                    <w:t>≤</w:t>
                  </w:r>
                  <w:r>
                    <w:rPr>
                      <w:rFonts w:hint="eastAsia"/>
                      <w:color w:val="auto"/>
                      <w:highlight w:val="none"/>
                      <w:lang w:val="en-US" w:eastAsia="zh-CN"/>
                    </w:rPr>
                    <w:t>0.030</w:t>
                  </w:r>
                </w:p>
                <w:p w14:paraId="5FE090B4">
                  <w:pPr>
                    <w:spacing w:line="240" w:lineRule="auto"/>
                    <w:ind w:left="-65" w:leftChars="-31" w:right="-65" w:rightChars="-31"/>
                    <w:jc w:val="center"/>
                    <w:rPr>
                      <w:rFonts w:hint="default" w:eastAsia="宋体"/>
                      <w:color w:val="auto"/>
                      <w:highlight w:val="none"/>
                      <w:lang w:val="en-US" w:eastAsia="zh-CN"/>
                    </w:rPr>
                  </w:pPr>
                  <w:r>
                    <w:rPr>
                      <w:rFonts w:hint="eastAsia"/>
                      <w:color w:val="auto"/>
                      <w:highlight w:val="none"/>
                      <w:lang w:val="en-US" w:eastAsia="zh-CN"/>
                    </w:rPr>
                    <w:t>(吸光度)</w:t>
                  </w:r>
                </w:p>
              </w:tc>
              <w:tc>
                <w:tcPr>
                  <w:tcW w:w="747" w:type="pct"/>
                  <w:tcBorders>
                    <w:tl2br w:val="nil"/>
                    <w:tr2bl w:val="nil"/>
                  </w:tcBorders>
                  <w:shd w:val="clear" w:color="auto" w:fill="auto"/>
                  <w:vAlign w:val="center"/>
                </w:tcPr>
                <w:p w14:paraId="74287CB6">
                  <w:pPr>
                    <w:spacing w:line="240" w:lineRule="auto"/>
                    <w:ind w:left="-65" w:leftChars="-31" w:right="-65" w:rightChars="-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合格</w:t>
                  </w:r>
                </w:p>
              </w:tc>
            </w:tr>
            <w:tr w14:paraId="48B403C3">
              <w:tblPrEx>
                <w:tblBorders>
                  <w:top w:val="single" w:color="auto" w:sz="4" w:space="0"/>
                  <w:left w:val="none" w:color="auto" w:sz="0" w:space="0"/>
                  <w:bottom w:val="single" w:color="000000"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75" w:type="pct"/>
                  <w:vMerge w:val="restart"/>
                  <w:tcBorders>
                    <w:tl2br w:val="nil"/>
                    <w:tr2bl w:val="nil"/>
                  </w:tcBorders>
                  <w:shd w:val="clear" w:color="auto" w:fill="auto"/>
                  <w:vAlign w:val="center"/>
                </w:tcPr>
                <w:p w14:paraId="24182F8B">
                  <w:pPr>
                    <w:keepNext w:val="0"/>
                    <w:keepLines w:val="0"/>
                    <w:widowControl/>
                    <w:suppressLineNumbers w:val="0"/>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五日生化需氧量</w:t>
                  </w:r>
                </w:p>
              </w:tc>
              <w:tc>
                <w:tcPr>
                  <w:tcW w:w="520" w:type="pct"/>
                  <w:vMerge w:val="restart"/>
                  <w:tcBorders>
                    <w:tl2br w:val="nil"/>
                    <w:tr2bl w:val="nil"/>
                  </w:tcBorders>
                  <w:shd w:val="clear" w:color="auto" w:fill="auto"/>
                  <w:vAlign w:val="center"/>
                </w:tcPr>
                <w:p w14:paraId="4EEBC790">
                  <w:pPr>
                    <w:widowControl/>
                    <w:spacing w:line="240" w:lineRule="auto"/>
                    <w:jc w:val="center"/>
                    <w:textAlignment w:val="center"/>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mg/L</w:t>
                  </w:r>
                </w:p>
              </w:tc>
              <w:tc>
                <w:tcPr>
                  <w:tcW w:w="809" w:type="pct"/>
                  <w:tcBorders>
                    <w:tl2br w:val="nil"/>
                    <w:tr2bl w:val="nil"/>
                  </w:tcBorders>
                  <w:shd w:val="clear" w:color="auto" w:fill="auto"/>
                  <w:vAlign w:val="center"/>
                </w:tcPr>
                <w:p w14:paraId="4E031773">
                  <w:pPr>
                    <w:spacing w:line="240" w:lineRule="auto"/>
                    <w:ind w:left="-65" w:leftChars="-31" w:right="-65" w:rightChars="-31"/>
                    <w:jc w:val="center"/>
                    <w:rPr>
                      <w:rFonts w:hint="default" w:ascii="Times New Roman" w:hAnsi="Times New Roman" w:eastAsia="宋体" w:cs="Times New Roman"/>
                      <w:color w:val="auto"/>
                      <w:kern w:val="2"/>
                      <w:sz w:val="21"/>
                      <w:highlight w:val="none"/>
                      <w:lang w:val="en-US" w:eastAsia="zh-CN" w:bidi="ar-SA"/>
                    </w:rPr>
                  </w:pPr>
                  <w:r>
                    <w:rPr>
                      <w:rFonts w:hint="eastAsia" w:cs="Times New Roman"/>
                      <w:color w:val="auto"/>
                      <w:kern w:val="2"/>
                      <w:sz w:val="21"/>
                      <w:highlight w:val="none"/>
                      <w:lang w:val="en-US" w:eastAsia="zh-CN" w:bidi="ar-SA"/>
                    </w:rPr>
                    <w:t>4</w:t>
                  </w:r>
                </w:p>
              </w:tc>
              <w:tc>
                <w:tcPr>
                  <w:tcW w:w="1099" w:type="pct"/>
                  <w:tcBorders>
                    <w:tl2br w:val="nil"/>
                    <w:tr2bl w:val="nil"/>
                  </w:tcBorders>
                  <w:shd w:val="clear" w:color="auto" w:fill="auto"/>
                  <w:vAlign w:val="center"/>
                </w:tcPr>
                <w:p w14:paraId="4C9DBE9E">
                  <w:pPr>
                    <w:spacing w:line="240" w:lineRule="auto"/>
                    <w:ind w:left="-65" w:leftChars="-31" w:right="-65" w:rightChars="-31"/>
                    <w:jc w:val="center"/>
                    <w:rPr>
                      <w:rFonts w:hint="default" w:ascii="Times New Roman" w:hAnsi="Times New Roman" w:eastAsia="宋体" w:cs="Times New Roman"/>
                      <w:color w:val="auto"/>
                      <w:kern w:val="2"/>
                      <w:sz w:val="21"/>
                      <w:highlight w:val="none"/>
                      <w:lang w:val="en-US" w:eastAsia="zh-CN" w:bidi="ar-SA"/>
                    </w:rPr>
                  </w:pPr>
                  <w:r>
                    <w:rPr>
                      <w:rFonts w:hint="eastAsia" w:cs="Times New Roman"/>
                      <w:color w:val="auto"/>
                      <w:kern w:val="2"/>
                      <w:sz w:val="21"/>
                      <w:highlight w:val="none"/>
                      <w:lang w:val="en-US" w:eastAsia="zh-CN" w:bidi="ar-SA"/>
                    </w:rPr>
                    <w:t>0.20-0.22</w:t>
                  </w:r>
                </w:p>
              </w:tc>
              <w:tc>
                <w:tcPr>
                  <w:tcW w:w="747" w:type="pct"/>
                  <w:tcBorders>
                    <w:tl2br w:val="nil"/>
                    <w:tr2bl w:val="nil"/>
                  </w:tcBorders>
                  <w:shd w:val="clear" w:color="auto" w:fill="auto"/>
                  <w:vAlign w:val="center"/>
                </w:tcPr>
                <w:p w14:paraId="5782590E">
                  <w:pPr>
                    <w:spacing w:line="240" w:lineRule="auto"/>
                    <w:ind w:left="-65" w:leftChars="-31" w:right="-65" w:rightChars="-31"/>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highlight w:val="none"/>
                      <w:lang w:val="en-US" w:eastAsia="zh-CN"/>
                    </w:rPr>
                    <w:t>≤</w:t>
                  </w:r>
                  <w:r>
                    <w:rPr>
                      <w:rFonts w:hint="default" w:ascii="Times New Roman" w:hAnsi="Times New Roman" w:cs="Times New Roman"/>
                      <w:color w:val="auto"/>
                      <w:highlight w:val="none"/>
                      <w:lang w:val="en-US" w:eastAsia="zh-CN"/>
                    </w:rPr>
                    <w:t>0.5</w:t>
                  </w:r>
                </w:p>
              </w:tc>
              <w:tc>
                <w:tcPr>
                  <w:tcW w:w="747" w:type="pct"/>
                  <w:tcBorders>
                    <w:tl2br w:val="nil"/>
                    <w:tr2bl w:val="nil"/>
                  </w:tcBorders>
                  <w:shd w:val="clear" w:color="auto" w:fill="auto"/>
                  <w:vAlign w:val="center"/>
                </w:tcPr>
                <w:p w14:paraId="7E3512BE">
                  <w:pPr>
                    <w:spacing w:line="240" w:lineRule="auto"/>
                    <w:ind w:left="-65" w:leftChars="-31" w:right="-65" w:rightChars="-31"/>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合格</w:t>
                  </w:r>
                </w:p>
              </w:tc>
            </w:tr>
            <w:tr w14:paraId="2457F6AA">
              <w:tblPrEx>
                <w:tblBorders>
                  <w:top w:val="single" w:color="auto" w:sz="4" w:space="0"/>
                  <w:left w:val="none" w:color="auto" w:sz="0" w:space="0"/>
                  <w:bottom w:val="single" w:color="000000"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075" w:type="pct"/>
                  <w:vMerge w:val="continue"/>
                  <w:tcBorders>
                    <w:tl2br w:val="nil"/>
                    <w:tr2bl w:val="nil"/>
                  </w:tcBorders>
                  <w:vAlign w:val="center"/>
                </w:tcPr>
                <w:p w14:paraId="0B960CA9">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p>
              </w:tc>
              <w:tc>
                <w:tcPr>
                  <w:tcW w:w="520" w:type="pct"/>
                  <w:vMerge w:val="continue"/>
                  <w:tcBorders>
                    <w:tl2br w:val="nil"/>
                    <w:tr2bl w:val="nil"/>
                  </w:tcBorders>
                  <w:vAlign w:val="center"/>
                </w:tcPr>
                <w:p w14:paraId="0CEF722D">
                  <w:pPr>
                    <w:widowControl/>
                    <w:spacing w:line="240" w:lineRule="auto"/>
                    <w:jc w:val="center"/>
                    <w:textAlignment w:val="center"/>
                    <w:rPr>
                      <w:rFonts w:hint="eastAsia" w:cs="Times New Roman"/>
                      <w:color w:val="auto"/>
                      <w:kern w:val="0"/>
                      <w:sz w:val="21"/>
                      <w:szCs w:val="21"/>
                      <w:lang w:val="en-US" w:eastAsia="zh-CN" w:bidi="ar-SA"/>
                    </w:rPr>
                  </w:pPr>
                </w:p>
              </w:tc>
              <w:tc>
                <w:tcPr>
                  <w:tcW w:w="809" w:type="pct"/>
                  <w:tcBorders>
                    <w:tl2br w:val="nil"/>
                    <w:tr2bl w:val="nil"/>
                  </w:tcBorders>
                  <w:shd w:val="clear" w:color="auto" w:fill="auto"/>
                  <w:vAlign w:val="center"/>
                </w:tcPr>
                <w:p w14:paraId="6A1DC9BE">
                  <w:pPr>
                    <w:spacing w:line="240" w:lineRule="auto"/>
                    <w:ind w:left="-65" w:leftChars="-31" w:right="-65" w:rightChars="-31"/>
                    <w:jc w:val="center"/>
                    <w:rPr>
                      <w:rFonts w:hint="default" w:ascii="Times New Roman" w:hAnsi="Times New Roman" w:eastAsia="宋体" w:cs="Times New Roman"/>
                      <w:color w:val="auto"/>
                      <w:kern w:val="2"/>
                      <w:sz w:val="21"/>
                      <w:highlight w:val="none"/>
                      <w:lang w:val="en-US" w:eastAsia="zh-CN" w:bidi="ar-SA"/>
                    </w:rPr>
                  </w:pPr>
                  <w:r>
                    <w:rPr>
                      <w:rFonts w:hint="eastAsia" w:cs="Times New Roman"/>
                      <w:color w:val="auto"/>
                      <w:kern w:val="2"/>
                      <w:sz w:val="21"/>
                      <w:highlight w:val="none"/>
                      <w:lang w:val="en-US" w:eastAsia="zh-CN" w:bidi="ar-SA"/>
                    </w:rPr>
                    <w:t>4</w:t>
                  </w:r>
                </w:p>
              </w:tc>
              <w:tc>
                <w:tcPr>
                  <w:tcW w:w="1099" w:type="pct"/>
                  <w:tcBorders>
                    <w:tl2br w:val="nil"/>
                    <w:tr2bl w:val="nil"/>
                  </w:tcBorders>
                  <w:shd w:val="clear" w:color="auto" w:fill="auto"/>
                  <w:vAlign w:val="center"/>
                </w:tcPr>
                <w:p w14:paraId="048D7839">
                  <w:pPr>
                    <w:spacing w:line="240" w:lineRule="auto"/>
                    <w:ind w:left="-65" w:leftChars="-31" w:right="-65" w:rightChars="-31"/>
                    <w:jc w:val="center"/>
                    <w:rPr>
                      <w:rFonts w:hint="default" w:ascii="Times New Roman" w:hAnsi="Times New Roman" w:eastAsia="宋体" w:cs="Times New Roman"/>
                      <w:color w:val="auto"/>
                      <w:kern w:val="2"/>
                      <w:sz w:val="21"/>
                      <w:highlight w:val="none"/>
                      <w:lang w:val="en-US" w:eastAsia="zh-CN" w:bidi="ar-SA"/>
                    </w:rPr>
                  </w:pPr>
                  <w:r>
                    <w:rPr>
                      <w:rFonts w:hint="eastAsia" w:cs="Times New Roman"/>
                      <w:color w:val="auto"/>
                      <w:kern w:val="2"/>
                      <w:sz w:val="21"/>
                      <w:highlight w:val="none"/>
                      <w:lang w:val="en-US" w:eastAsia="zh-CN" w:bidi="ar-SA"/>
                    </w:rPr>
                    <w:t>1.18-1.26</w:t>
                  </w:r>
                </w:p>
              </w:tc>
              <w:tc>
                <w:tcPr>
                  <w:tcW w:w="747" w:type="pct"/>
                  <w:tcBorders>
                    <w:tl2br w:val="nil"/>
                    <w:tr2bl w:val="nil"/>
                  </w:tcBorders>
                  <w:shd w:val="clear" w:color="auto" w:fill="auto"/>
                  <w:vAlign w:val="center"/>
                </w:tcPr>
                <w:p w14:paraId="0D48BFFA">
                  <w:pPr>
                    <w:spacing w:line="240" w:lineRule="auto"/>
                    <w:ind w:left="-65" w:leftChars="-31" w:right="-65" w:rightChars="-31"/>
                    <w:jc w:val="center"/>
                    <w:rPr>
                      <w:rFonts w:hint="eastAsia" w:ascii="Times New Roman" w:hAnsi="Times New Roman" w:eastAsia="宋体" w:cs="Times New Roman"/>
                      <w:color w:val="auto"/>
                      <w:kern w:val="2"/>
                      <w:sz w:val="21"/>
                      <w:highlight w:val="none"/>
                      <w:lang w:val="en-US" w:eastAsia="zh-CN" w:bidi="ar-SA"/>
                    </w:rPr>
                  </w:pPr>
                  <w:r>
                    <w:rPr>
                      <w:rFonts w:hint="default" w:ascii="Times New Roman" w:hAnsi="Times New Roman" w:eastAsia="宋体" w:cs="Times New Roman"/>
                      <w:color w:val="auto"/>
                      <w:highlight w:val="none"/>
                      <w:lang w:val="en-US" w:eastAsia="zh-CN"/>
                    </w:rPr>
                    <w:t>≤</w:t>
                  </w:r>
                  <w:r>
                    <w:rPr>
                      <w:rFonts w:hint="default" w:ascii="Times New Roman" w:hAnsi="Times New Roman" w:cs="Times New Roman"/>
                      <w:color w:val="auto"/>
                      <w:highlight w:val="none"/>
                      <w:lang w:val="en-US" w:eastAsia="zh-CN"/>
                    </w:rPr>
                    <w:t>1.5</w:t>
                  </w:r>
                </w:p>
              </w:tc>
              <w:tc>
                <w:tcPr>
                  <w:tcW w:w="747" w:type="pct"/>
                  <w:tcBorders>
                    <w:tl2br w:val="nil"/>
                    <w:tr2bl w:val="nil"/>
                  </w:tcBorders>
                  <w:shd w:val="clear" w:color="auto" w:fill="auto"/>
                  <w:vAlign w:val="center"/>
                </w:tcPr>
                <w:p w14:paraId="1E51B1D7">
                  <w:pPr>
                    <w:spacing w:line="240" w:lineRule="auto"/>
                    <w:ind w:left="-65" w:leftChars="-31" w:right="-65" w:rightChars="-31"/>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合格</w:t>
                  </w:r>
                </w:p>
              </w:tc>
            </w:tr>
          </w:tbl>
          <w:p w14:paraId="65C8ABD5">
            <w:pPr>
              <w:spacing w:line="360" w:lineRule="auto"/>
              <w:ind w:firstLine="420" w:firstLineChars="200"/>
              <w:jc w:val="left"/>
              <w:rPr>
                <w:b/>
                <w:szCs w:val="21"/>
              </w:rPr>
            </w:pPr>
            <w:r>
              <w:rPr>
                <w:szCs w:val="21"/>
              </w:rPr>
              <w:t>注：ND表示检测结果低于方法检出限。</w:t>
            </w:r>
          </w:p>
          <w:p w14:paraId="7893972F">
            <w:pPr>
              <w:pStyle w:val="16"/>
              <w:spacing w:before="120" w:line="240" w:lineRule="auto"/>
              <w:jc w:val="center"/>
              <w:rPr>
                <w:rFonts w:eastAsia="宋体"/>
                <w:b/>
                <w:sz w:val="24"/>
                <w:szCs w:val="24"/>
              </w:rPr>
            </w:pPr>
            <w:r>
              <w:rPr>
                <w:rFonts w:eastAsia="宋体"/>
                <w:b/>
                <w:sz w:val="24"/>
                <w:szCs w:val="24"/>
              </w:rPr>
              <w:t>表5-</w:t>
            </w:r>
            <w:r>
              <w:rPr>
                <w:rFonts w:hint="eastAsia" w:eastAsia="宋体"/>
                <w:b/>
                <w:sz w:val="24"/>
                <w:szCs w:val="24"/>
                <w:lang w:val="en-US" w:eastAsia="zh-CN"/>
              </w:rPr>
              <w:t>9</w:t>
            </w:r>
            <w:r>
              <w:rPr>
                <w:rFonts w:hint="eastAsia" w:eastAsia="宋体"/>
                <w:b/>
                <w:sz w:val="24"/>
                <w:szCs w:val="24"/>
              </w:rPr>
              <w:t>废水样品空白结果</w:t>
            </w:r>
          </w:p>
          <w:tbl>
            <w:tblPr>
              <w:tblStyle w:val="31"/>
              <w:tblW w:w="10091" w:type="dxa"/>
              <w:jc w:val="center"/>
              <w:tblBorders>
                <w:top w:val="single" w:color="auto" w:sz="4" w:space="0"/>
                <w:left w:val="none" w:color="auto" w:sz="0" w:space="0"/>
                <w:bottom w:val="single" w:color="000000"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16"/>
              <w:gridCol w:w="828"/>
              <w:gridCol w:w="946"/>
              <w:gridCol w:w="1180"/>
              <w:gridCol w:w="1289"/>
              <w:gridCol w:w="1750"/>
              <w:gridCol w:w="1191"/>
              <w:gridCol w:w="1191"/>
            </w:tblGrid>
            <w:tr w14:paraId="7A1874D1">
              <w:tblPrEx>
                <w:tblBorders>
                  <w:top w:val="single" w:color="auto" w:sz="4" w:space="0"/>
                  <w:left w:val="none" w:color="auto" w:sz="0" w:space="0"/>
                  <w:bottom w:val="single" w:color="000000"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1707" w:type="dxa"/>
                  <w:vMerge w:val="restart"/>
                  <w:tcBorders>
                    <w:tl2br w:val="nil"/>
                    <w:tr2bl w:val="nil"/>
                  </w:tcBorders>
                  <w:vAlign w:val="center"/>
                </w:tcPr>
                <w:p w14:paraId="5FE531A6">
                  <w:pPr>
                    <w:pStyle w:val="82"/>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检测项目</w:t>
                  </w:r>
                </w:p>
              </w:tc>
              <w:tc>
                <w:tcPr>
                  <w:tcW w:w="824" w:type="dxa"/>
                  <w:vMerge w:val="restart"/>
                  <w:tcBorders>
                    <w:tl2br w:val="nil"/>
                    <w:tr2bl w:val="nil"/>
                  </w:tcBorders>
                  <w:vAlign w:val="center"/>
                </w:tcPr>
                <w:p w14:paraId="27DAADEB">
                  <w:pPr>
                    <w:pStyle w:val="82"/>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val="en-US" w:eastAsia="zh-CN"/>
                    </w:rPr>
                    <w:t>单位</w:t>
                  </w:r>
                </w:p>
              </w:tc>
              <w:tc>
                <w:tcPr>
                  <w:tcW w:w="2114" w:type="dxa"/>
                  <w:gridSpan w:val="2"/>
                  <w:tcBorders>
                    <w:tl2br w:val="nil"/>
                    <w:tr2bl w:val="nil"/>
                  </w:tcBorders>
                  <w:vAlign w:val="center"/>
                </w:tcPr>
                <w:p w14:paraId="596C4C62">
                  <w:pPr>
                    <w:spacing w:line="240" w:lineRule="auto"/>
                    <w:ind w:right="-105" w:rightChars="-5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样品空白</w:t>
                  </w:r>
                </w:p>
              </w:tc>
              <w:tc>
                <w:tcPr>
                  <w:tcW w:w="3022" w:type="dxa"/>
                  <w:gridSpan w:val="2"/>
                  <w:tcBorders>
                    <w:tl2br w:val="nil"/>
                    <w:tr2bl w:val="nil"/>
                  </w:tcBorders>
                  <w:vAlign w:val="center"/>
                </w:tcPr>
                <w:p w14:paraId="043E2727">
                  <w:pPr>
                    <w:spacing w:line="240" w:lineRule="auto"/>
                    <w:ind w:left="-105" w:leftChars="-50" w:right="-105" w:rightChars="-50"/>
                    <w:jc w:val="center"/>
                    <w:rPr>
                      <w:rFonts w:hint="eastAsia" w:cs="Times New Roman"/>
                      <w:b/>
                      <w:color w:val="auto"/>
                      <w:sz w:val="21"/>
                      <w:szCs w:val="21"/>
                      <w:lang w:eastAsia="zh-CN"/>
                    </w:rPr>
                  </w:pPr>
                  <w:r>
                    <w:rPr>
                      <w:rFonts w:hint="eastAsia"/>
                      <w:b/>
                      <w:color w:val="auto"/>
                      <w:szCs w:val="21"/>
                      <w:highlight w:val="none"/>
                      <w:lang w:val="en-US" w:eastAsia="zh-CN"/>
                    </w:rPr>
                    <w:t>实验室空白</w:t>
                  </w:r>
                </w:p>
              </w:tc>
              <w:tc>
                <w:tcPr>
                  <w:tcW w:w="1184" w:type="dxa"/>
                  <w:vMerge w:val="restart"/>
                  <w:tcBorders>
                    <w:tl2br w:val="nil"/>
                    <w:tr2bl w:val="nil"/>
                  </w:tcBorders>
                  <w:vAlign w:val="center"/>
                </w:tcPr>
                <w:p w14:paraId="0364E227">
                  <w:pPr>
                    <w:spacing w:line="240" w:lineRule="auto"/>
                    <w:ind w:left="-105" w:leftChars="-50" w:right="-105" w:rightChars="-50"/>
                    <w:jc w:val="center"/>
                    <w:rPr>
                      <w:rFonts w:hint="default" w:ascii="Times New Roman" w:hAnsi="Times New Roman" w:eastAsia="宋体" w:cs="Times New Roman"/>
                      <w:b/>
                      <w:color w:val="auto"/>
                      <w:sz w:val="21"/>
                      <w:szCs w:val="21"/>
                      <w:lang w:val="en-US" w:eastAsia="zh-CN"/>
                    </w:rPr>
                  </w:pPr>
                  <w:r>
                    <w:rPr>
                      <w:rFonts w:hint="eastAsia" w:cs="Times New Roman"/>
                      <w:b/>
                      <w:color w:val="auto"/>
                      <w:sz w:val="21"/>
                      <w:szCs w:val="21"/>
                      <w:lang w:val="en-US" w:eastAsia="zh-CN"/>
                    </w:rPr>
                    <w:t>空白要求</w:t>
                  </w:r>
                </w:p>
              </w:tc>
              <w:tc>
                <w:tcPr>
                  <w:tcW w:w="1184" w:type="dxa"/>
                  <w:vMerge w:val="restart"/>
                  <w:tcBorders>
                    <w:tl2br w:val="nil"/>
                    <w:tr2bl w:val="nil"/>
                  </w:tcBorders>
                  <w:shd w:val="clear" w:color="auto" w:fill="auto"/>
                  <w:vAlign w:val="center"/>
                </w:tcPr>
                <w:p w14:paraId="39B778D7">
                  <w:pPr>
                    <w:spacing w:line="240" w:lineRule="auto"/>
                    <w:ind w:left="-105" w:leftChars="-50" w:right="-105" w:rightChars="-50"/>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eastAsia="宋体" w:cs="Times New Roman"/>
                      <w:b/>
                      <w:color w:val="auto"/>
                      <w:sz w:val="21"/>
                      <w:szCs w:val="21"/>
                    </w:rPr>
                    <w:t>质控结果判定</w:t>
                  </w:r>
                </w:p>
              </w:tc>
            </w:tr>
            <w:tr w14:paraId="5AF6E44E">
              <w:tblPrEx>
                <w:tblBorders>
                  <w:top w:val="single" w:color="auto" w:sz="4" w:space="0"/>
                  <w:left w:val="none" w:color="auto" w:sz="0" w:space="0"/>
                  <w:bottom w:val="single" w:color="000000"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1707" w:type="dxa"/>
                  <w:vMerge w:val="continue"/>
                  <w:tcBorders>
                    <w:tl2br w:val="nil"/>
                    <w:tr2bl w:val="nil"/>
                  </w:tcBorders>
                  <w:vAlign w:val="center"/>
                </w:tcPr>
                <w:p w14:paraId="087B58CF">
                  <w:pPr>
                    <w:spacing w:line="240" w:lineRule="auto"/>
                    <w:ind w:right="-105" w:rightChars="-50"/>
                    <w:jc w:val="center"/>
                    <w:rPr>
                      <w:color w:val="auto"/>
                    </w:rPr>
                  </w:pPr>
                </w:p>
              </w:tc>
              <w:tc>
                <w:tcPr>
                  <w:tcW w:w="824" w:type="dxa"/>
                  <w:vMerge w:val="continue"/>
                  <w:tcBorders>
                    <w:tl2br w:val="nil"/>
                    <w:tr2bl w:val="nil"/>
                  </w:tcBorders>
                  <w:vAlign w:val="center"/>
                </w:tcPr>
                <w:p w14:paraId="598E5408">
                  <w:pPr>
                    <w:spacing w:line="240" w:lineRule="auto"/>
                    <w:ind w:right="-105" w:rightChars="-50"/>
                    <w:jc w:val="center"/>
                    <w:rPr>
                      <w:color w:val="auto"/>
                    </w:rPr>
                  </w:pPr>
                </w:p>
              </w:tc>
              <w:tc>
                <w:tcPr>
                  <w:tcW w:w="941" w:type="dxa"/>
                  <w:tcBorders>
                    <w:tl2br w:val="nil"/>
                    <w:tr2bl w:val="nil"/>
                  </w:tcBorders>
                  <w:vAlign w:val="center"/>
                </w:tcPr>
                <w:p w14:paraId="0C498A9E">
                  <w:pPr>
                    <w:spacing w:line="240" w:lineRule="auto"/>
                    <w:ind w:right="-105" w:rightChars="-50"/>
                    <w:jc w:val="center"/>
                    <w:rPr>
                      <w:rFonts w:hint="eastAsia" w:eastAsia="宋体"/>
                      <w:color w:val="auto"/>
                      <w:lang w:eastAsia="zh-CN"/>
                    </w:rPr>
                  </w:pPr>
                  <w:r>
                    <w:rPr>
                      <w:rFonts w:hint="eastAsia"/>
                      <w:b/>
                      <w:bCs/>
                      <w:color w:val="auto"/>
                      <w:lang w:eastAsia="zh-CN"/>
                    </w:rPr>
                    <w:t>批次</w:t>
                  </w:r>
                </w:p>
              </w:tc>
              <w:tc>
                <w:tcPr>
                  <w:tcW w:w="1173" w:type="dxa"/>
                  <w:tcBorders>
                    <w:tl2br w:val="nil"/>
                    <w:tr2bl w:val="nil"/>
                  </w:tcBorders>
                  <w:vAlign w:val="center"/>
                </w:tcPr>
                <w:p w14:paraId="6ABB88B6">
                  <w:pPr>
                    <w:spacing w:line="240" w:lineRule="auto"/>
                    <w:ind w:right="-105" w:rightChars="-50"/>
                    <w:jc w:val="center"/>
                    <w:rPr>
                      <w:color w:val="auto"/>
                    </w:rPr>
                  </w:pPr>
                  <w:r>
                    <w:rPr>
                      <w:rFonts w:hint="eastAsia"/>
                      <w:b/>
                      <w:color w:val="auto"/>
                      <w:highlight w:val="none"/>
                      <w:lang w:eastAsia="zh-CN"/>
                    </w:rPr>
                    <w:t>结果</w:t>
                  </w:r>
                </w:p>
              </w:tc>
              <w:tc>
                <w:tcPr>
                  <w:tcW w:w="1282" w:type="dxa"/>
                  <w:tcBorders>
                    <w:tl2br w:val="nil"/>
                    <w:tr2bl w:val="nil"/>
                  </w:tcBorders>
                  <w:vAlign w:val="center"/>
                </w:tcPr>
                <w:p w14:paraId="3C4A0504">
                  <w:pPr>
                    <w:spacing w:line="240" w:lineRule="auto"/>
                    <w:ind w:left="-105" w:leftChars="-50" w:right="-105" w:rightChars="-50"/>
                    <w:jc w:val="center"/>
                    <w:rPr>
                      <w:rFonts w:hint="default" w:ascii="Times New Roman" w:hAnsi="Times New Roman" w:eastAsia="宋体" w:cs="Times New Roman"/>
                      <w:b/>
                      <w:color w:val="auto"/>
                      <w:sz w:val="21"/>
                      <w:szCs w:val="21"/>
                      <w:lang w:eastAsia="zh-CN"/>
                    </w:rPr>
                  </w:pPr>
                  <w:r>
                    <w:rPr>
                      <w:rFonts w:hint="eastAsia"/>
                      <w:b/>
                      <w:color w:val="auto"/>
                      <w:szCs w:val="21"/>
                      <w:highlight w:val="none"/>
                      <w:lang w:eastAsia="zh-CN"/>
                    </w:rPr>
                    <w:t>批次</w:t>
                  </w:r>
                </w:p>
              </w:tc>
              <w:tc>
                <w:tcPr>
                  <w:tcW w:w="1740" w:type="dxa"/>
                  <w:tcBorders>
                    <w:tl2br w:val="nil"/>
                    <w:tr2bl w:val="nil"/>
                  </w:tcBorders>
                  <w:vAlign w:val="center"/>
                </w:tcPr>
                <w:p w14:paraId="67FE24CC">
                  <w:pPr>
                    <w:spacing w:line="240" w:lineRule="auto"/>
                    <w:ind w:left="-105" w:leftChars="-50" w:right="-105" w:rightChars="-50"/>
                    <w:jc w:val="center"/>
                    <w:rPr>
                      <w:rFonts w:hint="default" w:ascii="Times New Roman" w:hAnsi="Times New Roman" w:eastAsia="宋体" w:cs="Times New Roman"/>
                      <w:b/>
                      <w:color w:val="auto"/>
                      <w:sz w:val="21"/>
                      <w:szCs w:val="21"/>
                      <w:lang w:eastAsia="zh-CN"/>
                    </w:rPr>
                  </w:pPr>
                  <w:r>
                    <w:rPr>
                      <w:rFonts w:hint="eastAsia"/>
                      <w:b/>
                      <w:color w:val="auto"/>
                      <w:highlight w:val="none"/>
                      <w:lang w:eastAsia="zh-CN"/>
                    </w:rPr>
                    <w:t>结果</w:t>
                  </w:r>
                </w:p>
              </w:tc>
              <w:tc>
                <w:tcPr>
                  <w:tcW w:w="1184" w:type="dxa"/>
                  <w:vMerge w:val="continue"/>
                  <w:tcBorders>
                    <w:tl2br w:val="nil"/>
                    <w:tr2bl w:val="nil"/>
                  </w:tcBorders>
                  <w:vAlign w:val="center"/>
                </w:tcPr>
                <w:p w14:paraId="53C4A3E4">
                  <w:pPr>
                    <w:spacing w:line="240" w:lineRule="auto"/>
                    <w:ind w:right="-105" w:rightChars="-50"/>
                    <w:jc w:val="center"/>
                    <w:rPr>
                      <w:rFonts w:hint="default" w:ascii="Times New Roman" w:hAnsi="Times New Roman" w:eastAsia="宋体" w:cs="Times New Roman"/>
                      <w:b/>
                      <w:color w:val="auto"/>
                      <w:sz w:val="21"/>
                      <w:szCs w:val="21"/>
                      <w:lang w:eastAsia="zh-CN"/>
                    </w:rPr>
                  </w:pPr>
                </w:p>
              </w:tc>
              <w:tc>
                <w:tcPr>
                  <w:tcW w:w="1184" w:type="dxa"/>
                  <w:vMerge w:val="continue"/>
                  <w:tcBorders>
                    <w:tl2br w:val="nil"/>
                    <w:tr2bl w:val="nil"/>
                  </w:tcBorders>
                  <w:shd w:val="clear" w:color="auto" w:fill="auto"/>
                  <w:vAlign w:val="center"/>
                </w:tcPr>
                <w:p w14:paraId="42DEF88D">
                  <w:pPr>
                    <w:spacing w:line="240" w:lineRule="auto"/>
                    <w:ind w:right="-105" w:rightChars="-50"/>
                    <w:jc w:val="center"/>
                    <w:rPr>
                      <w:rFonts w:hint="default" w:ascii="Times New Roman" w:hAnsi="Times New Roman" w:eastAsia="宋体" w:cs="Times New Roman"/>
                      <w:b/>
                      <w:color w:val="auto"/>
                      <w:kern w:val="2"/>
                      <w:sz w:val="21"/>
                      <w:szCs w:val="21"/>
                      <w:lang w:val="en-US" w:eastAsia="zh-CN" w:bidi="ar-SA"/>
                    </w:rPr>
                  </w:pPr>
                </w:p>
              </w:tc>
            </w:tr>
            <w:tr w14:paraId="2B47FAEC">
              <w:tblPrEx>
                <w:tblBorders>
                  <w:top w:val="single" w:color="auto" w:sz="4" w:space="0"/>
                  <w:left w:val="none" w:color="auto" w:sz="0" w:space="0"/>
                  <w:bottom w:val="single" w:color="000000"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07" w:type="dxa"/>
                  <w:tcBorders>
                    <w:tl2br w:val="nil"/>
                    <w:tr2bl w:val="nil"/>
                  </w:tcBorders>
                  <w:vAlign w:val="center"/>
                </w:tcPr>
                <w:p w14:paraId="2694DA4F">
                  <w:pPr>
                    <w:keepNext w:val="0"/>
                    <w:keepLines w:val="0"/>
                    <w:widowControl/>
                    <w:suppressLineNumbers w:val="0"/>
                    <w:spacing w:line="240" w:lineRule="auto"/>
                    <w:jc w:val="center"/>
                    <w:textAlignment w:val="center"/>
                    <w:rPr>
                      <w:rFonts w:hint="default"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悬浮物</w:t>
                  </w:r>
                </w:p>
              </w:tc>
              <w:tc>
                <w:tcPr>
                  <w:tcW w:w="824" w:type="dxa"/>
                  <w:tcBorders>
                    <w:tl2br w:val="nil"/>
                    <w:tr2bl w:val="nil"/>
                  </w:tcBorders>
                  <w:vAlign w:val="center"/>
                </w:tcPr>
                <w:p w14:paraId="4ACAD024">
                  <w:pPr>
                    <w:widowControl/>
                    <w:spacing w:line="240" w:lineRule="auto"/>
                    <w:jc w:val="center"/>
                    <w:textAlignment w:val="center"/>
                    <w:rPr>
                      <w:rFonts w:hint="default" w:ascii="Times New Roman" w:hAnsi="Times New Roman" w:eastAsia="宋体" w:cs="Times New Roman"/>
                      <w:color w:val="auto"/>
                      <w:kern w:val="0"/>
                      <w:sz w:val="21"/>
                      <w:szCs w:val="21"/>
                    </w:rPr>
                  </w:pPr>
                  <w:r>
                    <w:rPr>
                      <w:rFonts w:hint="eastAsia" w:cs="Times New Roman"/>
                      <w:color w:val="auto"/>
                      <w:kern w:val="0"/>
                      <w:sz w:val="21"/>
                      <w:szCs w:val="21"/>
                      <w:lang w:val="en-US" w:eastAsia="zh-CN" w:bidi="ar-SA"/>
                    </w:rPr>
                    <w:t>mg/L</w:t>
                  </w:r>
                </w:p>
              </w:tc>
              <w:tc>
                <w:tcPr>
                  <w:tcW w:w="941" w:type="dxa"/>
                  <w:tcBorders>
                    <w:tl2br w:val="nil"/>
                    <w:tr2bl w:val="nil"/>
                  </w:tcBorders>
                  <w:vAlign w:val="center"/>
                </w:tcPr>
                <w:p w14:paraId="14E20F09">
                  <w:pPr>
                    <w:spacing w:line="240" w:lineRule="auto"/>
                    <w:ind w:left="-65" w:leftChars="-31" w:right="-65" w:rightChars="-31"/>
                    <w:jc w:val="center"/>
                    <w:rPr>
                      <w:rFonts w:hint="default" w:eastAsia="宋体"/>
                      <w:color w:val="auto"/>
                      <w:highlight w:val="none"/>
                      <w:lang w:val="en-US" w:eastAsia="zh-CN"/>
                    </w:rPr>
                  </w:pPr>
                  <w:r>
                    <w:rPr>
                      <w:rFonts w:hint="eastAsia"/>
                      <w:color w:val="auto"/>
                      <w:highlight w:val="none"/>
                      <w:lang w:val="en-US" w:eastAsia="zh-CN"/>
                    </w:rPr>
                    <w:t>2</w:t>
                  </w:r>
                </w:p>
              </w:tc>
              <w:tc>
                <w:tcPr>
                  <w:tcW w:w="1173" w:type="dxa"/>
                  <w:tcBorders>
                    <w:tl2br w:val="nil"/>
                    <w:tr2bl w:val="nil"/>
                  </w:tcBorders>
                  <w:vAlign w:val="center"/>
                </w:tcPr>
                <w:p w14:paraId="4E976E11">
                  <w:pPr>
                    <w:spacing w:line="240" w:lineRule="auto"/>
                    <w:ind w:left="-65" w:leftChars="-31" w:right="-65" w:rightChars="-31"/>
                    <w:jc w:val="center"/>
                    <w:rPr>
                      <w:rFonts w:hint="eastAsia" w:eastAsia="宋体"/>
                      <w:color w:val="auto"/>
                      <w:highlight w:val="none"/>
                      <w:lang w:eastAsia="zh-CN"/>
                    </w:rPr>
                  </w:pPr>
                  <w:r>
                    <w:rPr>
                      <w:color w:val="auto"/>
                      <w:highlight w:val="none"/>
                    </w:rPr>
                    <w:t>ND</w:t>
                  </w:r>
                </w:p>
              </w:tc>
              <w:tc>
                <w:tcPr>
                  <w:tcW w:w="1282" w:type="dxa"/>
                  <w:tcBorders>
                    <w:tl2br w:val="nil"/>
                    <w:tr2bl w:val="nil"/>
                  </w:tcBorders>
                  <w:vAlign w:val="center"/>
                </w:tcPr>
                <w:p w14:paraId="0423493A">
                  <w:pPr>
                    <w:spacing w:line="240" w:lineRule="auto"/>
                    <w:ind w:left="-65" w:leftChars="-31" w:right="-65" w:rightChars="-31"/>
                    <w:jc w:val="center"/>
                    <w:rPr>
                      <w:rFonts w:hint="default" w:eastAsia="宋体"/>
                      <w:color w:val="auto"/>
                      <w:highlight w:val="none"/>
                      <w:lang w:val="en-US" w:eastAsia="zh-CN"/>
                    </w:rPr>
                  </w:pPr>
                  <w:r>
                    <w:rPr>
                      <w:rFonts w:hint="eastAsia"/>
                      <w:color w:val="auto"/>
                      <w:highlight w:val="none"/>
                      <w:lang w:val="en-US" w:eastAsia="zh-CN"/>
                    </w:rPr>
                    <w:t>4</w:t>
                  </w:r>
                </w:p>
              </w:tc>
              <w:tc>
                <w:tcPr>
                  <w:tcW w:w="1740" w:type="dxa"/>
                  <w:tcBorders>
                    <w:tl2br w:val="nil"/>
                    <w:tr2bl w:val="nil"/>
                  </w:tcBorders>
                  <w:vAlign w:val="center"/>
                </w:tcPr>
                <w:p w14:paraId="627870D8">
                  <w:pPr>
                    <w:spacing w:line="240" w:lineRule="auto"/>
                    <w:ind w:left="-65" w:leftChars="-31" w:right="-65" w:rightChars="-31"/>
                    <w:jc w:val="center"/>
                    <w:rPr>
                      <w:rFonts w:hint="eastAsia"/>
                      <w:color w:val="auto"/>
                      <w:highlight w:val="none"/>
                      <w:lang w:val="en-US" w:eastAsia="zh-CN"/>
                    </w:rPr>
                  </w:pPr>
                  <w:r>
                    <w:rPr>
                      <w:color w:val="auto"/>
                      <w:highlight w:val="none"/>
                    </w:rPr>
                    <w:t>ND</w:t>
                  </w:r>
                </w:p>
              </w:tc>
              <w:tc>
                <w:tcPr>
                  <w:tcW w:w="1184" w:type="dxa"/>
                  <w:tcBorders>
                    <w:tl2br w:val="nil"/>
                    <w:tr2bl w:val="nil"/>
                  </w:tcBorders>
                  <w:vAlign w:val="center"/>
                </w:tcPr>
                <w:p w14:paraId="6C727D82">
                  <w:pPr>
                    <w:spacing w:line="240" w:lineRule="auto"/>
                    <w:ind w:left="-65" w:leftChars="-31" w:right="-65" w:rightChars="-31"/>
                    <w:jc w:val="center"/>
                    <w:rPr>
                      <w:rFonts w:hint="default" w:ascii="Times New Roman" w:hAnsi="Times New Roman" w:eastAsia="宋体" w:cs="Times New Roman"/>
                      <w:color w:val="auto"/>
                      <w:sz w:val="21"/>
                      <w:szCs w:val="21"/>
                    </w:rPr>
                  </w:pPr>
                  <w:r>
                    <w:rPr>
                      <w:color w:val="auto"/>
                      <w:highlight w:val="none"/>
                    </w:rPr>
                    <w:t>ND</w:t>
                  </w:r>
                </w:p>
              </w:tc>
              <w:tc>
                <w:tcPr>
                  <w:tcW w:w="1184" w:type="dxa"/>
                  <w:tcBorders>
                    <w:tl2br w:val="nil"/>
                    <w:tr2bl w:val="nil"/>
                  </w:tcBorders>
                  <w:shd w:val="clear" w:color="auto" w:fill="auto"/>
                  <w:vAlign w:val="center"/>
                </w:tcPr>
                <w:p w14:paraId="2BC7FE52">
                  <w:pPr>
                    <w:spacing w:line="240" w:lineRule="auto"/>
                    <w:ind w:left="-65" w:leftChars="-31" w:right="-65" w:rightChars="-31"/>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合格</w:t>
                  </w:r>
                </w:p>
              </w:tc>
            </w:tr>
            <w:tr w14:paraId="786CCD2A">
              <w:tblPrEx>
                <w:tblBorders>
                  <w:top w:val="single" w:color="auto" w:sz="4" w:space="0"/>
                  <w:left w:val="none" w:color="auto" w:sz="0" w:space="0"/>
                  <w:bottom w:val="single" w:color="000000"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07" w:type="dxa"/>
                  <w:tcBorders>
                    <w:tl2br w:val="nil"/>
                    <w:tr2bl w:val="nil"/>
                  </w:tcBorders>
                  <w:vAlign w:val="center"/>
                </w:tcPr>
                <w:p w14:paraId="44A13A43">
                  <w:pPr>
                    <w:keepNext w:val="0"/>
                    <w:keepLines w:val="0"/>
                    <w:widowControl/>
                    <w:suppressLineNumbers w:val="0"/>
                    <w:spacing w:line="240" w:lineRule="auto"/>
                    <w:jc w:val="center"/>
                    <w:textAlignment w:val="center"/>
                    <w:rPr>
                      <w:rFonts w:hint="default"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化学需氧量</w:t>
                  </w:r>
                </w:p>
              </w:tc>
              <w:tc>
                <w:tcPr>
                  <w:tcW w:w="824" w:type="dxa"/>
                  <w:tcBorders>
                    <w:tl2br w:val="nil"/>
                    <w:tr2bl w:val="nil"/>
                  </w:tcBorders>
                  <w:vAlign w:val="center"/>
                </w:tcPr>
                <w:p w14:paraId="7396CC4F">
                  <w:pPr>
                    <w:widowControl/>
                    <w:spacing w:line="240" w:lineRule="auto"/>
                    <w:jc w:val="center"/>
                    <w:textAlignment w:val="center"/>
                    <w:rPr>
                      <w:rFonts w:hint="default" w:ascii="Times New Roman" w:hAnsi="Times New Roman" w:eastAsia="宋体" w:cs="Times New Roman"/>
                      <w:color w:val="auto"/>
                      <w:kern w:val="0"/>
                      <w:sz w:val="21"/>
                      <w:szCs w:val="21"/>
                    </w:rPr>
                  </w:pPr>
                  <w:r>
                    <w:rPr>
                      <w:rFonts w:hint="eastAsia" w:cs="Times New Roman"/>
                      <w:color w:val="auto"/>
                      <w:kern w:val="0"/>
                      <w:sz w:val="21"/>
                      <w:szCs w:val="21"/>
                      <w:lang w:val="en-US" w:eastAsia="zh-CN" w:bidi="ar-SA"/>
                    </w:rPr>
                    <w:t>mg/L</w:t>
                  </w:r>
                </w:p>
              </w:tc>
              <w:tc>
                <w:tcPr>
                  <w:tcW w:w="941" w:type="dxa"/>
                  <w:tcBorders>
                    <w:tl2br w:val="nil"/>
                    <w:tr2bl w:val="nil"/>
                  </w:tcBorders>
                  <w:vAlign w:val="center"/>
                </w:tcPr>
                <w:p w14:paraId="37CDE07E">
                  <w:pPr>
                    <w:spacing w:line="240" w:lineRule="auto"/>
                    <w:ind w:left="-65" w:leftChars="-31" w:right="-65" w:rightChars="-31"/>
                    <w:jc w:val="center"/>
                    <w:rPr>
                      <w:rFonts w:hint="default" w:ascii="Times New Roman" w:hAnsi="Times New Roman" w:eastAsia="宋体" w:cs="Times New Roman"/>
                      <w:color w:val="auto"/>
                      <w:sz w:val="21"/>
                      <w:szCs w:val="21"/>
                      <w:highlight w:val="none"/>
                      <w:lang w:val="en-US" w:eastAsia="zh-CN"/>
                    </w:rPr>
                  </w:pPr>
                  <w:r>
                    <w:rPr>
                      <w:rFonts w:hint="eastAsia"/>
                      <w:color w:val="auto"/>
                      <w:highlight w:val="none"/>
                      <w:lang w:val="en-US" w:eastAsia="zh-CN"/>
                    </w:rPr>
                    <w:t>2</w:t>
                  </w:r>
                </w:p>
              </w:tc>
              <w:tc>
                <w:tcPr>
                  <w:tcW w:w="1173" w:type="dxa"/>
                  <w:tcBorders>
                    <w:tl2br w:val="nil"/>
                    <w:tr2bl w:val="nil"/>
                  </w:tcBorders>
                  <w:vAlign w:val="center"/>
                </w:tcPr>
                <w:p w14:paraId="4B047F34">
                  <w:pPr>
                    <w:spacing w:line="240" w:lineRule="auto"/>
                    <w:ind w:left="-65" w:leftChars="-31" w:right="-65" w:rightChars="-31"/>
                    <w:jc w:val="center"/>
                    <w:rPr>
                      <w:color w:val="auto"/>
                      <w:highlight w:val="none"/>
                    </w:rPr>
                  </w:pPr>
                  <w:r>
                    <w:rPr>
                      <w:color w:val="auto"/>
                      <w:highlight w:val="none"/>
                    </w:rPr>
                    <w:t>ND</w:t>
                  </w:r>
                </w:p>
              </w:tc>
              <w:tc>
                <w:tcPr>
                  <w:tcW w:w="1282" w:type="dxa"/>
                  <w:tcBorders>
                    <w:tl2br w:val="nil"/>
                    <w:tr2bl w:val="nil"/>
                  </w:tcBorders>
                  <w:vAlign w:val="center"/>
                </w:tcPr>
                <w:p w14:paraId="0EBE44B8">
                  <w:pPr>
                    <w:spacing w:line="240" w:lineRule="auto"/>
                    <w:ind w:left="-65" w:leftChars="-31" w:right="-65" w:rightChars="-31"/>
                    <w:jc w:val="center"/>
                    <w:rPr>
                      <w:rFonts w:hint="default" w:eastAsia="宋体"/>
                      <w:color w:val="auto"/>
                      <w:highlight w:val="none"/>
                      <w:lang w:val="en-US" w:eastAsia="zh-CN"/>
                    </w:rPr>
                  </w:pPr>
                  <w:r>
                    <w:rPr>
                      <w:rFonts w:hint="eastAsia"/>
                      <w:color w:val="auto"/>
                      <w:highlight w:val="none"/>
                      <w:lang w:val="en-US" w:eastAsia="zh-CN"/>
                    </w:rPr>
                    <w:t>8</w:t>
                  </w:r>
                </w:p>
              </w:tc>
              <w:tc>
                <w:tcPr>
                  <w:tcW w:w="1740" w:type="dxa"/>
                  <w:tcBorders>
                    <w:tl2br w:val="nil"/>
                    <w:tr2bl w:val="nil"/>
                  </w:tcBorders>
                  <w:vAlign w:val="center"/>
                </w:tcPr>
                <w:p w14:paraId="66A84B62">
                  <w:pPr>
                    <w:spacing w:line="240" w:lineRule="auto"/>
                    <w:ind w:left="-65" w:leftChars="-31" w:right="-65" w:rightChars="-31"/>
                    <w:jc w:val="center"/>
                    <w:rPr>
                      <w:rFonts w:hint="eastAsia"/>
                      <w:color w:val="auto"/>
                      <w:highlight w:val="none"/>
                      <w:lang w:val="en-US" w:eastAsia="zh-CN"/>
                    </w:rPr>
                  </w:pPr>
                  <w:r>
                    <w:rPr>
                      <w:color w:val="auto"/>
                      <w:highlight w:val="none"/>
                    </w:rPr>
                    <w:t>ND</w:t>
                  </w:r>
                </w:p>
              </w:tc>
              <w:tc>
                <w:tcPr>
                  <w:tcW w:w="1184" w:type="dxa"/>
                  <w:tcBorders>
                    <w:tl2br w:val="nil"/>
                    <w:tr2bl w:val="nil"/>
                  </w:tcBorders>
                  <w:vAlign w:val="center"/>
                </w:tcPr>
                <w:p w14:paraId="75FE5C18">
                  <w:pPr>
                    <w:spacing w:line="240" w:lineRule="auto"/>
                    <w:ind w:left="-65" w:leftChars="-31" w:right="-65" w:rightChars="-31"/>
                    <w:jc w:val="center"/>
                    <w:rPr>
                      <w:rFonts w:hint="default" w:ascii="Times New Roman" w:hAnsi="Times New Roman" w:eastAsia="宋体" w:cs="Times New Roman"/>
                      <w:color w:val="auto"/>
                      <w:sz w:val="21"/>
                      <w:szCs w:val="21"/>
                    </w:rPr>
                  </w:pPr>
                  <w:r>
                    <w:rPr>
                      <w:color w:val="auto"/>
                      <w:highlight w:val="none"/>
                    </w:rPr>
                    <w:t>ND</w:t>
                  </w:r>
                </w:p>
              </w:tc>
              <w:tc>
                <w:tcPr>
                  <w:tcW w:w="1184" w:type="dxa"/>
                  <w:tcBorders>
                    <w:tl2br w:val="nil"/>
                    <w:tr2bl w:val="nil"/>
                  </w:tcBorders>
                  <w:shd w:val="clear" w:color="auto" w:fill="auto"/>
                  <w:vAlign w:val="center"/>
                </w:tcPr>
                <w:p w14:paraId="443807A4">
                  <w:pPr>
                    <w:spacing w:line="240" w:lineRule="auto"/>
                    <w:ind w:left="-65" w:leftChars="-31" w:right="-65" w:rightChars="-31"/>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合格</w:t>
                  </w:r>
                </w:p>
              </w:tc>
            </w:tr>
            <w:tr w14:paraId="4727E85B">
              <w:tblPrEx>
                <w:tblBorders>
                  <w:top w:val="single" w:color="auto" w:sz="4" w:space="0"/>
                  <w:left w:val="none" w:color="auto" w:sz="0" w:space="0"/>
                  <w:bottom w:val="single" w:color="000000"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07" w:type="dxa"/>
                  <w:tcBorders>
                    <w:tl2br w:val="nil"/>
                    <w:tr2bl w:val="nil"/>
                  </w:tcBorders>
                  <w:vAlign w:val="center"/>
                </w:tcPr>
                <w:p w14:paraId="13794BDD">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cs="宋体"/>
                      <w:i w:val="0"/>
                      <w:iCs w:val="0"/>
                      <w:color w:val="auto"/>
                      <w:kern w:val="0"/>
                      <w:sz w:val="21"/>
                      <w:szCs w:val="21"/>
                      <w:u w:val="none"/>
                      <w:lang w:val="en-US" w:eastAsia="zh-CN" w:bidi="ar"/>
                    </w:rPr>
                    <w:t>阴离子表面活性剂</w:t>
                  </w:r>
                </w:p>
              </w:tc>
              <w:tc>
                <w:tcPr>
                  <w:tcW w:w="824" w:type="dxa"/>
                  <w:tcBorders>
                    <w:tl2br w:val="nil"/>
                    <w:tr2bl w:val="nil"/>
                  </w:tcBorders>
                  <w:vAlign w:val="center"/>
                </w:tcPr>
                <w:p w14:paraId="5917C06A">
                  <w:pPr>
                    <w:widowControl/>
                    <w:spacing w:line="240" w:lineRule="auto"/>
                    <w:jc w:val="center"/>
                    <w:textAlignment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mg/L</w:t>
                  </w:r>
                </w:p>
              </w:tc>
              <w:tc>
                <w:tcPr>
                  <w:tcW w:w="941" w:type="dxa"/>
                  <w:tcBorders>
                    <w:tl2br w:val="nil"/>
                    <w:tr2bl w:val="nil"/>
                  </w:tcBorders>
                  <w:vAlign w:val="center"/>
                </w:tcPr>
                <w:p w14:paraId="5E03444B">
                  <w:pPr>
                    <w:spacing w:line="240" w:lineRule="auto"/>
                    <w:ind w:left="-65" w:leftChars="-31" w:right="-65" w:rightChars="-31"/>
                    <w:jc w:val="center"/>
                    <w:rPr>
                      <w:rFonts w:hint="default" w:ascii="Times New Roman" w:hAnsi="Times New Roman" w:eastAsia="宋体" w:cs="Times New Roman"/>
                      <w:color w:val="auto"/>
                      <w:sz w:val="21"/>
                      <w:szCs w:val="21"/>
                      <w:highlight w:val="none"/>
                      <w:lang w:val="en-US" w:eastAsia="zh-CN"/>
                    </w:rPr>
                  </w:pPr>
                  <w:r>
                    <w:rPr>
                      <w:rFonts w:hint="eastAsia"/>
                      <w:color w:val="auto"/>
                      <w:highlight w:val="none"/>
                      <w:lang w:val="en-US" w:eastAsia="zh-CN"/>
                    </w:rPr>
                    <w:t>2</w:t>
                  </w:r>
                </w:p>
              </w:tc>
              <w:tc>
                <w:tcPr>
                  <w:tcW w:w="1173" w:type="dxa"/>
                  <w:tcBorders>
                    <w:tl2br w:val="nil"/>
                    <w:tr2bl w:val="nil"/>
                  </w:tcBorders>
                  <w:vAlign w:val="center"/>
                </w:tcPr>
                <w:p w14:paraId="502FFC79">
                  <w:pPr>
                    <w:spacing w:line="240" w:lineRule="auto"/>
                    <w:ind w:left="-65" w:leftChars="-31" w:right="-65" w:rightChars="-31"/>
                    <w:jc w:val="center"/>
                    <w:rPr>
                      <w:color w:val="auto"/>
                      <w:highlight w:val="none"/>
                    </w:rPr>
                  </w:pPr>
                  <w:r>
                    <w:rPr>
                      <w:color w:val="auto"/>
                      <w:highlight w:val="none"/>
                    </w:rPr>
                    <w:t>ND</w:t>
                  </w:r>
                </w:p>
              </w:tc>
              <w:tc>
                <w:tcPr>
                  <w:tcW w:w="1282" w:type="dxa"/>
                  <w:tcBorders>
                    <w:tl2br w:val="nil"/>
                    <w:tr2bl w:val="nil"/>
                  </w:tcBorders>
                  <w:vAlign w:val="center"/>
                </w:tcPr>
                <w:p w14:paraId="63BF11C1">
                  <w:pPr>
                    <w:spacing w:line="240" w:lineRule="auto"/>
                    <w:ind w:left="-65" w:leftChars="-31" w:right="-65" w:rightChars="-31"/>
                    <w:jc w:val="center"/>
                    <w:rPr>
                      <w:rFonts w:hint="default" w:eastAsia="宋体"/>
                      <w:color w:val="auto"/>
                      <w:highlight w:val="none"/>
                      <w:lang w:val="en-US" w:eastAsia="zh-CN"/>
                    </w:rPr>
                  </w:pPr>
                  <w:r>
                    <w:rPr>
                      <w:rFonts w:hint="eastAsia"/>
                      <w:color w:val="auto"/>
                      <w:highlight w:val="none"/>
                      <w:lang w:val="en-US" w:eastAsia="zh-CN"/>
                    </w:rPr>
                    <w:t>4</w:t>
                  </w:r>
                </w:p>
              </w:tc>
              <w:tc>
                <w:tcPr>
                  <w:tcW w:w="1740" w:type="dxa"/>
                  <w:tcBorders>
                    <w:tl2br w:val="nil"/>
                    <w:tr2bl w:val="nil"/>
                  </w:tcBorders>
                  <w:vAlign w:val="center"/>
                </w:tcPr>
                <w:p w14:paraId="036B8A2A">
                  <w:pPr>
                    <w:spacing w:line="240" w:lineRule="auto"/>
                    <w:ind w:left="-65" w:leftChars="-31" w:right="-65" w:rightChars="-31"/>
                    <w:jc w:val="center"/>
                    <w:rPr>
                      <w:color w:val="auto"/>
                      <w:highlight w:val="none"/>
                    </w:rPr>
                  </w:pPr>
                  <w:r>
                    <w:rPr>
                      <w:color w:val="auto"/>
                      <w:highlight w:val="none"/>
                    </w:rPr>
                    <w:t>ND</w:t>
                  </w:r>
                </w:p>
              </w:tc>
              <w:tc>
                <w:tcPr>
                  <w:tcW w:w="1184" w:type="dxa"/>
                  <w:tcBorders>
                    <w:tl2br w:val="nil"/>
                    <w:tr2bl w:val="nil"/>
                  </w:tcBorders>
                  <w:vAlign w:val="center"/>
                </w:tcPr>
                <w:p w14:paraId="6E8664A0">
                  <w:pPr>
                    <w:spacing w:line="240" w:lineRule="auto"/>
                    <w:ind w:left="-65" w:leftChars="-31" w:right="-65" w:rightChars="-31"/>
                    <w:jc w:val="center"/>
                    <w:rPr>
                      <w:color w:val="auto"/>
                      <w:highlight w:val="none"/>
                    </w:rPr>
                  </w:pPr>
                  <w:r>
                    <w:rPr>
                      <w:color w:val="auto"/>
                      <w:highlight w:val="none"/>
                    </w:rPr>
                    <w:t>ND</w:t>
                  </w:r>
                </w:p>
              </w:tc>
              <w:tc>
                <w:tcPr>
                  <w:tcW w:w="1184" w:type="dxa"/>
                  <w:tcBorders>
                    <w:tl2br w:val="nil"/>
                    <w:tr2bl w:val="nil"/>
                  </w:tcBorders>
                  <w:shd w:val="clear" w:color="auto" w:fill="auto"/>
                  <w:vAlign w:val="center"/>
                </w:tcPr>
                <w:p w14:paraId="6D901D06">
                  <w:pPr>
                    <w:spacing w:line="240" w:lineRule="auto"/>
                    <w:ind w:left="-65" w:leftChars="-31" w:right="-65" w:rightChars="-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合格</w:t>
                  </w:r>
                </w:p>
              </w:tc>
            </w:tr>
            <w:tr w14:paraId="1560ECD7">
              <w:tblPrEx>
                <w:tblBorders>
                  <w:top w:val="single" w:color="auto" w:sz="4" w:space="0"/>
                  <w:left w:val="none" w:color="auto" w:sz="0" w:space="0"/>
                  <w:bottom w:val="single" w:color="000000"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07" w:type="dxa"/>
                  <w:tcBorders>
                    <w:tl2br w:val="nil"/>
                    <w:tr2bl w:val="nil"/>
                  </w:tcBorders>
                  <w:vAlign w:val="center"/>
                </w:tcPr>
                <w:p w14:paraId="15E24611">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石油类</w:t>
                  </w:r>
                </w:p>
              </w:tc>
              <w:tc>
                <w:tcPr>
                  <w:tcW w:w="824" w:type="dxa"/>
                  <w:tcBorders>
                    <w:tl2br w:val="nil"/>
                    <w:tr2bl w:val="nil"/>
                  </w:tcBorders>
                  <w:vAlign w:val="center"/>
                </w:tcPr>
                <w:p w14:paraId="220D28C5">
                  <w:pPr>
                    <w:widowControl/>
                    <w:spacing w:line="240" w:lineRule="auto"/>
                    <w:jc w:val="center"/>
                    <w:textAlignment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mg/L</w:t>
                  </w:r>
                </w:p>
              </w:tc>
              <w:tc>
                <w:tcPr>
                  <w:tcW w:w="2114" w:type="dxa"/>
                  <w:gridSpan w:val="2"/>
                  <w:tcBorders>
                    <w:tl2br w:val="nil"/>
                    <w:tr2bl w:val="nil"/>
                  </w:tcBorders>
                  <w:shd w:val="clear" w:color="auto" w:fill="auto"/>
                  <w:vAlign w:val="center"/>
                </w:tcPr>
                <w:p w14:paraId="42084928">
                  <w:pPr>
                    <w:spacing w:line="240" w:lineRule="auto"/>
                    <w:ind w:left="-65" w:leftChars="-31" w:right="-65" w:rightChars="-31"/>
                    <w:jc w:val="center"/>
                    <w:rPr>
                      <w:rFonts w:hint="eastAsia" w:ascii="Times New Roman" w:hAnsi="Times New Roman" w:eastAsia="宋体" w:cs="Times New Roman"/>
                      <w:color w:val="auto"/>
                      <w:kern w:val="2"/>
                      <w:sz w:val="21"/>
                      <w:highlight w:val="none"/>
                      <w:lang w:val="en-US" w:eastAsia="zh-CN" w:bidi="ar-SA"/>
                    </w:rPr>
                  </w:pPr>
                  <w:r>
                    <w:rPr>
                      <w:rFonts w:hint="eastAsia"/>
                      <w:color w:val="auto"/>
                      <w:highlight w:val="none"/>
                      <w:lang w:val="en-US" w:eastAsia="zh-CN"/>
                    </w:rPr>
                    <w:t>/</w:t>
                  </w:r>
                </w:p>
              </w:tc>
              <w:tc>
                <w:tcPr>
                  <w:tcW w:w="1282" w:type="dxa"/>
                  <w:tcBorders>
                    <w:tl2br w:val="nil"/>
                    <w:tr2bl w:val="nil"/>
                  </w:tcBorders>
                  <w:vAlign w:val="center"/>
                </w:tcPr>
                <w:p w14:paraId="68C47D96">
                  <w:pPr>
                    <w:spacing w:line="240" w:lineRule="auto"/>
                    <w:ind w:left="-65" w:leftChars="-31" w:right="-65" w:rightChars="-31"/>
                    <w:jc w:val="center"/>
                    <w:rPr>
                      <w:rFonts w:hint="default" w:eastAsia="宋体"/>
                      <w:color w:val="auto"/>
                      <w:highlight w:val="none"/>
                      <w:lang w:val="en-US" w:eastAsia="zh-CN"/>
                    </w:rPr>
                  </w:pPr>
                  <w:r>
                    <w:rPr>
                      <w:rFonts w:hint="eastAsia"/>
                      <w:color w:val="auto"/>
                      <w:highlight w:val="none"/>
                      <w:lang w:val="en-US" w:eastAsia="zh-CN"/>
                    </w:rPr>
                    <w:t>2</w:t>
                  </w:r>
                </w:p>
              </w:tc>
              <w:tc>
                <w:tcPr>
                  <w:tcW w:w="1740" w:type="dxa"/>
                  <w:tcBorders>
                    <w:tl2br w:val="nil"/>
                    <w:tr2bl w:val="nil"/>
                  </w:tcBorders>
                  <w:vAlign w:val="center"/>
                </w:tcPr>
                <w:p w14:paraId="306428A9">
                  <w:pPr>
                    <w:spacing w:line="240" w:lineRule="auto"/>
                    <w:ind w:left="-65" w:leftChars="-31" w:right="-65" w:rightChars="-31"/>
                    <w:jc w:val="center"/>
                    <w:rPr>
                      <w:color w:val="auto"/>
                      <w:highlight w:val="none"/>
                    </w:rPr>
                  </w:pPr>
                  <w:r>
                    <w:rPr>
                      <w:color w:val="auto"/>
                      <w:highlight w:val="none"/>
                    </w:rPr>
                    <w:t>ND</w:t>
                  </w:r>
                </w:p>
              </w:tc>
              <w:tc>
                <w:tcPr>
                  <w:tcW w:w="1184" w:type="dxa"/>
                  <w:tcBorders>
                    <w:tl2br w:val="nil"/>
                    <w:tr2bl w:val="nil"/>
                  </w:tcBorders>
                  <w:vAlign w:val="center"/>
                </w:tcPr>
                <w:p w14:paraId="3AAA618E">
                  <w:pPr>
                    <w:spacing w:line="240" w:lineRule="auto"/>
                    <w:ind w:left="-65" w:leftChars="-31" w:right="-65" w:rightChars="-31"/>
                    <w:jc w:val="center"/>
                    <w:rPr>
                      <w:color w:val="auto"/>
                      <w:highlight w:val="none"/>
                    </w:rPr>
                  </w:pPr>
                  <w:r>
                    <w:rPr>
                      <w:color w:val="auto"/>
                      <w:highlight w:val="none"/>
                    </w:rPr>
                    <w:t>ND</w:t>
                  </w:r>
                </w:p>
              </w:tc>
              <w:tc>
                <w:tcPr>
                  <w:tcW w:w="1184" w:type="dxa"/>
                  <w:tcBorders>
                    <w:tl2br w:val="nil"/>
                    <w:tr2bl w:val="nil"/>
                  </w:tcBorders>
                  <w:shd w:val="clear" w:color="auto" w:fill="auto"/>
                  <w:vAlign w:val="center"/>
                </w:tcPr>
                <w:p w14:paraId="72CC2457">
                  <w:pPr>
                    <w:spacing w:line="240" w:lineRule="auto"/>
                    <w:ind w:left="-65" w:leftChars="-31" w:right="-65" w:rightChars="-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合格</w:t>
                  </w:r>
                </w:p>
              </w:tc>
            </w:tr>
            <w:tr w14:paraId="75153128">
              <w:tblPrEx>
                <w:tblBorders>
                  <w:top w:val="single" w:color="auto" w:sz="4" w:space="0"/>
                  <w:left w:val="none" w:color="auto" w:sz="0" w:space="0"/>
                  <w:bottom w:val="single" w:color="000000"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07" w:type="dxa"/>
                  <w:vMerge w:val="restart"/>
                  <w:tcBorders>
                    <w:tl2br w:val="nil"/>
                    <w:tr2bl w:val="nil"/>
                  </w:tcBorders>
                  <w:vAlign w:val="center"/>
                </w:tcPr>
                <w:p w14:paraId="073364C3">
                  <w:pPr>
                    <w:keepNext w:val="0"/>
                    <w:keepLines w:val="0"/>
                    <w:widowControl/>
                    <w:suppressLineNumbers w:val="0"/>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氨氮</w:t>
                  </w:r>
                </w:p>
              </w:tc>
              <w:tc>
                <w:tcPr>
                  <w:tcW w:w="824" w:type="dxa"/>
                  <w:tcBorders>
                    <w:tl2br w:val="nil"/>
                    <w:tr2bl w:val="nil"/>
                  </w:tcBorders>
                  <w:vAlign w:val="center"/>
                </w:tcPr>
                <w:p w14:paraId="5D77AB08">
                  <w:pPr>
                    <w:widowControl/>
                    <w:spacing w:line="240" w:lineRule="auto"/>
                    <w:jc w:val="center"/>
                    <w:textAlignment w:val="center"/>
                    <w:rPr>
                      <w:rFonts w:hint="default" w:ascii="Times New Roman" w:hAnsi="Times New Roman" w:eastAsia="宋体" w:cs="Times New Roman"/>
                      <w:color w:val="auto"/>
                      <w:kern w:val="0"/>
                      <w:sz w:val="21"/>
                      <w:szCs w:val="21"/>
                    </w:rPr>
                  </w:pPr>
                  <w:r>
                    <w:rPr>
                      <w:rFonts w:hint="eastAsia" w:cs="Times New Roman"/>
                      <w:color w:val="auto"/>
                      <w:kern w:val="0"/>
                      <w:sz w:val="21"/>
                      <w:szCs w:val="21"/>
                      <w:lang w:val="en-US" w:eastAsia="zh-CN" w:bidi="ar-SA"/>
                    </w:rPr>
                    <w:t>mg/L</w:t>
                  </w:r>
                </w:p>
              </w:tc>
              <w:tc>
                <w:tcPr>
                  <w:tcW w:w="941" w:type="dxa"/>
                  <w:tcBorders>
                    <w:tl2br w:val="nil"/>
                    <w:tr2bl w:val="nil"/>
                  </w:tcBorders>
                  <w:shd w:val="clear" w:color="auto" w:fill="auto"/>
                  <w:vAlign w:val="center"/>
                </w:tcPr>
                <w:p w14:paraId="319DBC0B">
                  <w:pPr>
                    <w:spacing w:line="240" w:lineRule="auto"/>
                    <w:ind w:left="-65" w:leftChars="-31" w:right="-65" w:rightChars="-31"/>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2</w:t>
                  </w:r>
                </w:p>
              </w:tc>
              <w:tc>
                <w:tcPr>
                  <w:tcW w:w="1173" w:type="dxa"/>
                  <w:tcBorders>
                    <w:tl2br w:val="nil"/>
                    <w:tr2bl w:val="nil"/>
                  </w:tcBorders>
                  <w:shd w:val="clear" w:color="auto" w:fill="auto"/>
                  <w:vAlign w:val="center"/>
                </w:tcPr>
                <w:p w14:paraId="76214EDF">
                  <w:pPr>
                    <w:spacing w:line="240" w:lineRule="auto"/>
                    <w:ind w:left="-65" w:leftChars="-31" w:right="-65" w:rightChars="-31"/>
                    <w:jc w:val="center"/>
                    <w:rPr>
                      <w:rFonts w:ascii="Times New Roman" w:hAnsi="Times New Roman" w:eastAsia="宋体" w:cs="Times New Roman"/>
                      <w:color w:val="auto"/>
                      <w:kern w:val="2"/>
                      <w:sz w:val="21"/>
                      <w:highlight w:val="none"/>
                      <w:lang w:val="en-US" w:eastAsia="zh-CN" w:bidi="ar-SA"/>
                    </w:rPr>
                  </w:pPr>
                  <w:r>
                    <w:rPr>
                      <w:color w:val="auto"/>
                      <w:highlight w:val="none"/>
                    </w:rPr>
                    <w:t>ND</w:t>
                  </w:r>
                </w:p>
              </w:tc>
              <w:tc>
                <w:tcPr>
                  <w:tcW w:w="1282" w:type="dxa"/>
                  <w:tcBorders>
                    <w:tl2br w:val="nil"/>
                    <w:tr2bl w:val="nil"/>
                  </w:tcBorders>
                  <w:vAlign w:val="center"/>
                </w:tcPr>
                <w:p w14:paraId="1423938E">
                  <w:pPr>
                    <w:spacing w:line="240" w:lineRule="auto"/>
                    <w:ind w:left="-65" w:leftChars="-31" w:right="-65" w:rightChars="-31"/>
                    <w:jc w:val="center"/>
                    <w:rPr>
                      <w:rFonts w:hint="default" w:eastAsia="宋体"/>
                      <w:color w:val="auto"/>
                      <w:highlight w:val="none"/>
                      <w:lang w:val="en-US" w:eastAsia="zh-CN"/>
                    </w:rPr>
                  </w:pPr>
                  <w:r>
                    <w:rPr>
                      <w:rFonts w:hint="eastAsia"/>
                      <w:color w:val="auto"/>
                      <w:highlight w:val="none"/>
                      <w:lang w:val="en-US" w:eastAsia="zh-CN"/>
                    </w:rPr>
                    <w:t>8</w:t>
                  </w:r>
                </w:p>
              </w:tc>
              <w:tc>
                <w:tcPr>
                  <w:tcW w:w="1740" w:type="dxa"/>
                  <w:tcBorders>
                    <w:tl2br w:val="nil"/>
                    <w:tr2bl w:val="nil"/>
                  </w:tcBorders>
                  <w:vAlign w:val="center"/>
                </w:tcPr>
                <w:p w14:paraId="3CD9BD4A">
                  <w:pPr>
                    <w:spacing w:line="240" w:lineRule="auto"/>
                    <w:ind w:left="-65" w:leftChars="-31" w:right="-65" w:rightChars="-31"/>
                    <w:jc w:val="center"/>
                    <w:rPr>
                      <w:rFonts w:hint="eastAsia"/>
                      <w:color w:val="auto"/>
                      <w:highlight w:val="none"/>
                      <w:lang w:val="en-US" w:eastAsia="zh-CN"/>
                    </w:rPr>
                  </w:pPr>
                  <w:r>
                    <w:rPr>
                      <w:color w:val="auto"/>
                      <w:highlight w:val="none"/>
                    </w:rPr>
                    <w:t>ND</w:t>
                  </w:r>
                </w:p>
              </w:tc>
              <w:tc>
                <w:tcPr>
                  <w:tcW w:w="1184" w:type="dxa"/>
                  <w:tcBorders>
                    <w:tl2br w:val="nil"/>
                    <w:tr2bl w:val="nil"/>
                  </w:tcBorders>
                  <w:vAlign w:val="center"/>
                </w:tcPr>
                <w:p w14:paraId="3B076F11">
                  <w:pPr>
                    <w:spacing w:line="240" w:lineRule="auto"/>
                    <w:ind w:left="-65" w:leftChars="-31" w:right="-65" w:rightChars="-31"/>
                    <w:jc w:val="center"/>
                    <w:rPr>
                      <w:rFonts w:hint="default" w:ascii="Times New Roman" w:hAnsi="Times New Roman" w:eastAsia="宋体" w:cs="Times New Roman"/>
                      <w:color w:val="auto"/>
                      <w:sz w:val="21"/>
                      <w:szCs w:val="21"/>
                    </w:rPr>
                  </w:pPr>
                  <w:r>
                    <w:rPr>
                      <w:color w:val="auto"/>
                      <w:highlight w:val="none"/>
                    </w:rPr>
                    <w:t>ND</w:t>
                  </w:r>
                </w:p>
              </w:tc>
              <w:tc>
                <w:tcPr>
                  <w:tcW w:w="1184" w:type="dxa"/>
                  <w:tcBorders>
                    <w:tl2br w:val="nil"/>
                    <w:tr2bl w:val="nil"/>
                  </w:tcBorders>
                  <w:shd w:val="clear" w:color="auto" w:fill="auto"/>
                  <w:vAlign w:val="center"/>
                </w:tcPr>
                <w:p w14:paraId="4561BB35">
                  <w:pPr>
                    <w:spacing w:line="240" w:lineRule="auto"/>
                    <w:ind w:left="-65" w:leftChars="-31" w:right="-65" w:rightChars="-31"/>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合格</w:t>
                  </w:r>
                </w:p>
              </w:tc>
            </w:tr>
            <w:tr w14:paraId="0F9BE5C1">
              <w:tblPrEx>
                <w:tblBorders>
                  <w:top w:val="single" w:color="auto" w:sz="4" w:space="0"/>
                  <w:left w:val="none" w:color="auto" w:sz="0" w:space="0"/>
                  <w:bottom w:val="single" w:color="000000"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07" w:type="dxa"/>
                  <w:vMerge w:val="continue"/>
                  <w:tcBorders>
                    <w:tl2br w:val="nil"/>
                    <w:tr2bl w:val="nil"/>
                  </w:tcBorders>
                  <w:vAlign w:val="center"/>
                </w:tcPr>
                <w:p w14:paraId="4A3D8304">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p>
              </w:tc>
              <w:tc>
                <w:tcPr>
                  <w:tcW w:w="824" w:type="dxa"/>
                  <w:tcBorders>
                    <w:tl2br w:val="nil"/>
                    <w:tr2bl w:val="nil"/>
                  </w:tcBorders>
                  <w:vAlign w:val="center"/>
                </w:tcPr>
                <w:p w14:paraId="39956027">
                  <w:pPr>
                    <w:widowControl/>
                    <w:spacing w:line="240" w:lineRule="auto"/>
                    <w:jc w:val="center"/>
                    <w:textAlignment w:val="center"/>
                    <w:rPr>
                      <w:rFonts w:hint="default" w:cs="Times New Roman"/>
                      <w:color w:val="auto"/>
                      <w:kern w:val="0"/>
                      <w:sz w:val="21"/>
                      <w:szCs w:val="21"/>
                      <w:lang w:val="en-US" w:eastAsia="zh-CN" w:bidi="ar-SA"/>
                    </w:rPr>
                  </w:pPr>
                  <w:r>
                    <w:rPr>
                      <w:rFonts w:hint="eastAsia" w:cs="Times New Roman"/>
                      <w:color w:val="auto"/>
                      <w:kern w:val="0"/>
                      <w:sz w:val="21"/>
                      <w:szCs w:val="21"/>
                      <w:lang w:val="en-US" w:eastAsia="zh-CN" w:bidi="ar-SA"/>
                    </w:rPr>
                    <w:t>/</w:t>
                  </w:r>
                </w:p>
              </w:tc>
              <w:tc>
                <w:tcPr>
                  <w:tcW w:w="2114" w:type="dxa"/>
                  <w:gridSpan w:val="2"/>
                  <w:tcBorders>
                    <w:tl2br w:val="nil"/>
                    <w:tr2bl w:val="nil"/>
                  </w:tcBorders>
                  <w:shd w:val="clear" w:color="auto" w:fill="auto"/>
                  <w:vAlign w:val="center"/>
                </w:tcPr>
                <w:p w14:paraId="520CC769">
                  <w:pPr>
                    <w:spacing w:line="240" w:lineRule="auto"/>
                    <w:ind w:left="-65" w:leftChars="-31" w:right="-65" w:rightChars="-31"/>
                    <w:jc w:val="center"/>
                    <w:rPr>
                      <w:rFonts w:hint="default" w:eastAsia="宋体"/>
                      <w:color w:val="auto"/>
                      <w:highlight w:val="none"/>
                      <w:lang w:val="en-US" w:eastAsia="zh-CN"/>
                    </w:rPr>
                  </w:pPr>
                  <w:r>
                    <w:rPr>
                      <w:rFonts w:hint="eastAsia"/>
                      <w:color w:val="auto"/>
                      <w:highlight w:val="none"/>
                      <w:lang w:val="en-US" w:eastAsia="zh-CN"/>
                    </w:rPr>
                    <w:t>/</w:t>
                  </w:r>
                </w:p>
              </w:tc>
              <w:tc>
                <w:tcPr>
                  <w:tcW w:w="1282" w:type="dxa"/>
                  <w:tcBorders>
                    <w:tl2br w:val="nil"/>
                    <w:tr2bl w:val="nil"/>
                  </w:tcBorders>
                  <w:vAlign w:val="center"/>
                </w:tcPr>
                <w:p w14:paraId="6B592EEF">
                  <w:pPr>
                    <w:spacing w:line="240" w:lineRule="auto"/>
                    <w:ind w:left="-65" w:leftChars="-31" w:right="-65" w:rightChars="-31"/>
                    <w:jc w:val="center"/>
                    <w:rPr>
                      <w:rFonts w:hint="default"/>
                      <w:color w:val="auto"/>
                      <w:highlight w:val="none"/>
                      <w:lang w:val="en-US" w:eastAsia="zh-CN"/>
                    </w:rPr>
                  </w:pPr>
                  <w:r>
                    <w:rPr>
                      <w:rFonts w:hint="eastAsia"/>
                      <w:color w:val="auto"/>
                      <w:highlight w:val="none"/>
                      <w:lang w:val="en-US" w:eastAsia="zh-CN"/>
                    </w:rPr>
                    <w:t>4</w:t>
                  </w:r>
                </w:p>
              </w:tc>
              <w:tc>
                <w:tcPr>
                  <w:tcW w:w="1740" w:type="dxa"/>
                  <w:tcBorders>
                    <w:tl2br w:val="nil"/>
                    <w:tr2bl w:val="nil"/>
                  </w:tcBorders>
                  <w:vAlign w:val="center"/>
                </w:tcPr>
                <w:p w14:paraId="0EA0F906">
                  <w:pPr>
                    <w:spacing w:line="240" w:lineRule="auto"/>
                    <w:ind w:left="-65" w:leftChars="-31" w:right="-65" w:rightChars="-31"/>
                    <w:jc w:val="center"/>
                    <w:rPr>
                      <w:rFonts w:hint="default"/>
                      <w:color w:val="auto"/>
                      <w:highlight w:val="none"/>
                      <w:lang w:val="en-US" w:eastAsia="zh-CN"/>
                    </w:rPr>
                  </w:pPr>
                  <w:r>
                    <w:rPr>
                      <w:rFonts w:hint="eastAsia"/>
                      <w:color w:val="auto"/>
                      <w:highlight w:val="none"/>
                      <w:lang w:val="en-US" w:eastAsia="zh-CN"/>
                    </w:rPr>
                    <w:t>0.01355-0.01689（吸光度）</w:t>
                  </w:r>
                </w:p>
              </w:tc>
              <w:tc>
                <w:tcPr>
                  <w:tcW w:w="1184" w:type="dxa"/>
                  <w:tcBorders>
                    <w:tl2br w:val="nil"/>
                    <w:tr2bl w:val="nil"/>
                  </w:tcBorders>
                  <w:vAlign w:val="center"/>
                </w:tcPr>
                <w:p w14:paraId="05CDDE38">
                  <w:pPr>
                    <w:spacing w:line="240" w:lineRule="auto"/>
                    <w:ind w:left="-65" w:leftChars="-31" w:right="-65" w:rightChars="-31"/>
                    <w:jc w:val="center"/>
                    <w:rPr>
                      <w:rFonts w:hint="eastAsia"/>
                      <w:color w:val="auto"/>
                      <w:highlight w:val="none"/>
                      <w:lang w:val="en-US" w:eastAsia="zh-CN"/>
                    </w:rPr>
                  </w:pPr>
                  <w:r>
                    <w:rPr>
                      <w:rFonts w:hint="default" w:ascii="Times New Roman" w:hAnsi="Times New Roman" w:eastAsia="宋体" w:cs="Times New Roman"/>
                      <w:color w:val="auto"/>
                      <w:highlight w:val="none"/>
                      <w:lang w:val="en-US" w:eastAsia="zh-CN"/>
                    </w:rPr>
                    <w:t>≤</w:t>
                  </w:r>
                  <w:r>
                    <w:rPr>
                      <w:rFonts w:hint="eastAsia"/>
                      <w:color w:val="auto"/>
                      <w:highlight w:val="none"/>
                      <w:lang w:val="en-US" w:eastAsia="zh-CN"/>
                    </w:rPr>
                    <w:t>0.030</w:t>
                  </w:r>
                </w:p>
                <w:p w14:paraId="01DA750C">
                  <w:pPr>
                    <w:spacing w:line="240" w:lineRule="auto"/>
                    <w:ind w:left="-65" w:leftChars="-31" w:right="-65" w:rightChars="-31"/>
                    <w:jc w:val="center"/>
                    <w:rPr>
                      <w:rFonts w:hint="default" w:eastAsia="宋体"/>
                      <w:color w:val="auto"/>
                      <w:highlight w:val="none"/>
                      <w:lang w:val="en-US" w:eastAsia="zh-CN"/>
                    </w:rPr>
                  </w:pPr>
                  <w:r>
                    <w:rPr>
                      <w:rFonts w:hint="eastAsia"/>
                      <w:color w:val="auto"/>
                      <w:highlight w:val="none"/>
                      <w:lang w:val="en-US" w:eastAsia="zh-CN"/>
                    </w:rPr>
                    <w:t>(吸光度)</w:t>
                  </w:r>
                </w:p>
              </w:tc>
              <w:tc>
                <w:tcPr>
                  <w:tcW w:w="1184" w:type="dxa"/>
                  <w:tcBorders>
                    <w:tl2br w:val="nil"/>
                    <w:tr2bl w:val="nil"/>
                  </w:tcBorders>
                  <w:shd w:val="clear" w:color="auto" w:fill="auto"/>
                  <w:vAlign w:val="center"/>
                </w:tcPr>
                <w:p w14:paraId="01DAFAE6">
                  <w:pPr>
                    <w:spacing w:line="240" w:lineRule="auto"/>
                    <w:ind w:left="-65" w:leftChars="-31" w:right="-65" w:rightChars="-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合格</w:t>
                  </w:r>
                </w:p>
              </w:tc>
            </w:tr>
            <w:tr w14:paraId="135E7EE8">
              <w:tblPrEx>
                <w:tblBorders>
                  <w:top w:val="single" w:color="auto" w:sz="4" w:space="0"/>
                  <w:left w:val="none" w:color="auto" w:sz="0" w:space="0"/>
                  <w:bottom w:val="single" w:color="000000"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07" w:type="dxa"/>
                  <w:vMerge w:val="restart"/>
                  <w:tcBorders>
                    <w:tl2br w:val="nil"/>
                    <w:tr2bl w:val="nil"/>
                  </w:tcBorders>
                  <w:shd w:val="clear" w:color="auto" w:fill="auto"/>
                  <w:vAlign w:val="center"/>
                </w:tcPr>
                <w:p w14:paraId="5788DB6C">
                  <w:pPr>
                    <w:keepNext w:val="0"/>
                    <w:keepLines w:val="0"/>
                    <w:widowControl/>
                    <w:suppressLineNumbers w:val="0"/>
                    <w:spacing w:line="240" w:lineRule="auto"/>
                    <w:jc w:val="center"/>
                    <w:textAlignment w:val="center"/>
                    <w:rPr>
                      <w:rFonts w:hint="eastAsia" w:ascii="宋体" w:hAnsi="宋体" w:eastAsia="宋体" w:cs="宋体"/>
                      <w:i w:val="0"/>
                      <w:iCs w:val="0"/>
                      <w:color w:val="auto"/>
                      <w:kern w:val="2"/>
                      <w:sz w:val="21"/>
                      <w:szCs w:val="21"/>
                      <w:u w:val="none"/>
                      <w:lang w:val="en-US" w:eastAsia="zh-CN" w:bidi="ar-SA"/>
                    </w:rPr>
                  </w:pPr>
                  <w:r>
                    <w:rPr>
                      <w:rFonts w:hint="eastAsia" w:ascii="宋体" w:hAnsi="宋体" w:eastAsia="宋体" w:cs="宋体"/>
                      <w:i w:val="0"/>
                      <w:iCs w:val="0"/>
                      <w:color w:val="auto"/>
                      <w:kern w:val="0"/>
                      <w:sz w:val="21"/>
                      <w:szCs w:val="21"/>
                      <w:u w:val="none"/>
                      <w:lang w:val="en-US" w:eastAsia="zh-CN" w:bidi="ar"/>
                    </w:rPr>
                    <w:t>五日生化需氧量</w:t>
                  </w:r>
                </w:p>
              </w:tc>
              <w:tc>
                <w:tcPr>
                  <w:tcW w:w="824" w:type="dxa"/>
                  <w:vMerge w:val="restart"/>
                  <w:tcBorders>
                    <w:tl2br w:val="nil"/>
                    <w:tr2bl w:val="nil"/>
                  </w:tcBorders>
                  <w:shd w:val="clear" w:color="auto" w:fill="auto"/>
                  <w:vAlign w:val="center"/>
                </w:tcPr>
                <w:p w14:paraId="38BBB849">
                  <w:pPr>
                    <w:widowControl/>
                    <w:spacing w:line="240" w:lineRule="auto"/>
                    <w:jc w:val="center"/>
                    <w:textAlignment w:val="center"/>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mg/L</w:t>
                  </w:r>
                </w:p>
              </w:tc>
              <w:tc>
                <w:tcPr>
                  <w:tcW w:w="941" w:type="dxa"/>
                  <w:vMerge w:val="restart"/>
                  <w:tcBorders>
                    <w:tl2br w:val="nil"/>
                    <w:tr2bl w:val="nil"/>
                  </w:tcBorders>
                  <w:shd w:val="clear" w:color="auto" w:fill="auto"/>
                  <w:vAlign w:val="center"/>
                </w:tcPr>
                <w:p w14:paraId="2E537A21">
                  <w:pPr>
                    <w:spacing w:line="240" w:lineRule="auto"/>
                    <w:ind w:left="-65" w:leftChars="-31" w:right="-65" w:rightChars="-31"/>
                    <w:jc w:val="center"/>
                    <w:rPr>
                      <w:rFonts w:hint="default" w:ascii="Times New Roman" w:hAnsi="Times New Roman" w:eastAsia="宋体" w:cs="Times New Roman"/>
                      <w:color w:val="auto"/>
                      <w:kern w:val="2"/>
                      <w:sz w:val="21"/>
                      <w:szCs w:val="21"/>
                      <w:highlight w:val="none"/>
                      <w:lang w:val="en-US" w:eastAsia="zh-CN" w:bidi="ar-SA"/>
                    </w:rPr>
                  </w:pPr>
                  <w:r>
                    <w:rPr>
                      <w:rFonts w:hint="eastAsia"/>
                      <w:color w:val="auto"/>
                      <w:highlight w:val="none"/>
                      <w:lang w:val="en-US" w:eastAsia="zh-CN"/>
                    </w:rPr>
                    <w:t>2</w:t>
                  </w:r>
                </w:p>
              </w:tc>
              <w:tc>
                <w:tcPr>
                  <w:tcW w:w="1173" w:type="dxa"/>
                  <w:vMerge w:val="restart"/>
                  <w:tcBorders>
                    <w:tl2br w:val="nil"/>
                    <w:tr2bl w:val="nil"/>
                  </w:tcBorders>
                  <w:shd w:val="clear" w:color="auto" w:fill="auto"/>
                  <w:vAlign w:val="center"/>
                </w:tcPr>
                <w:p w14:paraId="6B98FEF8">
                  <w:pPr>
                    <w:spacing w:line="240" w:lineRule="auto"/>
                    <w:ind w:left="-65" w:leftChars="-31" w:right="-65" w:rightChars="-31"/>
                    <w:jc w:val="center"/>
                    <w:rPr>
                      <w:rFonts w:hint="eastAsia" w:ascii="Times New Roman" w:hAnsi="Times New Roman" w:eastAsia="宋体" w:cs="Times New Roman"/>
                      <w:color w:val="auto"/>
                      <w:kern w:val="2"/>
                      <w:sz w:val="21"/>
                      <w:highlight w:val="none"/>
                      <w:lang w:val="en-US" w:eastAsia="zh-CN" w:bidi="ar-SA"/>
                    </w:rPr>
                  </w:pPr>
                  <w:r>
                    <w:rPr>
                      <w:color w:val="auto"/>
                      <w:highlight w:val="none"/>
                    </w:rPr>
                    <w:t>ND</w:t>
                  </w:r>
                </w:p>
              </w:tc>
              <w:tc>
                <w:tcPr>
                  <w:tcW w:w="1282" w:type="dxa"/>
                  <w:tcBorders>
                    <w:tl2br w:val="nil"/>
                    <w:tr2bl w:val="nil"/>
                  </w:tcBorders>
                  <w:shd w:val="clear" w:color="auto" w:fill="auto"/>
                  <w:vAlign w:val="center"/>
                </w:tcPr>
                <w:p w14:paraId="2C25717A">
                  <w:pPr>
                    <w:spacing w:line="240" w:lineRule="auto"/>
                    <w:ind w:left="-65" w:leftChars="-31" w:right="-65" w:rightChars="-31"/>
                    <w:jc w:val="center"/>
                    <w:rPr>
                      <w:rFonts w:hint="default" w:ascii="Times New Roman" w:hAnsi="Times New Roman" w:eastAsia="宋体" w:cs="Times New Roman"/>
                      <w:color w:val="auto"/>
                      <w:kern w:val="2"/>
                      <w:sz w:val="21"/>
                      <w:highlight w:val="none"/>
                      <w:lang w:val="en-US" w:eastAsia="zh-CN" w:bidi="ar-SA"/>
                    </w:rPr>
                  </w:pPr>
                  <w:r>
                    <w:rPr>
                      <w:rFonts w:hint="eastAsia" w:cs="Times New Roman"/>
                      <w:color w:val="auto"/>
                      <w:kern w:val="2"/>
                      <w:sz w:val="21"/>
                      <w:highlight w:val="none"/>
                      <w:lang w:val="en-US" w:eastAsia="zh-CN" w:bidi="ar-SA"/>
                    </w:rPr>
                    <w:t>4</w:t>
                  </w:r>
                </w:p>
              </w:tc>
              <w:tc>
                <w:tcPr>
                  <w:tcW w:w="1740" w:type="dxa"/>
                  <w:tcBorders>
                    <w:tl2br w:val="nil"/>
                    <w:tr2bl w:val="nil"/>
                  </w:tcBorders>
                  <w:shd w:val="clear" w:color="auto" w:fill="auto"/>
                  <w:vAlign w:val="center"/>
                </w:tcPr>
                <w:p w14:paraId="6813A0FD">
                  <w:pPr>
                    <w:spacing w:line="240" w:lineRule="auto"/>
                    <w:ind w:left="-65" w:leftChars="-31" w:right="-65" w:rightChars="-31"/>
                    <w:jc w:val="center"/>
                    <w:rPr>
                      <w:rFonts w:hint="default" w:ascii="Times New Roman" w:hAnsi="Times New Roman" w:eastAsia="宋体" w:cs="Times New Roman"/>
                      <w:color w:val="auto"/>
                      <w:kern w:val="2"/>
                      <w:sz w:val="21"/>
                      <w:highlight w:val="none"/>
                      <w:lang w:val="en-US" w:eastAsia="zh-CN" w:bidi="ar-SA"/>
                    </w:rPr>
                  </w:pPr>
                  <w:r>
                    <w:rPr>
                      <w:rFonts w:hint="eastAsia" w:cs="Times New Roman"/>
                      <w:color w:val="auto"/>
                      <w:kern w:val="2"/>
                      <w:sz w:val="21"/>
                      <w:highlight w:val="none"/>
                      <w:lang w:val="en-US" w:eastAsia="zh-CN" w:bidi="ar-SA"/>
                    </w:rPr>
                    <w:t>0.20-0.22</w:t>
                  </w:r>
                </w:p>
              </w:tc>
              <w:tc>
                <w:tcPr>
                  <w:tcW w:w="1184" w:type="dxa"/>
                  <w:tcBorders>
                    <w:tl2br w:val="nil"/>
                    <w:tr2bl w:val="nil"/>
                  </w:tcBorders>
                  <w:shd w:val="clear" w:color="auto" w:fill="auto"/>
                  <w:vAlign w:val="center"/>
                </w:tcPr>
                <w:p w14:paraId="600B4FBE">
                  <w:pPr>
                    <w:spacing w:line="240" w:lineRule="auto"/>
                    <w:ind w:left="-65" w:leftChars="-31" w:right="-65" w:rightChars="-31"/>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highlight w:val="none"/>
                      <w:lang w:val="en-US" w:eastAsia="zh-CN"/>
                    </w:rPr>
                    <w:t>≤</w:t>
                  </w:r>
                  <w:r>
                    <w:rPr>
                      <w:rFonts w:hint="default" w:ascii="Times New Roman" w:hAnsi="Times New Roman" w:cs="Times New Roman"/>
                      <w:color w:val="auto"/>
                      <w:highlight w:val="none"/>
                      <w:lang w:val="en-US" w:eastAsia="zh-CN"/>
                    </w:rPr>
                    <w:t>0.5</w:t>
                  </w:r>
                </w:p>
              </w:tc>
              <w:tc>
                <w:tcPr>
                  <w:tcW w:w="1184" w:type="dxa"/>
                  <w:tcBorders>
                    <w:tl2br w:val="nil"/>
                    <w:tr2bl w:val="nil"/>
                  </w:tcBorders>
                  <w:shd w:val="clear" w:color="auto" w:fill="auto"/>
                  <w:vAlign w:val="center"/>
                </w:tcPr>
                <w:p w14:paraId="6CD2E522">
                  <w:pPr>
                    <w:spacing w:line="240" w:lineRule="auto"/>
                    <w:ind w:left="-65" w:leftChars="-31" w:right="-65" w:rightChars="-31"/>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合格</w:t>
                  </w:r>
                </w:p>
              </w:tc>
            </w:tr>
            <w:tr w14:paraId="43E565A7">
              <w:tblPrEx>
                <w:tblBorders>
                  <w:top w:val="single" w:color="auto" w:sz="4" w:space="0"/>
                  <w:left w:val="none" w:color="auto" w:sz="0" w:space="0"/>
                  <w:bottom w:val="single" w:color="000000"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07" w:type="dxa"/>
                  <w:vMerge w:val="continue"/>
                  <w:tcBorders>
                    <w:tl2br w:val="nil"/>
                    <w:tr2bl w:val="nil"/>
                  </w:tcBorders>
                  <w:vAlign w:val="center"/>
                </w:tcPr>
                <w:p w14:paraId="27701AC5">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p>
              </w:tc>
              <w:tc>
                <w:tcPr>
                  <w:tcW w:w="824" w:type="dxa"/>
                  <w:vMerge w:val="continue"/>
                  <w:tcBorders>
                    <w:tl2br w:val="nil"/>
                    <w:tr2bl w:val="nil"/>
                  </w:tcBorders>
                  <w:vAlign w:val="center"/>
                </w:tcPr>
                <w:p w14:paraId="731C6E12">
                  <w:pPr>
                    <w:widowControl/>
                    <w:spacing w:line="240" w:lineRule="auto"/>
                    <w:jc w:val="center"/>
                    <w:textAlignment w:val="center"/>
                    <w:rPr>
                      <w:rFonts w:hint="eastAsia" w:cs="Times New Roman"/>
                      <w:color w:val="auto"/>
                      <w:kern w:val="0"/>
                      <w:sz w:val="21"/>
                      <w:szCs w:val="21"/>
                      <w:lang w:val="en-US" w:eastAsia="zh-CN" w:bidi="ar-SA"/>
                    </w:rPr>
                  </w:pPr>
                </w:p>
              </w:tc>
              <w:tc>
                <w:tcPr>
                  <w:tcW w:w="941" w:type="dxa"/>
                  <w:vMerge w:val="continue"/>
                  <w:tcBorders>
                    <w:tl2br w:val="nil"/>
                    <w:tr2bl w:val="nil"/>
                  </w:tcBorders>
                  <w:vAlign w:val="center"/>
                </w:tcPr>
                <w:p w14:paraId="2C8E99FE">
                  <w:pPr>
                    <w:spacing w:line="240" w:lineRule="auto"/>
                    <w:ind w:left="-65" w:leftChars="-31" w:right="-65" w:rightChars="-31"/>
                    <w:jc w:val="center"/>
                    <w:rPr>
                      <w:rFonts w:hint="eastAsia"/>
                      <w:color w:val="auto"/>
                      <w:highlight w:val="none"/>
                      <w:lang w:val="en-US" w:eastAsia="zh-CN"/>
                    </w:rPr>
                  </w:pPr>
                </w:p>
              </w:tc>
              <w:tc>
                <w:tcPr>
                  <w:tcW w:w="1173" w:type="dxa"/>
                  <w:vMerge w:val="continue"/>
                  <w:tcBorders>
                    <w:tl2br w:val="nil"/>
                    <w:tr2bl w:val="nil"/>
                  </w:tcBorders>
                  <w:vAlign w:val="center"/>
                </w:tcPr>
                <w:p w14:paraId="635CDAC1">
                  <w:pPr>
                    <w:spacing w:line="240" w:lineRule="auto"/>
                    <w:ind w:left="-65" w:leftChars="-31" w:right="-65" w:rightChars="-31"/>
                    <w:jc w:val="center"/>
                    <w:rPr>
                      <w:rFonts w:hint="eastAsia"/>
                      <w:color w:val="auto"/>
                      <w:highlight w:val="none"/>
                      <w:lang w:val="en-US" w:eastAsia="zh-CN"/>
                    </w:rPr>
                  </w:pPr>
                </w:p>
              </w:tc>
              <w:tc>
                <w:tcPr>
                  <w:tcW w:w="1282" w:type="dxa"/>
                  <w:tcBorders>
                    <w:tl2br w:val="nil"/>
                    <w:tr2bl w:val="nil"/>
                  </w:tcBorders>
                  <w:shd w:val="clear" w:color="auto" w:fill="auto"/>
                  <w:vAlign w:val="center"/>
                </w:tcPr>
                <w:p w14:paraId="4F3581CB">
                  <w:pPr>
                    <w:spacing w:line="240" w:lineRule="auto"/>
                    <w:ind w:left="-65" w:leftChars="-31" w:right="-65" w:rightChars="-31"/>
                    <w:jc w:val="center"/>
                    <w:rPr>
                      <w:rFonts w:hint="default" w:ascii="Times New Roman" w:hAnsi="Times New Roman" w:eastAsia="宋体" w:cs="Times New Roman"/>
                      <w:color w:val="auto"/>
                      <w:kern w:val="2"/>
                      <w:sz w:val="21"/>
                      <w:highlight w:val="none"/>
                      <w:lang w:val="en-US" w:eastAsia="zh-CN" w:bidi="ar-SA"/>
                    </w:rPr>
                  </w:pPr>
                  <w:r>
                    <w:rPr>
                      <w:rFonts w:hint="eastAsia" w:cs="Times New Roman"/>
                      <w:color w:val="auto"/>
                      <w:kern w:val="2"/>
                      <w:sz w:val="21"/>
                      <w:highlight w:val="none"/>
                      <w:lang w:val="en-US" w:eastAsia="zh-CN" w:bidi="ar-SA"/>
                    </w:rPr>
                    <w:t>4</w:t>
                  </w:r>
                </w:p>
              </w:tc>
              <w:tc>
                <w:tcPr>
                  <w:tcW w:w="1740" w:type="dxa"/>
                  <w:tcBorders>
                    <w:tl2br w:val="nil"/>
                    <w:tr2bl w:val="nil"/>
                  </w:tcBorders>
                  <w:shd w:val="clear" w:color="auto" w:fill="auto"/>
                  <w:vAlign w:val="center"/>
                </w:tcPr>
                <w:p w14:paraId="6EF17161">
                  <w:pPr>
                    <w:spacing w:line="240" w:lineRule="auto"/>
                    <w:ind w:left="-65" w:leftChars="-31" w:right="-65" w:rightChars="-31"/>
                    <w:jc w:val="center"/>
                    <w:rPr>
                      <w:rFonts w:hint="default" w:ascii="Times New Roman" w:hAnsi="Times New Roman" w:eastAsia="宋体" w:cs="Times New Roman"/>
                      <w:color w:val="auto"/>
                      <w:kern w:val="2"/>
                      <w:sz w:val="21"/>
                      <w:highlight w:val="none"/>
                      <w:lang w:val="en-US" w:eastAsia="zh-CN" w:bidi="ar-SA"/>
                    </w:rPr>
                  </w:pPr>
                  <w:r>
                    <w:rPr>
                      <w:rFonts w:hint="eastAsia" w:cs="Times New Roman"/>
                      <w:color w:val="auto"/>
                      <w:kern w:val="2"/>
                      <w:sz w:val="21"/>
                      <w:highlight w:val="none"/>
                      <w:lang w:val="en-US" w:eastAsia="zh-CN" w:bidi="ar-SA"/>
                    </w:rPr>
                    <w:t>1.18-1.26</w:t>
                  </w:r>
                </w:p>
              </w:tc>
              <w:tc>
                <w:tcPr>
                  <w:tcW w:w="0" w:type="auto"/>
                  <w:tcBorders>
                    <w:tl2br w:val="nil"/>
                    <w:tr2bl w:val="nil"/>
                  </w:tcBorders>
                  <w:shd w:val="clear" w:color="auto" w:fill="auto"/>
                  <w:vAlign w:val="center"/>
                </w:tcPr>
                <w:p w14:paraId="3A497567">
                  <w:pPr>
                    <w:spacing w:line="240" w:lineRule="auto"/>
                    <w:ind w:left="-65" w:leftChars="-31" w:right="-65" w:rightChars="-31"/>
                    <w:jc w:val="center"/>
                    <w:rPr>
                      <w:rFonts w:hint="eastAsia" w:ascii="Times New Roman" w:hAnsi="Times New Roman" w:eastAsia="宋体" w:cs="Times New Roman"/>
                      <w:color w:val="auto"/>
                      <w:kern w:val="2"/>
                      <w:sz w:val="21"/>
                      <w:highlight w:val="none"/>
                      <w:lang w:val="en-US" w:eastAsia="zh-CN" w:bidi="ar-SA"/>
                    </w:rPr>
                  </w:pPr>
                  <w:r>
                    <w:rPr>
                      <w:rFonts w:hint="default" w:ascii="Times New Roman" w:hAnsi="Times New Roman" w:eastAsia="宋体" w:cs="Times New Roman"/>
                      <w:color w:val="auto"/>
                      <w:highlight w:val="none"/>
                      <w:lang w:val="en-US" w:eastAsia="zh-CN"/>
                    </w:rPr>
                    <w:t>≤</w:t>
                  </w:r>
                  <w:r>
                    <w:rPr>
                      <w:rFonts w:hint="default" w:ascii="Times New Roman" w:hAnsi="Times New Roman" w:cs="Times New Roman"/>
                      <w:color w:val="auto"/>
                      <w:highlight w:val="none"/>
                      <w:lang w:val="en-US" w:eastAsia="zh-CN"/>
                    </w:rPr>
                    <w:t>1.5</w:t>
                  </w:r>
                </w:p>
              </w:tc>
              <w:tc>
                <w:tcPr>
                  <w:tcW w:w="0" w:type="auto"/>
                  <w:tcBorders>
                    <w:tl2br w:val="nil"/>
                    <w:tr2bl w:val="nil"/>
                  </w:tcBorders>
                  <w:shd w:val="clear" w:color="auto" w:fill="auto"/>
                  <w:vAlign w:val="center"/>
                </w:tcPr>
                <w:p w14:paraId="10C01CF1">
                  <w:pPr>
                    <w:spacing w:line="240" w:lineRule="auto"/>
                    <w:ind w:left="-65" w:leftChars="-31" w:right="-65" w:rightChars="-31"/>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合格</w:t>
                  </w:r>
                </w:p>
              </w:tc>
            </w:tr>
            <w:tr w14:paraId="23E5765B">
              <w:tblPrEx>
                <w:tblBorders>
                  <w:top w:val="single" w:color="auto" w:sz="4" w:space="0"/>
                  <w:left w:val="none" w:color="auto" w:sz="0" w:space="0"/>
                  <w:bottom w:val="single" w:color="000000"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07" w:type="dxa"/>
                  <w:tcBorders>
                    <w:tl2br w:val="nil"/>
                    <w:tr2bl w:val="nil"/>
                  </w:tcBorders>
                  <w:vAlign w:val="center"/>
                </w:tcPr>
                <w:p w14:paraId="37664D6F">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rPr>
                    <w:t>氟化物</w:t>
                  </w:r>
                </w:p>
              </w:tc>
              <w:tc>
                <w:tcPr>
                  <w:tcW w:w="824" w:type="dxa"/>
                  <w:tcBorders>
                    <w:tl2br w:val="nil"/>
                    <w:tr2bl w:val="nil"/>
                  </w:tcBorders>
                  <w:vAlign w:val="center"/>
                </w:tcPr>
                <w:p w14:paraId="62A80E99">
                  <w:pPr>
                    <w:widowControl/>
                    <w:spacing w:line="240" w:lineRule="auto"/>
                    <w:jc w:val="center"/>
                    <w:textAlignment w:val="center"/>
                    <w:rPr>
                      <w:rFonts w:hint="eastAsia" w:cs="Times New Roman"/>
                      <w:color w:val="auto"/>
                      <w:kern w:val="0"/>
                      <w:sz w:val="21"/>
                      <w:szCs w:val="21"/>
                      <w:lang w:val="en-US" w:eastAsia="zh-CN" w:bidi="ar-SA"/>
                    </w:rPr>
                  </w:pPr>
                  <w:r>
                    <w:rPr>
                      <w:rFonts w:hint="eastAsia" w:cs="Times New Roman"/>
                      <w:color w:val="auto"/>
                      <w:kern w:val="0"/>
                      <w:sz w:val="21"/>
                      <w:szCs w:val="21"/>
                      <w:lang w:val="en-US" w:eastAsia="zh-CN" w:bidi="ar-SA"/>
                    </w:rPr>
                    <w:t>mg/L</w:t>
                  </w:r>
                </w:p>
              </w:tc>
              <w:tc>
                <w:tcPr>
                  <w:tcW w:w="941" w:type="dxa"/>
                  <w:tcBorders>
                    <w:tl2br w:val="nil"/>
                    <w:tr2bl w:val="nil"/>
                  </w:tcBorders>
                  <w:vAlign w:val="center"/>
                </w:tcPr>
                <w:p w14:paraId="0760C0E6">
                  <w:pPr>
                    <w:spacing w:line="240" w:lineRule="auto"/>
                    <w:ind w:left="-65" w:leftChars="-31" w:right="-65" w:rightChars="-31"/>
                    <w:jc w:val="center"/>
                    <w:rPr>
                      <w:rFonts w:hint="default"/>
                      <w:color w:val="auto"/>
                      <w:highlight w:val="none"/>
                      <w:lang w:val="en-US" w:eastAsia="zh-CN"/>
                    </w:rPr>
                  </w:pPr>
                  <w:r>
                    <w:rPr>
                      <w:rFonts w:hint="eastAsia"/>
                      <w:color w:val="auto"/>
                      <w:highlight w:val="none"/>
                      <w:lang w:val="en-US" w:eastAsia="zh-CN"/>
                    </w:rPr>
                    <w:t>2</w:t>
                  </w:r>
                </w:p>
              </w:tc>
              <w:tc>
                <w:tcPr>
                  <w:tcW w:w="1173" w:type="dxa"/>
                  <w:tcBorders>
                    <w:tl2br w:val="nil"/>
                    <w:tr2bl w:val="nil"/>
                  </w:tcBorders>
                  <w:vAlign w:val="center"/>
                </w:tcPr>
                <w:p w14:paraId="21C2B821">
                  <w:pPr>
                    <w:spacing w:line="240" w:lineRule="auto"/>
                    <w:ind w:left="-65" w:leftChars="-31" w:right="-65" w:rightChars="-31"/>
                    <w:jc w:val="center"/>
                    <w:rPr>
                      <w:rFonts w:hint="eastAsia"/>
                      <w:color w:val="auto"/>
                      <w:highlight w:val="none"/>
                      <w:lang w:val="en-US" w:eastAsia="zh-CN"/>
                    </w:rPr>
                  </w:pPr>
                  <w:r>
                    <w:rPr>
                      <w:color w:val="auto"/>
                      <w:highlight w:val="none"/>
                    </w:rPr>
                    <w:t>ND</w:t>
                  </w:r>
                </w:p>
              </w:tc>
              <w:tc>
                <w:tcPr>
                  <w:tcW w:w="1282" w:type="dxa"/>
                  <w:tcBorders>
                    <w:tl2br w:val="nil"/>
                    <w:tr2bl w:val="nil"/>
                  </w:tcBorders>
                  <w:shd w:val="clear" w:color="auto" w:fill="auto"/>
                  <w:vAlign w:val="center"/>
                </w:tcPr>
                <w:p w14:paraId="19FE7CFD">
                  <w:pPr>
                    <w:spacing w:line="240" w:lineRule="auto"/>
                    <w:ind w:left="-65" w:leftChars="-31" w:right="-65" w:rightChars="-31"/>
                    <w:jc w:val="center"/>
                    <w:rPr>
                      <w:rFonts w:hint="default" w:ascii="Times New Roman" w:hAnsi="Times New Roman" w:eastAsia="宋体" w:cs="Times New Roman"/>
                      <w:color w:val="auto"/>
                      <w:kern w:val="2"/>
                      <w:sz w:val="21"/>
                      <w:highlight w:val="none"/>
                      <w:lang w:val="en-US" w:eastAsia="zh-CN" w:bidi="ar-SA"/>
                    </w:rPr>
                  </w:pPr>
                  <w:r>
                    <w:rPr>
                      <w:rFonts w:hint="eastAsia" w:cs="Times New Roman"/>
                      <w:color w:val="auto"/>
                      <w:kern w:val="2"/>
                      <w:sz w:val="21"/>
                      <w:highlight w:val="none"/>
                      <w:lang w:val="en-US" w:eastAsia="zh-CN" w:bidi="ar-SA"/>
                    </w:rPr>
                    <w:t>2</w:t>
                  </w:r>
                </w:p>
              </w:tc>
              <w:tc>
                <w:tcPr>
                  <w:tcW w:w="1740" w:type="dxa"/>
                  <w:tcBorders>
                    <w:tl2br w:val="nil"/>
                    <w:tr2bl w:val="nil"/>
                  </w:tcBorders>
                  <w:shd w:val="clear" w:color="auto" w:fill="auto"/>
                  <w:vAlign w:val="center"/>
                </w:tcPr>
                <w:p w14:paraId="257BFA88">
                  <w:pPr>
                    <w:spacing w:line="240" w:lineRule="auto"/>
                    <w:ind w:left="-65" w:leftChars="-31" w:right="-65" w:rightChars="-31"/>
                    <w:jc w:val="center"/>
                    <w:rPr>
                      <w:rFonts w:hint="default" w:ascii="Times New Roman" w:hAnsi="Times New Roman" w:eastAsia="宋体" w:cs="Times New Roman"/>
                      <w:color w:val="auto"/>
                      <w:kern w:val="2"/>
                      <w:sz w:val="21"/>
                      <w:highlight w:val="none"/>
                      <w:lang w:val="en-US" w:eastAsia="zh-CN" w:bidi="ar-SA"/>
                    </w:rPr>
                  </w:pPr>
                  <w:r>
                    <w:rPr>
                      <w:color w:val="auto"/>
                      <w:highlight w:val="none"/>
                    </w:rPr>
                    <w:t>ND</w:t>
                  </w:r>
                </w:p>
              </w:tc>
              <w:tc>
                <w:tcPr>
                  <w:tcW w:w="1184" w:type="dxa"/>
                  <w:tcBorders>
                    <w:tl2br w:val="nil"/>
                    <w:tr2bl w:val="nil"/>
                  </w:tcBorders>
                  <w:shd w:val="clear" w:color="auto" w:fill="auto"/>
                  <w:vAlign w:val="center"/>
                </w:tcPr>
                <w:p w14:paraId="0A3A3E65">
                  <w:pPr>
                    <w:spacing w:line="240" w:lineRule="auto"/>
                    <w:ind w:left="-65" w:leftChars="-31" w:right="-65" w:rightChars="-31"/>
                    <w:jc w:val="center"/>
                    <w:rPr>
                      <w:rFonts w:hint="default" w:ascii="Times New Roman" w:hAnsi="Times New Roman" w:eastAsia="宋体" w:cs="Times New Roman"/>
                      <w:color w:val="auto"/>
                      <w:highlight w:val="none"/>
                      <w:lang w:val="en-US" w:eastAsia="zh-CN"/>
                    </w:rPr>
                  </w:pPr>
                  <w:r>
                    <w:rPr>
                      <w:color w:val="auto"/>
                      <w:highlight w:val="none"/>
                    </w:rPr>
                    <w:t>ND</w:t>
                  </w:r>
                </w:p>
              </w:tc>
              <w:tc>
                <w:tcPr>
                  <w:tcW w:w="1184" w:type="dxa"/>
                  <w:tcBorders>
                    <w:tl2br w:val="nil"/>
                    <w:tr2bl w:val="nil"/>
                  </w:tcBorders>
                  <w:shd w:val="clear" w:color="auto" w:fill="auto"/>
                  <w:vAlign w:val="center"/>
                </w:tcPr>
                <w:p w14:paraId="3BECE0F6">
                  <w:pPr>
                    <w:spacing w:line="240" w:lineRule="auto"/>
                    <w:ind w:left="-65" w:leftChars="-31" w:right="-65" w:rightChars="-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合格</w:t>
                  </w:r>
                </w:p>
              </w:tc>
            </w:tr>
          </w:tbl>
          <w:p w14:paraId="38FD4967">
            <w:pPr>
              <w:spacing w:line="360" w:lineRule="auto"/>
              <w:ind w:firstLine="420" w:firstLineChars="200"/>
              <w:jc w:val="left"/>
              <w:rPr>
                <w:b/>
                <w:szCs w:val="21"/>
              </w:rPr>
            </w:pPr>
            <w:r>
              <w:rPr>
                <w:szCs w:val="21"/>
              </w:rPr>
              <w:t>注：ND表示检测结果低于方法检出限。</w:t>
            </w:r>
          </w:p>
          <w:p w14:paraId="48FBD8AF">
            <w:pPr>
              <w:adjustRightInd w:val="0"/>
              <w:snapToGrid w:val="0"/>
              <w:rPr>
                <w:szCs w:val="21"/>
              </w:rPr>
            </w:pPr>
          </w:p>
        </w:tc>
      </w:tr>
    </w:tbl>
    <w:p w14:paraId="4D9D5767">
      <w:pPr>
        <w:pStyle w:val="2"/>
      </w:pPr>
      <w:r>
        <w:t>续表五  质量控制</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08"/>
      </w:tblGrid>
      <w:tr w14:paraId="3392E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976" w:hRule="atLeast"/>
        </w:trPr>
        <w:tc>
          <w:tcPr>
            <w:tcW w:w="10308" w:type="dxa"/>
          </w:tcPr>
          <w:p w14:paraId="1B952A97">
            <w:pPr>
              <w:pStyle w:val="16"/>
              <w:spacing w:before="120" w:line="360" w:lineRule="auto"/>
              <w:jc w:val="center"/>
              <w:rPr>
                <w:rFonts w:eastAsia="宋体"/>
                <w:b/>
                <w:sz w:val="24"/>
                <w:szCs w:val="24"/>
              </w:rPr>
            </w:pPr>
            <w:r>
              <w:rPr>
                <w:rFonts w:eastAsia="宋体"/>
                <w:b/>
                <w:sz w:val="24"/>
                <w:szCs w:val="24"/>
              </w:rPr>
              <w:t>表5-</w:t>
            </w:r>
            <w:r>
              <w:rPr>
                <w:rFonts w:hint="eastAsia" w:eastAsia="宋体"/>
                <w:b/>
                <w:sz w:val="24"/>
                <w:szCs w:val="24"/>
                <w:lang w:val="en-US" w:eastAsia="zh-CN"/>
              </w:rPr>
              <w:t>10</w:t>
            </w:r>
            <w:r>
              <w:rPr>
                <w:rFonts w:eastAsia="宋体"/>
                <w:b/>
                <w:sz w:val="24"/>
                <w:szCs w:val="24"/>
              </w:rPr>
              <w:t>有组织废气样品空白结果</w:t>
            </w:r>
          </w:p>
          <w:tbl>
            <w:tblPr>
              <w:tblStyle w:val="31"/>
              <w:tblW w:w="10091" w:type="dxa"/>
              <w:jc w:val="center"/>
              <w:tblBorders>
                <w:top w:val="single" w:color="auto" w:sz="4" w:space="0"/>
                <w:left w:val="none" w:color="auto" w:sz="0" w:space="0"/>
                <w:bottom w:val="single" w:color="000000"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74"/>
              <w:gridCol w:w="1264"/>
              <w:gridCol w:w="1196"/>
              <w:gridCol w:w="1205"/>
              <w:gridCol w:w="1302"/>
              <w:gridCol w:w="1371"/>
              <w:gridCol w:w="1271"/>
              <w:gridCol w:w="908"/>
            </w:tblGrid>
            <w:tr w14:paraId="39007731">
              <w:tblPrEx>
                <w:tblBorders>
                  <w:top w:val="single" w:color="auto" w:sz="4" w:space="0"/>
                  <w:left w:val="none" w:color="auto" w:sz="0" w:space="0"/>
                  <w:bottom w:val="single" w:color="000000"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1621" w:type="dxa"/>
                  <w:vMerge w:val="restart"/>
                  <w:tcBorders>
                    <w:tl2br w:val="nil"/>
                    <w:tr2bl w:val="nil"/>
                  </w:tcBorders>
                  <w:vAlign w:val="center"/>
                </w:tcPr>
                <w:p w14:paraId="783DF055">
                  <w:pPr>
                    <w:pStyle w:val="82"/>
                    <w:spacing w:line="240" w:lineRule="auto"/>
                    <w:jc w:val="center"/>
                    <w:rPr>
                      <w:b/>
                      <w:sz w:val="21"/>
                      <w:szCs w:val="21"/>
                      <w:highlight w:val="none"/>
                    </w:rPr>
                  </w:pPr>
                  <w:r>
                    <w:rPr>
                      <w:b/>
                      <w:sz w:val="21"/>
                      <w:szCs w:val="21"/>
                      <w:highlight w:val="none"/>
                    </w:rPr>
                    <w:t>检测项目</w:t>
                  </w:r>
                </w:p>
              </w:tc>
              <w:tc>
                <w:tcPr>
                  <w:tcW w:w="1292" w:type="dxa"/>
                  <w:vMerge w:val="restart"/>
                  <w:tcBorders>
                    <w:tl2br w:val="nil"/>
                    <w:tr2bl w:val="nil"/>
                  </w:tcBorders>
                  <w:vAlign w:val="center"/>
                </w:tcPr>
                <w:p w14:paraId="0CE614E8">
                  <w:pPr>
                    <w:pStyle w:val="82"/>
                    <w:spacing w:line="240" w:lineRule="auto"/>
                    <w:jc w:val="center"/>
                    <w:rPr>
                      <w:b/>
                      <w:sz w:val="21"/>
                      <w:szCs w:val="21"/>
                      <w:highlight w:val="none"/>
                    </w:rPr>
                  </w:pPr>
                  <w:r>
                    <w:rPr>
                      <w:rFonts w:hint="eastAsia"/>
                      <w:b/>
                      <w:sz w:val="21"/>
                      <w:szCs w:val="21"/>
                      <w:highlight w:val="none"/>
                    </w:rPr>
                    <w:t>单位</w:t>
                  </w:r>
                </w:p>
              </w:tc>
              <w:tc>
                <w:tcPr>
                  <w:tcW w:w="2502" w:type="dxa"/>
                  <w:gridSpan w:val="2"/>
                  <w:tcBorders>
                    <w:tl2br w:val="nil"/>
                    <w:tr2bl w:val="nil"/>
                  </w:tcBorders>
                  <w:vAlign w:val="center"/>
                </w:tcPr>
                <w:p w14:paraId="6FBA6197">
                  <w:pPr>
                    <w:spacing w:line="240" w:lineRule="auto"/>
                    <w:ind w:left="-105" w:leftChars="-50" w:right="-105" w:rightChars="-50"/>
                    <w:jc w:val="center"/>
                    <w:rPr>
                      <w:rFonts w:hint="default" w:eastAsia="宋体"/>
                      <w:b/>
                      <w:sz w:val="21"/>
                      <w:szCs w:val="21"/>
                      <w:highlight w:val="none"/>
                      <w:lang w:val="en-US" w:eastAsia="zh-CN"/>
                    </w:rPr>
                  </w:pPr>
                  <w:r>
                    <w:rPr>
                      <w:rFonts w:hint="eastAsia" w:ascii="宋体" w:hAnsi="宋体" w:cs="宋体"/>
                      <w:b/>
                      <w:color w:val="auto"/>
                      <w:sz w:val="21"/>
                      <w:szCs w:val="21"/>
                      <w:lang w:val="en-US" w:eastAsia="zh-CN"/>
                    </w:rPr>
                    <w:t>样品空白</w:t>
                  </w:r>
                </w:p>
              </w:tc>
              <w:tc>
                <w:tcPr>
                  <w:tcW w:w="2785" w:type="dxa"/>
                  <w:gridSpan w:val="2"/>
                  <w:tcBorders>
                    <w:tl2br w:val="nil"/>
                    <w:tr2bl w:val="nil"/>
                  </w:tcBorders>
                  <w:vAlign w:val="center"/>
                </w:tcPr>
                <w:p w14:paraId="48600843">
                  <w:pPr>
                    <w:spacing w:line="240" w:lineRule="auto"/>
                    <w:ind w:left="-105" w:leftChars="-50" w:right="-105" w:rightChars="-50"/>
                    <w:jc w:val="center"/>
                    <w:rPr>
                      <w:rFonts w:hint="default" w:eastAsia="宋体"/>
                      <w:b/>
                      <w:sz w:val="21"/>
                      <w:szCs w:val="21"/>
                      <w:highlight w:val="none"/>
                      <w:lang w:val="en-US" w:eastAsia="zh-CN"/>
                    </w:rPr>
                  </w:pPr>
                  <w:r>
                    <w:rPr>
                      <w:rFonts w:hint="eastAsia"/>
                      <w:b/>
                      <w:sz w:val="21"/>
                      <w:szCs w:val="21"/>
                      <w:highlight w:val="none"/>
                      <w:lang w:val="en-US" w:eastAsia="zh-CN"/>
                    </w:rPr>
                    <w:t>实验室空白</w:t>
                  </w:r>
                </w:p>
              </w:tc>
              <w:tc>
                <w:tcPr>
                  <w:tcW w:w="1321" w:type="dxa"/>
                  <w:vMerge w:val="restart"/>
                  <w:tcBorders>
                    <w:tl2br w:val="nil"/>
                    <w:tr2bl w:val="nil"/>
                  </w:tcBorders>
                  <w:vAlign w:val="center"/>
                </w:tcPr>
                <w:p w14:paraId="473F967A">
                  <w:pPr>
                    <w:spacing w:line="240" w:lineRule="auto"/>
                    <w:ind w:left="-105" w:leftChars="-50" w:right="-105" w:rightChars="-50"/>
                    <w:jc w:val="center"/>
                    <w:rPr>
                      <w:sz w:val="21"/>
                      <w:szCs w:val="21"/>
                    </w:rPr>
                  </w:pPr>
                  <w:r>
                    <w:rPr>
                      <w:rFonts w:hint="eastAsia"/>
                      <w:b/>
                      <w:sz w:val="21"/>
                      <w:szCs w:val="21"/>
                      <w:highlight w:val="none"/>
                      <w:lang w:val="en-US" w:eastAsia="zh-CN"/>
                    </w:rPr>
                    <w:t>空白要求</w:t>
                  </w:r>
                </w:p>
              </w:tc>
              <w:tc>
                <w:tcPr>
                  <w:tcW w:w="943" w:type="dxa"/>
                  <w:vMerge w:val="restart"/>
                  <w:tcBorders>
                    <w:tl2br w:val="nil"/>
                    <w:tr2bl w:val="nil"/>
                  </w:tcBorders>
                  <w:vAlign w:val="center"/>
                </w:tcPr>
                <w:p w14:paraId="1B59891B">
                  <w:pPr>
                    <w:spacing w:line="240" w:lineRule="auto"/>
                    <w:ind w:left="-105" w:leftChars="-50" w:right="-105" w:rightChars="-50"/>
                    <w:jc w:val="center"/>
                    <w:rPr>
                      <w:b/>
                      <w:sz w:val="21"/>
                      <w:szCs w:val="21"/>
                      <w:highlight w:val="none"/>
                    </w:rPr>
                  </w:pPr>
                  <w:r>
                    <w:rPr>
                      <w:b/>
                      <w:sz w:val="21"/>
                      <w:szCs w:val="21"/>
                      <w:highlight w:val="none"/>
                    </w:rPr>
                    <w:t>质控结果判定</w:t>
                  </w:r>
                </w:p>
              </w:tc>
            </w:tr>
            <w:tr w14:paraId="656ACA45">
              <w:tblPrEx>
                <w:tblBorders>
                  <w:top w:val="single" w:color="auto" w:sz="4" w:space="0"/>
                  <w:left w:val="none" w:color="auto" w:sz="0" w:space="0"/>
                  <w:bottom w:val="single" w:color="000000"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1621" w:type="dxa"/>
                  <w:vMerge w:val="continue"/>
                  <w:tcBorders>
                    <w:tl2br w:val="nil"/>
                    <w:tr2bl w:val="nil"/>
                  </w:tcBorders>
                  <w:vAlign w:val="center"/>
                </w:tcPr>
                <w:p w14:paraId="0121A550">
                  <w:pPr>
                    <w:spacing w:line="240" w:lineRule="auto"/>
                    <w:ind w:left="-105" w:leftChars="-50" w:right="-105" w:rightChars="-50"/>
                    <w:jc w:val="center"/>
                    <w:rPr>
                      <w:sz w:val="21"/>
                      <w:szCs w:val="21"/>
                      <w:highlight w:val="none"/>
                    </w:rPr>
                  </w:pPr>
                </w:p>
              </w:tc>
              <w:tc>
                <w:tcPr>
                  <w:tcW w:w="1292" w:type="dxa"/>
                  <w:vMerge w:val="continue"/>
                  <w:tcBorders>
                    <w:tl2br w:val="nil"/>
                    <w:tr2bl w:val="nil"/>
                  </w:tcBorders>
                  <w:vAlign w:val="center"/>
                </w:tcPr>
                <w:p w14:paraId="3CAA105F">
                  <w:pPr>
                    <w:spacing w:line="240" w:lineRule="auto"/>
                    <w:ind w:left="-105" w:leftChars="-50" w:right="-105" w:rightChars="-50"/>
                    <w:jc w:val="center"/>
                    <w:rPr>
                      <w:sz w:val="21"/>
                      <w:szCs w:val="21"/>
                      <w:highlight w:val="none"/>
                    </w:rPr>
                  </w:pPr>
                </w:p>
              </w:tc>
              <w:tc>
                <w:tcPr>
                  <w:tcW w:w="1251" w:type="dxa"/>
                  <w:tcBorders>
                    <w:tl2br w:val="nil"/>
                    <w:tr2bl w:val="nil"/>
                  </w:tcBorders>
                  <w:vAlign w:val="center"/>
                </w:tcPr>
                <w:p w14:paraId="1F469AB0">
                  <w:pPr>
                    <w:spacing w:line="240" w:lineRule="auto"/>
                    <w:ind w:left="-105" w:leftChars="-50" w:right="-105" w:rightChars="-50"/>
                    <w:jc w:val="center"/>
                    <w:rPr>
                      <w:rFonts w:hint="eastAsia"/>
                      <w:b/>
                      <w:sz w:val="21"/>
                      <w:szCs w:val="21"/>
                      <w:highlight w:val="none"/>
                      <w:lang w:eastAsia="zh-CN"/>
                    </w:rPr>
                  </w:pPr>
                  <w:r>
                    <w:rPr>
                      <w:rFonts w:hint="eastAsia"/>
                      <w:b/>
                      <w:sz w:val="21"/>
                      <w:szCs w:val="21"/>
                      <w:highlight w:val="none"/>
                      <w:lang w:eastAsia="zh-CN"/>
                    </w:rPr>
                    <w:t>批次</w:t>
                  </w:r>
                </w:p>
              </w:tc>
              <w:tc>
                <w:tcPr>
                  <w:tcW w:w="1251" w:type="dxa"/>
                  <w:tcBorders>
                    <w:tl2br w:val="nil"/>
                    <w:tr2bl w:val="nil"/>
                  </w:tcBorders>
                  <w:vAlign w:val="center"/>
                </w:tcPr>
                <w:p w14:paraId="7B587455">
                  <w:pPr>
                    <w:spacing w:line="240" w:lineRule="auto"/>
                    <w:ind w:left="-105" w:leftChars="-50" w:right="-105" w:rightChars="-50"/>
                    <w:jc w:val="center"/>
                    <w:rPr>
                      <w:rFonts w:hint="eastAsia"/>
                      <w:b/>
                      <w:sz w:val="21"/>
                      <w:szCs w:val="21"/>
                      <w:highlight w:val="none"/>
                      <w:lang w:eastAsia="zh-CN"/>
                    </w:rPr>
                  </w:pPr>
                  <w:r>
                    <w:rPr>
                      <w:rFonts w:hint="eastAsia"/>
                      <w:b/>
                      <w:sz w:val="21"/>
                      <w:szCs w:val="21"/>
                      <w:highlight w:val="none"/>
                      <w:lang w:eastAsia="zh-CN"/>
                    </w:rPr>
                    <w:t>结果</w:t>
                  </w:r>
                </w:p>
              </w:tc>
              <w:tc>
                <w:tcPr>
                  <w:tcW w:w="1359" w:type="dxa"/>
                  <w:tcBorders>
                    <w:tl2br w:val="nil"/>
                    <w:tr2bl w:val="nil"/>
                  </w:tcBorders>
                  <w:vAlign w:val="center"/>
                </w:tcPr>
                <w:p w14:paraId="738C8289">
                  <w:pPr>
                    <w:spacing w:line="240" w:lineRule="auto"/>
                    <w:ind w:left="-105" w:leftChars="-50" w:right="-105" w:rightChars="-50"/>
                    <w:jc w:val="center"/>
                    <w:rPr>
                      <w:rFonts w:hint="eastAsia" w:eastAsia="宋体"/>
                      <w:b/>
                      <w:sz w:val="21"/>
                      <w:szCs w:val="21"/>
                      <w:highlight w:val="none"/>
                      <w:lang w:eastAsia="zh-CN"/>
                    </w:rPr>
                  </w:pPr>
                  <w:r>
                    <w:rPr>
                      <w:rFonts w:hint="eastAsia"/>
                      <w:b/>
                      <w:sz w:val="21"/>
                      <w:szCs w:val="21"/>
                      <w:highlight w:val="none"/>
                      <w:lang w:eastAsia="zh-CN"/>
                    </w:rPr>
                    <w:t>批次</w:t>
                  </w:r>
                </w:p>
              </w:tc>
              <w:tc>
                <w:tcPr>
                  <w:tcW w:w="1426" w:type="dxa"/>
                  <w:tcBorders>
                    <w:tl2br w:val="nil"/>
                    <w:tr2bl w:val="nil"/>
                  </w:tcBorders>
                  <w:vAlign w:val="center"/>
                </w:tcPr>
                <w:p w14:paraId="794A21EC">
                  <w:pPr>
                    <w:spacing w:line="240" w:lineRule="auto"/>
                    <w:ind w:left="-105" w:leftChars="-50" w:right="-105" w:rightChars="-50"/>
                    <w:jc w:val="center"/>
                    <w:rPr>
                      <w:rFonts w:hint="eastAsia" w:eastAsia="宋体"/>
                      <w:b/>
                      <w:sz w:val="21"/>
                      <w:szCs w:val="21"/>
                      <w:highlight w:val="none"/>
                      <w:lang w:eastAsia="zh-CN"/>
                    </w:rPr>
                  </w:pPr>
                  <w:r>
                    <w:rPr>
                      <w:rFonts w:hint="eastAsia"/>
                      <w:b/>
                      <w:sz w:val="21"/>
                      <w:szCs w:val="21"/>
                      <w:highlight w:val="none"/>
                      <w:lang w:eastAsia="zh-CN"/>
                    </w:rPr>
                    <w:t>结果</w:t>
                  </w:r>
                </w:p>
              </w:tc>
              <w:tc>
                <w:tcPr>
                  <w:tcW w:w="1321" w:type="dxa"/>
                  <w:vMerge w:val="continue"/>
                  <w:tcBorders>
                    <w:tl2br w:val="nil"/>
                    <w:tr2bl w:val="nil"/>
                  </w:tcBorders>
                  <w:vAlign w:val="center"/>
                </w:tcPr>
                <w:p w14:paraId="0F0EFFD4">
                  <w:pPr>
                    <w:spacing w:line="240" w:lineRule="auto"/>
                    <w:jc w:val="center"/>
                    <w:rPr>
                      <w:sz w:val="21"/>
                      <w:szCs w:val="21"/>
                    </w:rPr>
                  </w:pPr>
                </w:p>
              </w:tc>
              <w:tc>
                <w:tcPr>
                  <w:tcW w:w="943" w:type="dxa"/>
                  <w:vMerge w:val="continue"/>
                  <w:tcBorders>
                    <w:tl2br w:val="nil"/>
                    <w:tr2bl w:val="nil"/>
                  </w:tcBorders>
                  <w:vAlign w:val="center"/>
                </w:tcPr>
                <w:p w14:paraId="2A0B9684">
                  <w:pPr>
                    <w:spacing w:line="240" w:lineRule="auto"/>
                    <w:ind w:left="-105" w:leftChars="-50" w:right="-105" w:rightChars="-50"/>
                    <w:jc w:val="center"/>
                    <w:rPr>
                      <w:b/>
                      <w:sz w:val="21"/>
                      <w:szCs w:val="21"/>
                      <w:highlight w:val="none"/>
                    </w:rPr>
                  </w:pPr>
                </w:p>
              </w:tc>
            </w:tr>
            <w:tr w14:paraId="3C7A20F8">
              <w:tblPrEx>
                <w:tblBorders>
                  <w:top w:val="single" w:color="auto" w:sz="4" w:space="0"/>
                  <w:left w:val="none" w:color="auto" w:sz="0" w:space="0"/>
                  <w:bottom w:val="single" w:color="000000"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tcBorders>
                    <w:tl2br w:val="nil"/>
                    <w:tr2bl w:val="nil"/>
                  </w:tcBorders>
                  <w:shd w:val="clear" w:color="auto" w:fill="auto"/>
                  <w:vAlign w:val="center"/>
                </w:tcPr>
                <w:p w14:paraId="707B03C3">
                  <w:pPr>
                    <w:spacing w:line="240" w:lineRule="auto"/>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非甲烷总烃</w:t>
                  </w:r>
                </w:p>
              </w:tc>
              <w:tc>
                <w:tcPr>
                  <w:tcW w:w="0" w:type="auto"/>
                  <w:tcBorders>
                    <w:tl2br w:val="nil"/>
                    <w:tr2bl w:val="nil"/>
                  </w:tcBorders>
                  <w:vAlign w:val="center"/>
                </w:tcPr>
                <w:p w14:paraId="10E9C99D">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p>
              </w:tc>
              <w:tc>
                <w:tcPr>
                  <w:tcW w:w="1251" w:type="dxa"/>
                  <w:tcBorders>
                    <w:tl2br w:val="nil"/>
                    <w:tr2bl w:val="nil"/>
                  </w:tcBorders>
                  <w:vAlign w:val="center"/>
                </w:tcPr>
                <w:p w14:paraId="36B63E78">
                  <w:pPr>
                    <w:spacing w:line="240" w:lineRule="auto"/>
                    <w:ind w:left="-65" w:leftChars="-31" w:right="-65" w:rightChars="-31"/>
                    <w:jc w:val="center"/>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2</w:t>
                  </w:r>
                </w:p>
              </w:tc>
              <w:tc>
                <w:tcPr>
                  <w:tcW w:w="1251" w:type="dxa"/>
                  <w:tcBorders>
                    <w:tl2br w:val="nil"/>
                    <w:tr2bl w:val="nil"/>
                  </w:tcBorders>
                  <w:vAlign w:val="center"/>
                </w:tcPr>
                <w:p w14:paraId="01B8E1A3">
                  <w:pPr>
                    <w:spacing w:line="240" w:lineRule="auto"/>
                    <w:ind w:left="-65" w:leftChars="-31" w:right="-65" w:rightChars="-31"/>
                    <w:jc w:val="center"/>
                    <w:rPr>
                      <w:rFonts w:ascii="Times New Roman" w:hAnsi="Times New Roman" w:eastAsia="宋体" w:cs="Times New Roman"/>
                      <w:kern w:val="2"/>
                      <w:sz w:val="21"/>
                      <w:szCs w:val="21"/>
                      <w:highlight w:val="none"/>
                      <w:lang w:val="en-US" w:eastAsia="zh-CN" w:bidi="ar-SA"/>
                    </w:rPr>
                  </w:pPr>
                  <w:r>
                    <w:rPr>
                      <w:sz w:val="21"/>
                      <w:szCs w:val="21"/>
                      <w:highlight w:val="none"/>
                    </w:rPr>
                    <w:t>ND</w:t>
                  </w:r>
                </w:p>
              </w:tc>
              <w:tc>
                <w:tcPr>
                  <w:tcW w:w="1359" w:type="dxa"/>
                  <w:tcBorders>
                    <w:tl2br w:val="nil"/>
                    <w:tr2bl w:val="nil"/>
                  </w:tcBorders>
                  <w:vAlign w:val="center"/>
                </w:tcPr>
                <w:p w14:paraId="0250DDA6">
                  <w:pPr>
                    <w:spacing w:line="240" w:lineRule="auto"/>
                    <w:ind w:left="-65" w:leftChars="-31" w:right="-65" w:rightChars="-31"/>
                    <w:jc w:val="center"/>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12</w:t>
                  </w:r>
                </w:p>
              </w:tc>
              <w:tc>
                <w:tcPr>
                  <w:tcW w:w="1426" w:type="dxa"/>
                  <w:tcBorders>
                    <w:tl2br w:val="nil"/>
                    <w:tr2bl w:val="nil"/>
                  </w:tcBorders>
                  <w:vAlign w:val="center"/>
                </w:tcPr>
                <w:p w14:paraId="3D8E0D48">
                  <w:pPr>
                    <w:spacing w:line="240" w:lineRule="auto"/>
                    <w:ind w:left="-65" w:leftChars="-31" w:right="-65" w:rightChars="-31"/>
                    <w:jc w:val="center"/>
                    <w:rPr>
                      <w:rFonts w:hint="eastAsia" w:ascii="Times New Roman" w:hAnsi="Times New Roman" w:eastAsia="宋体" w:cs="Times New Roman"/>
                      <w:kern w:val="2"/>
                      <w:sz w:val="21"/>
                      <w:szCs w:val="21"/>
                      <w:highlight w:val="none"/>
                      <w:lang w:val="en-US" w:eastAsia="zh-CN" w:bidi="ar-SA"/>
                    </w:rPr>
                  </w:pPr>
                  <w:r>
                    <w:rPr>
                      <w:sz w:val="21"/>
                      <w:szCs w:val="21"/>
                      <w:highlight w:val="none"/>
                    </w:rPr>
                    <w:t>ND</w:t>
                  </w:r>
                </w:p>
              </w:tc>
              <w:tc>
                <w:tcPr>
                  <w:tcW w:w="1321" w:type="dxa"/>
                  <w:tcBorders>
                    <w:tl2br w:val="nil"/>
                    <w:tr2bl w:val="nil"/>
                  </w:tcBorders>
                  <w:vAlign w:val="center"/>
                </w:tcPr>
                <w:p w14:paraId="7C1DF443">
                  <w:pPr>
                    <w:spacing w:line="240" w:lineRule="auto"/>
                    <w:ind w:left="-65" w:leftChars="-31" w:right="-65" w:rightChars="-31"/>
                    <w:jc w:val="center"/>
                    <w:rPr>
                      <w:rFonts w:ascii="Times New Roman" w:hAnsi="Times New Roman" w:eastAsia="宋体" w:cs="Times New Roman"/>
                      <w:kern w:val="2"/>
                      <w:sz w:val="21"/>
                      <w:szCs w:val="21"/>
                      <w:highlight w:val="none"/>
                      <w:lang w:val="en-US" w:eastAsia="zh-CN" w:bidi="ar-SA"/>
                    </w:rPr>
                  </w:pPr>
                  <w:r>
                    <w:rPr>
                      <w:sz w:val="21"/>
                      <w:szCs w:val="21"/>
                      <w:highlight w:val="none"/>
                    </w:rPr>
                    <w:t>ND</w:t>
                  </w:r>
                </w:p>
              </w:tc>
              <w:tc>
                <w:tcPr>
                  <w:tcW w:w="943" w:type="dxa"/>
                  <w:tcBorders>
                    <w:tl2br w:val="nil"/>
                    <w:tr2bl w:val="nil"/>
                  </w:tcBorders>
                  <w:vAlign w:val="center"/>
                </w:tcPr>
                <w:p w14:paraId="1895BEB2">
                  <w:pPr>
                    <w:spacing w:line="240" w:lineRule="auto"/>
                    <w:ind w:left="-65" w:leftChars="-31" w:right="-65" w:rightChars="-31"/>
                    <w:jc w:val="center"/>
                    <w:rPr>
                      <w:sz w:val="21"/>
                      <w:szCs w:val="21"/>
                      <w:highlight w:val="none"/>
                    </w:rPr>
                  </w:pPr>
                  <w:r>
                    <w:rPr>
                      <w:sz w:val="21"/>
                      <w:szCs w:val="21"/>
                      <w:highlight w:val="none"/>
                    </w:rPr>
                    <w:t>合格</w:t>
                  </w:r>
                </w:p>
              </w:tc>
            </w:tr>
            <w:tr w14:paraId="260D30D1">
              <w:tblPrEx>
                <w:tblBorders>
                  <w:top w:val="single" w:color="auto" w:sz="4" w:space="0"/>
                  <w:left w:val="none" w:color="auto" w:sz="0" w:space="0"/>
                  <w:bottom w:val="single" w:color="000000"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tcBorders>
                    <w:tl2br w:val="nil"/>
                    <w:tr2bl w:val="nil"/>
                  </w:tcBorders>
                  <w:shd w:val="clear" w:color="auto" w:fill="auto"/>
                  <w:vAlign w:val="center"/>
                </w:tcPr>
                <w:p w14:paraId="28F943BF">
                  <w:pPr>
                    <w:spacing w:line="240" w:lineRule="auto"/>
                    <w:jc w:val="center"/>
                    <w:rPr>
                      <w:bCs/>
                      <w:sz w:val="21"/>
                      <w:szCs w:val="21"/>
                    </w:rPr>
                  </w:pPr>
                  <w:r>
                    <w:rPr>
                      <w:rFonts w:hint="eastAsia"/>
                      <w:sz w:val="21"/>
                      <w:szCs w:val="21"/>
                      <w:lang w:val="en-US" w:eastAsia="zh-CN"/>
                    </w:rPr>
                    <w:t>颗粒物</w:t>
                  </w:r>
                </w:p>
              </w:tc>
              <w:tc>
                <w:tcPr>
                  <w:tcW w:w="1292" w:type="dxa"/>
                  <w:tcBorders>
                    <w:tl2br w:val="nil"/>
                    <w:tr2bl w:val="nil"/>
                  </w:tcBorders>
                  <w:vAlign w:val="center"/>
                </w:tcPr>
                <w:p w14:paraId="586D8A83">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p>
              </w:tc>
              <w:tc>
                <w:tcPr>
                  <w:tcW w:w="1251" w:type="dxa"/>
                  <w:tcBorders>
                    <w:tl2br w:val="nil"/>
                    <w:tr2bl w:val="nil"/>
                  </w:tcBorders>
                  <w:vAlign w:val="center"/>
                </w:tcPr>
                <w:p w14:paraId="679E35C4">
                  <w:pPr>
                    <w:spacing w:line="240" w:lineRule="auto"/>
                    <w:ind w:left="-65" w:leftChars="-31" w:right="-65" w:rightChars="-31"/>
                    <w:jc w:val="center"/>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4</w:t>
                  </w:r>
                </w:p>
              </w:tc>
              <w:tc>
                <w:tcPr>
                  <w:tcW w:w="1251" w:type="dxa"/>
                  <w:tcBorders>
                    <w:tl2br w:val="nil"/>
                    <w:tr2bl w:val="nil"/>
                  </w:tcBorders>
                  <w:vAlign w:val="center"/>
                </w:tcPr>
                <w:p w14:paraId="0B162D5E">
                  <w:pPr>
                    <w:spacing w:line="240" w:lineRule="auto"/>
                    <w:ind w:left="-65" w:leftChars="-31" w:right="-65" w:rightChars="-31"/>
                    <w:jc w:val="center"/>
                    <w:rPr>
                      <w:sz w:val="21"/>
                      <w:szCs w:val="21"/>
                      <w:highlight w:val="none"/>
                    </w:rPr>
                  </w:pPr>
                  <w:r>
                    <w:rPr>
                      <w:sz w:val="21"/>
                      <w:szCs w:val="21"/>
                      <w:highlight w:val="none"/>
                    </w:rPr>
                    <w:t>ND</w:t>
                  </w:r>
                </w:p>
              </w:tc>
              <w:tc>
                <w:tcPr>
                  <w:tcW w:w="1359" w:type="dxa"/>
                  <w:tcBorders>
                    <w:tl2br w:val="nil"/>
                    <w:tr2bl w:val="nil"/>
                  </w:tcBorders>
                  <w:shd w:val="clear" w:color="auto" w:fill="auto"/>
                  <w:vAlign w:val="center"/>
                </w:tcPr>
                <w:p w14:paraId="4DB1206A">
                  <w:pPr>
                    <w:spacing w:line="240" w:lineRule="auto"/>
                    <w:ind w:left="-65" w:leftChars="-31" w:right="-65" w:rightChars="-31"/>
                    <w:jc w:val="center"/>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1426" w:type="dxa"/>
                  <w:tcBorders>
                    <w:tl2br w:val="nil"/>
                    <w:tr2bl w:val="nil"/>
                  </w:tcBorders>
                  <w:shd w:val="clear" w:color="auto" w:fill="auto"/>
                  <w:vAlign w:val="center"/>
                </w:tcPr>
                <w:p w14:paraId="0B20B040">
                  <w:pPr>
                    <w:spacing w:line="240" w:lineRule="auto"/>
                    <w:ind w:left="-65" w:leftChars="-31" w:right="-65" w:rightChars="-31"/>
                    <w:jc w:val="center"/>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w:t>
                  </w:r>
                </w:p>
              </w:tc>
              <w:tc>
                <w:tcPr>
                  <w:tcW w:w="1321" w:type="dxa"/>
                  <w:tcBorders>
                    <w:tl2br w:val="nil"/>
                    <w:tr2bl w:val="nil"/>
                  </w:tcBorders>
                  <w:vAlign w:val="center"/>
                </w:tcPr>
                <w:p w14:paraId="483393A1">
                  <w:pPr>
                    <w:spacing w:line="240" w:lineRule="auto"/>
                    <w:ind w:left="-65" w:leftChars="-31" w:right="-65" w:rightChars="-31"/>
                    <w:jc w:val="center"/>
                    <w:rPr>
                      <w:sz w:val="21"/>
                      <w:szCs w:val="21"/>
                      <w:highlight w:val="none"/>
                    </w:rPr>
                  </w:pPr>
                  <w:r>
                    <w:rPr>
                      <w:sz w:val="21"/>
                      <w:szCs w:val="21"/>
                      <w:highlight w:val="none"/>
                    </w:rPr>
                    <w:t>ND</w:t>
                  </w:r>
                </w:p>
              </w:tc>
              <w:tc>
                <w:tcPr>
                  <w:tcW w:w="943" w:type="dxa"/>
                  <w:tcBorders>
                    <w:tl2br w:val="nil"/>
                    <w:tr2bl w:val="nil"/>
                  </w:tcBorders>
                  <w:vAlign w:val="center"/>
                </w:tcPr>
                <w:p w14:paraId="0E34B6B8">
                  <w:pPr>
                    <w:spacing w:line="240" w:lineRule="auto"/>
                    <w:ind w:left="-65" w:leftChars="-31" w:right="-65" w:rightChars="-31"/>
                    <w:jc w:val="center"/>
                    <w:rPr>
                      <w:sz w:val="21"/>
                      <w:szCs w:val="21"/>
                      <w:highlight w:val="none"/>
                    </w:rPr>
                  </w:pPr>
                  <w:r>
                    <w:rPr>
                      <w:sz w:val="21"/>
                      <w:szCs w:val="21"/>
                      <w:highlight w:val="none"/>
                    </w:rPr>
                    <w:t>合格</w:t>
                  </w:r>
                </w:p>
              </w:tc>
            </w:tr>
            <w:tr w14:paraId="4106EB0D">
              <w:tblPrEx>
                <w:tblBorders>
                  <w:top w:val="single" w:color="auto" w:sz="4" w:space="0"/>
                  <w:left w:val="none" w:color="auto" w:sz="0" w:space="0"/>
                  <w:bottom w:val="single" w:color="000000"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tcBorders>
                    <w:tl2br w:val="nil"/>
                    <w:tr2bl w:val="nil"/>
                  </w:tcBorders>
                  <w:shd w:val="clear" w:color="auto" w:fill="auto"/>
                  <w:vAlign w:val="center"/>
                </w:tcPr>
                <w:p w14:paraId="0EF0520E">
                  <w:pPr>
                    <w:spacing w:line="240" w:lineRule="auto"/>
                    <w:jc w:val="center"/>
                    <w:rPr>
                      <w:bCs/>
                      <w:sz w:val="21"/>
                      <w:szCs w:val="21"/>
                    </w:rPr>
                  </w:pPr>
                  <w:r>
                    <w:rPr>
                      <w:bCs/>
                      <w:sz w:val="21"/>
                      <w:szCs w:val="21"/>
                    </w:rPr>
                    <w:t>臭气浓度</w:t>
                  </w:r>
                </w:p>
              </w:tc>
              <w:tc>
                <w:tcPr>
                  <w:tcW w:w="1292" w:type="dxa"/>
                  <w:tcBorders>
                    <w:tl2br w:val="nil"/>
                    <w:tr2bl w:val="nil"/>
                  </w:tcBorders>
                  <w:vAlign w:val="center"/>
                </w:tcPr>
                <w:p w14:paraId="083AB0AC">
                  <w:pPr>
                    <w:pStyle w:val="18"/>
                    <w:spacing w:line="240" w:lineRule="auto"/>
                    <w:jc w:val="center"/>
                    <w:rPr>
                      <w:rFonts w:hint="default" w:ascii="Times New Roman" w:hAnsi="Times New Roman" w:cs="Times New Roman"/>
                      <w:color w:val="auto"/>
                      <w:sz w:val="21"/>
                      <w:szCs w:val="21"/>
                    </w:rPr>
                  </w:pPr>
                  <w:r>
                    <w:rPr>
                      <w:rFonts w:hint="eastAsia"/>
                      <w:sz w:val="21"/>
                      <w:szCs w:val="21"/>
                      <w:lang w:val="en-US" w:eastAsia="zh-CN"/>
                    </w:rPr>
                    <w:t>无量纲</w:t>
                  </w:r>
                </w:p>
              </w:tc>
              <w:tc>
                <w:tcPr>
                  <w:tcW w:w="1251" w:type="dxa"/>
                  <w:tcBorders>
                    <w:tl2br w:val="nil"/>
                    <w:tr2bl w:val="nil"/>
                  </w:tcBorders>
                  <w:vAlign w:val="center"/>
                </w:tcPr>
                <w:p w14:paraId="50C5B7E4">
                  <w:pPr>
                    <w:spacing w:line="240" w:lineRule="auto"/>
                    <w:ind w:left="-65" w:leftChars="-31" w:right="-65" w:rightChars="-31"/>
                    <w:jc w:val="center"/>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2</w:t>
                  </w:r>
                </w:p>
              </w:tc>
              <w:tc>
                <w:tcPr>
                  <w:tcW w:w="1251" w:type="dxa"/>
                  <w:tcBorders>
                    <w:tl2br w:val="nil"/>
                    <w:tr2bl w:val="nil"/>
                  </w:tcBorders>
                  <w:vAlign w:val="center"/>
                </w:tcPr>
                <w:p w14:paraId="75DD9660">
                  <w:pPr>
                    <w:spacing w:line="240" w:lineRule="auto"/>
                    <w:ind w:left="-65" w:leftChars="-31" w:right="-65" w:rightChars="-31"/>
                    <w:jc w:val="center"/>
                    <w:rPr>
                      <w:sz w:val="21"/>
                      <w:szCs w:val="21"/>
                      <w:highlight w:val="none"/>
                    </w:rPr>
                  </w:pPr>
                  <w:r>
                    <w:rPr>
                      <w:sz w:val="21"/>
                      <w:szCs w:val="21"/>
                      <w:highlight w:val="none"/>
                    </w:rPr>
                    <w:t>ND</w:t>
                  </w:r>
                </w:p>
              </w:tc>
              <w:tc>
                <w:tcPr>
                  <w:tcW w:w="1359" w:type="dxa"/>
                  <w:tcBorders>
                    <w:tl2br w:val="nil"/>
                    <w:tr2bl w:val="nil"/>
                  </w:tcBorders>
                  <w:vAlign w:val="center"/>
                </w:tcPr>
                <w:p w14:paraId="774B4612">
                  <w:pPr>
                    <w:spacing w:line="240" w:lineRule="auto"/>
                    <w:ind w:left="-65" w:leftChars="-31" w:right="-65" w:rightChars="-31"/>
                    <w:jc w:val="center"/>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1426" w:type="dxa"/>
                  <w:tcBorders>
                    <w:tl2br w:val="nil"/>
                    <w:tr2bl w:val="nil"/>
                  </w:tcBorders>
                  <w:vAlign w:val="center"/>
                </w:tcPr>
                <w:p w14:paraId="435E147D">
                  <w:pPr>
                    <w:spacing w:line="240" w:lineRule="auto"/>
                    <w:ind w:left="-65" w:leftChars="-31" w:right="-65" w:rightChars="-31"/>
                    <w:jc w:val="center"/>
                    <w:rPr>
                      <w:rFonts w:hint="eastAsia" w:eastAsia="宋体"/>
                      <w:sz w:val="21"/>
                      <w:szCs w:val="21"/>
                      <w:highlight w:val="none"/>
                      <w:lang w:val="en-US" w:eastAsia="zh-CN"/>
                    </w:rPr>
                  </w:pPr>
                  <w:r>
                    <w:rPr>
                      <w:rFonts w:hint="eastAsia"/>
                      <w:sz w:val="21"/>
                      <w:szCs w:val="21"/>
                      <w:highlight w:val="none"/>
                      <w:lang w:val="en-US" w:eastAsia="zh-CN"/>
                    </w:rPr>
                    <w:t>/</w:t>
                  </w:r>
                </w:p>
              </w:tc>
              <w:tc>
                <w:tcPr>
                  <w:tcW w:w="1321" w:type="dxa"/>
                  <w:tcBorders>
                    <w:tl2br w:val="nil"/>
                    <w:tr2bl w:val="nil"/>
                  </w:tcBorders>
                  <w:vAlign w:val="center"/>
                </w:tcPr>
                <w:p w14:paraId="757DD63A">
                  <w:pPr>
                    <w:spacing w:line="240" w:lineRule="auto"/>
                    <w:ind w:left="-65" w:leftChars="-31" w:right="-65" w:rightChars="-31"/>
                    <w:jc w:val="center"/>
                    <w:rPr>
                      <w:sz w:val="21"/>
                      <w:szCs w:val="21"/>
                      <w:highlight w:val="none"/>
                    </w:rPr>
                  </w:pPr>
                  <w:r>
                    <w:rPr>
                      <w:sz w:val="21"/>
                      <w:szCs w:val="21"/>
                      <w:highlight w:val="none"/>
                    </w:rPr>
                    <w:t>ND</w:t>
                  </w:r>
                </w:p>
              </w:tc>
              <w:tc>
                <w:tcPr>
                  <w:tcW w:w="943" w:type="dxa"/>
                  <w:tcBorders>
                    <w:tl2br w:val="nil"/>
                    <w:tr2bl w:val="nil"/>
                  </w:tcBorders>
                  <w:vAlign w:val="center"/>
                </w:tcPr>
                <w:p w14:paraId="3A2B88A2">
                  <w:pPr>
                    <w:spacing w:line="240" w:lineRule="auto"/>
                    <w:ind w:left="-65" w:leftChars="-31" w:right="-65" w:rightChars="-31"/>
                    <w:jc w:val="center"/>
                    <w:rPr>
                      <w:sz w:val="21"/>
                      <w:szCs w:val="21"/>
                      <w:highlight w:val="none"/>
                    </w:rPr>
                  </w:pPr>
                  <w:r>
                    <w:rPr>
                      <w:sz w:val="21"/>
                      <w:szCs w:val="21"/>
                      <w:highlight w:val="none"/>
                    </w:rPr>
                    <w:t>合格</w:t>
                  </w:r>
                </w:p>
              </w:tc>
            </w:tr>
            <w:tr w14:paraId="692C4F10">
              <w:tblPrEx>
                <w:tblBorders>
                  <w:top w:val="single" w:color="auto" w:sz="4" w:space="0"/>
                  <w:left w:val="none" w:color="auto" w:sz="0" w:space="0"/>
                  <w:bottom w:val="single" w:color="000000"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tcBorders>
                    <w:tl2br w:val="nil"/>
                    <w:tr2bl w:val="nil"/>
                  </w:tcBorders>
                  <w:shd w:val="clear" w:color="auto" w:fill="auto"/>
                  <w:vAlign w:val="center"/>
                </w:tcPr>
                <w:p w14:paraId="3AAAEFE1">
                  <w:pPr>
                    <w:spacing w:line="240" w:lineRule="auto"/>
                    <w:jc w:val="center"/>
                    <w:rPr>
                      <w:bCs/>
                      <w:sz w:val="21"/>
                      <w:szCs w:val="21"/>
                    </w:rPr>
                  </w:pPr>
                  <w:r>
                    <w:rPr>
                      <w:rFonts w:hint="eastAsia"/>
                      <w:sz w:val="21"/>
                      <w:szCs w:val="21"/>
                    </w:rPr>
                    <w:t>总VOCs</w:t>
                  </w:r>
                </w:p>
              </w:tc>
              <w:tc>
                <w:tcPr>
                  <w:tcW w:w="1292" w:type="dxa"/>
                  <w:tcBorders>
                    <w:tl2br w:val="nil"/>
                    <w:tr2bl w:val="nil"/>
                  </w:tcBorders>
                  <w:vAlign w:val="center"/>
                </w:tcPr>
                <w:p w14:paraId="2BAC0E19">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p>
              </w:tc>
              <w:tc>
                <w:tcPr>
                  <w:tcW w:w="1251" w:type="dxa"/>
                  <w:tcBorders>
                    <w:tl2br w:val="nil"/>
                    <w:tr2bl w:val="nil"/>
                  </w:tcBorders>
                  <w:vAlign w:val="center"/>
                </w:tcPr>
                <w:p w14:paraId="43550995">
                  <w:pPr>
                    <w:spacing w:line="240" w:lineRule="auto"/>
                    <w:ind w:left="-65" w:leftChars="-31" w:right="-65" w:rightChars="-31"/>
                    <w:jc w:val="center"/>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2</w:t>
                  </w:r>
                </w:p>
              </w:tc>
              <w:tc>
                <w:tcPr>
                  <w:tcW w:w="1251" w:type="dxa"/>
                  <w:tcBorders>
                    <w:tl2br w:val="nil"/>
                    <w:tr2bl w:val="nil"/>
                  </w:tcBorders>
                  <w:vAlign w:val="center"/>
                </w:tcPr>
                <w:p w14:paraId="6606152D">
                  <w:pPr>
                    <w:spacing w:line="240" w:lineRule="auto"/>
                    <w:ind w:left="-65" w:leftChars="-31" w:right="-65" w:rightChars="-31"/>
                    <w:jc w:val="center"/>
                    <w:rPr>
                      <w:sz w:val="21"/>
                      <w:szCs w:val="21"/>
                      <w:highlight w:val="none"/>
                    </w:rPr>
                  </w:pPr>
                  <w:r>
                    <w:rPr>
                      <w:sz w:val="21"/>
                      <w:szCs w:val="21"/>
                      <w:highlight w:val="none"/>
                    </w:rPr>
                    <w:t>ND</w:t>
                  </w:r>
                </w:p>
              </w:tc>
              <w:tc>
                <w:tcPr>
                  <w:tcW w:w="1359" w:type="dxa"/>
                  <w:tcBorders>
                    <w:tl2br w:val="nil"/>
                    <w:tr2bl w:val="nil"/>
                  </w:tcBorders>
                  <w:vAlign w:val="center"/>
                </w:tcPr>
                <w:p w14:paraId="5986B33A">
                  <w:pPr>
                    <w:spacing w:line="240" w:lineRule="auto"/>
                    <w:ind w:left="-65" w:leftChars="-31" w:right="-65" w:rightChars="-31"/>
                    <w:jc w:val="center"/>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1</w:t>
                  </w:r>
                </w:p>
              </w:tc>
              <w:tc>
                <w:tcPr>
                  <w:tcW w:w="1426" w:type="dxa"/>
                  <w:tcBorders>
                    <w:tl2br w:val="nil"/>
                    <w:tr2bl w:val="nil"/>
                  </w:tcBorders>
                  <w:vAlign w:val="center"/>
                </w:tcPr>
                <w:p w14:paraId="7476CBC5">
                  <w:pPr>
                    <w:spacing w:line="240" w:lineRule="auto"/>
                    <w:ind w:left="-65" w:leftChars="-31" w:right="-65" w:rightChars="-31"/>
                    <w:jc w:val="center"/>
                    <w:rPr>
                      <w:sz w:val="21"/>
                      <w:szCs w:val="21"/>
                      <w:highlight w:val="none"/>
                    </w:rPr>
                  </w:pPr>
                  <w:r>
                    <w:rPr>
                      <w:sz w:val="21"/>
                      <w:szCs w:val="21"/>
                      <w:highlight w:val="none"/>
                    </w:rPr>
                    <w:t>ND</w:t>
                  </w:r>
                </w:p>
              </w:tc>
              <w:tc>
                <w:tcPr>
                  <w:tcW w:w="1321" w:type="dxa"/>
                  <w:tcBorders>
                    <w:tl2br w:val="nil"/>
                    <w:tr2bl w:val="nil"/>
                  </w:tcBorders>
                  <w:vAlign w:val="center"/>
                </w:tcPr>
                <w:p w14:paraId="3F9D8CB8">
                  <w:pPr>
                    <w:spacing w:line="240" w:lineRule="auto"/>
                    <w:ind w:left="-65" w:leftChars="-31" w:right="-65" w:rightChars="-31"/>
                    <w:jc w:val="center"/>
                    <w:rPr>
                      <w:sz w:val="21"/>
                      <w:szCs w:val="21"/>
                      <w:highlight w:val="none"/>
                    </w:rPr>
                  </w:pPr>
                  <w:r>
                    <w:rPr>
                      <w:sz w:val="21"/>
                      <w:szCs w:val="21"/>
                      <w:highlight w:val="none"/>
                    </w:rPr>
                    <w:t>ND</w:t>
                  </w:r>
                </w:p>
              </w:tc>
              <w:tc>
                <w:tcPr>
                  <w:tcW w:w="943" w:type="dxa"/>
                  <w:tcBorders>
                    <w:tl2br w:val="nil"/>
                    <w:tr2bl w:val="nil"/>
                  </w:tcBorders>
                  <w:vAlign w:val="center"/>
                </w:tcPr>
                <w:p w14:paraId="63C18F48">
                  <w:pPr>
                    <w:spacing w:line="240" w:lineRule="auto"/>
                    <w:ind w:left="-65" w:leftChars="-31" w:right="-65" w:rightChars="-31"/>
                    <w:jc w:val="center"/>
                    <w:rPr>
                      <w:sz w:val="21"/>
                      <w:szCs w:val="21"/>
                      <w:highlight w:val="none"/>
                    </w:rPr>
                  </w:pPr>
                  <w:r>
                    <w:rPr>
                      <w:sz w:val="21"/>
                      <w:szCs w:val="21"/>
                      <w:highlight w:val="none"/>
                    </w:rPr>
                    <w:t>合格</w:t>
                  </w:r>
                </w:p>
              </w:tc>
            </w:tr>
            <w:tr w14:paraId="73459401">
              <w:tblPrEx>
                <w:tblBorders>
                  <w:top w:val="single" w:color="auto" w:sz="4" w:space="0"/>
                  <w:left w:val="none" w:color="auto" w:sz="0" w:space="0"/>
                  <w:bottom w:val="single" w:color="000000"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tcBorders>
                    <w:tl2br w:val="nil"/>
                    <w:tr2bl w:val="nil"/>
                  </w:tcBorders>
                  <w:shd w:val="clear" w:color="auto" w:fill="auto"/>
                  <w:vAlign w:val="center"/>
                </w:tcPr>
                <w:p w14:paraId="297AD664">
                  <w:pPr>
                    <w:spacing w:line="240" w:lineRule="auto"/>
                    <w:jc w:val="center"/>
                    <w:rPr>
                      <w:bCs/>
                      <w:sz w:val="21"/>
                      <w:szCs w:val="21"/>
                    </w:rPr>
                  </w:pPr>
                  <w:r>
                    <w:rPr>
                      <w:rFonts w:hint="eastAsia"/>
                      <w:sz w:val="21"/>
                      <w:szCs w:val="21"/>
                    </w:rPr>
                    <w:t>油烟</w:t>
                  </w:r>
                </w:p>
              </w:tc>
              <w:tc>
                <w:tcPr>
                  <w:tcW w:w="1292" w:type="dxa"/>
                  <w:tcBorders>
                    <w:tl2br w:val="nil"/>
                    <w:tr2bl w:val="nil"/>
                  </w:tcBorders>
                  <w:shd w:val="clear" w:color="auto" w:fill="auto"/>
                  <w:vAlign w:val="center"/>
                </w:tcPr>
                <w:p w14:paraId="3AC94675">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p>
              </w:tc>
              <w:tc>
                <w:tcPr>
                  <w:tcW w:w="1251" w:type="dxa"/>
                  <w:tcBorders>
                    <w:tl2br w:val="nil"/>
                    <w:tr2bl w:val="nil"/>
                  </w:tcBorders>
                  <w:shd w:val="clear" w:color="auto" w:fill="auto"/>
                  <w:vAlign w:val="center"/>
                </w:tcPr>
                <w:p w14:paraId="0C094BA6">
                  <w:pPr>
                    <w:spacing w:line="240" w:lineRule="auto"/>
                    <w:ind w:left="-65" w:leftChars="-31" w:right="-65" w:rightChars="-31"/>
                    <w:jc w:val="center"/>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1251" w:type="dxa"/>
                  <w:tcBorders>
                    <w:tl2br w:val="nil"/>
                    <w:tr2bl w:val="nil"/>
                  </w:tcBorders>
                  <w:shd w:val="clear" w:color="auto" w:fill="auto"/>
                  <w:vAlign w:val="center"/>
                </w:tcPr>
                <w:p w14:paraId="0E7C3522">
                  <w:pPr>
                    <w:spacing w:line="240" w:lineRule="auto"/>
                    <w:ind w:left="-65" w:leftChars="-31" w:right="-65" w:rightChars="-31"/>
                    <w:jc w:val="center"/>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w:t>
                  </w:r>
                </w:p>
              </w:tc>
              <w:tc>
                <w:tcPr>
                  <w:tcW w:w="1359" w:type="dxa"/>
                  <w:tcBorders>
                    <w:tl2br w:val="nil"/>
                    <w:tr2bl w:val="nil"/>
                  </w:tcBorders>
                  <w:shd w:val="clear" w:color="auto" w:fill="auto"/>
                  <w:vAlign w:val="center"/>
                </w:tcPr>
                <w:p w14:paraId="749FFB32">
                  <w:pPr>
                    <w:spacing w:line="240" w:lineRule="auto"/>
                    <w:ind w:left="-65" w:leftChars="-31" w:right="-65" w:rightChars="-31"/>
                    <w:jc w:val="center"/>
                    <w:rPr>
                      <w:rFonts w:hint="default" w:ascii="Times New Roman" w:hAnsi="Times New Roman" w:eastAsia="宋体" w:cs="Times New Roman"/>
                      <w:kern w:val="2"/>
                      <w:sz w:val="21"/>
                      <w:szCs w:val="21"/>
                      <w:highlight w:val="none"/>
                      <w:lang w:val="en-US" w:eastAsia="zh-CN" w:bidi="ar-SA"/>
                    </w:rPr>
                  </w:pPr>
                  <w:r>
                    <w:rPr>
                      <w:rFonts w:hint="eastAsia" w:cs="Times New Roman"/>
                      <w:kern w:val="2"/>
                      <w:sz w:val="21"/>
                      <w:szCs w:val="21"/>
                      <w:highlight w:val="none"/>
                      <w:lang w:val="en-US" w:eastAsia="zh-CN" w:bidi="ar-SA"/>
                    </w:rPr>
                    <w:t>2</w:t>
                  </w:r>
                </w:p>
              </w:tc>
              <w:tc>
                <w:tcPr>
                  <w:tcW w:w="1426" w:type="dxa"/>
                  <w:tcBorders>
                    <w:tl2br w:val="nil"/>
                    <w:tr2bl w:val="nil"/>
                  </w:tcBorders>
                  <w:shd w:val="clear" w:color="auto" w:fill="auto"/>
                  <w:vAlign w:val="center"/>
                </w:tcPr>
                <w:p w14:paraId="0E7126E4">
                  <w:pPr>
                    <w:spacing w:line="240" w:lineRule="auto"/>
                    <w:ind w:left="-65" w:leftChars="-31" w:right="-65" w:rightChars="-31"/>
                    <w:jc w:val="center"/>
                    <w:rPr>
                      <w:rFonts w:ascii="Times New Roman" w:hAnsi="Times New Roman" w:eastAsia="宋体" w:cs="Times New Roman"/>
                      <w:kern w:val="2"/>
                      <w:sz w:val="21"/>
                      <w:szCs w:val="21"/>
                      <w:highlight w:val="none"/>
                      <w:lang w:val="en-US" w:eastAsia="zh-CN" w:bidi="ar-SA"/>
                    </w:rPr>
                  </w:pPr>
                  <w:r>
                    <w:rPr>
                      <w:sz w:val="21"/>
                      <w:szCs w:val="21"/>
                      <w:highlight w:val="none"/>
                    </w:rPr>
                    <w:t>ND</w:t>
                  </w:r>
                </w:p>
              </w:tc>
              <w:tc>
                <w:tcPr>
                  <w:tcW w:w="1321" w:type="dxa"/>
                  <w:tcBorders>
                    <w:tl2br w:val="nil"/>
                    <w:tr2bl w:val="nil"/>
                  </w:tcBorders>
                  <w:shd w:val="clear" w:color="auto" w:fill="auto"/>
                  <w:vAlign w:val="center"/>
                </w:tcPr>
                <w:p w14:paraId="73198914">
                  <w:pPr>
                    <w:spacing w:line="240" w:lineRule="auto"/>
                    <w:ind w:left="-65" w:leftChars="-31" w:right="-65" w:rightChars="-31"/>
                    <w:jc w:val="center"/>
                    <w:rPr>
                      <w:rFonts w:ascii="Times New Roman" w:hAnsi="Times New Roman" w:eastAsia="宋体" w:cs="Times New Roman"/>
                      <w:kern w:val="2"/>
                      <w:sz w:val="21"/>
                      <w:szCs w:val="21"/>
                      <w:highlight w:val="none"/>
                      <w:lang w:val="en-US" w:eastAsia="zh-CN" w:bidi="ar-SA"/>
                    </w:rPr>
                  </w:pPr>
                  <w:r>
                    <w:rPr>
                      <w:sz w:val="21"/>
                      <w:szCs w:val="21"/>
                      <w:highlight w:val="none"/>
                    </w:rPr>
                    <w:t>ND</w:t>
                  </w:r>
                </w:p>
              </w:tc>
              <w:tc>
                <w:tcPr>
                  <w:tcW w:w="943" w:type="dxa"/>
                  <w:tcBorders>
                    <w:tl2br w:val="nil"/>
                    <w:tr2bl w:val="nil"/>
                  </w:tcBorders>
                  <w:shd w:val="clear" w:color="auto" w:fill="auto"/>
                  <w:vAlign w:val="center"/>
                </w:tcPr>
                <w:p w14:paraId="3FE6E7C4">
                  <w:pPr>
                    <w:spacing w:line="240" w:lineRule="auto"/>
                    <w:ind w:left="-65" w:leftChars="-31" w:right="-65" w:rightChars="-31"/>
                    <w:jc w:val="center"/>
                    <w:rPr>
                      <w:rFonts w:ascii="Times New Roman" w:hAnsi="Times New Roman" w:eastAsia="宋体" w:cs="Times New Roman"/>
                      <w:kern w:val="2"/>
                      <w:sz w:val="21"/>
                      <w:szCs w:val="21"/>
                      <w:highlight w:val="none"/>
                      <w:lang w:val="en-US" w:eastAsia="zh-CN" w:bidi="ar-SA"/>
                    </w:rPr>
                  </w:pPr>
                  <w:r>
                    <w:rPr>
                      <w:sz w:val="21"/>
                      <w:szCs w:val="21"/>
                      <w:highlight w:val="none"/>
                    </w:rPr>
                    <w:t>合格</w:t>
                  </w:r>
                </w:p>
              </w:tc>
            </w:tr>
          </w:tbl>
          <w:p w14:paraId="296F5F07">
            <w:pPr>
              <w:pStyle w:val="16"/>
              <w:spacing w:before="120" w:line="360" w:lineRule="auto"/>
              <w:jc w:val="left"/>
              <w:rPr>
                <w:rFonts w:eastAsia="宋体"/>
                <w:sz w:val="21"/>
                <w:szCs w:val="21"/>
              </w:rPr>
            </w:pPr>
            <w:r>
              <w:rPr>
                <w:rFonts w:eastAsia="宋体"/>
                <w:sz w:val="21"/>
                <w:szCs w:val="21"/>
              </w:rPr>
              <w:t>注：ND表示检测结果低于方法检出限。</w:t>
            </w:r>
          </w:p>
          <w:p w14:paraId="1F5556DA">
            <w:pPr>
              <w:pStyle w:val="16"/>
              <w:spacing w:before="120" w:line="360" w:lineRule="auto"/>
              <w:jc w:val="center"/>
              <w:rPr>
                <w:rFonts w:eastAsia="宋体"/>
                <w:b/>
                <w:sz w:val="24"/>
                <w:szCs w:val="24"/>
              </w:rPr>
            </w:pPr>
            <w:r>
              <w:rPr>
                <w:rFonts w:eastAsia="宋体"/>
                <w:b/>
                <w:sz w:val="24"/>
                <w:szCs w:val="24"/>
              </w:rPr>
              <w:t>表5-</w:t>
            </w:r>
            <w:r>
              <w:rPr>
                <w:rFonts w:hint="eastAsia" w:eastAsia="宋体"/>
                <w:b/>
                <w:sz w:val="24"/>
                <w:szCs w:val="24"/>
                <w:lang w:val="en-US" w:eastAsia="zh-CN"/>
              </w:rPr>
              <w:t>11无</w:t>
            </w:r>
            <w:r>
              <w:rPr>
                <w:rFonts w:eastAsia="宋体"/>
                <w:b/>
                <w:sz w:val="24"/>
                <w:szCs w:val="24"/>
              </w:rPr>
              <w:t>组织废气样品空白结果</w:t>
            </w:r>
          </w:p>
          <w:tbl>
            <w:tblPr>
              <w:tblStyle w:val="31"/>
              <w:tblW w:w="10091" w:type="dxa"/>
              <w:jc w:val="center"/>
              <w:tblBorders>
                <w:top w:val="single" w:color="auto" w:sz="4" w:space="0"/>
                <w:left w:val="none" w:color="auto" w:sz="0" w:space="0"/>
                <w:bottom w:val="single" w:color="000000"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354"/>
              <w:gridCol w:w="1198"/>
              <w:gridCol w:w="1064"/>
              <w:gridCol w:w="1094"/>
              <w:gridCol w:w="1166"/>
              <w:gridCol w:w="1238"/>
              <w:gridCol w:w="1152"/>
              <w:gridCol w:w="825"/>
            </w:tblGrid>
            <w:tr w14:paraId="5269331B">
              <w:tblPrEx>
                <w:tblBorders>
                  <w:top w:val="single" w:color="auto" w:sz="4" w:space="0"/>
                  <w:left w:val="none" w:color="auto" w:sz="0" w:space="0"/>
                  <w:bottom w:val="single" w:color="000000"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1621" w:type="dxa"/>
                  <w:vMerge w:val="restart"/>
                  <w:tcBorders>
                    <w:tl2br w:val="nil"/>
                    <w:tr2bl w:val="nil"/>
                  </w:tcBorders>
                  <w:vAlign w:val="center"/>
                </w:tcPr>
                <w:p w14:paraId="03B0BCD7">
                  <w:pPr>
                    <w:pStyle w:val="82"/>
                    <w:spacing w:line="240" w:lineRule="auto"/>
                    <w:jc w:val="center"/>
                    <w:rPr>
                      <w:b/>
                      <w:highlight w:val="none"/>
                    </w:rPr>
                  </w:pPr>
                  <w:bookmarkStart w:id="17" w:name="OLE_LINK3"/>
                  <w:r>
                    <w:rPr>
                      <w:b/>
                      <w:highlight w:val="none"/>
                    </w:rPr>
                    <w:t>检测项目</w:t>
                  </w:r>
                </w:p>
              </w:tc>
              <w:tc>
                <w:tcPr>
                  <w:tcW w:w="1292" w:type="dxa"/>
                  <w:vMerge w:val="restart"/>
                  <w:tcBorders>
                    <w:tl2br w:val="nil"/>
                    <w:tr2bl w:val="nil"/>
                  </w:tcBorders>
                  <w:vAlign w:val="center"/>
                </w:tcPr>
                <w:p w14:paraId="47A1C014">
                  <w:pPr>
                    <w:pStyle w:val="82"/>
                    <w:spacing w:line="240" w:lineRule="auto"/>
                    <w:jc w:val="center"/>
                    <w:rPr>
                      <w:b/>
                      <w:highlight w:val="none"/>
                    </w:rPr>
                  </w:pPr>
                  <w:r>
                    <w:rPr>
                      <w:rFonts w:hint="eastAsia"/>
                      <w:b/>
                      <w:highlight w:val="none"/>
                    </w:rPr>
                    <w:t>单位</w:t>
                  </w:r>
                </w:p>
              </w:tc>
              <w:tc>
                <w:tcPr>
                  <w:tcW w:w="2502" w:type="dxa"/>
                  <w:gridSpan w:val="2"/>
                  <w:tcBorders>
                    <w:tl2br w:val="nil"/>
                    <w:tr2bl w:val="nil"/>
                  </w:tcBorders>
                  <w:vAlign w:val="center"/>
                </w:tcPr>
                <w:p w14:paraId="4BA330D9">
                  <w:pPr>
                    <w:spacing w:line="240" w:lineRule="auto"/>
                    <w:ind w:left="-105" w:leftChars="-50" w:right="-105" w:rightChars="-50"/>
                    <w:jc w:val="center"/>
                    <w:rPr>
                      <w:rFonts w:hint="default" w:eastAsia="宋体"/>
                      <w:b/>
                      <w:szCs w:val="21"/>
                      <w:highlight w:val="none"/>
                      <w:lang w:val="en-US" w:eastAsia="zh-CN"/>
                    </w:rPr>
                  </w:pPr>
                  <w:r>
                    <w:rPr>
                      <w:rFonts w:hint="eastAsia" w:ascii="宋体" w:hAnsi="宋体" w:cs="宋体"/>
                      <w:b/>
                      <w:color w:val="auto"/>
                      <w:sz w:val="21"/>
                      <w:szCs w:val="21"/>
                      <w:lang w:val="en-US" w:eastAsia="zh-CN"/>
                    </w:rPr>
                    <w:t>样品空白</w:t>
                  </w:r>
                </w:p>
              </w:tc>
              <w:tc>
                <w:tcPr>
                  <w:tcW w:w="2785" w:type="dxa"/>
                  <w:gridSpan w:val="2"/>
                  <w:tcBorders>
                    <w:tl2br w:val="nil"/>
                    <w:tr2bl w:val="nil"/>
                  </w:tcBorders>
                  <w:vAlign w:val="center"/>
                </w:tcPr>
                <w:p w14:paraId="457854BE">
                  <w:pPr>
                    <w:spacing w:line="240" w:lineRule="auto"/>
                    <w:ind w:left="-105" w:leftChars="-50" w:right="-105" w:rightChars="-50"/>
                    <w:jc w:val="center"/>
                    <w:rPr>
                      <w:rFonts w:hint="default" w:eastAsia="宋体"/>
                      <w:b/>
                      <w:szCs w:val="21"/>
                      <w:highlight w:val="none"/>
                      <w:lang w:val="en-US" w:eastAsia="zh-CN"/>
                    </w:rPr>
                  </w:pPr>
                  <w:r>
                    <w:rPr>
                      <w:rFonts w:hint="eastAsia"/>
                      <w:b/>
                      <w:szCs w:val="21"/>
                      <w:highlight w:val="none"/>
                      <w:lang w:val="en-US" w:eastAsia="zh-CN"/>
                    </w:rPr>
                    <w:t>实验室空白</w:t>
                  </w:r>
                </w:p>
              </w:tc>
              <w:tc>
                <w:tcPr>
                  <w:tcW w:w="1321" w:type="dxa"/>
                  <w:vMerge w:val="restart"/>
                  <w:tcBorders>
                    <w:tl2br w:val="nil"/>
                    <w:tr2bl w:val="nil"/>
                  </w:tcBorders>
                  <w:vAlign w:val="center"/>
                </w:tcPr>
                <w:p w14:paraId="73DCC1E3">
                  <w:pPr>
                    <w:spacing w:line="240" w:lineRule="auto"/>
                    <w:ind w:left="-105" w:leftChars="-50" w:right="-105" w:rightChars="-50"/>
                    <w:jc w:val="center"/>
                  </w:pPr>
                  <w:r>
                    <w:rPr>
                      <w:rFonts w:hint="eastAsia"/>
                      <w:b/>
                      <w:szCs w:val="21"/>
                      <w:highlight w:val="none"/>
                      <w:lang w:val="en-US" w:eastAsia="zh-CN"/>
                    </w:rPr>
                    <w:t>空白要求</w:t>
                  </w:r>
                </w:p>
              </w:tc>
              <w:tc>
                <w:tcPr>
                  <w:tcW w:w="943" w:type="dxa"/>
                  <w:vMerge w:val="restart"/>
                  <w:tcBorders>
                    <w:tl2br w:val="nil"/>
                    <w:tr2bl w:val="nil"/>
                  </w:tcBorders>
                  <w:vAlign w:val="center"/>
                </w:tcPr>
                <w:p w14:paraId="6EA41137">
                  <w:pPr>
                    <w:spacing w:line="240" w:lineRule="auto"/>
                    <w:ind w:left="-105" w:leftChars="-50" w:right="-105" w:rightChars="-50"/>
                    <w:jc w:val="center"/>
                    <w:rPr>
                      <w:b/>
                      <w:szCs w:val="21"/>
                      <w:highlight w:val="none"/>
                    </w:rPr>
                  </w:pPr>
                  <w:r>
                    <w:rPr>
                      <w:b/>
                      <w:szCs w:val="21"/>
                      <w:highlight w:val="none"/>
                    </w:rPr>
                    <w:t>质控结果判定</w:t>
                  </w:r>
                </w:p>
              </w:tc>
            </w:tr>
            <w:tr w14:paraId="00846F8C">
              <w:tblPrEx>
                <w:tblBorders>
                  <w:top w:val="single" w:color="auto" w:sz="4" w:space="0"/>
                  <w:left w:val="none" w:color="auto" w:sz="0" w:space="0"/>
                  <w:bottom w:val="single" w:color="000000"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1621" w:type="dxa"/>
                  <w:vMerge w:val="continue"/>
                  <w:tcBorders>
                    <w:tl2br w:val="nil"/>
                    <w:tr2bl w:val="nil"/>
                  </w:tcBorders>
                  <w:vAlign w:val="center"/>
                </w:tcPr>
                <w:p w14:paraId="33CCB1E1">
                  <w:pPr>
                    <w:spacing w:line="240" w:lineRule="auto"/>
                    <w:ind w:left="-105" w:leftChars="-50" w:right="-105" w:rightChars="-50"/>
                    <w:jc w:val="center"/>
                    <w:rPr>
                      <w:highlight w:val="none"/>
                    </w:rPr>
                  </w:pPr>
                </w:p>
              </w:tc>
              <w:tc>
                <w:tcPr>
                  <w:tcW w:w="1292" w:type="dxa"/>
                  <w:vMerge w:val="continue"/>
                  <w:tcBorders>
                    <w:tl2br w:val="nil"/>
                    <w:tr2bl w:val="nil"/>
                  </w:tcBorders>
                  <w:vAlign w:val="center"/>
                </w:tcPr>
                <w:p w14:paraId="6E6DF7CF">
                  <w:pPr>
                    <w:spacing w:line="240" w:lineRule="auto"/>
                    <w:ind w:left="-105" w:leftChars="-50" w:right="-105" w:rightChars="-50"/>
                    <w:jc w:val="center"/>
                    <w:rPr>
                      <w:highlight w:val="none"/>
                    </w:rPr>
                  </w:pPr>
                </w:p>
              </w:tc>
              <w:tc>
                <w:tcPr>
                  <w:tcW w:w="1251" w:type="dxa"/>
                  <w:tcBorders>
                    <w:tl2br w:val="nil"/>
                    <w:tr2bl w:val="nil"/>
                  </w:tcBorders>
                  <w:vAlign w:val="center"/>
                </w:tcPr>
                <w:p w14:paraId="0BB2E90A">
                  <w:pPr>
                    <w:spacing w:line="240" w:lineRule="auto"/>
                    <w:ind w:left="-105" w:leftChars="-50" w:right="-105" w:rightChars="-50"/>
                    <w:jc w:val="center"/>
                    <w:rPr>
                      <w:rFonts w:hint="eastAsia"/>
                      <w:b/>
                      <w:szCs w:val="21"/>
                      <w:highlight w:val="none"/>
                      <w:lang w:eastAsia="zh-CN"/>
                    </w:rPr>
                  </w:pPr>
                  <w:r>
                    <w:rPr>
                      <w:rFonts w:hint="eastAsia"/>
                      <w:b/>
                      <w:szCs w:val="21"/>
                      <w:highlight w:val="none"/>
                      <w:lang w:eastAsia="zh-CN"/>
                    </w:rPr>
                    <w:t>批次</w:t>
                  </w:r>
                </w:p>
              </w:tc>
              <w:tc>
                <w:tcPr>
                  <w:tcW w:w="1251" w:type="dxa"/>
                  <w:tcBorders>
                    <w:tl2br w:val="nil"/>
                    <w:tr2bl w:val="nil"/>
                  </w:tcBorders>
                  <w:vAlign w:val="center"/>
                </w:tcPr>
                <w:p w14:paraId="66BE6455">
                  <w:pPr>
                    <w:spacing w:line="240" w:lineRule="auto"/>
                    <w:ind w:left="-105" w:leftChars="-50" w:right="-105" w:rightChars="-50"/>
                    <w:jc w:val="center"/>
                    <w:rPr>
                      <w:rFonts w:hint="eastAsia"/>
                      <w:b/>
                      <w:szCs w:val="21"/>
                      <w:highlight w:val="none"/>
                      <w:lang w:eastAsia="zh-CN"/>
                    </w:rPr>
                  </w:pPr>
                  <w:r>
                    <w:rPr>
                      <w:rFonts w:hint="eastAsia"/>
                      <w:b/>
                      <w:highlight w:val="none"/>
                      <w:lang w:eastAsia="zh-CN"/>
                    </w:rPr>
                    <w:t>结果</w:t>
                  </w:r>
                </w:p>
              </w:tc>
              <w:tc>
                <w:tcPr>
                  <w:tcW w:w="1359" w:type="dxa"/>
                  <w:tcBorders>
                    <w:tl2br w:val="nil"/>
                    <w:tr2bl w:val="nil"/>
                  </w:tcBorders>
                  <w:vAlign w:val="center"/>
                </w:tcPr>
                <w:p w14:paraId="33DE81FB">
                  <w:pPr>
                    <w:spacing w:line="240" w:lineRule="auto"/>
                    <w:ind w:left="-105" w:leftChars="-50" w:right="-105" w:rightChars="-50"/>
                    <w:jc w:val="center"/>
                    <w:rPr>
                      <w:rFonts w:hint="eastAsia" w:eastAsia="宋体"/>
                      <w:b/>
                      <w:szCs w:val="21"/>
                      <w:highlight w:val="none"/>
                      <w:lang w:eastAsia="zh-CN"/>
                    </w:rPr>
                  </w:pPr>
                  <w:r>
                    <w:rPr>
                      <w:rFonts w:hint="eastAsia"/>
                      <w:b/>
                      <w:szCs w:val="21"/>
                      <w:highlight w:val="none"/>
                      <w:lang w:eastAsia="zh-CN"/>
                    </w:rPr>
                    <w:t>批次</w:t>
                  </w:r>
                </w:p>
              </w:tc>
              <w:tc>
                <w:tcPr>
                  <w:tcW w:w="1426" w:type="dxa"/>
                  <w:tcBorders>
                    <w:tl2br w:val="nil"/>
                    <w:tr2bl w:val="nil"/>
                  </w:tcBorders>
                  <w:vAlign w:val="center"/>
                </w:tcPr>
                <w:p w14:paraId="3BDB53DF">
                  <w:pPr>
                    <w:spacing w:line="240" w:lineRule="auto"/>
                    <w:ind w:left="-105" w:leftChars="-50" w:right="-105" w:rightChars="-50"/>
                    <w:jc w:val="center"/>
                    <w:rPr>
                      <w:rFonts w:hint="eastAsia" w:eastAsia="宋体"/>
                      <w:b/>
                      <w:highlight w:val="none"/>
                      <w:lang w:eastAsia="zh-CN"/>
                    </w:rPr>
                  </w:pPr>
                  <w:r>
                    <w:rPr>
                      <w:rFonts w:hint="eastAsia"/>
                      <w:b/>
                      <w:highlight w:val="none"/>
                      <w:lang w:eastAsia="zh-CN"/>
                    </w:rPr>
                    <w:t>结果</w:t>
                  </w:r>
                </w:p>
              </w:tc>
              <w:tc>
                <w:tcPr>
                  <w:tcW w:w="1321" w:type="dxa"/>
                  <w:vMerge w:val="continue"/>
                  <w:tcBorders>
                    <w:tl2br w:val="nil"/>
                    <w:tr2bl w:val="nil"/>
                  </w:tcBorders>
                  <w:vAlign w:val="center"/>
                </w:tcPr>
                <w:p w14:paraId="2F3F923D">
                  <w:pPr>
                    <w:spacing w:line="240" w:lineRule="auto"/>
                    <w:jc w:val="center"/>
                  </w:pPr>
                </w:p>
              </w:tc>
              <w:tc>
                <w:tcPr>
                  <w:tcW w:w="943" w:type="dxa"/>
                  <w:vMerge w:val="continue"/>
                  <w:tcBorders>
                    <w:tl2br w:val="nil"/>
                    <w:tr2bl w:val="nil"/>
                  </w:tcBorders>
                  <w:vAlign w:val="center"/>
                </w:tcPr>
                <w:p w14:paraId="63447C7D">
                  <w:pPr>
                    <w:spacing w:line="240" w:lineRule="auto"/>
                    <w:ind w:left="-105" w:leftChars="-50" w:right="-105" w:rightChars="-50"/>
                    <w:jc w:val="center"/>
                    <w:rPr>
                      <w:b/>
                      <w:szCs w:val="21"/>
                      <w:highlight w:val="none"/>
                    </w:rPr>
                  </w:pPr>
                </w:p>
              </w:tc>
            </w:tr>
            <w:tr w14:paraId="6B6B6055">
              <w:tblPrEx>
                <w:tblBorders>
                  <w:top w:val="single" w:color="auto" w:sz="4" w:space="0"/>
                  <w:left w:val="none" w:color="auto" w:sz="0" w:space="0"/>
                  <w:bottom w:val="single" w:color="000000"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1" w:type="dxa"/>
                  <w:tcBorders>
                    <w:tl2br w:val="nil"/>
                    <w:tr2bl w:val="nil"/>
                  </w:tcBorders>
                  <w:shd w:val="clear" w:color="auto" w:fill="auto"/>
                  <w:vAlign w:val="center"/>
                </w:tcPr>
                <w:p w14:paraId="35C93B98">
                  <w:pPr>
                    <w:spacing w:line="240" w:lineRule="auto"/>
                    <w:jc w:val="center"/>
                    <w:rPr>
                      <w:rFonts w:hint="eastAsia" w:eastAsia="宋体"/>
                      <w:bCs/>
                      <w:lang w:val="en-US" w:eastAsia="zh-CN"/>
                    </w:rPr>
                  </w:pPr>
                  <w:bookmarkStart w:id="18" w:name="OLE_LINK15" w:colFirst="2" w:colLast="3"/>
                  <w:r>
                    <w:rPr>
                      <w:rFonts w:hint="eastAsia"/>
                      <w:bCs/>
                      <w:lang w:val="en-US" w:eastAsia="zh-CN"/>
                    </w:rPr>
                    <w:t>颗粒物</w:t>
                  </w:r>
                </w:p>
              </w:tc>
              <w:tc>
                <w:tcPr>
                  <w:tcW w:w="1292" w:type="dxa"/>
                  <w:tcBorders>
                    <w:tl2br w:val="nil"/>
                    <w:tr2bl w:val="nil"/>
                  </w:tcBorders>
                  <w:shd w:val="clear" w:color="auto" w:fill="auto"/>
                  <w:vAlign w:val="center"/>
                </w:tcPr>
                <w:p w14:paraId="7A547D01">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Cs w:val="21"/>
                    </w:rPr>
                    <w:t>mg/m</w:t>
                  </w:r>
                  <w:r>
                    <w:rPr>
                      <w:rFonts w:hint="default" w:ascii="Times New Roman" w:hAnsi="Times New Roman" w:cs="Times New Roman"/>
                      <w:color w:val="auto"/>
                      <w:szCs w:val="21"/>
                      <w:vertAlign w:val="superscript"/>
                    </w:rPr>
                    <w:t>3</w:t>
                  </w:r>
                </w:p>
              </w:tc>
              <w:tc>
                <w:tcPr>
                  <w:tcW w:w="1251" w:type="dxa"/>
                  <w:tcBorders>
                    <w:tl2br w:val="nil"/>
                    <w:tr2bl w:val="nil"/>
                  </w:tcBorders>
                  <w:shd w:val="clear" w:color="auto" w:fill="auto"/>
                  <w:vAlign w:val="center"/>
                </w:tcPr>
                <w:p w14:paraId="140718FD">
                  <w:pPr>
                    <w:spacing w:line="240" w:lineRule="auto"/>
                    <w:ind w:left="-65" w:leftChars="-31" w:right="-65" w:rightChars="-31"/>
                    <w:jc w:val="center"/>
                    <w:rPr>
                      <w:rFonts w:hint="default" w:ascii="Times New Roman" w:hAnsi="Times New Roman" w:eastAsia="宋体" w:cs="Times New Roman"/>
                      <w:kern w:val="2"/>
                      <w:sz w:val="21"/>
                      <w:highlight w:val="none"/>
                      <w:lang w:val="en-US" w:eastAsia="zh-CN" w:bidi="ar-SA"/>
                    </w:rPr>
                  </w:pPr>
                  <w:r>
                    <w:rPr>
                      <w:rFonts w:hint="eastAsia" w:cs="Times New Roman"/>
                      <w:kern w:val="2"/>
                      <w:sz w:val="21"/>
                      <w:highlight w:val="none"/>
                      <w:lang w:val="en-US" w:eastAsia="zh-CN" w:bidi="ar-SA"/>
                    </w:rPr>
                    <w:t>2</w:t>
                  </w:r>
                </w:p>
              </w:tc>
              <w:tc>
                <w:tcPr>
                  <w:tcW w:w="1251" w:type="dxa"/>
                  <w:tcBorders>
                    <w:tl2br w:val="nil"/>
                    <w:tr2bl w:val="nil"/>
                  </w:tcBorders>
                  <w:shd w:val="clear" w:color="auto" w:fill="auto"/>
                  <w:vAlign w:val="center"/>
                </w:tcPr>
                <w:p w14:paraId="77976BD6">
                  <w:pPr>
                    <w:spacing w:line="240" w:lineRule="auto"/>
                    <w:ind w:left="-65" w:leftChars="-31" w:right="-65" w:rightChars="-31"/>
                    <w:jc w:val="center"/>
                    <w:rPr>
                      <w:rFonts w:ascii="Times New Roman" w:hAnsi="Times New Roman" w:eastAsia="宋体" w:cs="Times New Roman"/>
                      <w:kern w:val="2"/>
                      <w:sz w:val="21"/>
                      <w:highlight w:val="none"/>
                      <w:lang w:val="en-US" w:eastAsia="zh-CN" w:bidi="ar-SA"/>
                    </w:rPr>
                  </w:pPr>
                  <w:r>
                    <w:rPr>
                      <w:highlight w:val="none"/>
                    </w:rPr>
                    <w:t>ND</w:t>
                  </w:r>
                </w:p>
              </w:tc>
              <w:tc>
                <w:tcPr>
                  <w:tcW w:w="1359" w:type="dxa"/>
                  <w:tcBorders>
                    <w:tl2br w:val="nil"/>
                    <w:tr2bl w:val="nil"/>
                  </w:tcBorders>
                  <w:shd w:val="clear" w:color="auto" w:fill="auto"/>
                  <w:vAlign w:val="center"/>
                </w:tcPr>
                <w:p w14:paraId="560A80B0">
                  <w:pPr>
                    <w:spacing w:line="240" w:lineRule="auto"/>
                    <w:ind w:left="-65" w:leftChars="-31" w:right="-65" w:rightChars="-31"/>
                    <w:jc w:val="center"/>
                    <w:rPr>
                      <w:rFonts w:hint="eastAsia" w:ascii="Times New Roman" w:hAnsi="Times New Roman" w:eastAsia="宋体" w:cs="Times New Roman"/>
                      <w:kern w:val="2"/>
                      <w:sz w:val="21"/>
                      <w:highlight w:val="none"/>
                      <w:lang w:val="en-US" w:eastAsia="zh-CN" w:bidi="ar-SA"/>
                    </w:rPr>
                  </w:pPr>
                  <w:r>
                    <w:rPr>
                      <w:rFonts w:hint="eastAsia" w:cs="Times New Roman"/>
                      <w:color w:val="auto"/>
                      <w:szCs w:val="21"/>
                      <w:lang w:val="en-US" w:eastAsia="zh-CN"/>
                    </w:rPr>
                    <w:t>/</w:t>
                  </w:r>
                </w:p>
              </w:tc>
              <w:tc>
                <w:tcPr>
                  <w:tcW w:w="1426" w:type="dxa"/>
                  <w:tcBorders>
                    <w:tl2br w:val="nil"/>
                    <w:tr2bl w:val="nil"/>
                  </w:tcBorders>
                  <w:shd w:val="clear" w:color="auto" w:fill="auto"/>
                  <w:vAlign w:val="center"/>
                </w:tcPr>
                <w:p w14:paraId="4441371C">
                  <w:pPr>
                    <w:spacing w:line="240" w:lineRule="auto"/>
                    <w:ind w:left="-65" w:leftChars="-31" w:right="-65" w:rightChars="-31"/>
                    <w:jc w:val="center"/>
                    <w:rPr>
                      <w:rFonts w:hint="eastAsia" w:ascii="Times New Roman" w:hAnsi="Times New Roman" w:eastAsia="宋体" w:cs="Times New Roman"/>
                      <w:kern w:val="2"/>
                      <w:sz w:val="21"/>
                      <w:highlight w:val="none"/>
                      <w:lang w:val="en-US" w:eastAsia="zh-CN" w:bidi="ar-SA"/>
                    </w:rPr>
                  </w:pPr>
                  <w:r>
                    <w:rPr>
                      <w:rFonts w:hint="eastAsia" w:cs="Times New Roman"/>
                      <w:color w:val="auto"/>
                      <w:szCs w:val="21"/>
                      <w:lang w:val="en-US" w:eastAsia="zh-CN"/>
                    </w:rPr>
                    <w:t>/</w:t>
                  </w:r>
                </w:p>
              </w:tc>
              <w:tc>
                <w:tcPr>
                  <w:tcW w:w="1321" w:type="dxa"/>
                  <w:tcBorders>
                    <w:tl2br w:val="nil"/>
                    <w:tr2bl w:val="nil"/>
                  </w:tcBorders>
                  <w:shd w:val="clear" w:color="auto" w:fill="auto"/>
                  <w:vAlign w:val="center"/>
                </w:tcPr>
                <w:p w14:paraId="2F535701">
                  <w:pPr>
                    <w:spacing w:line="240" w:lineRule="auto"/>
                    <w:ind w:left="-65" w:leftChars="-31" w:right="-65" w:rightChars="-31"/>
                    <w:jc w:val="center"/>
                    <w:rPr>
                      <w:rFonts w:ascii="Times New Roman" w:hAnsi="Times New Roman" w:eastAsia="宋体" w:cs="Times New Roman"/>
                      <w:kern w:val="2"/>
                      <w:sz w:val="21"/>
                      <w:highlight w:val="none"/>
                      <w:lang w:val="en-US" w:eastAsia="zh-CN" w:bidi="ar-SA"/>
                    </w:rPr>
                  </w:pPr>
                  <w:r>
                    <w:rPr>
                      <w:highlight w:val="none"/>
                    </w:rPr>
                    <w:t>ND</w:t>
                  </w:r>
                </w:p>
              </w:tc>
              <w:tc>
                <w:tcPr>
                  <w:tcW w:w="943" w:type="dxa"/>
                  <w:tcBorders>
                    <w:tl2br w:val="nil"/>
                    <w:tr2bl w:val="nil"/>
                  </w:tcBorders>
                  <w:shd w:val="clear" w:color="auto" w:fill="auto"/>
                  <w:vAlign w:val="center"/>
                </w:tcPr>
                <w:p w14:paraId="50C1809E">
                  <w:pPr>
                    <w:spacing w:line="240" w:lineRule="auto"/>
                    <w:ind w:left="-65" w:leftChars="-31" w:right="-65" w:rightChars="-31"/>
                    <w:jc w:val="center"/>
                    <w:rPr>
                      <w:rFonts w:ascii="Times New Roman" w:hAnsi="Times New Roman" w:eastAsia="宋体" w:cs="Times New Roman"/>
                      <w:kern w:val="2"/>
                      <w:sz w:val="21"/>
                      <w:highlight w:val="none"/>
                      <w:lang w:val="en-US" w:eastAsia="zh-CN" w:bidi="ar-SA"/>
                    </w:rPr>
                  </w:pPr>
                  <w:r>
                    <w:rPr>
                      <w:highlight w:val="none"/>
                    </w:rPr>
                    <w:t>合格</w:t>
                  </w:r>
                </w:p>
              </w:tc>
            </w:tr>
            <w:tr w14:paraId="5D207D7A">
              <w:tblPrEx>
                <w:tblBorders>
                  <w:top w:val="single" w:color="auto" w:sz="4" w:space="0"/>
                  <w:left w:val="none" w:color="auto" w:sz="0" w:space="0"/>
                  <w:bottom w:val="single" w:color="000000"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21" w:type="dxa"/>
                  <w:tcBorders>
                    <w:tl2br w:val="nil"/>
                    <w:tr2bl w:val="nil"/>
                  </w:tcBorders>
                  <w:shd w:val="clear" w:color="auto" w:fill="auto"/>
                  <w:vAlign w:val="center"/>
                </w:tcPr>
                <w:p w14:paraId="576CC860">
                  <w:pPr>
                    <w:spacing w:line="240" w:lineRule="auto"/>
                    <w:jc w:val="center"/>
                    <w:rPr>
                      <w:rFonts w:hint="eastAsia" w:ascii="Times New Roman" w:hAnsi="Times New Roman" w:eastAsia="宋体" w:cs="Times New Roman"/>
                      <w:kern w:val="2"/>
                      <w:sz w:val="21"/>
                      <w:szCs w:val="21"/>
                      <w:lang w:val="en-US" w:eastAsia="zh-CN" w:bidi="ar-SA"/>
                    </w:rPr>
                  </w:pPr>
                  <w:bookmarkStart w:id="19" w:name="OLE_LINK77" w:colFirst="4" w:colLast="7"/>
                  <w:r>
                    <w:rPr>
                      <w:bCs/>
                    </w:rPr>
                    <w:t>臭气浓度</w:t>
                  </w:r>
                </w:p>
              </w:tc>
              <w:tc>
                <w:tcPr>
                  <w:tcW w:w="1292" w:type="dxa"/>
                  <w:tcBorders>
                    <w:tl2br w:val="nil"/>
                    <w:tr2bl w:val="nil"/>
                  </w:tcBorders>
                  <w:vAlign w:val="center"/>
                </w:tcPr>
                <w:p w14:paraId="7C670372">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eastAsia" w:ascii="Times New Roman" w:hAnsi="Times New Roman" w:eastAsia="宋体" w:cs="Times New Roman"/>
                      <w:color w:val="auto"/>
                      <w:kern w:val="0"/>
                      <w:sz w:val="21"/>
                      <w:szCs w:val="21"/>
                      <w:lang w:val="en-US" w:eastAsia="zh-CN" w:bidi="ar-SA"/>
                    </w:rPr>
                  </w:pPr>
                  <w:r>
                    <w:rPr>
                      <w:rFonts w:hint="eastAsia"/>
                      <w:lang w:val="en-US" w:eastAsia="zh-CN"/>
                    </w:rPr>
                    <w:t>无量纲</w:t>
                  </w:r>
                </w:p>
              </w:tc>
              <w:tc>
                <w:tcPr>
                  <w:tcW w:w="1251" w:type="dxa"/>
                  <w:tcBorders>
                    <w:tl2br w:val="nil"/>
                    <w:tr2bl w:val="nil"/>
                  </w:tcBorders>
                  <w:vAlign w:val="center"/>
                </w:tcPr>
                <w:p w14:paraId="4C5E6E74">
                  <w:pPr>
                    <w:spacing w:line="240" w:lineRule="auto"/>
                    <w:ind w:left="-65" w:leftChars="-31" w:right="-65" w:rightChars="-31"/>
                    <w:jc w:val="center"/>
                    <w:rPr>
                      <w:rFonts w:hint="default" w:ascii="Times New Roman" w:hAnsi="Times New Roman" w:eastAsia="宋体" w:cs="Times New Roman"/>
                      <w:kern w:val="2"/>
                      <w:sz w:val="21"/>
                      <w:highlight w:val="none"/>
                      <w:lang w:val="en-US" w:eastAsia="zh-CN" w:bidi="ar-SA"/>
                    </w:rPr>
                  </w:pPr>
                  <w:r>
                    <w:rPr>
                      <w:rFonts w:hint="eastAsia" w:cs="Times New Roman"/>
                      <w:kern w:val="2"/>
                      <w:sz w:val="21"/>
                      <w:highlight w:val="none"/>
                      <w:lang w:val="en-US" w:eastAsia="zh-CN" w:bidi="ar-SA"/>
                    </w:rPr>
                    <w:t>2</w:t>
                  </w:r>
                </w:p>
              </w:tc>
              <w:tc>
                <w:tcPr>
                  <w:tcW w:w="1251" w:type="dxa"/>
                  <w:tcBorders>
                    <w:tl2br w:val="nil"/>
                    <w:tr2bl w:val="nil"/>
                  </w:tcBorders>
                  <w:vAlign w:val="center"/>
                </w:tcPr>
                <w:p w14:paraId="79BD5966">
                  <w:pPr>
                    <w:spacing w:line="240" w:lineRule="auto"/>
                    <w:ind w:left="-65" w:leftChars="-31" w:right="-65" w:rightChars="-31"/>
                    <w:jc w:val="center"/>
                    <w:rPr>
                      <w:rFonts w:ascii="Times New Roman" w:hAnsi="Times New Roman" w:eastAsia="宋体" w:cs="Times New Roman"/>
                      <w:kern w:val="2"/>
                      <w:sz w:val="21"/>
                      <w:highlight w:val="none"/>
                      <w:lang w:val="en-US" w:eastAsia="zh-CN" w:bidi="ar-SA"/>
                    </w:rPr>
                  </w:pPr>
                  <w:r>
                    <w:rPr>
                      <w:highlight w:val="none"/>
                    </w:rPr>
                    <w:t>ND</w:t>
                  </w:r>
                </w:p>
              </w:tc>
              <w:tc>
                <w:tcPr>
                  <w:tcW w:w="1359" w:type="dxa"/>
                  <w:tcBorders>
                    <w:tl2br w:val="nil"/>
                    <w:tr2bl w:val="nil"/>
                  </w:tcBorders>
                  <w:vAlign w:val="center"/>
                </w:tcPr>
                <w:p w14:paraId="4017B10B">
                  <w:pPr>
                    <w:spacing w:line="240" w:lineRule="auto"/>
                    <w:ind w:left="-65" w:leftChars="-31" w:right="-65" w:rightChars="-31"/>
                    <w:jc w:val="center"/>
                    <w:rPr>
                      <w:rFonts w:hint="eastAsia" w:ascii="Times New Roman" w:hAnsi="Times New Roman" w:eastAsia="宋体" w:cs="Times New Roman"/>
                      <w:kern w:val="2"/>
                      <w:sz w:val="21"/>
                      <w:highlight w:val="none"/>
                      <w:lang w:val="en-US" w:eastAsia="zh-CN" w:bidi="ar-SA"/>
                    </w:rPr>
                  </w:pPr>
                  <w:r>
                    <w:rPr>
                      <w:rFonts w:hint="eastAsia" w:cs="Times New Roman"/>
                      <w:color w:val="auto"/>
                      <w:szCs w:val="21"/>
                      <w:lang w:val="en-US" w:eastAsia="zh-CN"/>
                    </w:rPr>
                    <w:t>/</w:t>
                  </w:r>
                </w:p>
              </w:tc>
              <w:tc>
                <w:tcPr>
                  <w:tcW w:w="1426" w:type="dxa"/>
                  <w:tcBorders>
                    <w:tl2br w:val="nil"/>
                    <w:tr2bl w:val="nil"/>
                  </w:tcBorders>
                  <w:vAlign w:val="center"/>
                </w:tcPr>
                <w:p w14:paraId="42C9443C">
                  <w:pPr>
                    <w:spacing w:line="240" w:lineRule="auto"/>
                    <w:ind w:left="-65" w:leftChars="-31" w:right="-65" w:rightChars="-31"/>
                    <w:jc w:val="center"/>
                    <w:rPr>
                      <w:rFonts w:hint="eastAsia" w:ascii="Times New Roman" w:hAnsi="Times New Roman" w:eastAsia="宋体" w:cs="Times New Roman"/>
                      <w:kern w:val="2"/>
                      <w:sz w:val="21"/>
                      <w:highlight w:val="none"/>
                      <w:lang w:val="en-US" w:eastAsia="zh-CN" w:bidi="ar-SA"/>
                    </w:rPr>
                  </w:pPr>
                  <w:r>
                    <w:rPr>
                      <w:rFonts w:hint="eastAsia" w:cs="Times New Roman"/>
                      <w:color w:val="auto"/>
                      <w:szCs w:val="21"/>
                      <w:lang w:val="en-US" w:eastAsia="zh-CN"/>
                    </w:rPr>
                    <w:t>/</w:t>
                  </w:r>
                </w:p>
              </w:tc>
              <w:tc>
                <w:tcPr>
                  <w:tcW w:w="1321" w:type="dxa"/>
                  <w:tcBorders>
                    <w:tl2br w:val="nil"/>
                    <w:tr2bl w:val="nil"/>
                  </w:tcBorders>
                  <w:vAlign w:val="center"/>
                </w:tcPr>
                <w:p w14:paraId="5FEABB8A">
                  <w:pPr>
                    <w:spacing w:line="240" w:lineRule="auto"/>
                    <w:ind w:left="-65" w:leftChars="-31" w:right="-65" w:rightChars="-31"/>
                    <w:jc w:val="center"/>
                    <w:rPr>
                      <w:rFonts w:ascii="Times New Roman" w:hAnsi="Times New Roman" w:eastAsia="宋体" w:cs="Times New Roman"/>
                      <w:kern w:val="2"/>
                      <w:sz w:val="21"/>
                      <w:highlight w:val="none"/>
                      <w:lang w:val="en-US" w:eastAsia="zh-CN" w:bidi="ar-SA"/>
                    </w:rPr>
                  </w:pPr>
                  <w:r>
                    <w:rPr>
                      <w:highlight w:val="none"/>
                    </w:rPr>
                    <w:t>ND</w:t>
                  </w:r>
                </w:p>
              </w:tc>
              <w:tc>
                <w:tcPr>
                  <w:tcW w:w="943" w:type="dxa"/>
                  <w:tcBorders>
                    <w:tl2br w:val="nil"/>
                    <w:tr2bl w:val="nil"/>
                  </w:tcBorders>
                  <w:vAlign w:val="center"/>
                </w:tcPr>
                <w:p w14:paraId="2BA8D780">
                  <w:pPr>
                    <w:spacing w:line="240" w:lineRule="auto"/>
                    <w:ind w:left="-65" w:leftChars="-31" w:right="-65" w:rightChars="-31"/>
                    <w:jc w:val="center"/>
                    <w:rPr>
                      <w:highlight w:val="none"/>
                    </w:rPr>
                  </w:pPr>
                  <w:r>
                    <w:rPr>
                      <w:highlight w:val="none"/>
                    </w:rPr>
                    <w:t>合格</w:t>
                  </w:r>
                </w:p>
              </w:tc>
            </w:tr>
            <w:bookmarkEnd w:id="18"/>
            <w:bookmarkEnd w:id="19"/>
            <w:tr w14:paraId="2829F99B">
              <w:tblPrEx>
                <w:tblBorders>
                  <w:top w:val="single" w:color="auto" w:sz="4" w:space="0"/>
                  <w:left w:val="none" w:color="auto" w:sz="0" w:space="0"/>
                  <w:bottom w:val="single" w:color="000000"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tcBorders>
                    <w:tl2br w:val="nil"/>
                    <w:tr2bl w:val="nil"/>
                  </w:tcBorders>
                  <w:shd w:val="clear" w:color="auto" w:fill="auto"/>
                  <w:vAlign w:val="center"/>
                </w:tcPr>
                <w:p w14:paraId="26975F01">
                  <w:pPr>
                    <w:spacing w:line="240" w:lineRule="auto"/>
                    <w:jc w:val="center"/>
                    <w:rPr>
                      <w:bCs/>
                    </w:rPr>
                  </w:pPr>
                  <w:bookmarkStart w:id="20" w:name="OLE_LINK56" w:colFirst="1" w:colLast="7"/>
                  <w:bookmarkStart w:id="21" w:name="OLE_LINK72" w:colFirst="2" w:colLast="5"/>
                  <w:bookmarkStart w:id="22" w:name="OLE_LINK40" w:colFirst="6" w:colLast="7"/>
                  <w:bookmarkStart w:id="23" w:name="OLE_LINK73" w:colFirst="1" w:colLast="3"/>
                  <w:bookmarkStart w:id="24" w:name="OLE_LINK178" w:colFirst="6" w:colLast="6"/>
                  <w:r>
                    <w:rPr>
                      <w:rFonts w:hint="eastAsia"/>
                      <w:lang w:eastAsia="zh-CN"/>
                    </w:rPr>
                    <w:t>氮氧化物</w:t>
                  </w:r>
                </w:p>
              </w:tc>
              <w:tc>
                <w:tcPr>
                  <w:tcW w:w="1292" w:type="dxa"/>
                  <w:tcBorders>
                    <w:tl2br w:val="nil"/>
                    <w:tr2bl w:val="nil"/>
                  </w:tcBorders>
                  <w:vAlign w:val="center"/>
                </w:tcPr>
                <w:p w14:paraId="3F60F205">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mg/m</w:t>
                  </w:r>
                  <w:r>
                    <w:rPr>
                      <w:rFonts w:hint="default" w:ascii="Times New Roman" w:hAnsi="Times New Roman" w:cs="Times New Roman"/>
                      <w:color w:val="auto"/>
                      <w:szCs w:val="21"/>
                      <w:vertAlign w:val="superscript"/>
                    </w:rPr>
                    <w:t>3</w:t>
                  </w:r>
                </w:p>
              </w:tc>
              <w:tc>
                <w:tcPr>
                  <w:tcW w:w="1251" w:type="dxa"/>
                  <w:tcBorders>
                    <w:tl2br w:val="nil"/>
                    <w:tr2bl w:val="nil"/>
                  </w:tcBorders>
                  <w:vAlign w:val="center"/>
                </w:tcPr>
                <w:p w14:paraId="5ACAB225">
                  <w:pPr>
                    <w:spacing w:line="240" w:lineRule="auto"/>
                    <w:ind w:left="-65" w:leftChars="-31" w:right="-65" w:rightChars="-31"/>
                    <w:jc w:val="center"/>
                    <w:rPr>
                      <w:rFonts w:hint="default" w:ascii="Times New Roman" w:hAnsi="Times New Roman" w:eastAsia="宋体" w:cs="Times New Roman"/>
                      <w:kern w:val="2"/>
                      <w:sz w:val="21"/>
                      <w:highlight w:val="none"/>
                      <w:lang w:val="en-US" w:eastAsia="zh-CN" w:bidi="ar-SA"/>
                    </w:rPr>
                  </w:pPr>
                  <w:r>
                    <w:rPr>
                      <w:rFonts w:hint="eastAsia" w:cs="Times New Roman"/>
                      <w:kern w:val="2"/>
                      <w:sz w:val="21"/>
                      <w:highlight w:val="none"/>
                      <w:lang w:val="en-US" w:eastAsia="zh-CN" w:bidi="ar-SA"/>
                    </w:rPr>
                    <w:t>2</w:t>
                  </w:r>
                </w:p>
              </w:tc>
              <w:tc>
                <w:tcPr>
                  <w:tcW w:w="1251" w:type="dxa"/>
                  <w:tcBorders>
                    <w:tl2br w:val="nil"/>
                    <w:tr2bl w:val="nil"/>
                  </w:tcBorders>
                  <w:vAlign w:val="center"/>
                </w:tcPr>
                <w:p w14:paraId="5BB9A9F7">
                  <w:pPr>
                    <w:spacing w:line="240" w:lineRule="auto"/>
                    <w:ind w:left="-65" w:leftChars="-31" w:right="-65" w:rightChars="-31"/>
                    <w:jc w:val="center"/>
                    <w:rPr>
                      <w:highlight w:val="none"/>
                    </w:rPr>
                  </w:pPr>
                  <w:r>
                    <w:rPr>
                      <w:highlight w:val="none"/>
                    </w:rPr>
                    <w:t>ND</w:t>
                  </w:r>
                </w:p>
              </w:tc>
              <w:tc>
                <w:tcPr>
                  <w:tcW w:w="1359" w:type="dxa"/>
                  <w:tcBorders>
                    <w:tl2br w:val="nil"/>
                    <w:tr2bl w:val="nil"/>
                  </w:tcBorders>
                  <w:vAlign w:val="center"/>
                </w:tcPr>
                <w:p w14:paraId="5448CE76">
                  <w:pPr>
                    <w:spacing w:line="240" w:lineRule="auto"/>
                    <w:ind w:left="-65" w:leftChars="-31" w:right="-65" w:rightChars="-31"/>
                    <w:jc w:val="center"/>
                    <w:rPr>
                      <w:rFonts w:hint="default" w:ascii="Times New Roman" w:hAnsi="Times New Roman" w:eastAsia="宋体" w:cs="Times New Roman"/>
                      <w:kern w:val="2"/>
                      <w:sz w:val="21"/>
                      <w:highlight w:val="none"/>
                      <w:lang w:val="en-US" w:eastAsia="zh-CN" w:bidi="ar-SA"/>
                    </w:rPr>
                  </w:pPr>
                  <w:r>
                    <w:rPr>
                      <w:rFonts w:hint="eastAsia" w:cs="Times New Roman"/>
                      <w:kern w:val="2"/>
                      <w:sz w:val="21"/>
                      <w:highlight w:val="none"/>
                      <w:lang w:val="en-US" w:eastAsia="zh-CN" w:bidi="ar-SA"/>
                    </w:rPr>
                    <w:t>6</w:t>
                  </w:r>
                </w:p>
              </w:tc>
              <w:tc>
                <w:tcPr>
                  <w:tcW w:w="1426" w:type="dxa"/>
                  <w:tcBorders>
                    <w:tl2br w:val="nil"/>
                    <w:tr2bl w:val="nil"/>
                  </w:tcBorders>
                  <w:vAlign w:val="center"/>
                </w:tcPr>
                <w:p w14:paraId="4D153E7E">
                  <w:pPr>
                    <w:spacing w:line="240" w:lineRule="auto"/>
                    <w:ind w:left="-65" w:leftChars="-31" w:right="-65" w:rightChars="-31"/>
                    <w:jc w:val="center"/>
                    <w:rPr>
                      <w:highlight w:val="none"/>
                    </w:rPr>
                  </w:pPr>
                  <w:r>
                    <w:rPr>
                      <w:highlight w:val="none"/>
                    </w:rPr>
                    <w:t>ND</w:t>
                  </w:r>
                </w:p>
              </w:tc>
              <w:tc>
                <w:tcPr>
                  <w:tcW w:w="1321" w:type="dxa"/>
                  <w:tcBorders>
                    <w:tl2br w:val="nil"/>
                    <w:tr2bl w:val="nil"/>
                  </w:tcBorders>
                  <w:vAlign w:val="center"/>
                </w:tcPr>
                <w:p w14:paraId="7709197B">
                  <w:pPr>
                    <w:spacing w:line="240" w:lineRule="auto"/>
                    <w:ind w:left="-65" w:leftChars="-31" w:right="-65" w:rightChars="-31"/>
                    <w:jc w:val="center"/>
                    <w:rPr>
                      <w:highlight w:val="none"/>
                    </w:rPr>
                  </w:pPr>
                  <w:r>
                    <w:rPr>
                      <w:highlight w:val="none"/>
                    </w:rPr>
                    <w:t>ND</w:t>
                  </w:r>
                </w:p>
              </w:tc>
              <w:tc>
                <w:tcPr>
                  <w:tcW w:w="943" w:type="dxa"/>
                  <w:tcBorders>
                    <w:tl2br w:val="nil"/>
                    <w:tr2bl w:val="nil"/>
                  </w:tcBorders>
                  <w:vAlign w:val="center"/>
                </w:tcPr>
                <w:p w14:paraId="398CC498">
                  <w:pPr>
                    <w:spacing w:line="240" w:lineRule="auto"/>
                    <w:ind w:left="-65" w:leftChars="-31" w:right="-65" w:rightChars="-31"/>
                    <w:jc w:val="center"/>
                    <w:rPr>
                      <w:highlight w:val="none"/>
                    </w:rPr>
                  </w:pPr>
                  <w:r>
                    <w:rPr>
                      <w:highlight w:val="none"/>
                    </w:rPr>
                    <w:t>合格</w:t>
                  </w:r>
                </w:p>
              </w:tc>
            </w:tr>
            <w:tr w14:paraId="2F5C121E">
              <w:tblPrEx>
                <w:tblBorders>
                  <w:top w:val="single" w:color="auto" w:sz="4" w:space="0"/>
                  <w:left w:val="none" w:color="auto" w:sz="0" w:space="0"/>
                  <w:bottom w:val="single" w:color="000000"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tcBorders>
                    <w:tl2br w:val="nil"/>
                    <w:tr2bl w:val="nil"/>
                  </w:tcBorders>
                  <w:shd w:val="clear" w:color="auto" w:fill="auto"/>
                  <w:vAlign w:val="center"/>
                </w:tcPr>
                <w:p w14:paraId="1EA077E3">
                  <w:pPr>
                    <w:spacing w:line="240" w:lineRule="auto"/>
                    <w:jc w:val="center"/>
                    <w:rPr>
                      <w:rFonts w:hint="eastAsia" w:eastAsia="宋体"/>
                      <w:bCs/>
                      <w:lang w:val="en-US" w:eastAsia="zh-CN"/>
                    </w:rPr>
                  </w:pPr>
                  <w:r>
                    <w:rPr>
                      <w:rFonts w:hint="eastAsia"/>
                      <w:bCs/>
                      <w:lang w:val="en-US" w:eastAsia="zh-CN"/>
                    </w:rPr>
                    <w:t>二氧化硫</w:t>
                  </w:r>
                </w:p>
              </w:tc>
              <w:tc>
                <w:tcPr>
                  <w:tcW w:w="1292" w:type="dxa"/>
                  <w:tcBorders>
                    <w:tl2br w:val="nil"/>
                    <w:tr2bl w:val="nil"/>
                  </w:tcBorders>
                  <w:vAlign w:val="center"/>
                </w:tcPr>
                <w:p w14:paraId="7816C8BC">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mg/m</w:t>
                  </w:r>
                  <w:r>
                    <w:rPr>
                      <w:rFonts w:hint="default" w:ascii="Times New Roman" w:hAnsi="Times New Roman" w:cs="Times New Roman"/>
                      <w:color w:val="auto"/>
                      <w:szCs w:val="21"/>
                      <w:vertAlign w:val="superscript"/>
                    </w:rPr>
                    <w:t>3</w:t>
                  </w:r>
                </w:p>
              </w:tc>
              <w:tc>
                <w:tcPr>
                  <w:tcW w:w="1251" w:type="dxa"/>
                  <w:tcBorders>
                    <w:tl2br w:val="nil"/>
                    <w:tr2bl w:val="nil"/>
                  </w:tcBorders>
                  <w:vAlign w:val="center"/>
                </w:tcPr>
                <w:p w14:paraId="5A25F3FC">
                  <w:pPr>
                    <w:spacing w:line="240" w:lineRule="auto"/>
                    <w:ind w:left="-65" w:leftChars="-31" w:right="-65" w:rightChars="-31"/>
                    <w:jc w:val="center"/>
                    <w:rPr>
                      <w:rFonts w:hint="default" w:ascii="Times New Roman" w:hAnsi="Times New Roman" w:eastAsia="宋体" w:cs="Times New Roman"/>
                      <w:kern w:val="2"/>
                      <w:sz w:val="21"/>
                      <w:highlight w:val="none"/>
                      <w:lang w:val="en-US" w:eastAsia="zh-CN" w:bidi="ar-SA"/>
                    </w:rPr>
                  </w:pPr>
                  <w:r>
                    <w:rPr>
                      <w:rFonts w:hint="eastAsia" w:cs="Times New Roman"/>
                      <w:kern w:val="2"/>
                      <w:sz w:val="21"/>
                      <w:highlight w:val="none"/>
                      <w:lang w:val="en-US" w:eastAsia="zh-CN" w:bidi="ar-SA"/>
                    </w:rPr>
                    <w:t>4</w:t>
                  </w:r>
                </w:p>
              </w:tc>
              <w:tc>
                <w:tcPr>
                  <w:tcW w:w="1251" w:type="dxa"/>
                  <w:tcBorders>
                    <w:tl2br w:val="nil"/>
                    <w:tr2bl w:val="nil"/>
                  </w:tcBorders>
                  <w:vAlign w:val="center"/>
                </w:tcPr>
                <w:p w14:paraId="61C888B8">
                  <w:pPr>
                    <w:spacing w:line="240" w:lineRule="auto"/>
                    <w:ind w:left="-65" w:leftChars="-31" w:right="-65" w:rightChars="-31"/>
                    <w:jc w:val="center"/>
                    <w:rPr>
                      <w:highlight w:val="none"/>
                    </w:rPr>
                  </w:pPr>
                  <w:r>
                    <w:rPr>
                      <w:highlight w:val="none"/>
                    </w:rPr>
                    <w:t>ND</w:t>
                  </w:r>
                </w:p>
              </w:tc>
              <w:tc>
                <w:tcPr>
                  <w:tcW w:w="1359" w:type="dxa"/>
                  <w:tcBorders>
                    <w:tl2br w:val="nil"/>
                    <w:tr2bl w:val="nil"/>
                  </w:tcBorders>
                  <w:vAlign w:val="center"/>
                </w:tcPr>
                <w:p w14:paraId="252BC9C2">
                  <w:pPr>
                    <w:spacing w:line="240" w:lineRule="auto"/>
                    <w:ind w:left="-65" w:leftChars="-31" w:right="-65" w:rightChars="-31"/>
                    <w:jc w:val="center"/>
                    <w:rPr>
                      <w:rFonts w:hint="default" w:ascii="Times New Roman" w:hAnsi="Times New Roman" w:eastAsia="宋体" w:cs="Times New Roman"/>
                      <w:kern w:val="2"/>
                      <w:sz w:val="21"/>
                      <w:highlight w:val="none"/>
                      <w:lang w:val="en-US" w:eastAsia="zh-CN" w:bidi="ar-SA"/>
                    </w:rPr>
                  </w:pPr>
                  <w:r>
                    <w:rPr>
                      <w:rFonts w:hint="eastAsia" w:cs="Times New Roman"/>
                      <w:kern w:val="2"/>
                      <w:sz w:val="21"/>
                      <w:highlight w:val="none"/>
                      <w:lang w:val="en-US" w:eastAsia="zh-CN" w:bidi="ar-SA"/>
                    </w:rPr>
                    <w:t>4</w:t>
                  </w:r>
                </w:p>
              </w:tc>
              <w:tc>
                <w:tcPr>
                  <w:tcW w:w="1426" w:type="dxa"/>
                  <w:tcBorders>
                    <w:tl2br w:val="nil"/>
                    <w:tr2bl w:val="nil"/>
                  </w:tcBorders>
                  <w:vAlign w:val="center"/>
                </w:tcPr>
                <w:p w14:paraId="3E31BC25">
                  <w:pPr>
                    <w:spacing w:line="240" w:lineRule="auto"/>
                    <w:ind w:left="-65" w:leftChars="-31" w:right="-65" w:rightChars="-31"/>
                    <w:jc w:val="center"/>
                    <w:rPr>
                      <w:highlight w:val="none"/>
                    </w:rPr>
                  </w:pPr>
                  <w:r>
                    <w:rPr>
                      <w:highlight w:val="none"/>
                    </w:rPr>
                    <w:t>ND</w:t>
                  </w:r>
                </w:p>
              </w:tc>
              <w:tc>
                <w:tcPr>
                  <w:tcW w:w="1321" w:type="dxa"/>
                  <w:tcBorders>
                    <w:tl2br w:val="nil"/>
                    <w:tr2bl w:val="nil"/>
                  </w:tcBorders>
                  <w:vAlign w:val="center"/>
                </w:tcPr>
                <w:p w14:paraId="196C0DA2">
                  <w:pPr>
                    <w:spacing w:line="240" w:lineRule="auto"/>
                    <w:ind w:left="-65" w:leftChars="-31" w:right="-65" w:rightChars="-31"/>
                    <w:jc w:val="center"/>
                    <w:rPr>
                      <w:highlight w:val="none"/>
                    </w:rPr>
                  </w:pPr>
                  <w:r>
                    <w:rPr>
                      <w:highlight w:val="none"/>
                    </w:rPr>
                    <w:t>ND</w:t>
                  </w:r>
                </w:p>
              </w:tc>
              <w:tc>
                <w:tcPr>
                  <w:tcW w:w="943" w:type="dxa"/>
                  <w:tcBorders>
                    <w:tl2br w:val="nil"/>
                    <w:tr2bl w:val="nil"/>
                  </w:tcBorders>
                  <w:vAlign w:val="center"/>
                </w:tcPr>
                <w:p w14:paraId="6614DB86">
                  <w:pPr>
                    <w:spacing w:line="240" w:lineRule="auto"/>
                    <w:ind w:left="-65" w:leftChars="-31" w:right="-65" w:rightChars="-31"/>
                    <w:jc w:val="center"/>
                    <w:rPr>
                      <w:highlight w:val="none"/>
                    </w:rPr>
                  </w:pPr>
                  <w:r>
                    <w:rPr>
                      <w:highlight w:val="none"/>
                    </w:rPr>
                    <w:t>合格</w:t>
                  </w:r>
                </w:p>
              </w:tc>
            </w:tr>
            <w:tr w14:paraId="76D49432">
              <w:tblPrEx>
                <w:tblBorders>
                  <w:top w:val="single" w:color="auto" w:sz="4" w:space="0"/>
                  <w:left w:val="none" w:color="auto" w:sz="0" w:space="0"/>
                  <w:bottom w:val="single" w:color="000000"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tcBorders>
                    <w:tl2br w:val="nil"/>
                    <w:tr2bl w:val="nil"/>
                  </w:tcBorders>
                  <w:shd w:val="clear" w:color="auto" w:fill="auto"/>
                  <w:vAlign w:val="center"/>
                </w:tcPr>
                <w:p w14:paraId="58E10B61">
                  <w:pPr>
                    <w:spacing w:line="240" w:lineRule="auto"/>
                    <w:jc w:val="center"/>
                    <w:rPr>
                      <w:bCs/>
                    </w:rPr>
                  </w:pPr>
                  <w:r>
                    <w:rPr>
                      <w:rFonts w:hint="eastAsia"/>
                      <w:bCs/>
                    </w:rPr>
                    <w:t>非甲烷总烃</w:t>
                  </w:r>
                </w:p>
              </w:tc>
              <w:tc>
                <w:tcPr>
                  <w:tcW w:w="1292" w:type="dxa"/>
                  <w:tcBorders>
                    <w:tl2br w:val="nil"/>
                    <w:tr2bl w:val="nil"/>
                  </w:tcBorders>
                  <w:vAlign w:val="center"/>
                </w:tcPr>
                <w:p w14:paraId="0ECAF599">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mg/m</w:t>
                  </w:r>
                  <w:r>
                    <w:rPr>
                      <w:rFonts w:hint="default" w:ascii="Times New Roman" w:hAnsi="Times New Roman" w:cs="Times New Roman"/>
                      <w:color w:val="auto"/>
                      <w:szCs w:val="21"/>
                      <w:vertAlign w:val="superscript"/>
                    </w:rPr>
                    <w:t>3</w:t>
                  </w:r>
                </w:p>
              </w:tc>
              <w:tc>
                <w:tcPr>
                  <w:tcW w:w="1251" w:type="dxa"/>
                  <w:tcBorders>
                    <w:tl2br w:val="nil"/>
                    <w:tr2bl w:val="nil"/>
                  </w:tcBorders>
                  <w:vAlign w:val="center"/>
                </w:tcPr>
                <w:p w14:paraId="432110B2">
                  <w:pPr>
                    <w:spacing w:line="240" w:lineRule="auto"/>
                    <w:ind w:left="-65" w:leftChars="-31" w:right="-65" w:rightChars="-31"/>
                    <w:jc w:val="center"/>
                    <w:rPr>
                      <w:rFonts w:hint="default" w:ascii="Times New Roman" w:hAnsi="Times New Roman" w:eastAsia="宋体" w:cs="Times New Roman"/>
                      <w:kern w:val="2"/>
                      <w:sz w:val="21"/>
                      <w:highlight w:val="none"/>
                      <w:lang w:val="en-US" w:eastAsia="zh-CN" w:bidi="ar-SA"/>
                    </w:rPr>
                  </w:pPr>
                  <w:r>
                    <w:rPr>
                      <w:rFonts w:hint="eastAsia" w:cs="Times New Roman"/>
                      <w:kern w:val="2"/>
                      <w:sz w:val="21"/>
                      <w:highlight w:val="none"/>
                      <w:lang w:val="en-US" w:eastAsia="zh-CN" w:bidi="ar-SA"/>
                    </w:rPr>
                    <w:t>2</w:t>
                  </w:r>
                </w:p>
              </w:tc>
              <w:tc>
                <w:tcPr>
                  <w:tcW w:w="1251" w:type="dxa"/>
                  <w:tcBorders>
                    <w:tl2br w:val="nil"/>
                    <w:tr2bl w:val="nil"/>
                  </w:tcBorders>
                  <w:vAlign w:val="center"/>
                </w:tcPr>
                <w:p w14:paraId="714558F9">
                  <w:pPr>
                    <w:spacing w:line="240" w:lineRule="auto"/>
                    <w:ind w:left="-65" w:leftChars="-31" w:right="-65" w:rightChars="-31"/>
                    <w:jc w:val="center"/>
                    <w:rPr>
                      <w:highlight w:val="none"/>
                    </w:rPr>
                  </w:pPr>
                  <w:r>
                    <w:rPr>
                      <w:highlight w:val="none"/>
                    </w:rPr>
                    <w:t>ND</w:t>
                  </w:r>
                </w:p>
              </w:tc>
              <w:tc>
                <w:tcPr>
                  <w:tcW w:w="1359" w:type="dxa"/>
                  <w:tcBorders>
                    <w:tl2br w:val="nil"/>
                    <w:tr2bl w:val="nil"/>
                  </w:tcBorders>
                  <w:vAlign w:val="center"/>
                </w:tcPr>
                <w:p w14:paraId="12F6828A">
                  <w:pPr>
                    <w:spacing w:line="240" w:lineRule="auto"/>
                    <w:ind w:left="-65" w:leftChars="-31" w:right="-65" w:rightChars="-31"/>
                    <w:jc w:val="center"/>
                    <w:rPr>
                      <w:rFonts w:hint="default" w:ascii="Times New Roman" w:hAnsi="Times New Roman" w:eastAsia="宋体" w:cs="Times New Roman"/>
                      <w:kern w:val="2"/>
                      <w:sz w:val="21"/>
                      <w:highlight w:val="none"/>
                      <w:lang w:val="en-US" w:eastAsia="zh-CN" w:bidi="ar-SA"/>
                    </w:rPr>
                  </w:pPr>
                  <w:r>
                    <w:rPr>
                      <w:rFonts w:hint="eastAsia" w:cs="Times New Roman"/>
                      <w:kern w:val="2"/>
                      <w:sz w:val="21"/>
                      <w:highlight w:val="none"/>
                      <w:lang w:val="en-US" w:eastAsia="zh-CN" w:bidi="ar-SA"/>
                    </w:rPr>
                    <w:t>10</w:t>
                  </w:r>
                </w:p>
              </w:tc>
              <w:tc>
                <w:tcPr>
                  <w:tcW w:w="1426" w:type="dxa"/>
                  <w:tcBorders>
                    <w:tl2br w:val="nil"/>
                    <w:tr2bl w:val="nil"/>
                  </w:tcBorders>
                  <w:vAlign w:val="center"/>
                </w:tcPr>
                <w:p w14:paraId="5C8A9668">
                  <w:pPr>
                    <w:spacing w:line="240" w:lineRule="auto"/>
                    <w:ind w:left="-65" w:leftChars="-31" w:right="-65" w:rightChars="-31"/>
                    <w:jc w:val="center"/>
                    <w:rPr>
                      <w:highlight w:val="none"/>
                    </w:rPr>
                  </w:pPr>
                  <w:r>
                    <w:rPr>
                      <w:highlight w:val="none"/>
                    </w:rPr>
                    <w:t>ND</w:t>
                  </w:r>
                </w:p>
              </w:tc>
              <w:tc>
                <w:tcPr>
                  <w:tcW w:w="1321" w:type="dxa"/>
                  <w:tcBorders>
                    <w:tl2br w:val="nil"/>
                    <w:tr2bl w:val="nil"/>
                  </w:tcBorders>
                  <w:vAlign w:val="center"/>
                </w:tcPr>
                <w:p w14:paraId="25B36BDB">
                  <w:pPr>
                    <w:spacing w:line="240" w:lineRule="auto"/>
                    <w:ind w:left="-65" w:leftChars="-31" w:right="-65" w:rightChars="-31"/>
                    <w:jc w:val="center"/>
                    <w:rPr>
                      <w:highlight w:val="none"/>
                    </w:rPr>
                  </w:pPr>
                  <w:r>
                    <w:rPr>
                      <w:highlight w:val="none"/>
                    </w:rPr>
                    <w:t>ND</w:t>
                  </w:r>
                </w:p>
              </w:tc>
              <w:tc>
                <w:tcPr>
                  <w:tcW w:w="943" w:type="dxa"/>
                  <w:tcBorders>
                    <w:tl2br w:val="nil"/>
                    <w:tr2bl w:val="nil"/>
                  </w:tcBorders>
                  <w:vAlign w:val="center"/>
                </w:tcPr>
                <w:p w14:paraId="2AE3DE30">
                  <w:pPr>
                    <w:spacing w:line="240" w:lineRule="auto"/>
                    <w:ind w:left="-65" w:leftChars="-31" w:right="-65" w:rightChars="-31"/>
                    <w:jc w:val="center"/>
                    <w:rPr>
                      <w:highlight w:val="none"/>
                    </w:rPr>
                  </w:pPr>
                  <w:r>
                    <w:rPr>
                      <w:highlight w:val="none"/>
                    </w:rPr>
                    <w:t>合格</w:t>
                  </w:r>
                </w:p>
              </w:tc>
            </w:tr>
            <w:tr w14:paraId="08E6CBA7">
              <w:tblPrEx>
                <w:tblBorders>
                  <w:top w:val="single" w:color="auto" w:sz="4" w:space="0"/>
                  <w:left w:val="none" w:color="auto" w:sz="0" w:space="0"/>
                  <w:bottom w:val="single" w:color="000000"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tcBorders>
                    <w:tl2br w:val="nil"/>
                    <w:tr2bl w:val="nil"/>
                  </w:tcBorders>
                  <w:shd w:val="clear" w:color="auto" w:fill="auto"/>
                  <w:vAlign w:val="center"/>
                </w:tcPr>
                <w:p w14:paraId="03D35A75">
                  <w:pPr>
                    <w:spacing w:line="240" w:lineRule="auto"/>
                    <w:jc w:val="center"/>
                    <w:rPr>
                      <w:bCs/>
                    </w:rPr>
                  </w:pPr>
                  <w:r>
                    <w:rPr>
                      <w:rFonts w:hint="eastAsia"/>
                      <w:bCs/>
                    </w:rPr>
                    <w:t>锰及其化合物（以Mn计）</w:t>
                  </w:r>
                </w:p>
              </w:tc>
              <w:tc>
                <w:tcPr>
                  <w:tcW w:w="1292" w:type="dxa"/>
                  <w:tcBorders>
                    <w:tl2br w:val="nil"/>
                    <w:tr2bl w:val="nil"/>
                  </w:tcBorders>
                  <w:vAlign w:val="center"/>
                </w:tcPr>
                <w:p w14:paraId="10DFB782">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mg/m</w:t>
                  </w:r>
                  <w:r>
                    <w:rPr>
                      <w:rFonts w:hint="default" w:ascii="Times New Roman" w:hAnsi="Times New Roman" w:cs="Times New Roman"/>
                      <w:color w:val="auto"/>
                      <w:szCs w:val="21"/>
                      <w:vertAlign w:val="superscript"/>
                    </w:rPr>
                    <w:t>3</w:t>
                  </w:r>
                </w:p>
              </w:tc>
              <w:tc>
                <w:tcPr>
                  <w:tcW w:w="1251" w:type="dxa"/>
                  <w:tcBorders>
                    <w:tl2br w:val="nil"/>
                    <w:tr2bl w:val="nil"/>
                  </w:tcBorders>
                  <w:vAlign w:val="center"/>
                </w:tcPr>
                <w:p w14:paraId="03107FB0">
                  <w:pPr>
                    <w:spacing w:line="240" w:lineRule="auto"/>
                    <w:ind w:left="-65" w:leftChars="-31" w:right="-65" w:rightChars="-31"/>
                    <w:jc w:val="center"/>
                    <w:rPr>
                      <w:rFonts w:hint="default" w:ascii="Times New Roman" w:hAnsi="Times New Roman" w:eastAsia="宋体" w:cs="Times New Roman"/>
                      <w:kern w:val="2"/>
                      <w:sz w:val="21"/>
                      <w:highlight w:val="none"/>
                      <w:lang w:val="en-US" w:eastAsia="zh-CN" w:bidi="ar-SA"/>
                    </w:rPr>
                  </w:pPr>
                  <w:r>
                    <w:rPr>
                      <w:rFonts w:hint="eastAsia" w:cs="Times New Roman"/>
                      <w:kern w:val="2"/>
                      <w:sz w:val="21"/>
                      <w:highlight w:val="none"/>
                      <w:lang w:val="en-US" w:eastAsia="zh-CN" w:bidi="ar-SA"/>
                    </w:rPr>
                    <w:t>2</w:t>
                  </w:r>
                </w:p>
              </w:tc>
              <w:tc>
                <w:tcPr>
                  <w:tcW w:w="1251" w:type="dxa"/>
                  <w:tcBorders>
                    <w:tl2br w:val="nil"/>
                    <w:tr2bl w:val="nil"/>
                  </w:tcBorders>
                  <w:vAlign w:val="center"/>
                </w:tcPr>
                <w:p w14:paraId="69A210DE">
                  <w:pPr>
                    <w:spacing w:line="240" w:lineRule="auto"/>
                    <w:ind w:left="-65" w:leftChars="-31" w:right="-65" w:rightChars="-31"/>
                    <w:jc w:val="center"/>
                    <w:rPr>
                      <w:highlight w:val="none"/>
                    </w:rPr>
                  </w:pPr>
                  <w:r>
                    <w:rPr>
                      <w:highlight w:val="none"/>
                    </w:rPr>
                    <w:t>ND</w:t>
                  </w:r>
                </w:p>
              </w:tc>
              <w:tc>
                <w:tcPr>
                  <w:tcW w:w="1359" w:type="dxa"/>
                  <w:tcBorders>
                    <w:tl2br w:val="nil"/>
                    <w:tr2bl w:val="nil"/>
                  </w:tcBorders>
                  <w:vAlign w:val="center"/>
                </w:tcPr>
                <w:p w14:paraId="5EE5812C">
                  <w:pPr>
                    <w:spacing w:line="240" w:lineRule="auto"/>
                    <w:ind w:left="-65" w:leftChars="-31" w:right="-65" w:rightChars="-31"/>
                    <w:jc w:val="center"/>
                    <w:rPr>
                      <w:rFonts w:hint="default" w:ascii="Times New Roman" w:hAnsi="Times New Roman" w:eastAsia="宋体" w:cs="Times New Roman"/>
                      <w:kern w:val="2"/>
                      <w:sz w:val="21"/>
                      <w:highlight w:val="none"/>
                      <w:lang w:val="en-US" w:eastAsia="zh-CN" w:bidi="ar-SA"/>
                    </w:rPr>
                  </w:pPr>
                  <w:r>
                    <w:rPr>
                      <w:rFonts w:hint="eastAsia" w:cs="Times New Roman"/>
                      <w:kern w:val="2"/>
                      <w:sz w:val="21"/>
                      <w:highlight w:val="none"/>
                      <w:lang w:val="en-US" w:eastAsia="zh-CN" w:bidi="ar-SA"/>
                    </w:rPr>
                    <w:t>10</w:t>
                  </w:r>
                </w:p>
              </w:tc>
              <w:tc>
                <w:tcPr>
                  <w:tcW w:w="1426" w:type="dxa"/>
                  <w:tcBorders>
                    <w:tl2br w:val="nil"/>
                    <w:tr2bl w:val="nil"/>
                  </w:tcBorders>
                  <w:vAlign w:val="center"/>
                </w:tcPr>
                <w:p w14:paraId="43C60CBC">
                  <w:pPr>
                    <w:spacing w:line="240" w:lineRule="auto"/>
                    <w:ind w:left="-65" w:leftChars="-31" w:right="-65" w:rightChars="-31"/>
                    <w:jc w:val="center"/>
                    <w:rPr>
                      <w:highlight w:val="none"/>
                    </w:rPr>
                  </w:pPr>
                  <w:r>
                    <w:rPr>
                      <w:highlight w:val="none"/>
                    </w:rPr>
                    <w:t>ND</w:t>
                  </w:r>
                </w:p>
              </w:tc>
              <w:tc>
                <w:tcPr>
                  <w:tcW w:w="1321" w:type="dxa"/>
                  <w:tcBorders>
                    <w:tl2br w:val="nil"/>
                    <w:tr2bl w:val="nil"/>
                  </w:tcBorders>
                  <w:vAlign w:val="center"/>
                </w:tcPr>
                <w:p w14:paraId="3975473D">
                  <w:pPr>
                    <w:spacing w:line="240" w:lineRule="auto"/>
                    <w:ind w:left="-65" w:leftChars="-31" w:right="-65" w:rightChars="-31"/>
                    <w:jc w:val="center"/>
                    <w:rPr>
                      <w:highlight w:val="none"/>
                    </w:rPr>
                  </w:pPr>
                  <w:r>
                    <w:rPr>
                      <w:highlight w:val="none"/>
                    </w:rPr>
                    <w:t>ND</w:t>
                  </w:r>
                </w:p>
              </w:tc>
              <w:tc>
                <w:tcPr>
                  <w:tcW w:w="943" w:type="dxa"/>
                  <w:tcBorders>
                    <w:tl2br w:val="nil"/>
                    <w:tr2bl w:val="nil"/>
                  </w:tcBorders>
                  <w:vAlign w:val="center"/>
                </w:tcPr>
                <w:p w14:paraId="659B34E3">
                  <w:pPr>
                    <w:spacing w:line="240" w:lineRule="auto"/>
                    <w:ind w:left="-65" w:leftChars="-31" w:right="-65" w:rightChars="-31"/>
                    <w:jc w:val="center"/>
                    <w:rPr>
                      <w:highlight w:val="none"/>
                    </w:rPr>
                  </w:pPr>
                  <w:r>
                    <w:rPr>
                      <w:highlight w:val="none"/>
                    </w:rPr>
                    <w:t>合格</w:t>
                  </w:r>
                </w:p>
              </w:tc>
            </w:tr>
            <w:tr w14:paraId="26685780">
              <w:tblPrEx>
                <w:tblBorders>
                  <w:top w:val="single" w:color="auto" w:sz="4" w:space="0"/>
                  <w:left w:val="none" w:color="auto" w:sz="0" w:space="0"/>
                  <w:bottom w:val="single" w:color="000000"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tcBorders>
                    <w:tl2br w:val="nil"/>
                    <w:tr2bl w:val="nil"/>
                  </w:tcBorders>
                  <w:shd w:val="clear" w:color="auto" w:fill="auto"/>
                  <w:vAlign w:val="center"/>
                </w:tcPr>
                <w:p w14:paraId="1DF96785">
                  <w:pPr>
                    <w:spacing w:line="240" w:lineRule="auto"/>
                    <w:jc w:val="center"/>
                    <w:rPr>
                      <w:bCs/>
                    </w:rPr>
                  </w:pPr>
                  <w:r>
                    <w:rPr>
                      <w:rFonts w:hint="eastAsia"/>
                      <w:bCs/>
                    </w:rPr>
                    <w:t>镍及其化合物（以Ni计）</w:t>
                  </w:r>
                </w:p>
              </w:tc>
              <w:tc>
                <w:tcPr>
                  <w:tcW w:w="1292" w:type="dxa"/>
                  <w:tcBorders>
                    <w:tl2br w:val="nil"/>
                    <w:tr2bl w:val="nil"/>
                  </w:tcBorders>
                  <w:vAlign w:val="center"/>
                </w:tcPr>
                <w:p w14:paraId="2522013A">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mg/m</w:t>
                  </w:r>
                  <w:r>
                    <w:rPr>
                      <w:rFonts w:hint="default" w:ascii="Times New Roman" w:hAnsi="Times New Roman" w:cs="Times New Roman"/>
                      <w:color w:val="auto"/>
                      <w:szCs w:val="21"/>
                      <w:vertAlign w:val="superscript"/>
                    </w:rPr>
                    <w:t>3</w:t>
                  </w:r>
                </w:p>
              </w:tc>
              <w:tc>
                <w:tcPr>
                  <w:tcW w:w="1251" w:type="dxa"/>
                  <w:tcBorders>
                    <w:tl2br w:val="nil"/>
                    <w:tr2bl w:val="nil"/>
                  </w:tcBorders>
                  <w:vAlign w:val="center"/>
                </w:tcPr>
                <w:p w14:paraId="67E9C4F3">
                  <w:pPr>
                    <w:spacing w:line="240" w:lineRule="auto"/>
                    <w:ind w:left="-65" w:leftChars="-31" w:right="-65" w:rightChars="-31"/>
                    <w:jc w:val="center"/>
                    <w:rPr>
                      <w:rFonts w:hint="default" w:ascii="Times New Roman" w:hAnsi="Times New Roman" w:eastAsia="宋体" w:cs="Times New Roman"/>
                      <w:kern w:val="2"/>
                      <w:sz w:val="21"/>
                      <w:highlight w:val="none"/>
                      <w:lang w:val="en-US" w:eastAsia="zh-CN" w:bidi="ar-SA"/>
                    </w:rPr>
                  </w:pPr>
                  <w:r>
                    <w:rPr>
                      <w:rFonts w:hint="eastAsia" w:cs="Times New Roman"/>
                      <w:kern w:val="2"/>
                      <w:sz w:val="21"/>
                      <w:highlight w:val="none"/>
                      <w:lang w:val="en-US" w:eastAsia="zh-CN" w:bidi="ar-SA"/>
                    </w:rPr>
                    <w:t>2</w:t>
                  </w:r>
                </w:p>
              </w:tc>
              <w:tc>
                <w:tcPr>
                  <w:tcW w:w="1251" w:type="dxa"/>
                  <w:tcBorders>
                    <w:tl2br w:val="nil"/>
                    <w:tr2bl w:val="nil"/>
                  </w:tcBorders>
                  <w:vAlign w:val="center"/>
                </w:tcPr>
                <w:p w14:paraId="4520C2E5">
                  <w:pPr>
                    <w:spacing w:line="240" w:lineRule="auto"/>
                    <w:ind w:left="-65" w:leftChars="-31" w:right="-65" w:rightChars="-31"/>
                    <w:jc w:val="center"/>
                    <w:rPr>
                      <w:highlight w:val="none"/>
                    </w:rPr>
                  </w:pPr>
                  <w:r>
                    <w:rPr>
                      <w:highlight w:val="none"/>
                    </w:rPr>
                    <w:t>ND</w:t>
                  </w:r>
                </w:p>
              </w:tc>
              <w:tc>
                <w:tcPr>
                  <w:tcW w:w="1359" w:type="dxa"/>
                  <w:tcBorders>
                    <w:tl2br w:val="nil"/>
                    <w:tr2bl w:val="nil"/>
                  </w:tcBorders>
                  <w:vAlign w:val="center"/>
                </w:tcPr>
                <w:p w14:paraId="2168550C">
                  <w:pPr>
                    <w:spacing w:line="240" w:lineRule="auto"/>
                    <w:ind w:left="-65" w:leftChars="-31" w:right="-65" w:rightChars="-31"/>
                    <w:jc w:val="center"/>
                    <w:rPr>
                      <w:rFonts w:hint="default" w:ascii="Times New Roman" w:hAnsi="Times New Roman" w:eastAsia="宋体" w:cs="Times New Roman"/>
                      <w:kern w:val="2"/>
                      <w:sz w:val="21"/>
                      <w:highlight w:val="none"/>
                      <w:lang w:val="en-US" w:eastAsia="zh-CN" w:bidi="ar-SA"/>
                    </w:rPr>
                  </w:pPr>
                  <w:r>
                    <w:rPr>
                      <w:rFonts w:hint="eastAsia" w:cs="Times New Roman"/>
                      <w:kern w:val="2"/>
                      <w:sz w:val="21"/>
                      <w:highlight w:val="none"/>
                      <w:lang w:val="en-US" w:eastAsia="zh-CN" w:bidi="ar-SA"/>
                    </w:rPr>
                    <w:t>6</w:t>
                  </w:r>
                </w:p>
              </w:tc>
              <w:tc>
                <w:tcPr>
                  <w:tcW w:w="1426" w:type="dxa"/>
                  <w:tcBorders>
                    <w:tl2br w:val="nil"/>
                    <w:tr2bl w:val="nil"/>
                  </w:tcBorders>
                  <w:vAlign w:val="center"/>
                </w:tcPr>
                <w:p w14:paraId="2FA6C736">
                  <w:pPr>
                    <w:spacing w:line="240" w:lineRule="auto"/>
                    <w:ind w:left="-65" w:leftChars="-31" w:right="-65" w:rightChars="-31"/>
                    <w:jc w:val="center"/>
                    <w:rPr>
                      <w:highlight w:val="none"/>
                    </w:rPr>
                  </w:pPr>
                  <w:r>
                    <w:rPr>
                      <w:highlight w:val="none"/>
                    </w:rPr>
                    <w:t>ND</w:t>
                  </w:r>
                </w:p>
              </w:tc>
              <w:tc>
                <w:tcPr>
                  <w:tcW w:w="1321" w:type="dxa"/>
                  <w:tcBorders>
                    <w:tl2br w:val="nil"/>
                    <w:tr2bl w:val="nil"/>
                  </w:tcBorders>
                  <w:vAlign w:val="center"/>
                </w:tcPr>
                <w:p w14:paraId="7CA8826C">
                  <w:pPr>
                    <w:spacing w:line="240" w:lineRule="auto"/>
                    <w:ind w:left="-65" w:leftChars="-31" w:right="-65" w:rightChars="-31"/>
                    <w:jc w:val="center"/>
                    <w:rPr>
                      <w:highlight w:val="none"/>
                    </w:rPr>
                  </w:pPr>
                  <w:r>
                    <w:rPr>
                      <w:highlight w:val="none"/>
                    </w:rPr>
                    <w:t>ND</w:t>
                  </w:r>
                </w:p>
              </w:tc>
              <w:tc>
                <w:tcPr>
                  <w:tcW w:w="943" w:type="dxa"/>
                  <w:tcBorders>
                    <w:tl2br w:val="nil"/>
                    <w:tr2bl w:val="nil"/>
                  </w:tcBorders>
                  <w:vAlign w:val="center"/>
                </w:tcPr>
                <w:p w14:paraId="66B3ECD3">
                  <w:pPr>
                    <w:spacing w:line="240" w:lineRule="auto"/>
                    <w:ind w:left="-65" w:leftChars="-31" w:right="-65" w:rightChars="-31"/>
                    <w:jc w:val="center"/>
                    <w:rPr>
                      <w:highlight w:val="none"/>
                    </w:rPr>
                  </w:pPr>
                  <w:r>
                    <w:rPr>
                      <w:highlight w:val="none"/>
                    </w:rPr>
                    <w:t>合格</w:t>
                  </w:r>
                </w:p>
              </w:tc>
            </w:tr>
            <w:tr w14:paraId="57F2C933">
              <w:tblPrEx>
                <w:tblBorders>
                  <w:top w:val="single" w:color="auto" w:sz="4" w:space="0"/>
                  <w:left w:val="none" w:color="auto" w:sz="0" w:space="0"/>
                  <w:bottom w:val="single" w:color="000000"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0" w:type="auto"/>
                  <w:tcBorders>
                    <w:tl2br w:val="nil"/>
                    <w:tr2bl w:val="nil"/>
                  </w:tcBorders>
                  <w:shd w:val="clear" w:color="auto" w:fill="auto"/>
                  <w:vAlign w:val="center"/>
                </w:tcPr>
                <w:p w14:paraId="601DD070">
                  <w:pPr>
                    <w:spacing w:line="240" w:lineRule="auto"/>
                    <w:jc w:val="center"/>
                    <w:rPr>
                      <w:bCs/>
                    </w:rPr>
                  </w:pPr>
                  <w:r>
                    <w:rPr>
                      <w:rFonts w:hint="eastAsia"/>
                      <w:bCs/>
                    </w:rPr>
                    <w:t>总VOCs</w:t>
                  </w:r>
                </w:p>
              </w:tc>
              <w:tc>
                <w:tcPr>
                  <w:tcW w:w="1292" w:type="dxa"/>
                  <w:tcBorders>
                    <w:tl2br w:val="nil"/>
                    <w:tr2bl w:val="nil"/>
                  </w:tcBorders>
                  <w:vAlign w:val="center"/>
                </w:tcPr>
                <w:p w14:paraId="76048EBD">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cs="Times New Roman"/>
                      <w:color w:val="auto"/>
                      <w:szCs w:val="21"/>
                    </w:rPr>
                  </w:pPr>
                  <w:r>
                    <w:rPr>
                      <w:rFonts w:hint="default" w:ascii="Times New Roman" w:hAnsi="Times New Roman" w:cs="Times New Roman"/>
                      <w:color w:val="auto"/>
                      <w:szCs w:val="21"/>
                    </w:rPr>
                    <w:t>mg/m</w:t>
                  </w:r>
                  <w:r>
                    <w:rPr>
                      <w:rFonts w:hint="default" w:ascii="Times New Roman" w:hAnsi="Times New Roman" w:cs="Times New Roman"/>
                      <w:color w:val="auto"/>
                      <w:szCs w:val="21"/>
                      <w:vertAlign w:val="superscript"/>
                    </w:rPr>
                    <w:t>3</w:t>
                  </w:r>
                </w:p>
              </w:tc>
              <w:tc>
                <w:tcPr>
                  <w:tcW w:w="1251" w:type="dxa"/>
                  <w:tcBorders>
                    <w:tl2br w:val="nil"/>
                    <w:tr2bl w:val="nil"/>
                  </w:tcBorders>
                  <w:vAlign w:val="center"/>
                </w:tcPr>
                <w:p w14:paraId="1B17C642">
                  <w:pPr>
                    <w:spacing w:line="240" w:lineRule="auto"/>
                    <w:ind w:left="-65" w:leftChars="-31" w:right="-65" w:rightChars="-31"/>
                    <w:jc w:val="center"/>
                    <w:rPr>
                      <w:rFonts w:hint="default" w:ascii="Times New Roman" w:hAnsi="Times New Roman" w:eastAsia="宋体" w:cs="Times New Roman"/>
                      <w:kern w:val="2"/>
                      <w:sz w:val="21"/>
                      <w:highlight w:val="none"/>
                      <w:lang w:val="en-US" w:eastAsia="zh-CN" w:bidi="ar-SA"/>
                    </w:rPr>
                  </w:pPr>
                  <w:r>
                    <w:rPr>
                      <w:rFonts w:hint="eastAsia" w:cs="Times New Roman"/>
                      <w:kern w:val="2"/>
                      <w:sz w:val="21"/>
                      <w:highlight w:val="none"/>
                      <w:lang w:val="en-US" w:eastAsia="zh-CN" w:bidi="ar-SA"/>
                    </w:rPr>
                    <w:t>2</w:t>
                  </w:r>
                </w:p>
              </w:tc>
              <w:tc>
                <w:tcPr>
                  <w:tcW w:w="1251" w:type="dxa"/>
                  <w:tcBorders>
                    <w:tl2br w:val="nil"/>
                    <w:tr2bl w:val="nil"/>
                  </w:tcBorders>
                  <w:vAlign w:val="center"/>
                </w:tcPr>
                <w:p w14:paraId="510CE074">
                  <w:pPr>
                    <w:spacing w:line="240" w:lineRule="auto"/>
                    <w:ind w:left="-65" w:leftChars="-31" w:right="-65" w:rightChars="-31"/>
                    <w:jc w:val="center"/>
                    <w:rPr>
                      <w:highlight w:val="none"/>
                    </w:rPr>
                  </w:pPr>
                  <w:r>
                    <w:rPr>
                      <w:highlight w:val="none"/>
                    </w:rPr>
                    <w:t>ND</w:t>
                  </w:r>
                </w:p>
              </w:tc>
              <w:tc>
                <w:tcPr>
                  <w:tcW w:w="1359" w:type="dxa"/>
                  <w:tcBorders>
                    <w:tl2br w:val="nil"/>
                    <w:tr2bl w:val="nil"/>
                  </w:tcBorders>
                  <w:vAlign w:val="center"/>
                </w:tcPr>
                <w:p w14:paraId="76CF20EE">
                  <w:pPr>
                    <w:spacing w:line="240" w:lineRule="auto"/>
                    <w:ind w:left="-65" w:leftChars="-31" w:right="-65" w:rightChars="-31"/>
                    <w:jc w:val="center"/>
                    <w:rPr>
                      <w:rFonts w:hint="default" w:ascii="Times New Roman" w:hAnsi="Times New Roman" w:eastAsia="宋体" w:cs="Times New Roman"/>
                      <w:kern w:val="2"/>
                      <w:sz w:val="21"/>
                      <w:highlight w:val="none"/>
                      <w:lang w:val="en-US" w:eastAsia="zh-CN" w:bidi="ar-SA"/>
                    </w:rPr>
                  </w:pPr>
                  <w:r>
                    <w:rPr>
                      <w:rFonts w:hint="eastAsia" w:cs="Times New Roman"/>
                      <w:kern w:val="2"/>
                      <w:sz w:val="21"/>
                      <w:highlight w:val="none"/>
                      <w:lang w:val="en-US" w:eastAsia="zh-CN" w:bidi="ar-SA"/>
                    </w:rPr>
                    <w:t>2</w:t>
                  </w:r>
                </w:p>
              </w:tc>
              <w:tc>
                <w:tcPr>
                  <w:tcW w:w="1426" w:type="dxa"/>
                  <w:tcBorders>
                    <w:tl2br w:val="nil"/>
                    <w:tr2bl w:val="nil"/>
                  </w:tcBorders>
                  <w:vAlign w:val="center"/>
                </w:tcPr>
                <w:p w14:paraId="5EEEB625">
                  <w:pPr>
                    <w:spacing w:line="240" w:lineRule="auto"/>
                    <w:ind w:left="-65" w:leftChars="-31" w:right="-65" w:rightChars="-31"/>
                    <w:jc w:val="center"/>
                    <w:rPr>
                      <w:highlight w:val="none"/>
                    </w:rPr>
                  </w:pPr>
                  <w:r>
                    <w:rPr>
                      <w:highlight w:val="none"/>
                    </w:rPr>
                    <w:t>ND</w:t>
                  </w:r>
                </w:p>
              </w:tc>
              <w:tc>
                <w:tcPr>
                  <w:tcW w:w="1321" w:type="dxa"/>
                  <w:tcBorders>
                    <w:tl2br w:val="nil"/>
                    <w:tr2bl w:val="nil"/>
                  </w:tcBorders>
                  <w:vAlign w:val="center"/>
                </w:tcPr>
                <w:p w14:paraId="250C60B9">
                  <w:pPr>
                    <w:spacing w:line="240" w:lineRule="auto"/>
                    <w:ind w:left="-65" w:leftChars="-31" w:right="-65" w:rightChars="-31"/>
                    <w:jc w:val="center"/>
                    <w:rPr>
                      <w:highlight w:val="none"/>
                    </w:rPr>
                  </w:pPr>
                  <w:r>
                    <w:rPr>
                      <w:highlight w:val="none"/>
                    </w:rPr>
                    <w:t>ND</w:t>
                  </w:r>
                </w:p>
              </w:tc>
              <w:tc>
                <w:tcPr>
                  <w:tcW w:w="943" w:type="dxa"/>
                  <w:tcBorders>
                    <w:tl2br w:val="nil"/>
                    <w:tr2bl w:val="nil"/>
                  </w:tcBorders>
                  <w:vAlign w:val="center"/>
                </w:tcPr>
                <w:p w14:paraId="37514E26">
                  <w:pPr>
                    <w:spacing w:line="240" w:lineRule="auto"/>
                    <w:ind w:left="-65" w:leftChars="-31" w:right="-65" w:rightChars="-31"/>
                    <w:jc w:val="center"/>
                    <w:rPr>
                      <w:highlight w:val="none"/>
                    </w:rPr>
                  </w:pPr>
                  <w:r>
                    <w:rPr>
                      <w:highlight w:val="none"/>
                    </w:rPr>
                    <w:t>合格</w:t>
                  </w:r>
                </w:p>
              </w:tc>
            </w:tr>
            <w:bookmarkEnd w:id="17"/>
            <w:bookmarkEnd w:id="20"/>
            <w:bookmarkEnd w:id="21"/>
            <w:bookmarkEnd w:id="22"/>
            <w:bookmarkEnd w:id="23"/>
            <w:bookmarkEnd w:id="24"/>
          </w:tbl>
          <w:p w14:paraId="60A20FB1">
            <w:pPr>
              <w:pStyle w:val="16"/>
              <w:spacing w:before="120" w:line="360" w:lineRule="auto"/>
              <w:jc w:val="left"/>
              <w:rPr>
                <w:rFonts w:eastAsia="宋体"/>
                <w:sz w:val="21"/>
                <w:szCs w:val="21"/>
              </w:rPr>
            </w:pPr>
            <w:r>
              <w:rPr>
                <w:rFonts w:eastAsia="宋体"/>
                <w:sz w:val="21"/>
                <w:szCs w:val="21"/>
              </w:rPr>
              <w:t>注：ND表示检测结果低于方法检出限。</w:t>
            </w:r>
          </w:p>
          <w:p w14:paraId="511AA354">
            <w:pPr>
              <w:rPr>
                <w:vertAlign w:val="baseline"/>
              </w:rPr>
            </w:pPr>
          </w:p>
        </w:tc>
      </w:tr>
    </w:tbl>
    <w:p w14:paraId="103F3406">
      <w:pPr>
        <w:pStyle w:val="2"/>
      </w:pPr>
      <w:r>
        <w:t>续表五  质量控制</w:t>
      </w:r>
    </w:p>
    <w:tbl>
      <w:tblPr>
        <w:tblStyle w:val="31"/>
        <w:tblW w:w="10308" w:type="dxa"/>
        <w:jc w:val="center"/>
        <w:tblBorders>
          <w:top w:val="single" w:color="000000" w:sz="4" w:space="0"/>
          <w:left w:val="single" w:color="000000" w:sz="4" w:space="0"/>
          <w:bottom w:val="single" w:color="000000"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0308"/>
      </w:tblGrid>
      <w:tr w14:paraId="1631B0D0">
        <w:tblPrEx>
          <w:tblBorders>
            <w:top w:val="single" w:color="000000" w:sz="4" w:space="0"/>
            <w:left w:val="single" w:color="000000" w:sz="4" w:space="0"/>
            <w:bottom w:val="single" w:color="000000"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435" w:hRule="atLeast"/>
          <w:jc w:val="center"/>
        </w:trPr>
        <w:tc>
          <w:tcPr>
            <w:tcW w:w="10308" w:type="dxa"/>
          </w:tcPr>
          <w:p w14:paraId="19CEFC4B">
            <w:pPr>
              <w:tabs>
                <w:tab w:val="left" w:pos="9180"/>
              </w:tabs>
              <w:spacing w:line="360" w:lineRule="auto"/>
              <w:ind w:firstLine="480" w:firstLineChars="200"/>
              <w:rPr>
                <w:bCs/>
                <w:sz w:val="24"/>
              </w:rPr>
            </w:pPr>
            <w:r>
              <w:rPr>
                <w:bCs/>
                <w:sz w:val="24"/>
              </w:rPr>
              <w:t>5.7.2精密度试验</w:t>
            </w:r>
          </w:p>
          <w:p w14:paraId="2570769A">
            <w:pPr>
              <w:spacing w:line="324" w:lineRule="auto"/>
              <w:ind w:firstLine="480" w:firstLineChars="200"/>
              <w:rPr>
                <w:bCs/>
                <w:sz w:val="24"/>
                <w:szCs w:val="24"/>
              </w:rPr>
            </w:pPr>
            <w:r>
              <w:rPr>
                <w:bCs/>
                <w:sz w:val="24"/>
                <w:szCs w:val="24"/>
              </w:rPr>
              <w:t>参照各监测因子分析方法相关要求，现场采样及样品分析时，每个检测项目均抽取了一定比例样品进行平行双样分析，通过计算平行样的相对偏差，考察实验室精密度。</w:t>
            </w:r>
          </w:p>
          <w:p w14:paraId="64CD2F0D">
            <w:pPr>
              <w:spacing w:line="324" w:lineRule="auto"/>
              <w:ind w:firstLine="480" w:firstLineChars="200"/>
              <w:rPr>
                <w:bCs/>
                <w:sz w:val="24"/>
                <w:szCs w:val="24"/>
              </w:rPr>
            </w:pPr>
            <w:r>
              <w:rPr>
                <w:bCs/>
                <w:sz w:val="24"/>
                <w:szCs w:val="24"/>
              </w:rPr>
              <w:t>相对偏差按下式计算：</w:t>
            </w:r>
          </w:p>
          <w:p w14:paraId="5262994B">
            <w:pPr>
              <w:spacing w:line="324" w:lineRule="auto"/>
              <w:ind w:firstLine="440" w:firstLineChars="200"/>
              <w:rPr>
                <w:bCs/>
                <w:sz w:val="24"/>
                <w:szCs w:val="24"/>
              </w:rPr>
            </w:pPr>
            <m:oMathPara>
              <m:oMath>
                <m:r>
                  <m:rPr>
                    <m:sty m:val="p"/>
                  </m:rPr>
                  <w:rPr>
                    <w:rFonts w:ascii="Cambria Math" w:hAnsi="Cambria Math"/>
                    <w:sz w:val="22"/>
                    <w:szCs w:val="24"/>
                  </w:rPr>
                  <m:t>RD</m:t>
                </m:r>
                <m:d>
                  <m:dPr>
                    <m:ctrlPr>
                      <w:rPr>
                        <w:rFonts w:ascii="Cambria Math" w:hAnsi="Cambria Math"/>
                        <w:sz w:val="22"/>
                        <w:szCs w:val="24"/>
                      </w:rPr>
                    </m:ctrlPr>
                  </m:dPr>
                  <m:e>
                    <m:r>
                      <m:rPr>
                        <m:sty m:val="p"/>
                      </m:rPr>
                      <w:rPr>
                        <w:rFonts w:ascii="Cambria Math" w:hAnsi="Cambria Math"/>
                        <w:sz w:val="22"/>
                        <w:szCs w:val="24"/>
                      </w:rPr>
                      <m:t>%</m:t>
                    </m:r>
                    <m:ctrlPr>
                      <w:rPr>
                        <w:rFonts w:ascii="Cambria Math" w:hAnsi="Cambria Math"/>
                        <w:sz w:val="22"/>
                        <w:szCs w:val="24"/>
                      </w:rPr>
                    </m:ctrlPr>
                  </m:e>
                </m:d>
                <m:r>
                  <m:rPr>
                    <m:sty m:val="p"/>
                  </m:rPr>
                  <w:rPr>
                    <w:rFonts w:ascii="Cambria Math" w:hAnsi="Cambria Math"/>
                    <w:sz w:val="22"/>
                    <w:szCs w:val="24"/>
                  </w:rPr>
                  <m:t>=</m:t>
                </m:r>
                <m:f>
                  <m:fPr>
                    <m:ctrlPr>
                      <w:rPr>
                        <w:rFonts w:ascii="Cambria Math" w:hAnsi="Cambria Math"/>
                        <w:sz w:val="22"/>
                        <w:szCs w:val="24"/>
                      </w:rPr>
                    </m:ctrlPr>
                  </m:fPr>
                  <m:num>
                    <m:r>
                      <m:rPr/>
                      <w:rPr>
                        <w:rFonts w:ascii="Cambria Math" w:hAnsi="Cambria Math"/>
                        <w:sz w:val="22"/>
                        <w:szCs w:val="24"/>
                      </w:rPr>
                      <m:t>|A−B|</m:t>
                    </m:r>
                    <m:ctrlPr>
                      <w:rPr>
                        <w:rFonts w:ascii="Cambria Math" w:hAnsi="Cambria Math"/>
                        <w:sz w:val="22"/>
                        <w:szCs w:val="24"/>
                      </w:rPr>
                    </m:ctrlPr>
                  </m:num>
                  <m:den>
                    <m:r>
                      <m:rPr/>
                      <w:rPr>
                        <w:rFonts w:ascii="Cambria Math" w:hAnsi="Cambria Math"/>
                        <w:sz w:val="22"/>
                        <w:szCs w:val="24"/>
                      </w:rPr>
                      <m:t>A+B</m:t>
                    </m:r>
                    <m:ctrlPr>
                      <w:rPr>
                        <w:rFonts w:ascii="Cambria Math" w:hAnsi="Cambria Math"/>
                        <w:sz w:val="22"/>
                        <w:szCs w:val="24"/>
                      </w:rPr>
                    </m:ctrlPr>
                  </m:den>
                </m:f>
                <m:r>
                  <m:rPr/>
                  <w:rPr>
                    <w:rFonts w:ascii="Cambria Math" w:hAnsi="Cambria Math"/>
                    <w:sz w:val="22"/>
                    <w:szCs w:val="24"/>
                  </w:rPr>
                  <m:t>×100%</m:t>
                </m:r>
              </m:oMath>
            </m:oMathPara>
          </w:p>
          <w:p w14:paraId="1DF7EEC6">
            <w:pPr>
              <w:spacing w:line="324" w:lineRule="auto"/>
              <w:ind w:firstLine="480" w:firstLineChars="200"/>
              <w:rPr>
                <w:bCs/>
                <w:sz w:val="24"/>
                <w:szCs w:val="24"/>
              </w:rPr>
            </w:pPr>
            <w:r>
              <w:rPr>
                <w:bCs/>
                <w:sz w:val="24"/>
                <w:szCs w:val="24"/>
              </w:rPr>
              <w:t>若平行双样测定值（A， B）的相对偏差（RD）在允许范围内，则该平行双样的精密度控制为合格，否则为不合格。</w:t>
            </w:r>
          </w:p>
          <w:p w14:paraId="7A3A7373">
            <w:pPr>
              <w:pStyle w:val="83"/>
              <w:spacing w:line="360" w:lineRule="auto"/>
              <w:ind w:firstLine="480"/>
              <w:rPr>
                <w:b/>
                <w:sz w:val="24"/>
                <w:szCs w:val="24"/>
              </w:rPr>
            </w:pPr>
            <w:r>
              <w:rPr>
                <w:sz w:val="24"/>
                <w:szCs w:val="24"/>
              </w:rPr>
              <w:t>平行样结果统计见表5-1</w:t>
            </w:r>
            <w:r>
              <w:rPr>
                <w:rFonts w:hint="eastAsia"/>
                <w:sz w:val="24"/>
                <w:szCs w:val="24"/>
                <w:lang w:val="en-US" w:eastAsia="zh-CN"/>
              </w:rPr>
              <w:t>2</w:t>
            </w:r>
            <w:r>
              <w:rPr>
                <w:sz w:val="24"/>
                <w:szCs w:val="24"/>
              </w:rPr>
              <w:t>~表5-1</w:t>
            </w:r>
            <w:r>
              <w:rPr>
                <w:rFonts w:hint="eastAsia"/>
                <w:sz w:val="24"/>
                <w:szCs w:val="24"/>
                <w:lang w:val="en-US" w:eastAsia="zh-CN"/>
              </w:rPr>
              <w:t>8</w:t>
            </w:r>
            <w:r>
              <w:rPr>
                <w:sz w:val="24"/>
                <w:szCs w:val="24"/>
              </w:rPr>
              <w:t>。</w:t>
            </w:r>
          </w:p>
          <w:p w14:paraId="6C79E97B">
            <w:pPr>
              <w:pStyle w:val="16"/>
              <w:spacing w:before="120" w:line="240" w:lineRule="auto"/>
              <w:jc w:val="center"/>
              <w:rPr>
                <w:rFonts w:eastAsia="宋体"/>
                <w:b/>
                <w:sz w:val="24"/>
                <w:szCs w:val="24"/>
              </w:rPr>
            </w:pPr>
            <w:r>
              <w:rPr>
                <w:rFonts w:eastAsia="宋体"/>
                <w:b/>
                <w:sz w:val="24"/>
                <w:szCs w:val="24"/>
              </w:rPr>
              <w:t>表5-1</w:t>
            </w:r>
            <w:r>
              <w:rPr>
                <w:rFonts w:hint="eastAsia" w:eastAsia="宋体"/>
                <w:b/>
                <w:sz w:val="24"/>
                <w:szCs w:val="24"/>
                <w:lang w:val="en-US" w:eastAsia="zh-CN"/>
              </w:rPr>
              <w:t>2</w:t>
            </w:r>
            <w:r>
              <w:rPr>
                <w:rFonts w:eastAsia="宋体"/>
                <w:b/>
                <w:sz w:val="24"/>
                <w:szCs w:val="24"/>
              </w:rPr>
              <w:t>生活污水样品现场平行分析结果</w:t>
            </w:r>
          </w:p>
          <w:tbl>
            <w:tblPr>
              <w:tblStyle w:val="31"/>
              <w:tblW w:w="10080" w:type="dxa"/>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2926"/>
              <w:gridCol w:w="1324"/>
              <w:gridCol w:w="708"/>
              <w:gridCol w:w="902"/>
              <w:gridCol w:w="919"/>
              <w:gridCol w:w="1085"/>
              <w:gridCol w:w="1180"/>
              <w:gridCol w:w="1036"/>
            </w:tblGrid>
            <w:tr w14:paraId="302F387C">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blHeader/>
                <w:jc w:val="center"/>
              </w:trPr>
              <w:tc>
                <w:tcPr>
                  <w:tcW w:w="2926" w:type="dxa"/>
                  <w:tcBorders>
                    <w:tl2br w:val="nil"/>
                    <w:tr2bl w:val="nil"/>
                  </w:tcBorders>
                  <w:vAlign w:val="center"/>
                </w:tcPr>
                <w:p w14:paraId="25C42C05">
                  <w:pPr>
                    <w:pStyle w:val="82"/>
                    <w:jc w:val="center"/>
                    <w:rPr>
                      <w:b/>
                    </w:rPr>
                  </w:pPr>
                  <w:r>
                    <w:rPr>
                      <w:b/>
                    </w:rPr>
                    <w:t>点位及样品编号</w:t>
                  </w:r>
                </w:p>
              </w:tc>
              <w:tc>
                <w:tcPr>
                  <w:tcW w:w="1324" w:type="dxa"/>
                  <w:tcBorders>
                    <w:tl2br w:val="nil"/>
                    <w:tr2bl w:val="nil"/>
                  </w:tcBorders>
                  <w:vAlign w:val="center"/>
                </w:tcPr>
                <w:p w14:paraId="4873AC7A">
                  <w:pPr>
                    <w:pStyle w:val="82"/>
                    <w:jc w:val="center"/>
                    <w:rPr>
                      <w:b/>
                    </w:rPr>
                  </w:pPr>
                  <w:r>
                    <w:rPr>
                      <w:b/>
                    </w:rPr>
                    <w:t>检测项目</w:t>
                  </w:r>
                </w:p>
              </w:tc>
              <w:tc>
                <w:tcPr>
                  <w:tcW w:w="708" w:type="dxa"/>
                  <w:tcBorders>
                    <w:tl2br w:val="nil"/>
                    <w:tr2bl w:val="nil"/>
                  </w:tcBorders>
                  <w:vAlign w:val="center"/>
                </w:tcPr>
                <w:p w14:paraId="18207F74">
                  <w:pPr>
                    <w:pStyle w:val="82"/>
                    <w:jc w:val="center"/>
                    <w:rPr>
                      <w:b/>
                    </w:rPr>
                  </w:pPr>
                  <w:r>
                    <w:rPr>
                      <w:b/>
                    </w:rPr>
                    <w:t>单位</w:t>
                  </w:r>
                </w:p>
              </w:tc>
              <w:tc>
                <w:tcPr>
                  <w:tcW w:w="902" w:type="dxa"/>
                  <w:tcBorders>
                    <w:tl2br w:val="nil"/>
                    <w:tr2bl w:val="nil"/>
                  </w:tcBorders>
                  <w:vAlign w:val="center"/>
                </w:tcPr>
                <w:p w14:paraId="6756B9C4">
                  <w:pPr>
                    <w:pStyle w:val="82"/>
                    <w:jc w:val="center"/>
                    <w:rPr>
                      <w:b/>
                    </w:rPr>
                  </w:pPr>
                  <w:r>
                    <w:rPr>
                      <w:b/>
                    </w:rPr>
                    <w:t>测定值A</w:t>
                  </w:r>
                </w:p>
              </w:tc>
              <w:tc>
                <w:tcPr>
                  <w:tcW w:w="919" w:type="dxa"/>
                  <w:tcBorders>
                    <w:tl2br w:val="nil"/>
                    <w:tr2bl w:val="nil"/>
                  </w:tcBorders>
                  <w:vAlign w:val="center"/>
                </w:tcPr>
                <w:p w14:paraId="2FBA7A17">
                  <w:pPr>
                    <w:pStyle w:val="82"/>
                    <w:jc w:val="center"/>
                    <w:rPr>
                      <w:b/>
                    </w:rPr>
                  </w:pPr>
                  <w:r>
                    <w:rPr>
                      <w:b/>
                    </w:rPr>
                    <w:t>测定值B</w:t>
                  </w:r>
                </w:p>
              </w:tc>
              <w:tc>
                <w:tcPr>
                  <w:tcW w:w="1085" w:type="dxa"/>
                  <w:tcBorders>
                    <w:tl2br w:val="nil"/>
                    <w:tr2bl w:val="nil"/>
                  </w:tcBorders>
                  <w:vAlign w:val="center"/>
                </w:tcPr>
                <w:p w14:paraId="29F8C07E">
                  <w:pPr>
                    <w:widowControl/>
                    <w:spacing w:line="240" w:lineRule="auto"/>
                    <w:jc w:val="center"/>
                    <w:textAlignment w:val="center"/>
                    <w:rPr>
                      <w:b/>
                      <w:szCs w:val="21"/>
                    </w:rPr>
                  </w:pPr>
                  <w:r>
                    <w:rPr>
                      <w:b/>
                      <w:szCs w:val="21"/>
                    </w:rPr>
                    <w:t>相对偏差（%）</w:t>
                  </w:r>
                </w:p>
              </w:tc>
              <w:tc>
                <w:tcPr>
                  <w:tcW w:w="1180" w:type="dxa"/>
                  <w:tcBorders>
                    <w:tl2br w:val="nil"/>
                    <w:tr2bl w:val="nil"/>
                  </w:tcBorders>
                  <w:vAlign w:val="center"/>
                </w:tcPr>
                <w:p w14:paraId="294F1B5C">
                  <w:pPr>
                    <w:tabs>
                      <w:tab w:val="left" w:pos="9180"/>
                    </w:tabs>
                    <w:spacing w:line="240" w:lineRule="auto"/>
                    <w:jc w:val="center"/>
                    <w:rPr>
                      <w:b/>
                      <w:szCs w:val="21"/>
                    </w:rPr>
                  </w:pPr>
                  <w:r>
                    <w:rPr>
                      <w:b/>
                      <w:szCs w:val="21"/>
                    </w:rPr>
                    <w:t>允许相对</w:t>
                  </w:r>
                </w:p>
                <w:p w14:paraId="07CB16EB">
                  <w:pPr>
                    <w:tabs>
                      <w:tab w:val="left" w:pos="9180"/>
                    </w:tabs>
                    <w:spacing w:line="240" w:lineRule="auto"/>
                    <w:jc w:val="center"/>
                    <w:rPr>
                      <w:b/>
                      <w:szCs w:val="21"/>
                    </w:rPr>
                  </w:pPr>
                  <w:r>
                    <w:rPr>
                      <w:b/>
                      <w:szCs w:val="21"/>
                    </w:rPr>
                    <w:t>偏差（%）</w:t>
                  </w:r>
                </w:p>
              </w:tc>
              <w:tc>
                <w:tcPr>
                  <w:tcW w:w="1036" w:type="dxa"/>
                  <w:tcBorders>
                    <w:tl2br w:val="nil"/>
                    <w:tr2bl w:val="nil"/>
                  </w:tcBorders>
                  <w:vAlign w:val="center"/>
                </w:tcPr>
                <w:p w14:paraId="67BA6A9C">
                  <w:pPr>
                    <w:tabs>
                      <w:tab w:val="left" w:pos="9180"/>
                    </w:tabs>
                    <w:spacing w:line="240" w:lineRule="auto"/>
                    <w:jc w:val="center"/>
                    <w:rPr>
                      <w:b/>
                      <w:szCs w:val="21"/>
                    </w:rPr>
                  </w:pPr>
                  <w:r>
                    <w:rPr>
                      <w:b/>
                      <w:szCs w:val="21"/>
                    </w:rPr>
                    <w:t>质控结果</w:t>
                  </w:r>
                </w:p>
                <w:p w14:paraId="31A968AA">
                  <w:pPr>
                    <w:tabs>
                      <w:tab w:val="left" w:pos="9180"/>
                    </w:tabs>
                    <w:spacing w:line="240" w:lineRule="auto"/>
                    <w:jc w:val="center"/>
                    <w:rPr>
                      <w:b/>
                      <w:szCs w:val="21"/>
                    </w:rPr>
                  </w:pPr>
                  <w:r>
                    <w:rPr>
                      <w:b/>
                      <w:szCs w:val="21"/>
                    </w:rPr>
                    <w:t>判定</w:t>
                  </w:r>
                </w:p>
              </w:tc>
            </w:tr>
            <w:tr w14:paraId="6A169529">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926" w:type="dxa"/>
                  <w:tcBorders>
                    <w:tl2br w:val="nil"/>
                    <w:tr2bl w:val="nil"/>
                  </w:tcBorders>
                  <w:shd w:val="clear" w:color="auto" w:fill="auto"/>
                  <w:vAlign w:val="center"/>
                </w:tcPr>
                <w:p w14:paraId="7F0504A6">
                  <w:pPr>
                    <w:widowControl/>
                    <w:jc w:val="center"/>
                    <w:textAlignment w:val="center"/>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Cs/>
                      <w:color w:val="auto"/>
                      <w:kern w:val="0"/>
                      <w:sz w:val="21"/>
                      <w:szCs w:val="21"/>
                      <w:lang w:val="en-US" w:eastAsia="zh-CN"/>
                    </w:rPr>
                    <w:t>HXZS2505042FS</w:t>
                  </w:r>
                  <w:r>
                    <w:rPr>
                      <w:rFonts w:hint="eastAsia" w:cs="Times New Roman"/>
                      <w:bCs/>
                      <w:color w:val="auto"/>
                      <w:kern w:val="0"/>
                      <w:sz w:val="21"/>
                      <w:szCs w:val="21"/>
                      <w:lang w:val="en-US" w:eastAsia="zh-CN"/>
                    </w:rPr>
                    <w:t>23003</w:t>
                  </w:r>
                </w:p>
              </w:tc>
              <w:tc>
                <w:tcPr>
                  <w:tcW w:w="1324" w:type="dxa"/>
                  <w:tcBorders>
                    <w:tl2br w:val="nil"/>
                    <w:tr2bl w:val="nil"/>
                  </w:tcBorders>
                  <w:shd w:val="clear" w:color="auto" w:fill="auto"/>
                  <w:vAlign w:val="center"/>
                </w:tcPr>
                <w:p w14:paraId="073E72C1">
                  <w:pPr>
                    <w:widowControl/>
                    <w:jc w:val="center"/>
                    <w:textAlignment w:val="center"/>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悬浮物</w:t>
                  </w:r>
                </w:p>
              </w:tc>
              <w:tc>
                <w:tcPr>
                  <w:tcW w:w="708" w:type="dxa"/>
                  <w:tcBorders>
                    <w:tl2br w:val="nil"/>
                    <w:tr2bl w:val="nil"/>
                  </w:tcBorders>
                  <w:shd w:val="clear" w:color="auto" w:fill="auto"/>
                  <w:vAlign w:val="center"/>
                </w:tcPr>
                <w:p w14:paraId="59EBFAC2">
                  <w:pPr>
                    <w:widowControl/>
                    <w:spacing w:line="240" w:lineRule="exact"/>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mg/L</w:t>
                  </w:r>
                </w:p>
              </w:tc>
              <w:tc>
                <w:tcPr>
                  <w:tcW w:w="902" w:type="dxa"/>
                  <w:tcBorders>
                    <w:tl2br w:val="nil"/>
                    <w:tr2bl w:val="nil"/>
                  </w:tcBorders>
                  <w:shd w:val="clear" w:color="auto" w:fill="auto"/>
                  <w:vAlign w:val="center"/>
                </w:tcPr>
                <w:p w14:paraId="0A214A07">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35</w:t>
                  </w:r>
                </w:p>
              </w:tc>
              <w:tc>
                <w:tcPr>
                  <w:tcW w:w="919" w:type="dxa"/>
                  <w:tcBorders>
                    <w:tl2br w:val="nil"/>
                    <w:tr2bl w:val="nil"/>
                  </w:tcBorders>
                  <w:shd w:val="clear" w:color="auto" w:fill="auto"/>
                  <w:vAlign w:val="center"/>
                </w:tcPr>
                <w:p w14:paraId="74CFD681">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35</w:t>
                  </w:r>
                </w:p>
              </w:tc>
              <w:tc>
                <w:tcPr>
                  <w:tcW w:w="1085" w:type="dxa"/>
                  <w:tcBorders>
                    <w:tl2br w:val="nil"/>
                    <w:tr2bl w:val="nil"/>
                  </w:tcBorders>
                  <w:shd w:val="clear" w:color="auto" w:fill="auto"/>
                  <w:vAlign w:val="center"/>
                </w:tcPr>
                <w:p w14:paraId="1EF9821D">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0.00</w:t>
                  </w:r>
                </w:p>
              </w:tc>
              <w:tc>
                <w:tcPr>
                  <w:tcW w:w="1180" w:type="dxa"/>
                  <w:tcBorders>
                    <w:tl2br w:val="nil"/>
                    <w:tr2bl w:val="nil"/>
                  </w:tcBorders>
                  <w:shd w:val="clear" w:color="auto" w:fill="auto"/>
                  <w:vAlign w:val="center"/>
                </w:tcPr>
                <w:p w14:paraId="036394D5">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20</w:t>
                  </w:r>
                </w:p>
              </w:tc>
              <w:tc>
                <w:tcPr>
                  <w:tcW w:w="1036" w:type="dxa"/>
                  <w:tcBorders>
                    <w:tl2br w:val="nil"/>
                    <w:tr2bl w:val="nil"/>
                  </w:tcBorders>
                  <w:shd w:val="clear" w:color="auto" w:fill="auto"/>
                  <w:vAlign w:val="center"/>
                </w:tcPr>
                <w:p w14:paraId="2F3C4B1E">
                  <w:pPr>
                    <w:widowControl/>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合格</w:t>
                  </w:r>
                </w:p>
              </w:tc>
            </w:tr>
            <w:tr w14:paraId="1FEC421F">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080" w:type="dxa"/>
                  <w:gridSpan w:val="8"/>
                  <w:tcBorders>
                    <w:tl2br w:val="nil"/>
                    <w:tr2bl w:val="nil"/>
                  </w:tcBorders>
                  <w:vAlign w:val="center"/>
                </w:tcPr>
                <w:p w14:paraId="0527AB29">
                  <w:pPr>
                    <w:widowControl/>
                    <w:spacing w:line="240" w:lineRule="auto"/>
                    <w:jc w:val="left"/>
                    <w:textAlignment w:val="center"/>
                    <w:rPr>
                      <w:kern w:val="0"/>
                      <w:szCs w:val="21"/>
                      <w:lang w:bidi="ar"/>
                    </w:rPr>
                  </w:pPr>
                  <w:r>
                    <w:rPr>
                      <w:szCs w:val="21"/>
                      <w:lang w:val="zh-CN"/>
                    </w:rPr>
                    <w:t>允许相对偏差参考相关检测标准及HX-C-108《实验室内部质量控制》的要求。</w:t>
                  </w:r>
                </w:p>
              </w:tc>
            </w:tr>
          </w:tbl>
          <w:p w14:paraId="0E1C9A56">
            <w:pPr>
              <w:pStyle w:val="16"/>
              <w:spacing w:line="240" w:lineRule="auto"/>
              <w:jc w:val="center"/>
              <w:rPr>
                <w:rFonts w:hint="eastAsia" w:ascii="Times New Roman" w:hAnsi="Times New Roman" w:eastAsia="宋体"/>
                <w:b/>
                <w:sz w:val="21"/>
                <w:szCs w:val="21"/>
              </w:rPr>
            </w:pPr>
            <w:r>
              <w:rPr>
                <w:rFonts w:hint="eastAsia" w:ascii="Times New Roman" w:hAnsi="Times New Roman" w:eastAsia="宋体" w:cs="Times New Roman"/>
                <w:b/>
                <w:bCs/>
                <w:sz w:val="24"/>
                <w:szCs w:val="24"/>
              </w:rPr>
              <w:t>表</w:t>
            </w:r>
            <w:r>
              <w:rPr>
                <w:rFonts w:hint="eastAsia" w:eastAsia="宋体" w:cs="Times New Roman"/>
                <w:b/>
                <w:bCs/>
                <w:sz w:val="24"/>
                <w:szCs w:val="24"/>
                <w:lang w:val="en-US" w:eastAsia="zh-CN"/>
              </w:rPr>
              <w:t>5</w:t>
            </w:r>
            <w:r>
              <w:rPr>
                <w:rFonts w:hint="eastAsia" w:ascii="Times New Roman" w:hAnsi="Times New Roman" w:eastAsia="宋体" w:cs="Times New Roman"/>
                <w:b/>
                <w:bCs/>
                <w:sz w:val="24"/>
                <w:szCs w:val="24"/>
              </w:rPr>
              <w:t>-</w:t>
            </w:r>
            <w:r>
              <w:rPr>
                <w:rFonts w:hint="eastAsia" w:eastAsia="宋体" w:cs="Times New Roman"/>
                <w:b/>
                <w:bCs/>
                <w:sz w:val="24"/>
                <w:szCs w:val="24"/>
                <w:lang w:val="en-US" w:eastAsia="zh-CN"/>
              </w:rPr>
              <w:t>13</w:t>
            </w:r>
            <w:r>
              <w:rPr>
                <w:rFonts w:hint="eastAsia" w:ascii="Times New Roman" w:hAnsi="Times New Roman" w:eastAsia="宋体" w:cs="Times New Roman"/>
                <w:b/>
                <w:bCs/>
                <w:sz w:val="24"/>
                <w:szCs w:val="24"/>
                <w:lang w:val="en-US" w:eastAsia="zh-CN"/>
              </w:rPr>
              <w:t>废水</w:t>
            </w:r>
            <w:r>
              <w:rPr>
                <w:rFonts w:hint="eastAsia" w:ascii="Times New Roman" w:hAnsi="Times New Roman" w:eastAsia="宋体" w:cs="Times New Roman"/>
                <w:b/>
                <w:bCs/>
                <w:sz w:val="24"/>
                <w:szCs w:val="24"/>
              </w:rPr>
              <w:t>样品现场平行分析结果</w:t>
            </w:r>
          </w:p>
          <w:tbl>
            <w:tblPr>
              <w:tblStyle w:val="31"/>
              <w:tblW w:w="10677" w:type="dxa"/>
              <w:tblInd w:w="-2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55"/>
              <w:gridCol w:w="2077"/>
              <w:gridCol w:w="941"/>
              <w:gridCol w:w="886"/>
              <w:gridCol w:w="859"/>
              <w:gridCol w:w="982"/>
              <w:gridCol w:w="1118"/>
              <w:gridCol w:w="1159"/>
            </w:tblGrid>
            <w:tr w14:paraId="2473B7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2655" w:type="dxa"/>
                  <w:tcBorders>
                    <w:right w:val="single" w:color="auto" w:sz="4" w:space="0"/>
                  </w:tcBorders>
                  <w:vAlign w:val="center"/>
                </w:tcPr>
                <w:p w14:paraId="33ABF0F7">
                  <w:pPr>
                    <w:pStyle w:val="82"/>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eastAsia="zh-CN"/>
                    </w:rPr>
                    <w:t>点位及</w:t>
                  </w:r>
                  <w:r>
                    <w:rPr>
                      <w:rFonts w:hint="default" w:ascii="Times New Roman" w:hAnsi="Times New Roman" w:eastAsia="宋体" w:cs="Times New Roman"/>
                      <w:b/>
                      <w:color w:val="auto"/>
                      <w:sz w:val="21"/>
                      <w:szCs w:val="21"/>
                    </w:rPr>
                    <w:t>样品编号</w:t>
                  </w:r>
                </w:p>
              </w:tc>
              <w:tc>
                <w:tcPr>
                  <w:tcW w:w="2077" w:type="dxa"/>
                  <w:tcBorders>
                    <w:left w:val="single" w:color="auto" w:sz="4" w:space="0"/>
                  </w:tcBorders>
                  <w:vAlign w:val="center"/>
                </w:tcPr>
                <w:p w14:paraId="22443031">
                  <w:pPr>
                    <w:pStyle w:val="82"/>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检测项目</w:t>
                  </w:r>
                </w:p>
              </w:tc>
              <w:tc>
                <w:tcPr>
                  <w:tcW w:w="941" w:type="dxa"/>
                  <w:tcBorders>
                    <w:right w:val="single" w:color="auto" w:sz="4" w:space="0"/>
                  </w:tcBorders>
                  <w:vAlign w:val="center"/>
                </w:tcPr>
                <w:p w14:paraId="5CFAF421">
                  <w:pPr>
                    <w:pStyle w:val="82"/>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val="en-US" w:eastAsia="zh-CN"/>
                    </w:rPr>
                    <w:t>单位</w:t>
                  </w:r>
                </w:p>
              </w:tc>
              <w:tc>
                <w:tcPr>
                  <w:tcW w:w="886" w:type="dxa"/>
                  <w:tcBorders>
                    <w:right w:val="single" w:color="auto" w:sz="4" w:space="0"/>
                  </w:tcBorders>
                  <w:vAlign w:val="center"/>
                </w:tcPr>
                <w:p w14:paraId="21B5283D">
                  <w:pPr>
                    <w:pStyle w:val="82"/>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测定值A</w:t>
                  </w:r>
                </w:p>
              </w:tc>
              <w:tc>
                <w:tcPr>
                  <w:tcW w:w="859" w:type="dxa"/>
                  <w:tcBorders>
                    <w:left w:val="single" w:color="auto" w:sz="4" w:space="0"/>
                    <w:right w:val="single" w:color="auto" w:sz="4" w:space="0"/>
                  </w:tcBorders>
                  <w:vAlign w:val="center"/>
                </w:tcPr>
                <w:p w14:paraId="56DDCD5F">
                  <w:pPr>
                    <w:pStyle w:val="82"/>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测定值B</w:t>
                  </w:r>
                </w:p>
              </w:tc>
              <w:tc>
                <w:tcPr>
                  <w:tcW w:w="982" w:type="dxa"/>
                  <w:tcBorders>
                    <w:left w:val="single" w:color="auto" w:sz="4" w:space="0"/>
                    <w:right w:val="single" w:color="auto" w:sz="4" w:space="0"/>
                  </w:tcBorders>
                  <w:vAlign w:val="center"/>
                </w:tcPr>
                <w:p w14:paraId="566A5A3C">
                  <w:pPr>
                    <w:widowControl/>
                    <w:spacing w:line="240" w:lineRule="auto"/>
                    <w:jc w:val="center"/>
                    <w:textAlignment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相对偏差（%）</w:t>
                  </w:r>
                </w:p>
              </w:tc>
              <w:tc>
                <w:tcPr>
                  <w:tcW w:w="1118" w:type="dxa"/>
                  <w:tcBorders>
                    <w:left w:val="single" w:color="auto" w:sz="4" w:space="0"/>
                    <w:right w:val="single" w:color="auto" w:sz="4" w:space="0"/>
                  </w:tcBorders>
                  <w:vAlign w:val="center"/>
                </w:tcPr>
                <w:p w14:paraId="79D71B07">
                  <w:pPr>
                    <w:tabs>
                      <w:tab w:val="left" w:pos="9180"/>
                    </w:tabs>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允许相对</w:t>
                  </w:r>
                </w:p>
                <w:p w14:paraId="17EED8E5">
                  <w:pPr>
                    <w:tabs>
                      <w:tab w:val="left" w:pos="9180"/>
                    </w:tabs>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偏差（%）</w:t>
                  </w:r>
                </w:p>
              </w:tc>
              <w:tc>
                <w:tcPr>
                  <w:tcW w:w="1159" w:type="dxa"/>
                  <w:tcBorders>
                    <w:left w:val="single" w:color="auto" w:sz="4" w:space="0"/>
                    <w:right w:val="single" w:color="auto" w:sz="4" w:space="0"/>
                  </w:tcBorders>
                  <w:vAlign w:val="center"/>
                </w:tcPr>
                <w:p w14:paraId="2BBB4F9B">
                  <w:pPr>
                    <w:tabs>
                      <w:tab w:val="left" w:pos="9180"/>
                    </w:tabs>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质控结果</w:t>
                  </w:r>
                </w:p>
                <w:p w14:paraId="3DA09EDE">
                  <w:pPr>
                    <w:tabs>
                      <w:tab w:val="left" w:pos="9180"/>
                    </w:tabs>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判定</w:t>
                  </w:r>
                </w:p>
              </w:tc>
            </w:tr>
            <w:tr w14:paraId="190147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655" w:type="dxa"/>
                  <w:tcBorders>
                    <w:right w:val="single" w:color="auto" w:sz="4" w:space="0"/>
                  </w:tcBorders>
                  <w:vAlign w:val="center"/>
                </w:tcPr>
                <w:p w14:paraId="7C971BA6">
                  <w:pPr>
                    <w:widowControl/>
                    <w:spacing w:line="240" w:lineRule="auto"/>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点位：生产废水处理后</w:t>
                  </w:r>
                </w:p>
                <w:p w14:paraId="7DC5589F">
                  <w:pPr>
                    <w:widowControl/>
                    <w:spacing w:line="240" w:lineRule="auto"/>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HXZS2505042FS14002</w:t>
                  </w:r>
                </w:p>
              </w:tc>
              <w:tc>
                <w:tcPr>
                  <w:tcW w:w="2077" w:type="dxa"/>
                  <w:tcBorders>
                    <w:left w:val="single" w:color="auto" w:sz="4" w:space="0"/>
                    <w:bottom w:val="single" w:color="auto" w:sz="4" w:space="0"/>
                  </w:tcBorders>
                  <w:shd w:val="clear" w:color="auto" w:fill="auto"/>
                  <w:vAlign w:val="center"/>
                </w:tcPr>
                <w:p w14:paraId="22262C17">
                  <w:pPr>
                    <w:keepNext w:val="0"/>
                    <w:keepLines w:val="0"/>
                    <w:widowControl/>
                    <w:suppressLineNumbers w:val="0"/>
                    <w:spacing w:line="240" w:lineRule="auto"/>
                    <w:jc w:val="center"/>
                    <w:textAlignment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化学需氧量</w:t>
                  </w:r>
                </w:p>
              </w:tc>
              <w:tc>
                <w:tcPr>
                  <w:tcW w:w="941" w:type="dxa"/>
                  <w:tcBorders>
                    <w:bottom w:val="single" w:color="auto" w:sz="4" w:space="0"/>
                    <w:right w:val="single" w:color="auto" w:sz="4" w:space="0"/>
                  </w:tcBorders>
                  <w:shd w:val="clear" w:color="auto" w:fill="auto"/>
                  <w:vAlign w:val="center"/>
                </w:tcPr>
                <w:p w14:paraId="1FE96CC9">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mg/L</w:t>
                  </w:r>
                </w:p>
              </w:tc>
              <w:tc>
                <w:tcPr>
                  <w:tcW w:w="886" w:type="dxa"/>
                  <w:tcBorders>
                    <w:bottom w:val="single" w:color="auto" w:sz="4" w:space="0"/>
                    <w:right w:val="single" w:color="auto" w:sz="4" w:space="0"/>
                  </w:tcBorders>
                  <w:shd w:val="clear" w:color="auto" w:fill="auto"/>
                  <w:vAlign w:val="center"/>
                </w:tcPr>
                <w:p w14:paraId="7FB8AB28">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26</w:t>
                  </w:r>
                </w:p>
              </w:tc>
              <w:tc>
                <w:tcPr>
                  <w:tcW w:w="859" w:type="dxa"/>
                  <w:tcBorders>
                    <w:left w:val="single" w:color="auto" w:sz="4" w:space="0"/>
                    <w:bottom w:val="single" w:color="auto" w:sz="4" w:space="0"/>
                    <w:right w:val="single" w:color="auto" w:sz="4" w:space="0"/>
                  </w:tcBorders>
                  <w:shd w:val="clear" w:color="auto" w:fill="auto"/>
                  <w:vAlign w:val="center"/>
                </w:tcPr>
                <w:p w14:paraId="71ECCC7D">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24</w:t>
                  </w:r>
                </w:p>
              </w:tc>
              <w:tc>
                <w:tcPr>
                  <w:tcW w:w="982" w:type="dxa"/>
                  <w:tcBorders>
                    <w:left w:val="single" w:color="auto" w:sz="4" w:space="0"/>
                    <w:bottom w:val="single" w:color="auto" w:sz="4" w:space="0"/>
                    <w:right w:val="single" w:color="auto" w:sz="4" w:space="0"/>
                  </w:tcBorders>
                  <w:shd w:val="clear" w:color="auto" w:fill="auto"/>
                  <w:vAlign w:val="center"/>
                </w:tcPr>
                <w:p w14:paraId="5129D8ED">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4.0</w:t>
                  </w:r>
                </w:p>
              </w:tc>
              <w:tc>
                <w:tcPr>
                  <w:tcW w:w="1118" w:type="dxa"/>
                  <w:tcBorders>
                    <w:left w:val="single" w:color="auto" w:sz="4" w:space="0"/>
                    <w:bottom w:val="single" w:color="auto" w:sz="4" w:space="0"/>
                    <w:right w:val="single" w:color="auto" w:sz="4" w:space="0"/>
                  </w:tcBorders>
                  <w:shd w:val="clear" w:color="auto" w:fill="auto"/>
                  <w:vAlign w:val="center"/>
                </w:tcPr>
                <w:p w14:paraId="7242E2DE">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10</w:t>
                  </w:r>
                </w:p>
              </w:tc>
              <w:tc>
                <w:tcPr>
                  <w:tcW w:w="1159" w:type="dxa"/>
                  <w:tcBorders>
                    <w:left w:val="single" w:color="auto" w:sz="4" w:space="0"/>
                    <w:bottom w:val="single" w:color="auto" w:sz="4" w:space="0"/>
                    <w:right w:val="single" w:color="auto" w:sz="4" w:space="0"/>
                  </w:tcBorders>
                  <w:shd w:val="clear" w:color="auto" w:fill="auto"/>
                  <w:vAlign w:val="center"/>
                </w:tcPr>
                <w:p w14:paraId="5267D451">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合格</w:t>
                  </w:r>
                </w:p>
              </w:tc>
            </w:tr>
            <w:tr w14:paraId="010AB1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655" w:type="dxa"/>
                  <w:tcBorders>
                    <w:right w:val="single" w:color="auto" w:sz="4" w:space="0"/>
                  </w:tcBorders>
                  <w:vAlign w:val="center"/>
                </w:tcPr>
                <w:p w14:paraId="10F5B774">
                  <w:pPr>
                    <w:widowControl/>
                    <w:spacing w:line="240" w:lineRule="auto"/>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点位：生产废水处理后</w:t>
                  </w:r>
                </w:p>
                <w:p w14:paraId="7359F03B">
                  <w:pPr>
                    <w:widowControl/>
                    <w:spacing w:line="240" w:lineRule="auto"/>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HXZS2505042FS14002</w:t>
                  </w:r>
                </w:p>
              </w:tc>
              <w:tc>
                <w:tcPr>
                  <w:tcW w:w="2077" w:type="dxa"/>
                  <w:tcBorders>
                    <w:left w:val="single" w:color="auto" w:sz="4" w:space="0"/>
                    <w:bottom w:val="single" w:color="auto" w:sz="4" w:space="0"/>
                  </w:tcBorders>
                  <w:shd w:val="clear" w:color="auto" w:fill="auto"/>
                  <w:vAlign w:val="center"/>
                </w:tcPr>
                <w:p w14:paraId="0D9405F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氨氮</w:t>
                  </w:r>
                </w:p>
              </w:tc>
              <w:tc>
                <w:tcPr>
                  <w:tcW w:w="941" w:type="dxa"/>
                  <w:tcBorders>
                    <w:bottom w:val="single" w:color="auto" w:sz="4" w:space="0"/>
                    <w:right w:val="single" w:color="auto" w:sz="4" w:space="0"/>
                  </w:tcBorders>
                  <w:shd w:val="clear" w:color="auto" w:fill="auto"/>
                  <w:vAlign w:val="center"/>
                </w:tcPr>
                <w:p w14:paraId="2182571B">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mg/L</w:t>
                  </w:r>
                </w:p>
              </w:tc>
              <w:tc>
                <w:tcPr>
                  <w:tcW w:w="886" w:type="dxa"/>
                  <w:tcBorders>
                    <w:bottom w:val="single" w:color="auto" w:sz="4" w:space="0"/>
                    <w:right w:val="single" w:color="auto" w:sz="4" w:space="0"/>
                  </w:tcBorders>
                  <w:shd w:val="clear" w:color="auto" w:fill="auto"/>
                  <w:vAlign w:val="center"/>
                </w:tcPr>
                <w:p w14:paraId="4F557CE2">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0.321</w:t>
                  </w:r>
                </w:p>
              </w:tc>
              <w:tc>
                <w:tcPr>
                  <w:tcW w:w="859" w:type="dxa"/>
                  <w:tcBorders>
                    <w:left w:val="single" w:color="auto" w:sz="4" w:space="0"/>
                    <w:bottom w:val="single" w:color="auto" w:sz="4" w:space="0"/>
                    <w:right w:val="single" w:color="auto" w:sz="4" w:space="0"/>
                  </w:tcBorders>
                  <w:shd w:val="clear" w:color="auto" w:fill="auto"/>
                  <w:vAlign w:val="center"/>
                </w:tcPr>
                <w:p w14:paraId="248A1DFE">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0.331</w:t>
                  </w:r>
                </w:p>
              </w:tc>
              <w:tc>
                <w:tcPr>
                  <w:tcW w:w="982" w:type="dxa"/>
                  <w:tcBorders>
                    <w:left w:val="single" w:color="auto" w:sz="4" w:space="0"/>
                    <w:bottom w:val="single" w:color="auto" w:sz="4" w:space="0"/>
                    <w:right w:val="single" w:color="auto" w:sz="4" w:space="0"/>
                  </w:tcBorders>
                  <w:shd w:val="clear" w:color="auto" w:fill="auto"/>
                  <w:vAlign w:val="center"/>
                </w:tcPr>
                <w:p w14:paraId="07423F88">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1.5</w:t>
                  </w:r>
                </w:p>
              </w:tc>
              <w:tc>
                <w:tcPr>
                  <w:tcW w:w="1118" w:type="dxa"/>
                  <w:tcBorders>
                    <w:left w:val="single" w:color="auto" w:sz="4" w:space="0"/>
                    <w:bottom w:val="single" w:color="auto" w:sz="4" w:space="0"/>
                    <w:right w:val="single" w:color="auto" w:sz="4" w:space="0"/>
                  </w:tcBorders>
                  <w:shd w:val="clear" w:color="auto" w:fill="auto"/>
                  <w:vAlign w:val="center"/>
                </w:tcPr>
                <w:p w14:paraId="56CB91AE">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15</w:t>
                  </w:r>
                </w:p>
              </w:tc>
              <w:tc>
                <w:tcPr>
                  <w:tcW w:w="1159" w:type="dxa"/>
                  <w:tcBorders>
                    <w:left w:val="single" w:color="auto" w:sz="4" w:space="0"/>
                    <w:bottom w:val="single" w:color="auto" w:sz="4" w:space="0"/>
                    <w:right w:val="single" w:color="auto" w:sz="4" w:space="0"/>
                  </w:tcBorders>
                  <w:shd w:val="clear" w:color="auto" w:fill="auto"/>
                  <w:vAlign w:val="center"/>
                </w:tcPr>
                <w:p w14:paraId="77C4F411">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合格</w:t>
                  </w:r>
                </w:p>
              </w:tc>
            </w:tr>
            <w:tr w14:paraId="76F905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655" w:type="dxa"/>
                  <w:tcBorders>
                    <w:right w:val="single" w:color="auto" w:sz="4" w:space="0"/>
                  </w:tcBorders>
                  <w:vAlign w:val="center"/>
                </w:tcPr>
                <w:p w14:paraId="69F5BC34">
                  <w:pPr>
                    <w:widowControl/>
                    <w:spacing w:line="240" w:lineRule="auto"/>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点位：生产废水处理后</w:t>
                  </w:r>
                </w:p>
                <w:p w14:paraId="6A967243">
                  <w:pPr>
                    <w:widowControl/>
                    <w:spacing w:line="240" w:lineRule="auto"/>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HXZS2505042FS14002</w:t>
                  </w:r>
                </w:p>
              </w:tc>
              <w:tc>
                <w:tcPr>
                  <w:tcW w:w="2077" w:type="dxa"/>
                  <w:tcBorders>
                    <w:left w:val="single" w:color="auto" w:sz="4" w:space="0"/>
                    <w:bottom w:val="single" w:color="auto" w:sz="4" w:space="0"/>
                  </w:tcBorders>
                  <w:shd w:val="clear" w:color="auto" w:fill="auto"/>
                  <w:vAlign w:val="center"/>
                </w:tcPr>
                <w:p w14:paraId="257E38AE">
                  <w:pPr>
                    <w:keepNext w:val="0"/>
                    <w:keepLines w:val="0"/>
                    <w:widowControl/>
                    <w:suppressLineNumbers w:val="0"/>
                    <w:spacing w:line="240" w:lineRule="auto"/>
                    <w:jc w:val="center"/>
                    <w:textAlignment w:val="center"/>
                    <w:rPr>
                      <w:rFonts w:hint="default" w:ascii="宋体" w:hAnsi="宋体" w:eastAsia="宋体" w:cs="宋体"/>
                      <w:i w:val="0"/>
                      <w:iCs w:val="0"/>
                      <w:color w:val="auto"/>
                      <w:kern w:val="0"/>
                      <w:sz w:val="21"/>
                      <w:szCs w:val="21"/>
                      <w:u w:val="none"/>
                      <w:lang w:val="en-US" w:eastAsia="zh-CN" w:bidi="ar"/>
                    </w:rPr>
                  </w:pPr>
                  <w:r>
                    <w:rPr>
                      <w:rFonts w:hint="default" w:ascii="宋体" w:hAnsi="宋体" w:eastAsia="宋体" w:cs="宋体"/>
                      <w:i w:val="0"/>
                      <w:iCs w:val="0"/>
                      <w:color w:val="auto"/>
                      <w:kern w:val="0"/>
                      <w:sz w:val="21"/>
                      <w:szCs w:val="21"/>
                      <w:u w:val="none"/>
                      <w:lang w:val="en-US" w:eastAsia="zh-CN" w:bidi="ar"/>
                    </w:rPr>
                    <w:t>阴离子表面活性剂</w:t>
                  </w:r>
                </w:p>
              </w:tc>
              <w:tc>
                <w:tcPr>
                  <w:tcW w:w="941" w:type="dxa"/>
                  <w:tcBorders>
                    <w:bottom w:val="single" w:color="auto" w:sz="4" w:space="0"/>
                    <w:right w:val="single" w:color="auto" w:sz="4" w:space="0"/>
                  </w:tcBorders>
                  <w:shd w:val="clear" w:color="auto" w:fill="auto"/>
                  <w:vAlign w:val="center"/>
                </w:tcPr>
                <w:p w14:paraId="04AC9302">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mg/L</w:t>
                  </w:r>
                </w:p>
              </w:tc>
              <w:tc>
                <w:tcPr>
                  <w:tcW w:w="886" w:type="dxa"/>
                  <w:tcBorders>
                    <w:bottom w:val="single" w:color="auto" w:sz="4" w:space="0"/>
                    <w:right w:val="single" w:color="auto" w:sz="4" w:space="0"/>
                  </w:tcBorders>
                  <w:shd w:val="clear" w:color="auto" w:fill="auto"/>
                  <w:vAlign w:val="center"/>
                </w:tcPr>
                <w:p w14:paraId="2B324B06">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0.13</w:t>
                  </w:r>
                </w:p>
              </w:tc>
              <w:tc>
                <w:tcPr>
                  <w:tcW w:w="859" w:type="dxa"/>
                  <w:tcBorders>
                    <w:left w:val="single" w:color="auto" w:sz="4" w:space="0"/>
                    <w:bottom w:val="single" w:color="auto" w:sz="4" w:space="0"/>
                    <w:right w:val="single" w:color="auto" w:sz="4" w:space="0"/>
                  </w:tcBorders>
                  <w:shd w:val="clear" w:color="auto" w:fill="auto"/>
                  <w:vAlign w:val="center"/>
                </w:tcPr>
                <w:p w14:paraId="74DD959E">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0.12</w:t>
                  </w:r>
                </w:p>
              </w:tc>
              <w:tc>
                <w:tcPr>
                  <w:tcW w:w="982" w:type="dxa"/>
                  <w:tcBorders>
                    <w:left w:val="single" w:color="auto" w:sz="4" w:space="0"/>
                    <w:bottom w:val="single" w:color="auto" w:sz="4" w:space="0"/>
                    <w:right w:val="single" w:color="auto" w:sz="4" w:space="0"/>
                  </w:tcBorders>
                  <w:shd w:val="clear" w:color="auto" w:fill="auto"/>
                  <w:vAlign w:val="center"/>
                </w:tcPr>
                <w:p w14:paraId="4B3460BB">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4.0</w:t>
                  </w:r>
                </w:p>
              </w:tc>
              <w:tc>
                <w:tcPr>
                  <w:tcW w:w="1118" w:type="dxa"/>
                  <w:tcBorders>
                    <w:left w:val="single" w:color="auto" w:sz="4" w:space="0"/>
                    <w:bottom w:val="single" w:color="auto" w:sz="4" w:space="0"/>
                    <w:right w:val="single" w:color="auto" w:sz="4" w:space="0"/>
                  </w:tcBorders>
                  <w:shd w:val="clear" w:color="auto" w:fill="auto"/>
                  <w:vAlign w:val="center"/>
                </w:tcPr>
                <w:p w14:paraId="48A90032">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20</w:t>
                  </w:r>
                </w:p>
              </w:tc>
              <w:tc>
                <w:tcPr>
                  <w:tcW w:w="1159" w:type="dxa"/>
                  <w:tcBorders>
                    <w:left w:val="single" w:color="auto" w:sz="4" w:space="0"/>
                    <w:bottom w:val="single" w:color="auto" w:sz="4" w:space="0"/>
                    <w:right w:val="single" w:color="auto" w:sz="4" w:space="0"/>
                  </w:tcBorders>
                  <w:shd w:val="clear" w:color="auto" w:fill="auto"/>
                  <w:vAlign w:val="center"/>
                </w:tcPr>
                <w:p w14:paraId="458D9E5A">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合格</w:t>
                  </w:r>
                </w:p>
              </w:tc>
            </w:tr>
            <w:tr w14:paraId="5B1085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655" w:type="dxa"/>
                  <w:tcBorders>
                    <w:right w:val="single" w:color="auto" w:sz="4" w:space="0"/>
                  </w:tcBorders>
                  <w:vAlign w:val="center"/>
                </w:tcPr>
                <w:p w14:paraId="59DD8805">
                  <w:pPr>
                    <w:widowControl/>
                    <w:spacing w:line="240" w:lineRule="auto"/>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点位：生产废水处理后</w:t>
                  </w:r>
                </w:p>
                <w:p w14:paraId="1172CD29">
                  <w:pPr>
                    <w:widowControl/>
                    <w:spacing w:line="240" w:lineRule="auto"/>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HXZS2505042FS14002</w:t>
                  </w:r>
                </w:p>
              </w:tc>
              <w:tc>
                <w:tcPr>
                  <w:tcW w:w="2077" w:type="dxa"/>
                  <w:tcBorders>
                    <w:left w:val="single" w:color="auto" w:sz="4" w:space="0"/>
                    <w:bottom w:val="single" w:color="auto" w:sz="4" w:space="0"/>
                  </w:tcBorders>
                  <w:shd w:val="clear" w:color="auto" w:fill="auto"/>
                  <w:vAlign w:val="center"/>
                </w:tcPr>
                <w:p w14:paraId="74C179E5">
                  <w:pPr>
                    <w:keepNext w:val="0"/>
                    <w:keepLines w:val="0"/>
                    <w:widowControl/>
                    <w:suppressLineNumbers w:val="0"/>
                    <w:spacing w:line="240" w:lineRule="auto"/>
                    <w:jc w:val="center"/>
                    <w:textAlignment w:val="center"/>
                    <w:rPr>
                      <w:rFonts w:hint="default" w:ascii="宋体" w:hAnsi="宋体" w:eastAsia="宋体" w:cs="宋体"/>
                      <w:i w:val="0"/>
                      <w:iCs w:val="0"/>
                      <w:color w:val="auto"/>
                      <w:kern w:val="0"/>
                      <w:sz w:val="21"/>
                      <w:szCs w:val="21"/>
                      <w:u w:val="none"/>
                      <w:lang w:val="en-US" w:eastAsia="zh-CN" w:bidi="ar"/>
                    </w:rPr>
                  </w:pPr>
                  <w:r>
                    <w:rPr>
                      <w:rFonts w:hint="default" w:ascii="宋体" w:hAnsi="宋体" w:eastAsia="宋体" w:cs="宋体"/>
                      <w:i w:val="0"/>
                      <w:iCs w:val="0"/>
                      <w:color w:val="auto"/>
                      <w:kern w:val="0"/>
                      <w:sz w:val="21"/>
                      <w:szCs w:val="21"/>
                      <w:u w:val="none"/>
                      <w:lang w:val="en-US" w:eastAsia="zh-CN" w:bidi="ar"/>
                    </w:rPr>
                    <w:t>氟化物</w:t>
                  </w:r>
                </w:p>
              </w:tc>
              <w:tc>
                <w:tcPr>
                  <w:tcW w:w="941" w:type="dxa"/>
                  <w:tcBorders>
                    <w:bottom w:val="single" w:color="auto" w:sz="4" w:space="0"/>
                    <w:right w:val="single" w:color="auto" w:sz="4" w:space="0"/>
                  </w:tcBorders>
                  <w:shd w:val="clear" w:color="auto" w:fill="auto"/>
                  <w:vAlign w:val="center"/>
                </w:tcPr>
                <w:p w14:paraId="46209D41">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mg/L</w:t>
                  </w:r>
                </w:p>
              </w:tc>
              <w:tc>
                <w:tcPr>
                  <w:tcW w:w="886" w:type="dxa"/>
                  <w:tcBorders>
                    <w:bottom w:val="single" w:color="auto" w:sz="4" w:space="0"/>
                    <w:right w:val="single" w:color="auto" w:sz="4" w:space="0"/>
                  </w:tcBorders>
                  <w:shd w:val="clear" w:color="auto" w:fill="auto"/>
                  <w:vAlign w:val="center"/>
                </w:tcPr>
                <w:p w14:paraId="141D167E">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1.11</w:t>
                  </w:r>
                </w:p>
              </w:tc>
              <w:tc>
                <w:tcPr>
                  <w:tcW w:w="859" w:type="dxa"/>
                  <w:tcBorders>
                    <w:left w:val="single" w:color="auto" w:sz="4" w:space="0"/>
                    <w:bottom w:val="single" w:color="auto" w:sz="4" w:space="0"/>
                    <w:right w:val="single" w:color="auto" w:sz="4" w:space="0"/>
                  </w:tcBorders>
                  <w:shd w:val="clear" w:color="auto" w:fill="auto"/>
                  <w:vAlign w:val="center"/>
                </w:tcPr>
                <w:p w14:paraId="0400D5A3">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1.10</w:t>
                  </w:r>
                </w:p>
              </w:tc>
              <w:tc>
                <w:tcPr>
                  <w:tcW w:w="982" w:type="dxa"/>
                  <w:tcBorders>
                    <w:left w:val="single" w:color="auto" w:sz="4" w:space="0"/>
                    <w:bottom w:val="single" w:color="auto" w:sz="4" w:space="0"/>
                    <w:right w:val="single" w:color="auto" w:sz="4" w:space="0"/>
                  </w:tcBorders>
                  <w:shd w:val="clear" w:color="auto" w:fill="auto"/>
                  <w:vAlign w:val="center"/>
                </w:tcPr>
                <w:p w14:paraId="171351BE">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0.45</w:t>
                  </w:r>
                </w:p>
              </w:tc>
              <w:tc>
                <w:tcPr>
                  <w:tcW w:w="1118" w:type="dxa"/>
                  <w:tcBorders>
                    <w:left w:val="single" w:color="auto" w:sz="4" w:space="0"/>
                    <w:bottom w:val="single" w:color="auto" w:sz="4" w:space="0"/>
                    <w:right w:val="single" w:color="auto" w:sz="4" w:space="0"/>
                  </w:tcBorders>
                  <w:shd w:val="clear" w:color="auto" w:fill="auto"/>
                  <w:vAlign w:val="center"/>
                </w:tcPr>
                <w:p w14:paraId="47880C14">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10</w:t>
                  </w:r>
                </w:p>
              </w:tc>
              <w:tc>
                <w:tcPr>
                  <w:tcW w:w="1159" w:type="dxa"/>
                  <w:tcBorders>
                    <w:left w:val="single" w:color="auto" w:sz="4" w:space="0"/>
                    <w:bottom w:val="single" w:color="auto" w:sz="4" w:space="0"/>
                    <w:right w:val="single" w:color="auto" w:sz="4" w:space="0"/>
                  </w:tcBorders>
                  <w:shd w:val="clear" w:color="auto" w:fill="auto"/>
                  <w:vAlign w:val="center"/>
                </w:tcPr>
                <w:p w14:paraId="3856F9D6">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合格</w:t>
                  </w:r>
                </w:p>
              </w:tc>
            </w:tr>
            <w:tr w14:paraId="1134D1D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655" w:type="dxa"/>
                  <w:tcBorders>
                    <w:right w:val="single" w:color="auto" w:sz="4" w:space="0"/>
                  </w:tcBorders>
                  <w:vAlign w:val="center"/>
                </w:tcPr>
                <w:p w14:paraId="2AD8A5F6">
                  <w:pPr>
                    <w:widowControl/>
                    <w:spacing w:line="240" w:lineRule="auto"/>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点位：生产废水处理后</w:t>
                  </w:r>
                </w:p>
                <w:p w14:paraId="58C482F1">
                  <w:pPr>
                    <w:widowControl/>
                    <w:spacing w:line="240" w:lineRule="auto"/>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HXZS2505042FS14002</w:t>
                  </w:r>
                </w:p>
              </w:tc>
              <w:tc>
                <w:tcPr>
                  <w:tcW w:w="2077" w:type="dxa"/>
                  <w:tcBorders>
                    <w:left w:val="single" w:color="auto" w:sz="4" w:space="0"/>
                    <w:bottom w:val="single" w:color="auto" w:sz="4" w:space="0"/>
                  </w:tcBorders>
                  <w:shd w:val="clear" w:color="auto" w:fill="auto"/>
                  <w:vAlign w:val="center"/>
                </w:tcPr>
                <w:p w14:paraId="2D8B68F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五日生化需氧量</w:t>
                  </w:r>
                </w:p>
              </w:tc>
              <w:tc>
                <w:tcPr>
                  <w:tcW w:w="941" w:type="dxa"/>
                  <w:tcBorders>
                    <w:bottom w:val="single" w:color="auto" w:sz="4" w:space="0"/>
                    <w:right w:val="single" w:color="auto" w:sz="4" w:space="0"/>
                  </w:tcBorders>
                  <w:shd w:val="clear" w:color="auto" w:fill="auto"/>
                  <w:vAlign w:val="center"/>
                </w:tcPr>
                <w:p w14:paraId="318AAC3F">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mg/L</w:t>
                  </w:r>
                </w:p>
              </w:tc>
              <w:tc>
                <w:tcPr>
                  <w:tcW w:w="886" w:type="dxa"/>
                  <w:tcBorders>
                    <w:bottom w:val="single" w:color="auto" w:sz="4" w:space="0"/>
                    <w:right w:val="single" w:color="auto" w:sz="4" w:space="0"/>
                  </w:tcBorders>
                  <w:shd w:val="clear" w:color="auto" w:fill="auto"/>
                  <w:vAlign w:val="center"/>
                </w:tcPr>
                <w:p w14:paraId="48AFD195">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5.9</w:t>
                  </w:r>
                </w:p>
              </w:tc>
              <w:tc>
                <w:tcPr>
                  <w:tcW w:w="859" w:type="dxa"/>
                  <w:tcBorders>
                    <w:left w:val="single" w:color="auto" w:sz="4" w:space="0"/>
                    <w:bottom w:val="single" w:color="auto" w:sz="4" w:space="0"/>
                    <w:right w:val="single" w:color="auto" w:sz="4" w:space="0"/>
                  </w:tcBorders>
                  <w:shd w:val="clear" w:color="auto" w:fill="auto"/>
                  <w:vAlign w:val="center"/>
                </w:tcPr>
                <w:p w14:paraId="54889BB3">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5.7</w:t>
                  </w:r>
                </w:p>
              </w:tc>
              <w:tc>
                <w:tcPr>
                  <w:tcW w:w="982" w:type="dxa"/>
                  <w:tcBorders>
                    <w:left w:val="single" w:color="auto" w:sz="4" w:space="0"/>
                    <w:bottom w:val="single" w:color="auto" w:sz="4" w:space="0"/>
                    <w:right w:val="single" w:color="auto" w:sz="4" w:space="0"/>
                  </w:tcBorders>
                  <w:shd w:val="clear" w:color="auto" w:fill="auto"/>
                  <w:vAlign w:val="center"/>
                </w:tcPr>
                <w:p w14:paraId="54FD63B1">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1.7</w:t>
                  </w:r>
                </w:p>
              </w:tc>
              <w:tc>
                <w:tcPr>
                  <w:tcW w:w="1118" w:type="dxa"/>
                  <w:tcBorders>
                    <w:left w:val="single" w:color="auto" w:sz="4" w:space="0"/>
                    <w:bottom w:val="single" w:color="auto" w:sz="4" w:space="0"/>
                    <w:right w:val="single" w:color="auto" w:sz="4" w:space="0"/>
                  </w:tcBorders>
                  <w:shd w:val="clear" w:color="auto" w:fill="auto"/>
                  <w:vAlign w:val="center"/>
                </w:tcPr>
                <w:p w14:paraId="509797FA">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20</w:t>
                  </w:r>
                </w:p>
              </w:tc>
              <w:tc>
                <w:tcPr>
                  <w:tcW w:w="1159" w:type="dxa"/>
                  <w:tcBorders>
                    <w:left w:val="single" w:color="auto" w:sz="4" w:space="0"/>
                    <w:bottom w:val="single" w:color="auto" w:sz="4" w:space="0"/>
                    <w:right w:val="single" w:color="auto" w:sz="4" w:space="0"/>
                  </w:tcBorders>
                  <w:shd w:val="clear" w:color="auto" w:fill="auto"/>
                  <w:vAlign w:val="center"/>
                </w:tcPr>
                <w:p w14:paraId="27C8FACD">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合格</w:t>
                  </w:r>
                </w:p>
              </w:tc>
            </w:tr>
            <w:tr w14:paraId="740DCF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655" w:type="dxa"/>
                  <w:tcBorders>
                    <w:right w:val="single" w:color="auto" w:sz="4" w:space="0"/>
                  </w:tcBorders>
                  <w:shd w:val="clear" w:color="auto" w:fill="auto"/>
                  <w:vAlign w:val="center"/>
                </w:tcPr>
                <w:p w14:paraId="4B5BBE0C">
                  <w:pPr>
                    <w:widowControl/>
                    <w:spacing w:line="240" w:lineRule="auto"/>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点位：生产废水处理后</w:t>
                  </w:r>
                </w:p>
                <w:p w14:paraId="0B977631">
                  <w:pPr>
                    <w:widowControl/>
                    <w:spacing w:line="240" w:lineRule="auto"/>
                    <w:jc w:val="center"/>
                    <w:textAlignment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bCs/>
                      <w:color w:val="auto"/>
                      <w:kern w:val="0"/>
                      <w:sz w:val="21"/>
                      <w:szCs w:val="21"/>
                      <w:lang w:val="en-US" w:eastAsia="zh-CN"/>
                    </w:rPr>
                    <w:t>HXZS2505042FS</w:t>
                  </w:r>
                  <w:r>
                    <w:rPr>
                      <w:rFonts w:hint="eastAsia" w:cs="Times New Roman"/>
                      <w:bCs/>
                      <w:color w:val="auto"/>
                      <w:kern w:val="0"/>
                      <w:sz w:val="21"/>
                      <w:szCs w:val="21"/>
                      <w:lang w:val="en-US" w:eastAsia="zh-CN"/>
                    </w:rPr>
                    <w:t>2</w:t>
                  </w:r>
                  <w:r>
                    <w:rPr>
                      <w:rFonts w:hint="default" w:ascii="Times New Roman" w:hAnsi="Times New Roman" w:eastAsia="宋体" w:cs="Times New Roman"/>
                      <w:bCs/>
                      <w:color w:val="auto"/>
                      <w:kern w:val="0"/>
                      <w:sz w:val="21"/>
                      <w:szCs w:val="21"/>
                      <w:lang w:val="en-US" w:eastAsia="zh-CN"/>
                    </w:rPr>
                    <w:t>4002</w:t>
                  </w:r>
                </w:p>
              </w:tc>
              <w:tc>
                <w:tcPr>
                  <w:tcW w:w="2077" w:type="dxa"/>
                  <w:tcBorders>
                    <w:left w:val="single" w:color="auto" w:sz="4" w:space="0"/>
                    <w:bottom w:val="single" w:color="auto" w:sz="4" w:space="0"/>
                  </w:tcBorders>
                  <w:shd w:val="clear" w:color="auto" w:fill="auto"/>
                  <w:vAlign w:val="center"/>
                </w:tcPr>
                <w:p w14:paraId="3154E925">
                  <w:pPr>
                    <w:keepNext w:val="0"/>
                    <w:keepLines w:val="0"/>
                    <w:widowControl/>
                    <w:suppressLineNumbers w:val="0"/>
                    <w:spacing w:line="240" w:lineRule="auto"/>
                    <w:jc w:val="center"/>
                    <w:textAlignment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化学需氧量</w:t>
                  </w:r>
                </w:p>
              </w:tc>
              <w:tc>
                <w:tcPr>
                  <w:tcW w:w="941" w:type="dxa"/>
                  <w:tcBorders>
                    <w:bottom w:val="single" w:color="auto" w:sz="4" w:space="0"/>
                    <w:right w:val="single" w:color="auto" w:sz="4" w:space="0"/>
                  </w:tcBorders>
                  <w:shd w:val="clear" w:color="auto" w:fill="auto"/>
                  <w:vAlign w:val="center"/>
                </w:tcPr>
                <w:p w14:paraId="241AA8C8">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mg/L</w:t>
                  </w:r>
                </w:p>
              </w:tc>
              <w:tc>
                <w:tcPr>
                  <w:tcW w:w="886" w:type="dxa"/>
                  <w:tcBorders>
                    <w:bottom w:val="single" w:color="auto" w:sz="4" w:space="0"/>
                    <w:right w:val="single" w:color="auto" w:sz="4" w:space="0"/>
                  </w:tcBorders>
                  <w:shd w:val="clear" w:color="auto" w:fill="auto"/>
                  <w:vAlign w:val="center"/>
                </w:tcPr>
                <w:p w14:paraId="77A48DBA">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24</w:t>
                  </w:r>
                </w:p>
              </w:tc>
              <w:tc>
                <w:tcPr>
                  <w:tcW w:w="859" w:type="dxa"/>
                  <w:tcBorders>
                    <w:left w:val="single" w:color="auto" w:sz="4" w:space="0"/>
                    <w:bottom w:val="single" w:color="auto" w:sz="4" w:space="0"/>
                    <w:right w:val="single" w:color="auto" w:sz="4" w:space="0"/>
                  </w:tcBorders>
                  <w:shd w:val="clear" w:color="auto" w:fill="auto"/>
                  <w:vAlign w:val="center"/>
                </w:tcPr>
                <w:p w14:paraId="46ED571F">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25</w:t>
                  </w:r>
                </w:p>
              </w:tc>
              <w:tc>
                <w:tcPr>
                  <w:tcW w:w="982" w:type="dxa"/>
                  <w:tcBorders>
                    <w:left w:val="single" w:color="auto" w:sz="4" w:space="0"/>
                    <w:bottom w:val="single" w:color="auto" w:sz="4" w:space="0"/>
                    <w:right w:val="single" w:color="auto" w:sz="4" w:space="0"/>
                  </w:tcBorders>
                  <w:shd w:val="clear" w:color="auto" w:fill="auto"/>
                  <w:vAlign w:val="center"/>
                </w:tcPr>
                <w:p w14:paraId="7B02C4B5">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2.0</w:t>
                  </w:r>
                </w:p>
              </w:tc>
              <w:tc>
                <w:tcPr>
                  <w:tcW w:w="1118" w:type="dxa"/>
                  <w:tcBorders>
                    <w:left w:val="single" w:color="auto" w:sz="4" w:space="0"/>
                    <w:bottom w:val="single" w:color="auto" w:sz="4" w:space="0"/>
                    <w:right w:val="single" w:color="auto" w:sz="4" w:space="0"/>
                  </w:tcBorders>
                  <w:shd w:val="clear" w:color="auto" w:fill="auto"/>
                  <w:vAlign w:val="center"/>
                </w:tcPr>
                <w:p w14:paraId="15D4AED6">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10</w:t>
                  </w:r>
                </w:p>
              </w:tc>
              <w:tc>
                <w:tcPr>
                  <w:tcW w:w="1159" w:type="dxa"/>
                  <w:tcBorders>
                    <w:left w:val="single" w:color="auto" w:sz="4" w:space="0"/>
                    <w:bottom w:val="single" w:color="auto" w:sz="4" w:space="0"/>
                    <w:right w:val="single" w:color="auto" w:sz="4" w:space="0"/>
                  </w:tcBorders>
                  <w:shd w:val="clear" w:color="auto" w:fill="auto"/>
                  <w:vAlign w:val="center"/>
                </w:tcPr>
                <w:p w14:paraId="4FA15E1F">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合格</w:t>
                  </w:r>
                </w:p>
              </w:tc>
            </w:tr>
            <w:tr w14:paraId="42F532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655" w:type="dxa"/>
                  <w:tcBorders>
                    <w:right w:val="single" w:color="auto" w:sz="4" w:space="0"/>
                  </w:tcBorders>
                  <w:shd w:val="clear" w:color="auto" w:fill="auto"/>
                  <w:vAlign w:val="center"/>
                </w:tcPr>
                <w:p w14:paraId="0F4D994D">
                  <w:pPr>
                    <w:widowControl/>
                    <w:spacing w:line="240" w:lineRule="auto"/>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点位：生产废水处理后</w:t>
                  </w:r>
                </w:p>
                <w:p w14:paraId="2799FF5E">
                  <w:pPr>
                    <w:widowControl/>
                    <w:spacing w:line="240" w:lineRule="auto"/>
                    <w:jc w:val="center"/>
                    <w:textAlignment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bCs/>
                      <w:color w:val="auto"/>
                      <w:kern w:val="0"/>
                      <w:sz w:val="21"/>
                      <w:szCs w:val="21"/>
                      <w:lang w:val="en-US" w:eastAsia="zh-CN"/>
                    </w:rPr>
                    <w:t>HXZS2505042FS</w:t>
                  </w:r>
                  <w:r>
                    <w:rPr>
                      <w:rFonts w:hint="eastAsia" w:cs="Times New Roman"/>
                      <w:bCs/>
                      <w:color w:val="auto"/>
                      <w:kern w:val="0"/>
                      <w:sz w:val="21"/>
                      <w:szCs w:val="21"/>
                      <w:lang w:val="en-US" w:eastAsia="zh-CN"/>
                    </w:rPr>
                    <w:t>2</w:t>
                  </w:r>
                  <w:r>
                    <w:rPr>
                      <w:rFonts w:hint="default" w:ascii="Times New Roman" w:hAnsi="Times New Roman" w:eastAsia="宋体" w:cs="Times New Roman"/>
                      <w:bCs/>
                      <w:color w:val="auto"/>
                      <w:kern w:val="0"/>
                      <w:sz w:val="21"/>
                      <w:szCs w:val="21"/>
                      <w:lang w:val="en-US" w:eastAsia="zh-CN"/>
                    </w:rPr>
                    <w:t>4002</w:t>
                  </w:r>
                </w:p>
              </w:tc>
              <w:tc>
                <w:tcPr>
                  <w:tcW w:w="2077" w:type="dxa"/>
                  <w:tcBorders>
                    <w:left w:val="single" w:color="auto" w:sz="4" w:space="0"/>
                    <w:bottom w:val="single" w:color="auto" w:sz="4" w:space="0"/>
                  </w:tcBorders>
                  <w:shd w:val="clear" w:color="auto" w:fill="auto"/>
                  <w:vAlign w:val="center"/>
                </w:tcPr>
                <w:p w14:paraId="18A6951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氨氮</w:t>
                  </w:r>
                </w:p>
              </w:tc>
              <w:tc>
                <w:tcPr>
                  <w:tcW w:w="941" w:type="dxa"/>
                  <w:tcBorders>
                    <w:bottom w:val="single" w:color="auto" w:sz="4" w:space="0"/>
                    <w:right w:val="single" w:color="auto" w:sz="4" w:space="0"/>
                  </w:tcBorders>
                  <w:shd w:val="clear" w:color="auto" w:fill="auto"/>
                  <w:vAlign w:val="center"/>
                </w:tcPr>
                <w:p w14:paraId="5CC58F2B">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mg/L</w:t>
                  </w:r>
                </w:p>
              </w:tc>
              <w:tc>
                <w:tcPr>
                  <w:tcW w:w="886" w:type="dxa"/>
                  <w:tcBorders>
                    <w:bottom w:val="single" w:color="auto" w:sz="4" w:space="0"/>
                    <w:right w:val="single" w:color="auto" w:sz="4" w:space="0"/>
                  </w:tcBorders>
                  <w:shd w:val="clear" w:color="auto" w:fill="auto"/>
                  <w:vAlign w:val="center"/>
                </w:tcPr>
                <w:p w14:paraId="5395F8D6">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0.311</w:t>
                  </w:r>
                </w:p>
              </w:tc>
              <w:tc>
                <w:tcPr>
                  <w:tcW w:w="859" w:type="dxa"/>
                  <w:tcBorders>
                    <w:left w:val="single" w:color="auto" w:sz="4" w:space="0"/>
                    <w:bottom w:val="single" w:color="auto" w:sz="4" w:space="0"/>
                    <w:right w:val="single" w:color="auto" w:sz="4" w:space="0"/>
                  </w:tcBorders>
                  <w:shd w:val="clear" w:color="auto" w:fill="auto"/>
                  <w:vAlign w:val="center"/>
                </w:tcPr>
                <w:p w14:paraId="0A0C6895">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0.316</w:t>
                  </w:r>
                </w:p>
              </w:tc>
              <w:tc>
                <w:tcPr>
                  <w:tcW w:w="982" w:type="dxa"/>
                  <w:tcBorders>
                    <w:left w:val="single" w:color="auto" w:sz="4" w:space="0"/>
                    <w:bottom w:val="single" w:color="auto" w:sz="4" w:space="0"/>
                    <w:right w:val="single" w:color="auto" w:sz="4" w:space="0"/>
                  </w:tcBorders>
                  <w:shd w:val="clear" w:color="auto" w:fill="auto"/>
                  <w:vAlign w:val="center"/>
                </w:tcPr>
                <w:p w14:paraId="7CE3B385">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0.80</w:t>
                  </w:r>
                </w:p>
              </w:tc>
              <w:tc>
                <w:tcPr>
                  <w:tcW w:w="1118" w:type="dxa"/>
                  <w:tcBorders>
                    <w:left w:val="single" w:color="auto" w:sz="4" w:space="0"/>
                    <w:bottom w:val="single" w:color="auto" w:sz="4" w:space="0"/>
                    <w:right w:val="single" w:color="auto" w:sz="4" w:space="0"/>
                  </w:tcBorders>
                  <w:shd w:val="clear" w:color="auto" w:fill="auto"/>
                  <w:vAlign w:val="center"/>
                </w:tcPr>
                <w:p w14:paraId="6901C682">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15</w:t>
                  </w:r>
                </w:p>
              </w:tc>
              <w:tc>
                <w:tcPr>
                  <w:tcW w:w="1159" w:type="dxa"/>
                  <w:tcBorders>
                    <w:left w:val="single" w:color="auto" w:sz="4" w:space="0"/>
                    <w:bottom w:val="single" w:color="auto" w:sz="4" w:space="0"/>
                    <w:right w:val="single" w:color="auto" w:sz="4" w:space="0"/>
                  </w:tcBorders>
                  <w:shd w:val="clear" w:color="auto" w:fill="auto"/>
                  <w:vAlign w:val="center"/>
                </w:tcPr>
                <w:p w14:paraId="64481390">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合格</w:t>
                  </w:r>
                </w:p>
              </w:tc>
            </w:tr>
            <w:tr w14:paraId="133A5B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655" w:type="dxa"/>
                  <w:tcBorders>
                    <w:right w:val="single" w:color="auto" w:sz="4" w:space="0"/>
                  </w:tcBorders>
                  <w:vAlign w:val="center"/>
                </w:tcPr>
                <w:p w14:paraId="07AA3146">
                  <w:pPr>
                    <w:widowControl/>
                    <w:spacing w:line="240" w:lineRule="auto"/>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点位：生产废水处理后</w:t>
                  </w:r>
                </w:p>
                <w:p w14:paraId="7AE1A078">
                  <w:pPr>
                    <w:widowControl/>
                    <w:spacing w:line="240" w:lineRule="auto"/>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HXZS2505042FS</w:t>
                  </w:r>
                  <w:r>
                    <w:rPr>
                      <w:rFonts w:hint="eastAsia" w:cs="Times New Roman"/>
                      <w:bCs/>
                      <w:color w:val="auto"/>
                      <w:kern w:val="0"/>
                      <w:sz w:val="21"/>
                      <w:szCs w:val="21"/>
                      <w:lang w:val="en-US" w:eastAsia="zh-CN"/>
                    </w:rPr>
                    <w:t>2</w:t>
                  </w:r>
                  <w:r>
                    <w:rPr>
                      <w:rFonts w:hint="default" w:ascii="Times New Roman" w:hAnsi="Times New Roman" w:eastAsia="宋体" w:cs="Times New Roman"/>
                      <w:bCs/>
                      <w:color w:val="auto"/>
                      <w:kern w:val="0"/>
                      <w:sz w:val="21"/>
                      <w:szCs w:val="21"/>
                      <w:lang w:val="en-US" w:eastAsia="zh-CN"/>
                    </w:rPr>
                    <w:t>4002</w:t>
                  </w:r>
                </w:p>
              </w:tc>
              <w:tc>
                <w:tcPr>
                  <w:tcW w:w="2077" w:type="dxa"/>
                  <w:tcBorders>
                    <w:left w:val="single" w:color="auto" w:sz="4" w:space="0"/>
                    <w:bottom w:val="single" w:color="auto" w:sz="4" w:space="0"/>
                  </w:tcBorders>
                  <w:shd w:val="clear" w:color="auto" w:fill="auto"/>
                  <w:vAlign w:val="center"/>
                </w:tcPr>
                <w:p w14:paraId="63279384">
                  <w:pPr>
                    <w:keepNext w:val="0"/>
                    <w:keepLines w:val="0"/>
                    <w:widowControl/>
                    <w:suppressLineNumbers w:val="0"/>
                    <w:spacing w:line="240" w:lineRule="auto"/>
                    <w:jc w:val="center"/>
                    <w:textAlignment w:val="center"/>
                    <w:rPr>
                      <w:rFonts w:hint="default" w:ascii="宋体" w:hAnsi="宋体" w:eastAsia="宋体" w:cs="宋体"/>
                      <w:i w:val="0"/>
                      <w:iCs w:val="0"/>
                      <w:color w:val="auto"/>
                      <w:kern w:val="0"/>
                      <w:sz w:val="21"/>
                      <w:szCs w:val="21"/>
                      <w:u w:val="none"/>
                      <w:lang w:val="en-US" w:eastAsia="zh-CN" w:bidi="ar"/>
                    </w:rPr>
                  </w:pPr>
                  <w:r>
                    <w:rPr>
                      <w:rFonts w:hint="default" w:ascii="宋体" w:hAnsi="宋体" w:eastAsia="宋体" w:cs="宋体"/>
                      <w:i w:val="0"/>
                      <w:iCs w:val="0"/>
                      <w:color w:val="auto"/>
                      <w:kern w:val="0"/>
                      <w:sz w:val="21"/>
                      <w:szCs w:val="21"/>
                      <w:u w:val="none"/>
                      <w:lang w:val="en-US" w:eastAsia="zh-CN" w:bidi="ar"/>
                    </w:rPr>
                    <w:t>阴离子表面活性剂</w:t>
                  </w:r>
                </w:p>
              </w:tc>
              <w:tc>
                <w:tcPr>
                  <w:tcW w:w="941" w:type="dxa"/>
                  <w:tcBorders>
                    <w:bottom w:val="single" w:color="auto" w:sz="4" w:space="0"/>
                    <w:right w:val="single" w:color="auto" w:sz="4" w:space="0"/>
                  </w:tcBorders>
                  <w:shd w:val="clear" w:color="auto" w:fill="auto"/>
                  <w:vAlign w:val="center"/>
                </w:tcPr>
                <w:p w14:paraId="55B7999E">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mg/L</w:t>
                  </w:r>
                </w:p>
              </w:tc>
              <w:tc>
                <w:tcPr>
                  <w:tcW w:w="886" w:type="dxa"/>
                  <w:tcBorders>
                    <w:bottom w:val="single" w:color="auto" w:sz="4" w:space="0"/>
                    <w:right w:val="single" w:color="auto" w:sz="4" w:space="0"/>
                  </w:tcBorders>
                  <w:shd w:val="clear" w:color="auto" w:fill="auto"/>
                  <w:vAlign w:val="center"/>
                </w:tcPr>
                <w:p w14:paraId="38042011">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0.12</w:t>
                  </w:r>
                </w:p>
              </w:tc>
              <w:tc>
                <w:tcPr>
                  <w:tcW w:w="859" w:type="dxa"/>
                  <w:tcBorders>
                    <w:left w:val="single" w:color="auto" w:sz="4" w:space="0"/>
                    <w:bottom w:val="single" w:color="auto" w:sz="4" w:space="0"/>
                    <w:right w:val="single" w:color="auto" w:sz="4" w:space="0"/>
                  </w:tcBorders>
                  <w:shd w:val="clear" w:color="auto" w:fill="auto"/>
                  <w:vAlign w:val="center"/>
                </w:tcPr>
                <w:p w14:paraId="5BA539BE">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0.12</w:t>
                  </w:r>
                </w:p>
              </w:tc>
              <w:tc>
                <w:tcPr>
                  <w:tcW w:w="982" w:type="dxa"/>
                  <w:tcBorders>
                    <w:left w:val="single" w:color="auto" w:sz="4" w:space="0"/>
                    <w:bottom w:val="single" w:color="auto" w:sz="4" w:space="0"/>
                    <w:right w:val="single" w:color="auto" w:sz="4" w:space="0"/>
                  </w:tcBorders>
                  <w:shd w:val="clear" w:color="auto" w:fill="auto"/>
                  <w:vAlign w:val="center"/>
                </w:tcPr>
                <w:p w14:paraId="7358721C">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0.00</w:t>
                  </w:r>
                </w:p>
              </w:tc>
              <w:tc>
                <w:tcPr>
                  <w:tcW w:w="1118" w:type="dxa"/>
                  <w:tcBorders>
                    <w:left w:val="single" w:color="auto" w:sz="4" w:space="0"/>
                    <w:bottom w:val="single" w:color="auto" w:sz="4" w:space="0"/>
                    <w:right w:val="single" w:color="auto" w:sz="4" w:space="0"/>
                  </w:tcBorders>
                  <w:shd w:val="clear" w:color="auto" w:fill="auto"/>
                  <w:vAlign w:val="center"/>
                </w:tcPr>
                <w:p w14:paraId="710F9D2B">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20</w:t>
                  </w:r>
                </w:p>
              </w:tc>
              <w:tc>
                <w:tcPr>
                  <w:tcW w:w="1159" w:type="dxa"/>
                  <w:tcBorders>
                    <w:left w:val="single" w:color="auto" w:sz="4" w:space="0"/>
                    <w:bottom w:val="single" w:color="auto" w:sz="4" w:space="0"/>
                    <w:right w:val="single" w:color="auto" w:sz="4" w:space="0"/>
                  </w:tcBorders>
                  <w:shd w:val="clear" w:color="auto" w:fill="auto"/>
                  <w:vAlign w:val="center"/>
                </w:tcPr>
                <w:p w14:paraId="4A9394E7">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合格</w:t>
                  </w:r>
                </w:p>
              </w:tc>
            </w:tr>
            <w:tr w14:paraId="347C86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655" w:type="dxa"/>
                  <w:tcBorders>
                    <w:right w:val="single" w:color="auto" w:sz="4" w:space="0"/>
                  </w:tcBorders>
                  <w:vAlign w:val="center"/>
                </w:tcPr>
                <w:p w14:paraId="2619D722">
                  <w:pPr>
                    <w:widowControl/>
                    <w:spacing w:line="240" w:lineRule="auto"/>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点位：生产废水处理后</w:t>
                  </w:r>
                </w:p>
                <w:p w14:paraId="0EB2D7AF">
                  <w:pPr>
                    <w:widowControl/>
                    <w:spacing w:line="240" w:lineRule="auto"/>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HXZS2505042FS</w:t>
                  </w:r>
                  <w:r>
                    <w:rPr>
                      <w:rFonts w:hint="eastAsia" w:cs="Times New Roman"/>
                      <w:bCs/>
                      <w:color w:val="auto"/>
                      <w:kern w:val="0"/>
                      <w:sz w:val="21"/>
                      <w:szCs w:val="21"/>
                      <w:lang w:val="en-US" w:eastAsia="zh-CN"/>
                    </w:rPr>
                    <w:t>2</w:t>
                  </w:r>
                  <w:r>
                    <w:rPr>
                      <w:rFonts w:hint="default" w:ascii="Times New Roman" w:hAnsi="Times New Roman" w:eastAsia="宋体" w:cs="Times New Roman"/>
                      <w:bCs/>
                      <w:color w:val="auto"/>
                      <w:kern w:val="0"/>
                      <w:sz w:val="21"/>
                      <w:szCs w:val="21"/>
                      <w:lang w:val="en-US" w:eastAsia="zh-CN"/>
                    </w:rPr>
                    <w:t>4002</w:t>
                  </w:r>
                </w:p>
              </w:tc>
              <w:tc>
                <w:tcPr>
                  <w:tcW w:w="2077" w:type="dxa"/>
                  <w:tcBorders>
                    <w:left w:val="single" w:color="auto" w:sz="4" w:space="0"/>
                    <w:bottom w:val="single" w:color="auto" w:sz="4" w:space="0"/>
                  </w:tcBorders>
                  <w:shd w:val="clear" w:color="auto" w:fill="auto"/>
                  <w:vAlign w:val="center"/>
                </w:tcPr>
                <w:p w14:paraId="43E58799">
                  <w:pPr>
                    <w:keepNext w:val="0"/>
                    <w:keepLines w:val="0"/>
                    <w:widowControl/>
                    <w:suppressLineNumbers w:val="0"/>
                    <w:spacing w:line="240" w:lineRule="auto"/>
                    <w:jc w:val="center"/>
                    <w:textAlignment w:val="center"/>
                    <w:rPr>
                      <w:rFonts w:hint="eastAsia" w:ascii="宋体" w:hAnsi="宋体" w:eastAsia="宋体" w:cs="宋体"/>
                      <w:i w:val="0"/>
                      <w:iCs w:val="0"/>
                      <w:color w:val="auto"/>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氟化物</w:t>
                  </w:r>
                </w:p>
              </w:tc>
              <w:tc>
                <w:tcPr>
                  <w:tcW w:w="941" w:type="dxa"/>
                  <w:tcBorders>
                    <w:bottom w:val="single" w:color="auto" w:sz="4" w:space="0"/>
                    <w:right w:val="single" w:color="auto" w:sz="4" w:space="0"/>
                  </w:tcBorders>
                  <w:shd w:val="clear" w:color="auto" w:fill="auto"/>
                  <w:vAlign w:val="center"/>
                </w:tcPr>
                <w:p w14:paraId="163B2EB8">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mg/L</w:t>
                  </w:r>
                </w:p>
              </w:tc>
              <w:tc>
                <w:tcPr>
                  <w:tcW w:w="886" w:type="dxa"/>
                  <w:tcBorders>
                    <w:bottom w:val="single" w:color="auto" w:sz="4" w:space="0"/>
                    <w:right w:val="single" w:color="auto" w:sz="4" w:space="0"/>
                  </w:tcBorders>
                  <w:shd w:val="clear" w:color="auto" w:fill="auto"/>
                  <w:vAlign w:val="center"/>
                </w:tcPr>
                <w:p w14:paraId="4B160B3C">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1.13</w:t>
                  </w:r>
                </w:p>
              </w:tc>
              <w:tc>
                <w:tcPr>
                  <w:tcW w:w="859" w:type="dxa"/>
                  <w:tcBorders>
                    <w:left w:val="single" w:color="auto" w:sz="4" w:space="0"/>
                    <w:bottom w:val="single" w:color="auto" w:sz="4" w:space="0"/>
                    <w:right w:val="single" w:color="auto" w:sz="4" w:space="0"/>
                  </w:tcBorders>
                  <w:shd w:val="clear" w:color="auto" w:fill="auto"/>
                  <w:vAlign w:val="center"/>
                </w:tcPr>
                <w:p w14:paraId="2A70E165">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1.14</w:t>
                  </w:r>
                </w:p>
              </w:tc>
              <w:tc>
                <w:tcPr>
                  <w:tcW w:w="982" w:type="dxa"/>
                  <w:tcBorders>
                    <w:left w:val="single" w:color="auto" w:sz="4" w:space="0"/>
                    <w:bottom w:val="single" w:color="auto" w:sz="4" w:space="0"/>
                    <w:right w:val="single" w:color="auto" w:sz="4" w:space="0"/>
                  </w:tcBorders>
                  <w:shd w:val="clear" w:color="auto" w:fill="auto"/>
                  <w:vAlign w:val="center"/>
                </w:tcPr>
                <w:p w14:paraId="3A23D455">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0.44</w:t>
                  </w:r>
                </w:p>
              </w:tc>
              <w:tc>
                <w:tcPr>
                  <w:tcW w:w="1118" w:type="dxa"/>
                  <w:tcBorders>
                    <w:left w:val="single" w:color="auto" w:sz="4" w:space="0"/>
                    <w:bottom w:val="single" w:color="auto" w:sz="4" w:space="0"/>
                    <w:right w:val="single" w:color="auto" w:sz="4" w:space="0"/>
                  </w:tcBorders>
                  <w:shd w:val="clear" w:color="auto" w:fill="auto"/>
                  <w:vAlign w:val="center"/>
                </w:tcPr>
                <w:p w14:paraId="763EC0DA">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10</w:t>
                  </w:r>
                </w:p>
              </w:tc>
              <w:tc>
                <w:tcPr>
                  <w:tcW w:w="1159" w:type="dxa"/>
                  <w:tcBorders>
                    <w:left w:val="single" w:color="auto" w:sz="4" w:space="0"/>
                    <w:bottom w:val="single" w:color="auto" w:sz="4" w:space="0"/>
                    <w:right w:val="single" w:color="auto" w:sz="4" w:space="0"/>
                  </w:tcBorders>
                  <w:shd w:val="clear" w:color="auto" w:fill="auto"/>
                  <w:vAlign w:val="center"/>
                </w:tcPr>
                <w:p w14:paraId="1871237D">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合格</w:t>
                  </w:r>
                </w:p>
              </w:tc>
            </w:tr>
            <w:tr w14:paraId="148753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655" w:type="dxa"/>
                  <w:tcBorders>
                    <w:right w:val="single" w:color="auto" w:sz="4" w:space="0"/>
                  </w:tcBorders>
                  <w:vAlign w:val="center"/>
                </w:tcPr>
                <w:p w14:paraId="72D7C70E">
                  <w:pPr>
                    <w:widowControl/>
                    <w:spacing w:line="240" w:lineRule="auto"/>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点位：生产废水处理后</w:t>
                  </w:r>
                </w:p>
                <w:p w14:paraId="12613FD0">
                  <w:pPr>
                    <w:widowControl/>
                    <w:spacing w:line="240" w:lineRule="auto"/>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HXZS2505042FS</w:t>
                  </w:r>
                  <w:r>
                    <w:rPr>
                      <w:rFonts w:hint="eastAsia" w:cs="Times New Roman"/>
                      <w:bCs/>
                      <w:color w:val="auto"/>
                      <w:kern w:val="0"/>
                      <w:sz w:val="21"/>
                      <w:szCs w:val="21"/>
                      <w:lang w:val="en-US" w:eastAsia="zh-CN"/>
                    </w:rPr>
                    <w:t>2</w:t>
                  </w:r>
                  <w:r>
                    <w:rPr>
                      <w:rFonts w:hint="default" w:ascii="Times New Roman" w:hAnsi="Times New Roman" w:eastAsia="宋体" w:cs="Times New Roman"/>
                      <w:bCs/>
                      <w:color w:val="auto"/>
                      <w:kern w:val="0"/>
                      <w:sz w:val="21"/>
                      <w:szCs w:val="21"/>
                      <w:lang w:val="en-US" w:eastAsia="zh-CN"/>
                    </w:rPr>
                    <w:t>4002</w:t>
                  </w:r>
                </w:p>
              </w:tc>
              <w:tc>
                <w:tcPr>
                  <w:tcW w:w="2077" w:type="dxa"/>
                  <w:tcBorders>
                    <w:left w:val="single" w:color="auto" w:sz="4" w:space="0"/>
                    <w:bottom w:val="single" w:color="auto" w:sz="4" w:space="0"/>
                  </w:tcBorders>
                  <w:shd w:val="clear" w:color="auto" w:fill="auto"/>
                  <w:vAlign w:val="center"/>
                </w:tcPr>
                <w:p w14:paraId="507C760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五日生化需氧量</w:t>
                  </w:r>
                </w:p>
              </w:tc>
              <w:tc>
                <w:tcPr>
                  <w:tcW w:w="941" w:type="dxa"/>
                  <w:tcBorders>
                    <w:bottom w:val="single" w:color="auto" w:sz="4" w:space="0"/>
                    <w:right w:val="single" w:color="auto" w:sz="4" w:space="0"/>
                  </w:tcBorders>
                  <w:shd w:val="clear" w:color="auto" w:fill="auto"/>
                  <w:vAlign w:val="center"/>
                </w:tcPr>
                <w:p w14:paraId="14A015AF">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mg/L</w:t>
                  </w:r>
                </w:p>
              </w:tc>
              <w:tc>
                <w:tcPr>
                  <w:tcW w:w="886" w:type="dxa"/>
                  <w:tcBorders>
                    <w:bottom w:val="single" w:color="auto" w:sz="4" w:space="0"/>
                    <w:right w:val="single" w:color="auto" w:sz="4" w:space="0"/>
                  </w:tcBorders>
                  <w:shd w:val="clear" w:color="auto" w:fill="auto"/>
                  <w:vAlign w:val="center"/>
                </w:tcPr>
                <w:p w14:paraId="18F09800">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5.5</w:t>
                  </w:r>
                </w:p>
              </w:tc>
              <w:tc>
                <w:tcPr>
                  <w:tcW w:w="859" w:type="dxa"/>
                  <w:tcBorders>
                    <w:left w:val="single" w:color="auto" w:sz="4" w:space="0"/>
                    <w:bottom w:val="single" w:color="auto" w:sz="4" w:space="0"/>
                    <w:right w:val="single" w:color="auto" w:sz="4" w:space="0"/>
                  </w:tcBorders>
                  <w:shd w:val="clear" w:color="auto" w:fill="auto"/>
                  <w:vAlign w:val="center"/>
                </w:tcPr>
                <w:p w14:paraId="4E37D519">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5.8</w:t>
                  </w:r>
                </w:p>
              </w:tc>
              <w:tc>
                <w:tcPr>
                  <w:tcW w:w="982" w:type="dxa"/>
                  <w:tcBorders>
                    <w:left w:val="single" w:color="auto" w:sz="4" w:space="0"/>
                    <w:bottom w:val="single" w:color="auto" w:sz="4" w:space="0"/>
                    <w:right w:val="single" w:color="auto" w:sz="4" w:space="0"/>
                  </w:tcBorders>
                  <w:shd w:val="clear" w:color="auto" w:fill="auto"/>
                  <w:vAlign w:val="center"/>
                </w:tcPr>
                <w:p w14:paraId="292006DA">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2.7</w:t>
                  </w:r>
                </w:p>
              </w:tc>
              <w:tc>
                <w:tcPr>
                  <w:tcW w:w="1118" w:type="dxa"/>
                  <w:tcBorders>
                    <w:left w:val="single" w:color="auto" w:sz="4" w:space="0"/>
                    <w:bottom w:val="single" w:color="auto" w:sz="4" w:space="0"/>
                    <w:right w:val="single" w:color="auto" w:sz="4" w:space="0"/>
                  </w:tcBorders>
                  <w:shd w:val="clear" w:color="auto" w:fill="auto"/>
                  <w:vAlign w:val="center"/>
                </w:tcPr>
                <w:p w14:paraId="0A8697C6">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20</w:t>
                  </w:r>
                </w:p>
              </w:tc>
              <w:tc>
                <w:tcPr>
                  <w:tcW w:w="1159" w:type="dxa"/>
                  <w:tcBorders>
                    <w:left w:val="single" w:color="auto" w:sz="4" w:space="0"/>
                    <w:bottom w:val="single" w:color="auto" w:sz="4" w:space="0"/>
                    <w:right w:val="single" w:color="auto" w:sz="4" w:space="0"/>
                  </w:tcBorders>
                  <w:shd w:val="clear" w:color="auto" w:fill="auto"/>
                  <w:vAlign w:val="center"/>
                </w:tcPr>
                <w:p w14:paraId="77350FA4">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合格</w:t>
                  </w:r>
                </w:p>
              </w:tc>
            </w:tr>
            <w:tr w14:paraId="6C3082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655" w:type="dxa"/>
                  <w:tcBorders>
                    <w:right w:val="single" w:color="auto" w:sz="4" w:space="0"/>
                  </w:tcBorders>
                  <w:vAlign w:val="center"/>
                </w:tcPr>
                <w:p w14:paraId="0D719CBB">
                  <w:pPr>
                    <w:widowControl/>
                    <w:spacing w:line="240" w:lineRule="auto"/>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HXZS2505042FS</w:t>
                  </w:r>
                  <w:r>
                    <w:rPr>
                      <w:rFonts w:hint="eastAsia" w:cs="Times New Roman"/>
                      <w:bCs/>
                      <w:color w:val="auto"/>
                      <w:kern w:val="0"/>
                      <w:sz w:val="21"/>
                      <w:szCs w:val="21"/>
                      <w:lang w:val="en-US" w:eastAsia="zh-CN"/>
                    </w:rPr>
                    <w:t>14002</w:t>
                  </w:r>
                </w:p>
              </w:tc>
              <w:tc>
                <w:tcPr>
                  <w:tcW w:w="2077" w:type="dxa"/>
                  <w:tcBorders>
                    <w:left w:val="single" w:color="auto" w:sz="4" w:space="0"/>
                    <w:bottom w:val="single" w:color="auto" w:sz="4" w:space="0"/>
                  </w:tcBorders>
                  <w:shd w:val="clear" w:color="auto" w:fill="auto"/>
                  <w:vAlign w:val="center"/>
                </w:tcPr>
                <w:p w14:paraId="600B003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pH</w:t>
                  </w:r>
                  <w:r>
                    <w:rPr>
                      <w:rFonts w:hint="default" w:ascii="Times New Roman" w:hAnsi="Times New Roman" w:cs="Times New Roman"/>
                      <w:i w:val="0"/>
                      <w:iCs w:val="0"/>
                      <w:color w:val="auto"/>
                      <w:kern w:val="0"/>
                      <w:sz w:val="21"/>
                      <w:szCs w:val="21"/>
                      <w:u w:val="none"/>
                      <w:lang w:val="en-US" w:eastAsia="zh-CN" w:bidi="ar"/>
                    </w:rPr>
                    <w:t>值</w:t>
                  </w:r>
                </w:p>
              </w:tc>
              <w:tc>
                <w:tcPr>
                  <w:tcW w:w="941" w:type="dxa"/>
                  <w:tcBorders>
                    <w:bottom w:val="single" w:color="auto" w:sz="4" w:space="0"/>
                    <w:right w:val="single" w:color="auto" w:sz="4" w:space="0"/>
                  </w:tcBorders>
                  <w:shd w:val="clear" w:color="auto" w:fill="auto"/>
                  <w:vAlign w:val="center"/>
                </w:tcPr>
                <w:p w14:paraId="597EA5F2">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无量纲</w:t>
                  </w:r>
                </w:p>
              </w:tc>
              <w:tc>
                <w:tcPr>
                  <w:tcW w:w="886" w:type="dxa"/>
                  <w:tcBorders>
                    <w:bottom w:val="single" w:color="auto" w:sz="4" w:space="0"/>
                    <w:right w:val="single" w:color="auto" w:sz="4" w:space="0"/>
                  </w:tcBorders>
                  <w:shd w:val="clear" w:color="auto" w:fill="auto"/>
                  <w:vAlign w:val="center"/>
                </w:tcPr>
                <w:p w14:paraId="4202B7BA">
                  <w:pPr>
                    <w:widowControl/>
                    <w:spacing w:line="240" w:lineRule="auto"/>
                    <w:jc w:val="center"/>
                    <w:textAlignment w:val="center"/>
                    <w:rPr>
                      <w:rFonts w:hint="default" w:eastAsia="宋体" w:cs="Times New Roman"/>
                      <w:color w:val="auto"/>
                      <w:kern w:val="2"/>
                      <w:sz w:val="21"/>
                      <w:szCs w:val="21"/>
                      <w:lang w:val="en-US" w:eastAsia="zh-CN" w:bidi="ar-SA"/>
                    </w:rPr>
                  </w:pPr>
                  <w:r>
                    <w:rPr>
                      <w:rFonts w:hint="eastAsia"/>
                      <w:lang w:val="en-US" w:eastAsia="zh-CN"/>
                    </w:rPr>
                    <w:t>7.6</w:t>
                  </w:r>
                </w:p>
              </w:tc>
              <w:tc>
                <w:tcPr>
                  <w:tcW w:w="859" w:type="dxa"/>
                  <w:tcBorders>
                    <w:left w:val="single" w:color="auto" w:sz="4" w:space="0"/>
                    <w:bottom w:val="single" w:color="auto" w:sz="4" w:space="0"/>
                    <w:right w:val="single" w:color="auto" w:sz="4" w:space="0"/>
                  </w:tcBorders>
                  <w:shd w:val="clear" w:color="auto" w:fill="auto"/>
                  <w:vAlign w:val="center"/>
                </w:tcPr>
                <w:p w14:paraId="1E53D4DA">
                  <w:pPr>
                    <w:widowControl/>
                    <w:spacing w:line="240" w:lineRule="auto"/>
                    <w:jc w:val="center"/>
                    <w:textAlignment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7.6</w:t>
                  </w:r>
                </w:p>
              </w:tc>
              <w:tc>
                <w:tcPr>
                  <w:tcW w:w="982" w:type="dxa"/>
                  <w:tcBorders>
                    <w:left w:val="single" w:color="auto" w:sz="4" w:space="0"/>
                    <w:bottom w:val="single" w:color="auto" w:sz="4" w:space="0"/>
                    <w:right w:val="single" w:color="auto" w:sz="4" w:space="0"/>
                  </w:tcBorders>
                  <w:shd w:val="clear" w:color="auto" w:fill="auto"/>
                  <w:vAlign w:val="center"/>
                </w:tcPr>
                <w:p w14:paraId="32602BEC">
                  <w:pPr>
                    <w:keepNext w:val="0"/>
                    <w:keepLines w:val="0"/>
                    <w:widowControl/>
                    <w:suppressLineNumbers w:val="0"/>
                    <w:spacing w:line="240" w:lineRule="auto"/>
                    <w:jc w:val="center"/>
                    <w:textAlignment w:val="center"/>
                    <w:rPr>
                      <w:rFonts w:hint="eastAsia"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r>
                    <w:rPr>
                      <w:rFonts w:hint="eastAsia" w:ascii="Times New Roman" w:hAnsi="Times New Roman" w:cs="Times New Roman"/>
                      <w:i w:val="0"/>
                      <w:iCs w:val="0"/>
                      <w:color w:val="000000"/>
                      <w:kern w:val="0"/>
                      <w:sz w:val="21"/>
                      <w:szCs w:val="21"/>
                      <w:u w:val="none"/>
                      <w:lang w:val="en-US" w:eastAsia="zh-CN" w:bidi="ar"/>
                    </w:rPr>
                    <w:t>0</w:t>
                  </w:r>
                  <w:r>
                    <w:rPr>
                      <w:rFonts w:hint="default" w:ascii="Times New Roman" w:hAnsi="Times New Roman" w:eastAsia="宋体" w:cs="Times New Roman"/>
                      <w:i w:val="0"/>
                      <w:iCs w:val="0"/>
                      <w:color w:val="000000"/>
                      <w:kern w:val="0"/>
                      <w:sz w:val="21"/>
                      <w:szCs w:val="21"/>
                      <w:u w:val="none"/>
                      <w:lang w:val="en-US" w:eastAsia="zh-CN" w:bidi="ar"/>
                    </w:rPr>
                    <w:t>（绝对差值）</w:t>
                  </w:r>
                </w:p>
              </w:tc>
              <w:tc>
                <w:tcPr>
                  <w:tcW w:w="1118" w:type="dxa"/>
                  <w:tcBorders>
                    <w:left w:val="single" w:color="auto" w:sz="4" w:space="0"/>
                    <w:bottom w:val="single" w:color="auto" w:sz="4" w:space="0"/>
                    <w:right w:val="single" w:color="auto" w:sz="4" w:space="0"/>
                  </w:tcBorders>
                  <w:shd w:val="clear" w:color="auto" w:fill="auto"/>
                  <w:vAlign w:val="center"/>
                </w:tcPr>
                <w:p w14:paraId="457B9CBB">
                  <w:pPr>
                    <w:keepNext w:val="0"/>
                    <w:keepLines w:val="0"/>
                    <w:widowControl/>
                    <w:suppressLineNumbers w:val="0"/>
                    <w:spacing w:line="240" w:lineRule="auto"/>
                    <w:jc w:val="center"/>
                    <w:textAlignment w:val="center"/>
                    <w:rPr>
                      <w:rFonts w:hint="eastAsia"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0.1（绝对差值）</w:t>
                  </w:r>
                </w:p>
              </w:tc>
              <w:tc>
                <w:tcPr>
                  <w:tcW w:w="1159" w:type="dxa"/>
                  <w:tcBorders>
                    <w:left w:val="single" w:color="auto" w:sz="4" w:space="0"/>
                    <w:bottom w:val="single" w:color="auto" w:sz="4" w:space="0"/>
                    <w:right w:val="single" w:color="auto" w:sz="4" w:space="0"/>
                  </w:tcBorders>
                  <w:shd w:val="clear" w:color="auto" w:fill="auto"/>
                  <w:vAlign w:val="center"/>
                </w:tcPr>
                <w:p w14:paraId="7A15DACD">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合格</w:t>
                  </w:r>
                </w:p>
              </w:tc>
            </w:tr>
            <w:tr w14:paraId="3F551F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655" w:type="dxa"/>
                  <w:tcBorders>
                    <w:right w:val="single" w:color="auto" w:sz="4" w:space="0"/>
                  </w:tcBorders>
                  <w:vAlign w:val="center"/>
                </w:tcPr>
                <w:p w14:paraId="57E2A49C">
                  <w:pPr>
                    <w:widowControl/>
                    <w:spacing w:line="240" w:lineRule="auto"/>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HXZS2505042FS</w:t>
                  </w:r>
                  <w:r>
                    <w:rPr>
                      <w:rFonts w:hint="eastAsia" w:cs="Times New Roman"/>
                      <w:bCs/>
                      <w:color w:val="auto"/>
                      <w:kern w:val="0"/>
                      <w:sz w:val="21"/>
                      <w:szCs w:val="21"/>
                      <w:lang w:val="en-US" w:eastAsia="zh-CN"/>
                    </w:rPr>
                    <w:t>21002</w:t>
                  </w:r>
                </w:p>
              </w:tc>
              <w:tc>
                <w:tcPr>
                  <w:tcW w:w="2077" w:type="dxa"/>
                  <w:tcBorders>
                    <w:left w:val="single" w:color="auto" w:sz="4" w:space="0"/>
                    <w:bottom w:val="single" w:color="auto" w:sz="4" w:space="0"/>
                  </w:tcBorders>
                  <w:shd w:val="clear" w:color="auto" w:fill="auto"/>
                  <w:vAlign w:val="center"/>
                </w:tcPr>
                <w:p w14:paraId="4E6B4D2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pH</w:t>
                  </w:r>
                  <w:r>
                    <w:rPr>
                      <w:rFonts w:hint="default" w:ascii="Times New Roman" w:hAnsi="Times New Roman" w:cs="Times New Roman"/>
                      <w:i w:val="0"/>
                      <w:iCs w:val="0"/>
                      <w:color w:val="auto"/>
                      <w:kern w:val="0"/>
                      <w:sz w:val="21"/>
                      <w:szCs w:val="21"/>
                      <w:u w:val="none"/>
                      <w:lang w:val="en-US" w:eastAsia="zh-CN" w:bidi="ar"/>
                    </w:rPr>
                    <w:t>值</w:t>
                  </w:r>
                </w:p>
              </w:tc>
              <w:tc>
                <w:tcPr>
                  <w:tcW w:w="941" w:type="dxa"/>
                  <w:tcBorders>
                    <w:bottom w:val="single" w:color="auto" w:sz="4" w:space="0"/>
                    <w:right w:val="single" w:color="auto" w:sz="4" w:space="0"/>
                  </w:tcBorders>
                  <w:shd w:val="clear" w:color="auto" w:fill="auto"/>
                  <w:vAlign w:val="center"/>
                </w:tcPr>
                <w:p w14:paraId="0D8937C4">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无量纲</w:t>
                  </w:r>
                </w:p>
              </w:tc>
              <w:tc>
                <w:tcPr>
                  <w:tcW w:w="886" w:type="dxa"/>
                  <w:tcBorders>
                    <w:bottom w:val="single" w:color="auto" w:sz="4" w:space="0"/>
                    <w:right w:val="single" w:color="auto" w:sz="4" w:space="0"/>
                  </w:tcBorders>
                  <w:shd w:val="clear" w:color="auto" w:fill="auto"/>
                  <w:vAlign w:val="center"/>
                </w:tcPr>
                <w:p w14:paraId="35A0941C">
                  <w:pPr>
                    <w:widowControl/>
                    <w:spacing w:line="240" w:lineRule="auto"/>
                    <w:jc w:val="center"/>
                    <w:textAlignment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7.7</w:t>
                  </w:r>
                </w:p>
              </w:tc>
              <w:tc>
                <w:tcPr>
                  <w:tcW w:w="859" w:type="dxa"/>
                  <w:tcBorders>
                    <w:left w:val="single" w:color="auto" w:sz="4" w:space="0"/>
                    <w:bottom w:val="single" w:color="auto" w:sz="4" w:space="0"/>
                    <w:right w:val="single" w:color="auto" w:sz="4" w:space="0"/>
                  </w:tcBorders>
                  <w:shd w:val="clear" w:color="auto" w:fill="auto"/>
                  <w:vAlign w:val="center"/>
                </w:tcPr>
                <w:p w14:paraId="37756A61">
                  <w:pPr>
                    <w:widowControl/>
                    <w:spacing w:line="240" w:lineRule="auto"/>
                    <w:jc w:val="center"/>
                    <w:textAlignment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7.8</w:t>
                  </w:r>
                </w:p>
              </w:tc>
              <w:tc>
                <w:tcPr>
                  <w:tcW w:w="982" w:type="dxa"/>
                  <w:tcBorders>
                    <w:left w:val="single" w:color="auto" w:sz="4" w:space="0"/>
                    <w:bottom w:val="single" w:color="auto" w:sz="4" w:space="0"/>
                    <w:right w:val="single" w:color="auto" w:sz="4" w:space="0"/>
                  </w:tcBorders>
                  <w:shd w:val="clear" w:color="auto" w:fill="auto"/>
                  <w:vAlign w:val="center"/>
                </w:tcPr>
                <w:p w14:paraId="4A45C673">
                  <w:pPr>
                    <w:keepNext w:val="0"/>
                    <w:keepLines w:val="0"/>
                    <w:widowControl/>
                    <w:suppressLineNumbers w:val="0"/>
                    <w:spacing w:line="240" w:lineRule="auto"/>
                    <w:jc w:val="center"/>
                    <w:textAlignment w:val="center"/>
                    <w:rPr>
                      <w:rFonts w:hint="eastAsia"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w:t>
                  </w:r>
                  <w:r>
                    <w:rPr>
                      <w:rFonts w:hint="eastAsia" w:cs="Times New Roman"/>
                      <w:i w:val="0"/>
                      <w:iCs w:val="0"/>
                      <w:color w:val="000000"/>
                      <w:kern w:val="0"/>
                      <w:sz w:val="21"/>
                      <w:szCs w:val="21"/>
                      <w:u w:val="none"/>
                      <w:lang w:val="en-US" w:eastAsia="zh-CN" w:bidi="ar"/>
                    </w:rPr>
                    <w:t>1</w:t>
                  </w:r>
                  <w:r>
                    <w:rPr>
                      <w:rFonts w:hint="default" w:ascii="Times New Roman" w:hAnsi="Times New Roman" w:eastAsia="宋体" w:cs="Times New Roman"/>
                      <w:i w:val="0"/>
                      <w:iCs w:val="0"/>
                      <w:color w:val="000000"/>
                      <w:kern w:val="0"/>
                      <w:sz w:val="21"/>
                      <w:szCs w:val="21"/>
                      <w:u w:val="none"/>
                      <w:lang w:val="en-US" w:eastAsia="zh-CN" w:bidi="ar"/>
                    </w:rPr>
                    <w:t>（绝对差值）</w:t>
                  </w:r>
                </w:p>
              </w:tc>
              <w:tc>
                <w:tcPr>
                  <w:tcW w:w="1118" w:type="dxa"/>
                  <w:tcBorders>
                    <w:left w:val="single" w:color="auto" w:sz="4" w:space="0"/>
                    <w:bottom w:val="single" w:color="auto" w:sz="4" w:space="0"/>
                    <w:right w:val="single" w:color="auto" w:sz="4" w:space="0"/>
                  </w:tcBorders>
                  <w:shd w:val="clear" w:color="auto" w:fill="auto"/>
                  <w:vAlign w:val="center"/>
                </w:tcPr>
                <w:p w14:paraId="13BFBBC5">
                  <w:pPr>
                    <w:keepNext w:val="0"/>
                    <w:keepLines w:val="0"/>
                    <w:widowControl/>
                    <w:suppressLineNumbers w:val="0"/>
                    <w:spacing w:line="240" w:lineRule="auto"/>
                    <w:jc w:val="center"/>
                    <w:textAlignment w:val="center"/>
                    <w:rPr>
                      <w:rFonts w:hint="eastAsia" w:cs="Times New Roman"/>
                      <w:color w:val="auto"/>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0.1（绝对差值）</w:t>
                  </w:r>
                </w:p>
              </w:tc>
              <w:tc>
                <w:tcPr>
                  <w:tcW w:w="1159" w:type="dxa"/>
                  <w:tcBorders>
                    <w:left w:val="single" w:color="auto" w:sz="4" w:space="0"/>
                    <w:bottom w:val="single" w:color="auto" w:sz="4" w:space="0"/>
                    <w:right w:val="single" w:color="auto" w:sz="4" w:space="0"/>
                  </w:tcBorders>
                  <w:shd w:val="clear" w:color="auto" w:fill="auto"/>
                  <w:vAlign w:val="center"/>
                </w:tcPr>
                <w:p w14:paraId="5343C3EF">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合格</w:t>
                  </w:r>
                </w:p>
              </w:tc>
            </w:tr>
            <w:tr w14:paraId="308C4A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677" w:type="dxa"/>
                  <w:gridSpan w:val="8"/>
                  <w:tcBorders>
                    <w:right w:val="single" w:color="auto" w:sz="4" w:space="0"/>
                  </w:tcBorders>
                  <w:vAlign w:val="center"/>
                </w:tcPr>
                <w:p w14:paraId="68D7A118">
                  <w:pPr>
                    <w:widowControl/>
                    <w:spacing w:line="240" w:lineRule="auto"/>
                    <w:jc w:val="left"/>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sz w:val="21"/>
                      <w:szCs w:val="21"/>
                      <w:highlight w:val="none"/>
                      <w:lang w:val="zh-CN"/>
                    </w:rPr>
                    <w:t>允许相对偏差参考相关检测标准</w:t>
                  </w:r>
                  <w:r>
                    <w:rPr>
                      <w:rFonts w:hint="eastAsia" w:cs="宋体"/>
                      <w:szCs w:val="21"/>
                      <w:highlight w:val="none"/>
                      <w:lang w:val="zh-CN"/>
                    </w:rPr>
                    <w:t>及HX-C-108《实验室内部质量控制》的</w:t>
                  </w:r>
                  <w:r>
                    <w:rPr>
                      <w:rFonts w:hint="default" w:ascii="Times New Roman" w:hAnsi="Times New Roman" w:eastAsia="宋体" w:cs="Times New Roman"/>
                      <w:sz w:val="21"/>
                      <w:szCs w:val="21"/>
                      <w:highlight w:val="none"/>
                      <w:lang w:val="zh-CN"/>
                    </w:rPr>
                    <w:t>要求。</w:t>
                  </w:r>
                </w:p>
              </w:tc>
            </w:tr>
          </w:tbl>
          <w:p w14:paraId="58AFCC5C">
            <w:pPr>
              <w:adjustRightInd w:val="0"/>
              <w:snapToGrid w:val="0"/>
              <w:jc w:val="both"/>
              <w:rPr>
                <w:szCs w:val="21"/>
              </w:rPr>
            </w:pPr>
          </w:p>
        </w:tc>
      </w:tr>
    </w:tbl>
    <w:p w14:paraId="59BE00C0">
      <w:pPr>
        <w:widowControl/>
        <w:spacing w:line="240" w:lineRule="auto"/>
        <w:jc w:val="left"/>
        <w:rPr>
          <w:b/>
          <w:bCs/>
          <w:kern w:val="44"/>
          <w:sz w:val="24"/>
          <w:szCs w:val="44"/>
        </w:rPr>
      </w:pPr>
      <w:r>
        <w:br w:type="page"/>
      </w:r>
    </w:p>
    <w:p w14:paraId="7A8BABD9">
      <w:pPr>
        <w:pStyle w:val="2"/>
      </w:pPr>
      <w:r>
        <w:t>续表五  质量控制</w:t>
      </w:r>
    </w:p>
    <w:tbl>
      <w:tblPr>
        <w:tblStyle w:val="31"/>
        <w:tblW w:w="1030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308"/>
      </w:tblGrid>
      <w:tr w14:paraId="770012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435" w:hRule="atLeast"/>
          <w:jc w:val="center"/>
        </w:trPr>
        <w:tc>
          <w:tcPr>
            <w:tcW w:w="10308" w:type="dxa"/>
          </w:tcPr>
          <w:p w14:paraId="4C40667A">
            <w:pPr>
              <w:pStyle w:val="16"/>
              <w:spacing w:before="120" w:line="360" w:lineRule="auto"/>
              <w:jc w:val="center"/>
              <w:rPr>
                <w:rFonts w:eastAsia="宋体"/>
                <w:b/>
                <w:sz w:val="24"/>
                <w:szCs w:val="24"/>
              </w:rPr>
            </w:pPr>
            <w:r>
              <w:rPr>
                <w:rFonts w:eastAsia="宋体"/>
                <w:b/>
                <w:sz w:val="24"/>
                <w:szCs w:val="24"/>
              </w:rPr>
              <w:t>表5-1</w:t>
            </w:r>
            <w:r>
              <w:rPr>
                <w:rFonts w:hint="eastAsia" w:eastAsia="宋体"/>
                <w:b/>
                <w:sz w:val="24"/>
                <w:szCs w:val="24"/>
                <w:lang w:val="en-US" w:eastAsia="zh-CN"/>
              </w:rPr>
              <w:t>4</w:t>
            </w:r>
            <w:r>
              <w:rPr>
                <w:rFonts w:hint="eastAsia" w:eastAsia="宋体"/>
                <w:b/>
                <w:sz w:val="24"/>
                <w:szCs w:val="24"/>
              </w:rPr>
              <w:t>废水样品实验室平行分析结果</w:t>
            </w:r>
          </w:p>
          <w:tbl>
            <w:tblPr>
              <w:tblStyle w:val="31"/>
              <w:tblW w:w="10150" w:type="dxa"/>
              <w:tblInd w:w="-54"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2445"/>
              <w:gridCol w:w="1736"/>
              <w:gridCol w:w="737"/>
              <w:gridCol w:w="1077"/>
              <w:gridCol w:w="1083"/>
              <w:gridCol w:w="1001"/>
              <w:gridCol w:w="1069"/>
              <w:gridCol w:w="1002"/>
            </w:tblGrid>
            <w:tr w14:paraId="46DB463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14" w:hRule="atLeast"/>
                <w:tblHeader/>
              </w:trPr>
              <w:tc>
                <w:tcPr>
                  <w:tcW w:w="2445" w:type="dxa"/>
                  <w:tcBorders>
                    <w:tl2br w:val="nil"/>
                    <w:tr2bl w:val="nil"/>
                  </w:tcBorders>
                  <w:vAlign w:val="center"/>
                </w:tcPr>
                <w:p w14:paraId="72313862">
                  <w:pPr>
                    <w:pStyle w:val="82"/>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样品编号</w:t>
                  </w:r>
                </w:p>
              </w:tc>
              <w:tc>
                <w:tcPr>
                  <w:tcW w:w="1736" w:type="dxa"/>
                  <w:tcBorders>
                    <w:tl2br w:val="nil"/>
                    <w:tr2bl w:val="nil"/>
                  </w:tcBorders>
                  <w:vAlign w:val="center"/>
                </w:tcPr>
                <w:p w14:paraId="6865AE49">
                  <w:pPr>
                    <w:pStyle w:val="82"/>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检测项目</w:t>
                  </w:r>
                </w:p>
              </w:tc>
              <w:tc>
                <w:tcPr>
                  <w:tcW w:w="737" w:type="dxa"/>
                  <w:tcBorders>
                    <w:tl2br w:val="nil"/>
                    <w:tr2bl w:val="nil"/>
                  </w:tcBorders>
                  <w:vAlign w:val="center"/>
                </w:tcPr>
                <w:p w14:paraId="25347E1D">
                  <w:pPr>
                    <w:pStyle w:val="82"/>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val="en-US" w:eastAsia="zh-CN"/>
                    </w:rPr>
                    <w:t>单位</w:t>
                  </w:r>
                </w:p>
              </w:tc>
              <w:tc>
                <w:tcPr>
                  <w:tcW w:w="1077" w:type="dxa"/>
                  <w:tcBorders>
                    <w:tl2br w:val="nil"/>
                    <w:tr2bl w:val="nil"/>
                  </w:tcBorders>
                  <w:vAlign w:val="center"/>
                </w:tcPr>
                <w:p w14:paraId="5554E64A">
                  <w:pPr>
                    <w:pStyle w:val="82"/>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测定值A</w:t>
                  </w:r>
                </w:p>
              </w:tc>
              <w:tc>
                <w:tcPr>
                  <w:tcW w:w="1083" w:type="dxa"/>
                  <w:tcBorders>
                    <w:tl2br w:val="nil"/>
                    <w:tr2bl w:val="nil"/>
                  </w:tcBorders>
                  <w:vAlign w:val="center"/>
                </w:tcPr>
                <w:p w14:paraId="5796DC0A">
                  <w:pPr>
                    <w:pStyle w:val="82"/>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测定值B</w:t>
                  </w:r>
                </w:p>
              </w:tc>
              <w:tc>
                <w:tcPr>
                  <w:tcW w:w="1001" w:type="dxa"/>
                  <w:tcBorders>
                    <w:tl2br w:val="nil"/>
                    <w:tr2bl w:val="nil"/>
                  </w:tcBorders>
                  <w:vAlign w:val="center"/>
                </w:tcPr>
                <w:p w14:paraId="13F62EA3">
                  <w:pPr>
                    <w:widowControl/>
                    <w:spacing w:line="240" w:lineRule="auto"/>
                    <w:jc w:val="center"/>
                    <w:textAlignment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相对偏差（%）</w:t>
                  </w:r>
                </w:p>
              </w:tc>
              <w:tc>
                <w:tcPr>
                  <w:tcW w:w="1069" w:type="dxa"/>
                  <w:tcBorders>
                    <w:tl2br w:val="nil"/>
                    <w:tr2bl w:val="nil"/>
                  </w:tcBorders>
                  <w:vAlign w:val="center"/>
                </w:tcPr>
                <w:p w14:paraId="3D24B523">
                  <w:pPr>
                    <w:tabs>
                      <w:tab w:val="left" w:pos="9180"/>
                    </w:tabs>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允许相对</w:t>
                  </w:r>
                </w:p>
                <w:p w14:paraId="752D72F6">
                  <w:pPr>
                    <w:tabs>
                      <w:tab w:val="left" w:pos="9180"/>
                    </w:tabs>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偏差（%）</w:t>
                  </w:r>
                </w:p>
              </w:tc>
              <w:tc>
                <w:tcPr>
                  <w:tcW w:w="1002" w:type="dxa"/>
                  <w:tcBorders>
                    <w:tl2br w:val="nil"/>
                    <w:tr2bl w:val="nil"/>
                  </w:tcBorders>
                  <w:vAlign w:val="center"/>
                </w:tcPr>
                <w:p w14:paraId="37A095A7">
                  <w:pPr>
                    <w:tabs>
                      <w:tab w:val="left" w:pos="9180"/>
                    </w:tabs>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质控结果</w:t>
                  </w:r>
                </w:p>
                <w:p w14:paraId="3D3BFA64">
                  <w:pPr>
                    <w:tabs>
                      <w:tab w:val="left" w:pos="9180"/>
                    </w:tabs>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判定</w:t>
                  </w:r>
                </w:p>
              </w:tc>
            </w:tr>
            <w:tr w14:paraId="55399BB1">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445" w:type="dxa"/>
                  <w:tcBorders>
                    <w:tl2br w:val="nil"/>
                    <w:tr2bl w:val="nil"/>
                  </w:tcBorders>
                  <w:shd w:val="clear" w:color="auto" w:fill="auto"/>
                  <w:vAlign w:val="center"/>
                </w:tcPr>
                <w:p w14:paraId="2A290822">
                  <w:pPr>
                    <w:widowControl/>
                    <w:spacing w:line="240" w:lineRule="auto"/>
                    <w:jc w:val="center"/>
                    <w:textAlignment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bCs/>
                      <w:color w:val="auto"/>
                      <w:kern w:val="0"/>
                      <w:sz w:val="21"/>
                      <w:szCs w:val="21"/>
                      <w:lang w:val="en-US" w:eastAsia="zh-CN"/>
                    </w:rPr>
                    <w:t>HXZS2505042FS</w:t>
                  </w:r>
                  <w:r>
                    <w:rPr>
                      <w:rFonts w:hint="eastAsia" w:cs="Times New Roman"/>
                      <w:bCs/>
                      <w:color w:val="auto"/>
                      <w:kern w:val="0"/>
                      <w:sz w:val="21"/>
                      <w:szCs w:val="21"/>
                      <w:lang w:val="en-US" w:eastAsia="zh-CN"/>
                    </w:rPr>
                    <w:t>11001</w:t>
                  </w:r>
                </w:p>
              </w:tc>
              <w:tc>
                <w:tcPr>
                  <w:tcW w:w="1736" w:type="dxa"/>
                  <w:tcBorders>
                    <w:tl2br w:val="nil"/>
                    <w:tr2bl w:val="nil"/>
                  </w:tcBorders>
                  <w:vAlign w:val="center"/>
                </w:tcPr>
                <w:p w14:paraId="2F967E0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氨氮</w:t>
                  </w:r>
                </w:p>
              </w:tc>
              <w:tc>
                <w:tcPr>
                  <w:tcW w:w="737" w:type="dxa"/>
                  <w:tcBorders>
                    <w:tl2br w:val="nil"/>
                    <w:tr2bl w:val="nil"/>
                  </w:tcBorders>
                  <w:vAlign w:val="center"/>
                </w:tcPr>
                <w:p w14:paraId="35BAC53B">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mg/L</w:t>
                  </w:r>
                </w:p>
              </w:tc>
              <w:tc>
                <w:tcPr>
                  <w:tcW w:w="1077" w:type="dxa"/>
                  <w:tcBorders>
                    <w:tl2br w:val="nil"/>
                    <w:tr2bl w:val="nil"/>
                  </w:tcBorders>
                  <w:vAlign w:val="center"/>
                </w:tcPr>
                <w:p w14:paraId="42C7DDC5">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1.65</w:t>
                  </w:r>
                </w:p>
              </w:tc>
              <w:tc>
                <w:tcPr>
                  <w:tcW w:w="1083" w:type="dxa"/>
                  <w:tcBorders>
                    <w:tl2br w:val="nil"/>
                    <w:tr2bl w:val="nil"/>
                  </w:tcBorders>
                  <w:vAlign w:val="center"/>
                </w:tcPr>
                <w:p w14:paraId="12F42B10">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1.62</w:t>
                  </w:r>
                </w:p>
              </w:tc>
              <w:tc>
                <w:tcPr>
                  <w:tcW w:w="1001" w:type="dxa"/>
                  <w:tcBorders>
                    <w:tl2br w:val="nil"/>
                    <w:tr2bl w:val="nil"/>
                  </w:tcBorders>
                  <w:vAlign w:val="center"/>
                </w:tcPr>
                <w:p w14:paraId="639F04C9">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0.92</w:t>
                  </w:r>
                </w:p>
              </w:tc>
              <w:tc>
                <w:tcPr>
                  <w:tcW w:w="1069" w:type="dxa"/>
                  <w:tcBorders>
                    <w:tl2br w:val="nil"/>
                    <w:tr2bl w:val="nil"/>
                  </w:tcBorders>
                  <w:vAlign w:val="center"/>
                </w:tcPr>
                <w:p w14:paraId="08999A29">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10</w:t>
                  </w:r>
                </w:p>
              </w:tc>
              <w:tc>
                <w:tcPr>
                  <w:tcW w:w="1002" w:type="dxa"/>
                  <w:tcBorders>
                    <w:tl2br w:val="nil"/>
                    <w:tr2bl w:val="nil"/>
                  </w:tcBorders>
                  <w:vAlign w:val="center"/>
                </w:tcPr>
                <w:p w14:paraId="56B80EA6">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合格</w:t>
                  </w:r>
                </w:p>
              </w:tc>
            </w:tr>
            <w:tr w14:paraId="53A52B0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19" w:hRule="atLeast"/>
              </w:trPr>
              <w:tc>
                <w:tcPr>
                  <w:tcW w:w="2445" w:type="dxa"/>
                  <w:tcBorders>
                    <w:tl2br w:val="nil"/>
                    <w:tr2bl w:val="nil"/>
                  </w:tcBorders>
                  <w:shd w:val="clear" w:color="auto" w:fill="auto"/>
                  <w:vAlign w:val="center"/>
                </w:tcPr>
                <w:p w14:paraId="63F249D4">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Cs/>
                      <w:color w:val="auto"/>
                      <w:kern w:val="0"/>
                      <w:sz w:val="21"/>
                      <w:szCs w:val="21"/>
                      <w:lang w:val="en-US" w:eastAsia="zh-CN"/>
                    </w:rPr>
                    <w:t>HXZS2505042FS</w:t>
                  </w:r>
                  <w:r>
                    <w:rPr>
                      <w:rFonts w:hint="eastAsia" w:cs="Times New Roman"/>
                      <w:bCs/>
                      <w:color w:val="auto"/>
                      <w:kern w:val="0"/>
                      <w:sz w:val="21"/>
                      <w:szCs w:val="21"/>
                      <w:lang w:val="en-US" w:eastAsia="zh-CN"/>
                    </w:rPr>
                    <w:t>14002</w:t>
                  </w:r>
                </w:p>
              </w:tc>
              <w:tc>
                <w:tcPr>
                  <w:tcW w:w="1736" w:type="dxa"/>
                  <w:tcBorders>
                    <w:tl2br w:val="nil"/>
                    <w:tr2bl w:val="nil"/>
                  </w:tcBorders>
                  <w:shd w:val="clear" w:color="auto" w:fill="auto"/>
                  <w:vAlign w:val="center"/>
                </w:tcPr>
                <w:p w14:paraId="00505F8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氨氮</w:t>
                  </w:r>
                </w:p>
              </w:tc>
              <w:tc>
                <w:tcPr>
                  <w:tcW w:w="737" w:type="dxa"/>
                  <w:tcBorders>
                    <w:tl2br w:val="nil"/>
                    <w:tr2bl w:val="nil"/>
                  </w:tcBorders>
                  <w:shd w:val="clear" w:color="auto" w:fill="auto"/>
                  <w:vAlign w:val="center"/>
                </w:tcPr>
                <w:p w14:paraId="0716AC3D">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mg/L</w:t>
                  </w:r>
                </w:p>
              </w:tc>
              <w:tc>
                <w:tcPr>
                  <w:tcW w:w="1077" w:type="dxa"/>
                  <w:tcBorders>
                    <w:tl2br w:val="nil"/>
                    <w:tr2bl w:val="nil"/>
                  </w:tcBorders>
                  <w:vAlign w:val="center"/>
                </w:tcPr>
                <w:p w14:paraId="09AD9E82">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0.324</w:t>
                  </w:r>
                </w:p>
              </w:tc>
              <w:tc>
                <w:tcPr>
                  <w:tcW w:w="1083" w:type="dxa"/>
                  <w:tcBorders>
                    <w:tl2br w:val="nil"/>
                    <w:tr2bl w:val="nil"/>
                  </w:tcBorders>
                  <w:vAlign w:val="center"/>
                </w:tcPr>
                <w:p w14:paraId="17A86224">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0.318</w:t>
                  </w:r>
                </w:p>
              </w:tc>
              <w:tc>
                <w:tcPr>
                  <w:tcW w:w="1001" w:type="dxa"/>
                  <w:tcBorders>
                    <w:tl2br w:val="nil"/>
                    <w:tr2bl w:val="nil"/>
                  </w:tcBorders>
                  <w:vAlign w:val="center"/>
                </w:tcPr>
                <w:p w14:paraId="55CB9A84">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0.93</w:t>
                  </w:r>
                </w:p>
              </w:tc>
              <w:tc>
                <w:tcPr>
                  <w:tcW w:w="1069" w:type="dxa"/>
                  <w:tcBorders>
                    <w:tl2br w:val="nil"/>
                    <w:tr2bl w:val="nil"/>
                  </w:tcBorders>
                  <w:vAlign w:val="center"/>
                </w:tcPr>
                <w:p w14:paraId="60CA47B5">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15</w:t>
                  </w:r>
                </w:p>
              </w:tc>
              <w:tc>
                <w:tcPr>
                  <w:tcW w:w="1002" w:type="dxa"/>
                  <w:tcBorders>
                    <w:tl2br w:val="nil"/>
                    <w:tr2bl w:val="nil"/>
                  </w:tcBorders>
                  <w:vAlign w:val="center"/>
                </w:tcPr>
                <w:p w14:paraId="77CA534E">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合格</w:t>
                  </w:r>
                </w:p>
              </w:tc>
            </w:tr>
            <w:tr w14:paraId="2E5E5A8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19" w:hRule="atLeast"/>
              </w:trPr>
              <w:tc>
                <w:tcPr>
                  <w:tcW w:w="2445" w:type="dxa"/>
                  <w:tcBorders>
                    <w:tl2br w:val="nil"/>
                    <w:tr2bl w:val="nil"/>
                  </w:tcBorders>
                  <w:shd w:val="clear" w:color="auto" w:fill="auto"/>
                  <w:vAlign w:val="center"/>
                </w:tcPr>
                <w:p w14:paraId="211A56CB">
                  <w:pPr>
                    <w:widowControl/>
                    <w:spacing w:line="240" w:lineRule="auto"/>
                    <w:jc w:val="center"/>
                    <w:textAlignment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bCs/>
                      <w:color w:val="auto"/>
                      <w:kern w:val="0"/>
                      <w:sz w:val="21"/>
                      <w:szCs w:val="21"/>
                      <w:lang w:val="en-US" w:eastAsia="zh-CN"/>
                    </w:rPr>
                    <w:t>HXZS2505042FS</w:t>
                  </w:r>
                  <w:r>
                    <w:rPr>
                      <w:rFonts w:hint="eastAsia" w:cs="Times New Roman"/>
                      <w:bCs/>
                      <w:color w:val="auto"/>
                      <w:kern w:val="0"/>
                      <w:sz w:val="21"/>
                      <w:szCs w:val="21"/>
                      <w:lang w:val="en-US" w:eastAsia="zh-CN"/>
                    </w:rPr>
                    <w:t>24002</w:t>
                  </w:r>
                </w:p>
              </w:tc>
              <w:tc>
                <w:tcPr>
                  <w:tcW w:w="1736" w:type="dxa"/>
                  <w:tcBorders>
                    <w:tl2br w:val="nil"/>
                    <w:tr2bl w:val="nil"/>
                  </w:tcBorders>
                  <w:shd w:val="clear" w:color="auto" w:fill="auto"/>
                  <w:vAlign w:val="center"/>
                </w:tcPr>
                <w:p w14:paraId="3418421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氨氮</w:t>
                  </w:r>
                </w:p>
              </w:tc>
              <w:tc>
                <w:tcPr>
                  <w:tcW w:w="737" w:type="dxa"/>
                  <w:tcBorders>
                    <w:tl2br w:val="nil"/>
                    <w:tr2bl w:val="nil"/>
                  </w:tcBorders>
                  <w:shd w:val="clear" w:color="auto" w:fill="auto"/>
                  <w:vAlign w:val="center"/>
                </w:tcPr>
                <w:p w14:paraId="49FB5EC0">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mg/L</w:t>
                  </w:r>
                </w:p>
              </w:tc>
              <w:tc>
                <w:tcPr>
                  <w:tcW w:w="1077" w:type="dxa"/>
                  <w:tcBorders>
                    <w:tl2br w:val="nil"/>
                    <w:tr2bl w:val="nil"/>
                  </w:tcBorders>
                  <w:shd w:val="clear" w:color="auto" w:fill="auto"/>
                  <w:vAlign w:val="center"/>
                </w:tcPr>
                <w:p w14:paraId="68F16E83">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0.319</w:t>
                  </w:r>
                </w:p>
              </w:tc>
              <w:tc>
                <w:tcPr>
                  <w:tcW w:w="1083" w:type="dxa"/>
                  <w:tcBorders>
                    <w:tl2br w:val="nil"/>
                    <w:tr2bl w:val="nil"/>
                  </w:tcBorders>
                  <w:shd w:val="clear" w:color="auto" w:fill="auto"/>
                  <w:vAlign w:val="center"/>
                </w:tcPr>
                <w:p w14:paraId="5B76FED3">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0.303</w:t>
                  </w:r>
                </w:p>
              </w:tc>
              <w:tc>
                <w:tcPr>
                  <w:tcW w:w="1001" w:type="dxa"/>
                  <w:tcBorders>
                    <w:tl2br w:val="nil"/>
                    <w:tr2bl w:val="nil"/>
                  </w:tcBorders>
                  <w:shd w:val="clear" w:color="auto" w:fill="auto"/>
                  <w:vAlign w:val="center"/>
                </w:tcPr>
                <w:p w14:paraId="5036FDD0">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2.6</w:t>
                  </w:r>
                </w:p>
              </w:tc>
              <w:tc>
                <w:tcPr>
                  <w:tcW w:w="1069" w:type="dxa"/>
                  <w:tcBorders>
                    <w:tl2br w:val="nil"/>
                    <w:tr2bl w:val="nil"/>
                  </w:tcBorders>
                  <w:shd w:val="clear" w:color="auto" w:fill="auto"/>
                  <w:vAlign w:val="center"/>
                </w:tcPr>
                <w:p w14:paraId="799DD0AF">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15</w:t>
                  </w:r>
                </w:p>
              </w:tc>
              <w:tc>
                <w:tcPr>
                  <w:tcW w:w="1002" w:type="dxa"/>
                  <w:tcBorders>
                    <w:tl2br w:val="nil"/>
                    <w:tr2bl w:val="nil"/>
                  </w:tcBorders>
                  <w:shd w:val="clear" w:color="auto" w:fill="auto"/>
                  <w:vAlign w:val="center"/>
                </w:tcPr>
                <w:p w14:paraId="14A1E9FF">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合格</w:t>
                  </w:r>
                </w:p>
              </w:tc>
            </w:tr>
            <w:tr w14:paraId="24417C8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445" w:type="dxa"/>
                  <w:tcBorders>
                    <w:tl2br w:val="nil"/>
                    <w:tr2bl w:val="nil"/>
                  </w:tcBorders>
                  <w:shd w:val="clear" w:color="auto" w:fill="auto"/>
                  <w:vAlign w:val="center"/>
                </w:tcPr>
                <w:p w14:paraId="3F0CAC04">
                  <w:pPr>
                    <w:widowControl/>
                    <w:spacing w:line="240" w:lineRule="auto"/>
                    <w:jc w:val="center"/>
                    <w:textAlignment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bCs/>
                      <w:color w:val="auto"/>
                      <w:kern w:val="0"/>
                      <w:sz w:val="21"/>
                      <w:szCs w:val="21"/>
                      <w:lang w:val="en-US" w:eastAsia="zh-CN"/>
                    </w:rPr>
                    <w:t>HXZS2505042FS</w:t>
                  </w:r>
                  <w:r>
                    <w:rPr>
                      <w:rFonts w:hint="eastAsia" w:cs="Times New Roman"/>
                      <w:bCs/>
                      <w:color w:val="auto"/>
                      <w:kern w:val="0"/>
                      <w:sz w:val="21"/>
                      <w:szCs w:val="21"/>
                      <w:lang w:val="en-US" w:eastAsia="zh-CN"/>
                    </w:rPr>
                    <w:t>11001</w:t>
                  </w:r>
                </w:p>
              </w:tc>
              <w:tc>
                <w:tcPr>
                  <w:tcW w:w="1736" w:type="dxa"/>
                  <w:tcBorders>
                    <w:tl2br w:val="nil"/>
                    <w:tr2bl w:val="nil"/>
                  </w:tcBorders>
                  <w:vAlign w:val="center"/>
                </w:tcPr>
                <w:p w14:paraId="5F20A202">
                  <w:pPr>
                    <w:keepNext w:val="0"/>
                    <w:keepLines w:val="0"/>
                    <w:widowControl/>
                    <w:suppressLineNumbers w:val="0"/>
                    <w:spacing w:line="240" w:lineRule="auto"/>
                    <w:jc w:val="center"/>
                    <w:textAlignment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化学需氧量</w:t>
                  </w:r>
                </w:p>
              </w:tc>
              <w:tc>
                <w:tcPr>
                  <w:tcW w:w="737" w:type="dxa"/>
                  <w:tcBorders>
                    <w:tl2br w:val="nil"/>
                    <w:tr2bl w:val="nil"/>
                  </w:tcBorders>
                  <w:vAlign w:val="center"/>
                </w:tcPr>
                <w:p w14:paraId="35347FD3">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mg/L</w:t>
                  </w:r>
                </w:p>
              </w:tc>
              <w:tc>
                <w:tcPr>
                  <w:tcW w:w="1077" w:type="dxa"/>
                  <w:tcBorders>
                    <w:tl2br w:val="nil"/>
                    <w:tr2bl w:val="nil"/>
                  </w:tcBorders>
                  <w:vAlign w:val="center"/>
                </w:tcPr>
                <w:p w14:paraId="76E45DDF">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42</w:t>
                  </w:r>
                </w:p>
              </w:tc>
              <w:tc>
                <w:tcPr>
                  <w:tcW w:w="1083" w:type="dxa"/>
                  <w:tcBorders>
                    <w:tl2br w:val="nil"/>
                    <w:tr2bl w:val="nil"/>
                  </w:tcBorders>
                  <w:vAlign w:val="center"/>
                </w:tcPr>
                <w:p w14:paraId="3EA37F84">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38</w:t>
                  </w:r>
                </w:p>
              </w:tc>
              <w:tc>
                <w:tcPr>
                  <w:tcW w:w="1001" w:type="dxa"/>
                  <w:tcBorders>
                    <w:tl2br w:val="nil"/>
                    <w:tr2bl w:val="nil"/>
                  </w:tcBorders>
                  <w:vAlign w:val="center"/>
                </w:tcPr>
                <w:p w14:paraId="11A5A04C">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5.0</w:t>
                  </w:r>
                </w:p>
              </w:tc>
              <w:tc>
                <w:tcPr>
                  <w:tcW w:w="1069" w:type="dxa"/>
                  <w:tcBorders>
                    <w:tl2br w:val="nil"/>
                    <w:tr2bl w:val="nil"/>
                  </w:tcBorders>
                  <w:vAlign w:val="center"/>
                </w:tcPr>
                <w:p w14:paraId="44B2F707">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w:t>
                  </w:r>
                </w:p>
              </w:tc>
              <w:tc>
                <w:tcPr>
                  <w:tcW w:w="1002" w:type="dxa"/>
                  <w:tcBorders>
                    <w:tl2br w:val="nil"/>
                    <w:tr2bl w:val="nil"/>
                  </w:tcBorders>
                  <w:vAlign w:val="center"/>
                </w:tcPr>
                <w:p w14:paraId="4482AD9A">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合格</w:t>
                  </w:r>
                </w:p>
              </w:tc>
            </w:tr>
            <w:tr w14:paraId="72B95F79">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445" w:type="dxa"/>
                  <w:tcBorders>
                    <w:tl2br w:val="nil"/>
                    <w:tr2bl w:val="nil"/>
                  </w:tcBorders>
                  <w:shd w:val="clear" w:color="auto" w:fill="auto"/>
                  <w:vAlign w:val="center"/>
                </w:tcPr>
                <w:p w14:paraId="794FDDE6">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Cs/>
                      <w:color w:val="auto"/>
                      <w:kern w:val="0"/>
                      <w:sz w:val="21"/>
                      <w:szCs w:val="21"/>
                      <w:lang w:val="en-US" w:eastAsia="zh-CN"/>
                    </w:rPr>
                    <w:t>HXZS2505042FS</w:t>
                  </w:r>
                  <w:r>
                    <w:rPr>
                      <w:rFonts w:hint="eastAsia" w:cs="Times New Roman"/>
                      <w:bCs/>
                      <w:color w:val="auto"/>
                      <w:kern w:val="0"/>
                      <w:sz w:val="21"/>
                      <w:szCs w:val="21"/>
                      <w:lang w:val="en-US" w:eastAsia="zh-CN"/>
                    </w:rPr>
                    <w:t>14002</w:t>
                  </w:r>
                </w:p>
              </w:tc>
              <w:tc>
                <w:tcPr>
                  <w:tcW w:w="1736" w:type="dxa"/>
                  <w:tcBorders>
                    <w:tl2br w:val="nil"/>
                    <w:tr2bl w:val="nil"/>
                  </w:tcBorders>
                  <w:vAlign w:val="center"/>
                </w:tcPr>
                <w:p w14:paraId="57F44CDE">
                  <w:pPr>
                    <w:keepNext w:val="0"/>
                    <w:keepLines w:val="0"/>
                    <w:widowControl/>
                    <w:suppressLineNumbers w:val="0"/>
                    <w:spacing w:line="240" w:lineRule="auto"/>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化学需氧量</w:t>
                  </w:r>
                </w:p>
              </w:tc>
              <w:tc>
                <w:tcPr>
                  <w:tcW w:w="737" w:type="dxa"/>
                  <w:tcBorders>
                    <w:tl2br w:val="nil"/>
                    <w:tr2bl w:val="nil"/>
                  </w:tcBorders>
                  <w:vAlign w:val="center"/>
                </w:tcPr>
                <w:p w14:paraId="0F787429">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mg/L</w:t>
                  </w:r>
                </w:p>
              </w:tc>
              <w:tc>
                <w:tcPr>
                  <w:tcW w:w="1077" w:type="dxa"/>
                  <w:tcBorders>
                    <w:tl2br w:val="nil"/>
                    <w:tr2bl w:val="nil"/>
                  </w:tcBorders>
                  <w:vAlign w:val="center"/>
                </w:tcPr>
                <w:p w14:paraId="3F533F91">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25</w:t>
                  </w:r>
                </w:p>
              </w:tc>
              <w:tc>
                <w:tcPr>
                  <w:tcW w:w="1083" w:type="dxa"/>
                  <w:tcBorders>
                    <w:tl2br w:val="nil"/>
                    <w:tr2bl w:val="nil"/>
                  </w:tcBorders>
                  <w:vAlign w:val="center"/>
                </w:tcPr>
                <w:p w14:paraId="47F414B0">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27</w:t>
                  </w:r>
                </w:p>
              </w:tc>
              <w:tc>
                <w:tcPr>
                  <w:tcW w:w="1001" w:type="dxa"/>
                  <w:tcBorders>
                    <w:tl2br w:val="nil"/>
                    <w:tr2bl w:val="nil"/>
                  </w:tcBorders>
                  <w:vAlign w:val="center"/>
                </w:tcPr>
                <w:p w14:paraId="51ACDD87">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3.8</w:t>
                  </w:r>
                </w:p>
              </w:tc>
              <w:tc>
                <w:tcPr>
                  <w:tcW w:w="1069" w:type="dxa"/>
                  <w:tcBorders>
                    <w:tl2br w:val="nil"/>
                    <w:tr2bl w:val="nil"/>
                  </w:tcBorders>
                  <w:vAlign w:val="center"/>
                </w:tcPr>
                <w:p w14:paraId="4E0ED6C5">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w:t>
                  </w:r>
                </w:p>
              </w:tc>
              <w:tc>
                <w:tcPr>
                  <w:tcW w:w="1002" w:type="dxa"/>
                  <w:tcBorders>
                    <w:tl2br w:val="nil"/>
                    <w:tr2bl w:val="nil"/>
                  </w:tcBorders>
                  <w:vAlign w:val="center"/>
                </w:tcPr>
                <w:p w14:paraId="3C3BA5A3">
                  <w:pPr>
                    <w:widowControl/>
                    <w:spacing w:line="240" w:lineRule="auto"/>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bidi="ar"/>
                    </w:rPr>
                    <w:t>合格</w:t>
                  </w:r>
                </w:p>
              </w:tc>
            </w:tr>
            <w:tr w14:paraId="6E6A6886">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445" w:type="dxa"/>
                  <w:tcBorders>
                    <w:tl2br w:val="nil"/>
                    <w:tr2bl w:val="nil"/>
                  </w:tcBorders>
                  <w:shd w:val="clear" w:color="auto" w:fill="auto"/>
                  <w:vAlign w:val="center"/>
                </w:tcPr>
                <w:p w14:paraId="47A6DF6E">
                  <w:pPr>
                    <w:widowControl/>
                    <w:spacing w:line="240" w:lineRule="auto"/>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HXZS2505042FS</w:t>
                  </w:r>
                  <w:r>
                    <w:rPr>
                      <w:rFonts w:hint="eastAsia" w:cs="Times New Roman"/>
                      <w:bCs/>
                      <w:color w:val="auto"/>
                      <w:kern w:val="0"/>
                      <w:sz w:val="21"/>
                      <w:szCs w:val="21"/>
                      <w:lang w:val="en-US" w:eastAsia="zh-CN"/>
                    </w:rPr>
                    <w:t>21001</w:t>
                  </w:r>
                </w:p>
              </w:tc>
              <w:tc>
                <w:tcPr>
                  <w:tcW w:w="1736" w:type="dxa"/>
                  <w:tcBorders>
                    <w:tl2br w:val="nil"/>
                    <w:tr2bl w:val="nil"/>
                  </w:tcBorders>
                  <w:vAlign w:val="center"/>
                </w:tcPr>
                <w:p w14:paraId="1F7307B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化学需氧量</w:t>
                  </w:r>
                </w:p>
              </w:tc>
              <w:tc>
                <w:tcPr>
                  <w:tcW w:w="737" w:type="dxa"/>
                  <w:tcBorders>
                    <w:tl2br w:val="nil"/>
                    <w:tr2bl w:val="nil"/>
                  </w:tcBorders>
                  <w:vAlign w:val="center"/>
                </w:tcPr>
                <w:p w14:paraId="14B4A927">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mg/L</w:t>
                  </w:r>
                </w:p>
              </w:tc>
              <w:tc>
                <w:tcPr>
                  <w:tcW w:w="1077" w:type="dxa"/>
                  <w:tcBorders>
                    <w:tl2br w:val="nil"/>
                    <w:tr2bl w:val="nil"/>
                  </w:tcBorders>
                  <w:vAlign w:val="center"/>
                </w:tcPr>
                <w:p w14:paraId="66F8DACC">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43</w:t>
                  </w:r>
                </w:p>
              </w:tc>
              <w:tc>
                <w:tcPr>
                  <w:tcW w:w="1083" w:type="dxa"/>
                  <w:tcBorders>
                    <w:tl2br w:val="nil"/>
                    <w:tr2bl w:val="nil"/>
                  </w:tcBorders>
                  <w:vAlign w:val="center"/>
                </w:tcPr>
                <w:p w14:paraId="1D74D754">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47</w:t>
                  </w:r>
                </w:p>
              </w:tc>
              <w:tc>
                <w:tcPr>
                  <w:tcW w:w="1001" w:type="dxa"/>
                  <w:tcBorders>
                    <w:tl2br w:val="nil"/>
                    <w:tr2bl w:val="nil"/>
                  </w:tcBorders>
                  <w:vAlign w:val="center"/>
                </w:tcPr>
                <w:p w14:paraId="6670C150">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4.4</w:t>
                  </w:r>
                </w:p>
              </w:tc>
              <w:tc>
                <w:tcPr>
                  <w:tcW w:w="1069" w:type="dxa"/>
                  <w:tcBorders>
                    <w:tl2br w:val="nil"/>
                    <w:tr2bl w:val="nil"/>
                  </w:tcBorders>
                  <w:vAlign w:val="center"/>
                </w:tcPr>
                <w:p w14:paraId="7B32301D">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w:t>
                  </w:r>
                </w:p>
              </w:tc>
              <w:tc>
                <w:tcPr>
                  <w:tcW w:w="1002" w:type="dxa"/>
                  <w:tcBorders>
                    <w:tl2br w:val="nil"/>
                    <w:tr2bl w:val="nil"/>
                  </w:tcBorders>
                  <w:vAlign w:val="center"/>
                </w:tcPr>
                <w:p w14:paraId="49680926">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合格</w:t>
                  </w:r>
                </w:p>
              </w:tc>
            </w:tr>
            <w:tr w14:paraId="76A8435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445" w:type="dxa"/>
                  <w:tcBorders>
                    <w:tl2br w:val="nil"/>
                    <w:tr2bl w:val="nil"/>
                  </w:tcBorders>
                  <w:shd w:val="clear" w:color="auto" w:fill="auto"/>
                  <w:vAlign w:val="center"/>
                </w:tcPr>
                <w:p w14:paraId="69B43435">
                  <w:pPr>
                    <w:widowControl/>
                    <w:spacing w:line="240" w:lineRule="auto"/>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HXZS2505042FS</w:t>
                  </w:r>
                  <w:r>
                    <w:rPr>
                      <w:rFonts w:hint="eastAsia" w:cs="Times New Roman"/>
                      <w:bCs/>
                      <w:color w:val="auto"/>
                      <w:kern w:val="0"/>
                      <w:sz w:val="21"/>
                      <w:szCs w:val="21"/>
                      <w:lang w:val="en-US" w:eastAsia="zh-CN"/>
                    </w:rPr>
                    <w:t>24002</w:t>
                  </w:r>
                </w:p>
              </w:tc>
              <w:tc>
                <w:tcPr>
                  <w:tcW w:w="1736" w:type="dxa"/>
                  <w:tcBorders>
                    <w:tl2br w:val="nil"/>
                    <w:tr2bl w:val="nil"/>
                  </w:tcBorders>
                  <w:vAlign w:val="center"/>
                </w:tcPr>
                <w:p w14:paraId="7B29ECA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化学需氧量</w:t>
                  </w:r>
                </w:p>
              </w:tc>
              <w:tc>
                <w:tcPr>
                  <w:tcW w:w="737" w:type="dxa"/>
                  <w:tcBorders>
                    <w:tl2br w:val="nil"/>
                    <w:tr2bl w:val="nil"/>
                  </w:tcBorders>
                  <w:vAlign w:val="center"/>
                </w:tcPr>
                <w:p w14:paraId="67FF9591">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mg/L</w:t>
                  </w:r>
                </w:p>
              </w:tc>
              <w:tc>
                <w:tcPr>
                  <w:tcW w:w="1077" w:type="dxa"/>
                  <w:tcBorders>
                    <w:tl2br w:val="nil"/>
                    <w:tr2bl w:val="nil"/>
                  </w:tcBorders>
                  <w:vAlign w:val="center"/>
                </w:tcPr>
                <w:p w14:paraId="01160E6C">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25</w:t>
                  </w:r>
                </w:p>
              </w:tc>
              <w:tc>
                <w:tcPr>
                  <w:tcW w:w="1083" w:type="dxa"/>
                  <w:tcBorders>
                    <w:tl2br w:val="nil"/>
                    <w:tr2bl w:val="nil"/>
                  </w:tcBorders>
                  <w:vAlign w:val="center"/>
                </w:tcPr>
                <w:p w14:paraId="77D17F15">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23</w:t>
                  </w:r>
                </w:p>
              </w:tc>
              <w:tc>
                <w:tcPr>
                  <w:tcW w:w="1001" w:type="dxa"/>
                  <w:tcBorders>
                    <w:tl2br w:val="nil"/>
                    <w:tr2bl w:val="nil"/>
                  </w:tcBorders>
                  <w:vAlign w:val="center"/>
                </w:tcPr>
                <w:p w14:paraId="46C50DDB">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cs="Times New Roman"/>
                      <w:color w:val="auto"/>
                      <w:kern w:val="2"/>
                      <w:sz w:val="21"/>
                      <w:szCs w:val="21"/>
                      <w:lang w:val="en-US" w:eastAsia="zh-CN" w:bidi="ar-SA"/>
                    </w:rPr>
                  </w:pPr>
                  <w:r>
                    <w:rPr>
                      <w:rFonts w:hint="eastAsia" w:cs="Times New Roman"/>
                      <w:color w:val="auto"/>
                      <w:kern w:val="2"/>
                      <w:sz w:val="21"/>
                      <w:szCs w:val="21"/>
                      <w:lang w:val="en-US" w:eastAsia="zh-CN" w:bidi="ar-SA"/>
                    </w:rPr>
                    <w:t>4.2</w:t>
                  </w:r>
                </w:p>
              </w:tc>
              <w:tc>
                <w:tcPr>
                  <w:tcW w:w="1069" w:type="dxa"/>
                  <w:tcBorders>
                    <w:tl2br w:val="nil"/>
                    <w:tr2bl w:val="nil"/>
                  </w:tcBorders>
                  <w:vAlign w:val="center"/>
                </w:tcPr>
                <w:p w14:paraId="38A47C18">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10</w:t>
                  </w:r>
                </w:p>
              </w:tc>
              <w:tc>
                <w:tcPr>
                  <w:tcW w:w="1002" w:type="dxa"/>
                  <w:tcBorders>
                    <w:tl2br w:val="nil"/>
                    <w:tr2bl w:val="nil"/>
                  </w:tcBorders>
                  <w:vAlign w:val="center"/>
                </w:tcPr>
                <w:p w14:paraId="515019C3">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合格</w:t>
                  </w:r>
                </w:p>
              </w:tc>
            </w:tr>
            <w:tr w14:paraId="03F191C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445" w:type="dxa"/>
                  <w:tcBorders>
                    <w:tl2br w:val="nil"/>
                    <w:tr2bl w:val="nil"/>
                  </w:tcBorders>
                  <w:shd w:val="clear" w:color="auto" w:fill="auto"/>
                  <w:vAlign w:val="center"/>
                </w:tcPr>
                <w:p w14:paraId="50565CF3">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Cs/>
                      <w:color w:val="auto"/>
                      <w:kern w:val="0"/>
                      <w:sz w:val="21"/>
                      <w:szCs w:val="21"/>
                      <w:lang w:val="en-US" w:eastAsia="zh-CN"/>
                    </w:rPr>
                    <w:t>HXZS2505042FS</w:t>
                  </w:r>
                  <w:r>
                    <w:rPr>
                      <w:rFonts w:hint="eastAsia" w:cs="Times New Roman"/>
                      <w:bCs/>
                      <w:color w:val="auto"/>
                      <w:kern w:val="0"/>
                      <w:sz w:val="21"/>
                      <w:szCs w:val="21"/>
                      <w:lang w:val="en-US" w:eastAsia="zh-CN"/>
                    </w:rPr>
                    <w:t>11001</w:t>
                  </w:r>
                </w:p>
              </w:tc>
              <w:tc>
                <w:tcPr>
                  <w:tcW w:w="1736" w:type="dxa"/>
                  <w:tcBorders>
                    <w:tl2br w:val="nil"/>
                    <w:tr2bl w:val="nil"/>
                  </w:tcBorders>
                  <w:shd w:val="clear" w:color="auto" w:fill="auto"/>
                  <w:vAlign w:val="center"/>
                </w:tcPr>
                <w:p w14:paraId="430CEAA1">
                  <w:pPr>
                    <w:keepNext w:val="0"/>
                    <w:keepLines w:val="0"/>
                    <w:widowControl/>
                    <w:suppressLineNumbers w:val="0"/>
                    <w:spacing w:line="240" w:lineRule="auto"/>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悬浮物</w:t>
                  </w:r>
                </w:p>
              </w:tc>
              <w:tc>
                <w:tcPr>
                  <w:tcW w:w="737" w:type="dxa"/>
                  <w:tcBorders>
                    <w:tl2br w:val="nil"/>
                    <w:tr2bl w:val="nil"/>
                  </w:tcBorders>
                  <w:shd w:val="clear" w:color="auto" w:fill="auto"/>
                  <w:vAlign w:val="center"/>
                </w:tcPr>
                <w:p w14:paraId="0188405D">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mg/L</w:t>
                  </w:r>
                </w:p>
              </w:tc>
              <w:tc>
                <w:tcPr>
                  <w:tcW w:w="1077" w:type="dxa"/>
                  <w:tcBorders>
                    <w:tl2br w:val="nil"/>
                    <w:tr2bl w:val="nil"/>
                  </w:tcBorders>
                  <w:shd w:val="clear" w:color="auto" w:fill="auto"/>
                  <w:vAlign w:val="center"/>
                </w:tcPr>
                <w:p w14:paraId="626DBE13">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15</w:t>
                  </w:r>
                </w:p>
              </w:tc>
              <w:tc>
                <w:tcPr>
                  <w:tcW w:w="1083" w:type="dxa"/>
                  <w:tcBorders>
                    <w:tl2br w:val="nil"/>
                    <w:tr2bl w:val="nil"/>
                  </w:tcBorders>
                  <w:shd w:val="clear" w:color="auto" w:fill="auto"/>
                  <w:vAlign w:val="center"/>
                </w:tcPr>
                <w:p w14:paraId="403C51AD">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16</w:t>
                  </w:r>
                </w:p>
              </w:tc>
              <w:tc>
                <w:tcPr>
                  <w:tcW w:w="1001" w:type="dxa"/>
                  <w:tcBorders>
                    <w:tl2br w:val="nil"/>
                    <w:tr2bl w:val="nil"/>
                  </w:tcBorders>
                  <w:shd w:val="clear" w:color="auto" w:fill="auto"/>
                  <w:vAlign w:val="center"/>
                </w:tcPr>
                <w:p w14:paraId="010114F5">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3.2</w:t>
                  </w:r>
                </w:p>
              </w:tc>
              <w:tc>
                <w:tcPr>
                  <w:tcW w:w="1069" w:type="dxa"/>
                  <w:tcBorders>
                    <w:tl2br w:val="nil"/>
                    <w:tr2bl w:val="nil"/>
                  </w:tcBorders>
                  <w:shd w:val="clear" w:color="auto" w:fill="auto"/>
                  <w:vAlign w:val="center"/>
                </w:tcPr>
                <w:p w14:paraId="5C8DA6B6">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20</w:t>
                  </w:r>
                </w:p>
              </w:tc>
              <w:tc>
                <w:tcPr>
                  <w:tcW w:w="1002" w:type="dxa"/>
                  <w:tcBorders>
                    <w:tl2br w:val="nil"/>
                    <w:tr2bl w:val="nil"/>
                  </w:tcBorders>
                  <w:shd w:val="clear" w:color="auto" w:fill="auto"/>
                  <w:vAlign w:val="center"/>
                </w:tcPr>
                <w:p w14:paraId="361D4D49">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合格</w:t>
                  </w:r>
                </w:p>
              </w:tc>
            </w:tr>
            <w:tr w14:paraId="1A7B41F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445" w:type="dxa"/>
                  <w:tcBorders>
                    <w:tl2br w:val="nil"/>
                    <w:tr2bl w:val="nil"/>
                  </w:tcBorders>
                  <w:shd w:val="clear" w:color="auto" w:fill="auto"/>
                  <w:vAlign w:val="center"/>
                </w:tcPr>
                <w:p w14:paraId="3680AD3E">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Cs/>
                      <w:color w:val="auto"/>
                      <w:kern w:val="0"/>
                      <w:sz w:val="21"/>
                      <w:szCs w:val="21"/>
                      <w:lang w:val="en-US" w:eastAsia="zh-CN"/>
                    </w:rPr>
                    <w:t>HXZS2505042FS</w:t>
                  </w:r>
                  <w:r>
                    <w:rPr>
                      <w:rFonts w:hint="eastAsia" w:cs="Times New Roman"/>
                      <w:bCs/>
                      <w:color w:val="auto"/>
                      <w:kern w:val="0"/>
                      <w:sz w:val="21"/>
                      <w:szCs w:val="21"/>
                      <w:lang w:val="en-US" w:eastAsia="zh-CN"/>
                    </w:rPr>
                    <w:t>14002</w:t>
                  </w:r>
                </w:p>
              </w:tc>
              <w:tc>
                <w:tcPr>
                  <w:tcW w:w="1736" w:type="dxa"/>
                  <w:tcBorders>
                    <w:tl2br w:val="nil"/>
                    <w:tr2bl w:val="nil"/>
                  </w:tcBorders>
                  <w:shd w:val="clear" w:color="auto" w:fill="auto"/>
                  <w:vAlign w:val="center"/>
                </w:tcPr>
                <w:p w14:paraId="79453C2D">
                  <w:pPr>
                    <w:widowControl/>
                    <w:spacing w:line="240" w:lineRule="auto"/>
                    <w:jc w:val="center"/>
                    <w:textAlignment w:val="center"/>
                    <w:rPr>
                      <w:rFonts w:hint="default" w:ascii="Times New Roman" w:hAnsi="Times New Roman" w:eastAsia="宋体" w:cs="Times New Roman"/>
                      <w:b w:val="0"/>
                      <w:bCs/>
                      <w:color w:val="auto"/>
                      <w:kern w:val="0"/>
                      <w:sz w:val="21"/>
                      <w:szCs w:val="21"/>
                      <w:lang w:val="en-US" w:eastAsia="zh-CN" w:bidi="ar-SA"/>
                    </w:rPr>
                  </w:pPr>
                  <w:r>
                    <w:rPr>
                      <w:rFonts w:hint="default" w:ascii="Times New Roman" w:hAnsi="Times New Roman" w:eastAsia="宋体" w:cs="Times New Roman"/>
                      <w:b w:val="0"/>
                      <w:bCs/>
                      <w:color w:val="auto"/>
                      <w:kern w:val="0"/>
                      <w:sz w:val="21"/>
                      <w:szCs w:val="21"/>
                      <w:lang w:val="en-US" w:eastAsia="zh-CN" w:bidi="ar-SA"/>
                    </w:rPr>
                    <w:t>悬浮物</w:t>
                  </w:r>
                </w:p>
              </w:tc>
              <w:tc>
                <w:tcPr>
                  <w:tcW w:w="737" w:type="dxa"/>
                  <w:tcBorders>
                    <w:tl2br w:val="nil"/>
                    <w:tr2bl w:val="nil"/>
                  </w:tcBorders>
                  <w:shd w:val="clear" w:color="auto" w:fill="auto"/>
                  <w:vAlign w:val="center"/>
                </w:tcPr>
                <w:p w14:paraId="6B43B27F">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mg/L</w:t>
                  </w:r>
                </w:p>
              </w:tc>
              <w:tc>
                <w:tcPr>
                  <w:tcW w:w="1077" w:type="dxa"/>
                  <w:tcBorders>
                    <w:tl2br w:val="nil"/>
                    <w:tr2bl w:val="nil"/>
                  </w:tcBorders>
                  <w:shd w:val="clear" w:color="auto" w:fill="auto"/>
                  <w:vAlign w:val="center"/>
                </w:tcPr>
                <w:p w14:paraId="25B276B2">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ND</w:t>
                  </w:r>
                </w:p>
              </w:tc>
              <w:tc>
                <w:tcPr>
                  <w:tcW w:w="1083" w:type="dxa"/>
                  <w:tcBorders>
                    <w:tl2br w:val="nil"/>
                    <w:tr2bl w:val="nil"/>
                  </w:tcBorders>
                  <w:shd w:val="clear" w:color="auto" w:fill="auto"/>
                  <w:vAlign w:val="center"/>
                </w:tcPr>
                <w:p w14:paraId="6E3BE165">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ND</w:t>
                  </w:r>
                </w:p>
              </w:tc>
              <w:tc>
                <w:tcPr>
                  <w:tcW w:w="1001" w:type="dxa"/>
                  <w:tcBorders>
                    <w:tl2br w:val="nil"/>
                    <w:tr2bl w:val="nil"/>
                  </w:tcBorders>
                  <w:shd w:val="clear" w:color="auto" w:fill="auto"/>
                  <w:vAlign w:val="center"/>
                </w:tcPr>
                <w:p w14:paraId="77B5663A">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1069" w:type="dxa"/>
                  <w:tcBorders>
                    <w:tl2br w:val="nil"/>
                    <w:tr2bl w:val="nil"/>
                  </w:tcBorders>
                  <w:shd w:val="clear" w:color="auto" w:fill="auto"/>
                  <w:vAlign w:val="center"/>
                </w:tcPr>
                <w:p w14:paraId="3485F1C7">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20</w:t>
                  </w:r>
                </w:p>
              </w:tc>
              <w:tc>
                <w:tcPr>
                  <w:tcW w:w="1002" w:type="dxa"/>
                  <w:tcBorders>
                    <w:tl2br w:val="nil"/>
                    <w:tr2bl w:val="nil"/>
                  </w:tcBorders>
                  <w:shd w:val="clear" w:color="auto" w:fill="auto"/>
                  <w:vAlign w:val="center"/>
                </w:tcPr>
                <w:p w14:paraId="14AD123E">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2"/>
                      <w:sz w:val="21"/>
                      <w:szCs w:val="21"/>
                      <w:lang w:val="en-US" w:eastAsia="zh-CN" w:bidi="ar-SA"/>
                    </w:rPr>
                    <w:t>—</w:t>
                  </w:r>
                </w:p>
              </w:tc>
            </w:tr>
            <w:tr w14:paraId="7F1C654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4" w:hRule="atLeast"/>
              </w:trPr>
              <w:tc>
                <w:tcPr>
                  <w:tcW w:w="2445" w:type="dxa"/>
                  <w:tcBorders>
                    <w:tl2br w:val="nil"/>
                    <w:tr2bl w:val="nil"/>
                  </w:tcBorders>
                  <w:shd w:val="clear" w:color="auto" w:fill="auto"/>
                  <w:vAlign w:val="center"/>
                </w:tcPr>
                <w:p w14:paraId="7F559F60">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HXZS2505042FS</w:t>
                  </w:r>
                  <w:r>
                    <w:rPr>
                      <w:rFonts w:hint="eastAsia" w:cs="Times New Roman"/>
                      <w:bCs/>
                      <w:color w:val="auto"/>
                      <w:kern w:val="0"/>
                      <w:sz w:val="21"/>
                      <w:szCs w:val="21"/>
                      <w:lang w:val="en-US" w:eastAsia="zh-CN"/>
                    </w:rPr>
                    <w:t>11002</w:t>
                  </w:r>
                </w:p>
              </w:tc>
              <w:tc>
                <w:tcPr>
                  <w:tcW w:w="1736" w:type="dxa"/>
                  <w:tcBorders>
                    <w:tl2br w:val="nil"/>
                    <w:tr2bl w:val="nil"/>
                  </w:tcBorders>
                  <w:shd w:val="clear" w:color="auto" w:fill="auto"/>
                  <w:vAlign w:val="center"/>
                </w:tcPr>
                <w:p w14:paraId="444821F2">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aps w:val="0"/>
                      <w:color w:val="000000"/>
                      <w:spacing w:val="0"/>
                      <w:kern w:val="0"/>
                      <w:sz w:val="21"/>
                      <w:szCs w:val="21"/>
                      <w:lang w:val="en-US" w:eastAsia="zh-CN" w:bidi="ar"/>
                    </w:rPr>
                    <w:t>五日生化需氧量</w:t>
                  </w:r>
                </w:p>
              </w:tc>
              <w:tc>
                <w:tcPr>
                  <w:tcW w:w="737" w:type="dxa"/>
                  <w:tcBorders>
                    <w:tl2br w:val="nil"/>
                    <w:tr2bl w:val="nil"/>
                  </w:tcBorders>
                  <w:shd w:val="clear" w:color="auto" w:fill="auto"/>
                  <w:vAlign w:val="center"/>
                </w:tcPr>
                <w:p w14:paraId="14836DDF">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aps w:val="0"/>
                      <w:color w:val="000000"/>
                      <w:spacing w:val="0"/>
                      <w:kern w:val="0"/>
                      <w:sz w:val="21"/>
                      <w:szCs w:val="21"/>
                      <w:lang w:val="en-US" w:eastAsia="zh-CN" w:bidi="ar"/>
                    </w:rPr>
                    <w:t>mg/L</w:t>
                  </w:r>
                </w:p>
              </w:tc>
              <w:tc>
                <w:tcPr>
                  <w:tcW w:w="1077" w:type="dxa"/>
                  <w:tcBorders>
                    <w:tl2br w:val="nil"/>
                    <w:tr2bl w:val="nil"/>
                  </w:tcBorders>
                  <w:shd w:val="clear" w:color="auto" w:fill="auto"/>
                  <w:vAlign w:val="center"/>
                </w:tcPr>
                <w:p w14:paraId="361A70A8">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5.4</w:t>
                  </w:r>
                </w:p>
              </w:tc>
              <w:tc>
                <w:tcPr>
                  <w:tcW w:w="1083" w:type="dxa"/>
                  <w:tcBorders>
                    <w:tl2br w:val="nil"/>
                    <w:tr2bl w:val="nil"/>
                  </w:tcBorders>
                  <w:shd w:val="clear" w:color="auto" w:fill="auto"/>
                  <w:vAlign w:val="center"/>
                </w:tcPr>
                <w:p w14:paraId="12D0257C">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6.2</w:t>
                  </w:r>
                </w:p>
              </w:tc>
              <w:tc>
                <w:tcPr>
                  <w:tcW w:w="1001" w:type="dxa"/>
                  <w:tcBorders>
                    <w:tl2br w:val="nil"/>
                    <w:tr2bl w:val="nil"/>
                  </w:tcBorders>
                  <w:shd w:val="clear" w:color="auto" w:fill="auto"/>
                  <w:vAlign w:val="center"/>
                </w:tcPr>
                <w:p w14:paraId="51A45975">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6.9</w:t>
                  </w:r>
                </w:p>
              </w:tc>
              <w:tc>
                <w:tcPr>
                  <w:tcW w:w="1069" w:type="dxa"/>
                  <w:tcBorders>
                    <w:tl2br w:val="nil"/>
                    <w:tr2bl w:val="nil"/>
                  </w:tcBorders>
                  <w:shd w:val="clear" w:color="auto" w:fill="auto"/>
                  <w:vAlign w:val="center"/>
                </w:tcPr>
                <w:p w14:paraId="36356CDA">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20</w:t>
                  </w:r>
                </w:p>
              </w:tc>
              <w:tc>
                <w:tcPr>
                  <w:tcW w:w="1002" w:type="dxa"/>
                  <w:tcBorders>
                    <w:tl2br w:val="nil"/>
                    <w:tr2bl w:val="nil"/>
                  </w:tcBorders>
                  <w:shd w:val="clear" w:color="auto" w:fill="auto"/>
                  <w:vAlign w:val="center"/>
                </w:tcPr>
                <w:p w14:paraId="24383681">
                  <w:pPr>
                    <w:spacing w:line="240" w:lineRule="auto"/>
                    <w:ind w:left="-65" w:leftChars="-31" w:right="-65" w:rightChars="-31"/>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合格</w:t>
                  </w:r>
                </w:p>
              </w:tc>
            </w:tr>
            <w:tr w14:paraId="3B552E59">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4" w:hRule="atLeast"/>
              </w:trPr>
              <w:tc>
                <w:tcPr>
                  <w:tcW w:w="2445" w:type="dxa"/>
                  <w:tcBorders>
                    <w:tl2br w:val="nil"/>
                    <w:tr2bl w:val="nil"/>
                  </w:tcBorders>
                  <w:shd w:val="clear" w:color="auto" w:fill="auto"/>
                  <w:vAlign w:val="center"/>
                </w:tcPr>
                <w:p w14:paraId="795168B2">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bCs/>
                      <w:color w:val="auto"/>
                      <w:kern w:val="0"/>
                      <w:sz w:val="21"/>
                      <w:szCs w:val="21"/>
                      <w:lang w:val="en-US" w:eastAsia="zh-CN"/>
                    </w:rPr>
                    <w:t>HXZS2505042FS</w:t>
                  </w:r>
                  <w:r>
                    <w:rPr>
                      <w:rFonts w:hint="eastAsia" w:cs="Times New Roman"/>
                      <w:bCs/>
                      <w:color w:val="auto"/>
                      <w:kern w:val="0"/>
                      <w:sz w:val="21"/>
                      <w:szCs w:val="21"/>
                      <w:lang w:val="en-US" w:eastAsia="zh-CN"/>
                    </w:rPr>
                    <w:t>13002</w:t>
                  </w:r>
                </w:p>
              </w:tc>
              <w:tc>
                <w:tcPr>
                  <w:tcW w:w="1736" w:type="dxa"/>
                  <w:tcBorders>
                    <w:tl2br w:val="nil"/>
                    <w:tr2bl w:val="nil"/>
                  </w:tcBorders>
                  <w:shd w:val="clear" w:color="auto" w:fill="auto"/>
                  <w:vAlign w:val="center"/>
                </w:tcPr>
                <w:p w14:paraId="0A90F3EF">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aps w:val="0"/>
                      <w:color w:val="000000"/>
                      <w:spacing w:val="0"/>
                      <w:kern w:val="0"/>
                      <w:sz w:val="21"/>
                      <w:szCs w:val="21"/>
                      <w:lang w:val="en-US" w:eastAsia="zh-CN" w:bidi="ar"/>
                    </w:rPr>
                  </w:pPr>
                  <w:r>
                    <w:rPr>
                      <w:rFonts w:hint="default" w:ascii="Times New Roman" w:hAnsi="Times New Roman" w:eastAsia="宋体" w:cs="Times New Roman"/>
                      <w:i w:val="0"/>
                      <w:iCs w:val="0"/>
                      <w:caps w:val="0"/>
                      <w:color w:val="000000"/>
                      <w:spacing w:val="0"/>
                      <w:kern w:val="0"/>
                      <w:sz w:val="21"/>
                      <w:szCs w:val="21"/>
                      <w:lang w:val="en-US" w:eastAsia="zh-CN" w:bidi="ar"/>
                    </w:rPr>
                    <w:t>五日生化需氧量</w:t>
                  </w:r>
                </w:p>
              </w:tc>
              <w:tc>
                <w:tcPr>
                  <w:tcW w:w="737" w:type="dxa"/>
                  <w:tcBorders>
                    <w:tl2br w:val="nil"/>
                    <w:tr2bl w:val="nil"/>
                  </w:tcBorders>
                  <w:shd w:val="clear" w:color="auto" w:fill="auto"/>
                  <w:vAlign w:val="center"/>
                </w:tcPr>
                <w:p w14:paraId="49212D6D">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aps w:val="0"/>
                      <w:color w:val="000000"/>
                      <w:spacing w:val="0"/>
                      <w:kern w:val="0"/>
                      <w:sz w:val="21"/>
                      <w:szCs w:val="21"/>
                      <w:lang w:val="en-US" w:eastAsia="zh-CN" w:bidi="ar"/>
                    </w:rPr>
                  </w:pPr>
                  <w:r>
                    <w:rPr>
                      <w:rFonts w:hint="default" w:ascii="Times New Roman" w:hAnsi="Times New Roman" w:eastAsia="宋体" w:cs="Times New Roman"/>
                      <w:i w:val="0"/>
                      <w:iCs w:val="0"/>
                      <w:caps w:val="0"/>
                      <w:color w:val="000000"/>
                      <w:spacing w:val="0"/>
                      <w:kern w:val="0"/>
                      <w:sz w:val="21"/>
                      <w:szCs w:val="21"/>
                      <w:lang w:val="en-US" w:eastAsia="zh-CN" w:bidi="ar"/>
                    </w:rPr>
                    <w:t>mg/L</w:t>
                  </w:r>
                </w:p>
              </w:tc>
              <w:tc>
                <w:tcPr>
                  <w:tcW w:w="1077" w:type="dxa"/>
                  <w:tcBorders>
                    <w:tl2br w:val="nil"/>
                    <w:tr2bl w:val="nil"/>
                  </w:tcBorders>
                  <w:shd w:val="clear" w:color="auto" w:fill="auto"/>
                  <w:vAlign w:val="center"/>
                </w:tcPr>
                <w:p w14:paraId="1415168D">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5.7</w:t>
                  </w:r>
                </w:p>
              </w:tc>
              <w:tc>
                <w:tcPr>
                  <w:tcW w:w="1083" w:type="dxa"/>
                  <w:tcBorders>
                    <w:tl2br w:val="nil"/>
                    <w:tr2bl w:val="nil"/>
                  </w:tcBorders>
                  <w:shd w:val="clear" w:color="auto" w:fill="auto"/>
                  <w:vAlign w:val="center"/>
                </w:tcPr>
                <w:p w14:paraId="15BEB999">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5.3</w:t>
                  </w:r>
                </w:p>
              </w:tc>
              <w:tc>
                <w:tcPr>
                  <w:tcW w:w="1001" w:type="dxa"/>
                  <w:tcBorders>
                    <w:tl2br w:val="nil"/>
                    <w:tr2bl w:val="nil"/>
                  </w:tcBorders>
                  <w:shd w:val="clear" w:color="auto" w:fill="auto"/>
                  <w:vAlign w:val="center"/>
                </w:tcPr>
                <w:p w14:paraId="0984D75F">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3.6</w:t>
                  </w:r>
                </w:p>
              </w:tc>
              <w:tc>
                <w:tcPr>
                  <w:tcW w:w="1069" w:type="dxa"/>
                  <w:tcBorders>
                    <w:tl2br w:val="nil"/>
                    <w:tr2bl w:val="nil"/>
                  </w:tcBorders>
                  <w:shd w:val="clear" w:color="auto" w:fill="auto"/>
                  <w:vAlign w:val="center"/>
                </w:tcPr>
                <w:p w14:paraId="40FE909F">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20</w:t>
                  </w:r>
                </w:p>
              </w:tc>
              <w:tc>
                <w:tcPr>
                  <w:tcW w:w="1002" w:type="dxa"/>
                  <w:tcBorders>
                    <w:tl2br w:val="nil"/>
                    <w:tr2bl w:val="nil"/>
                  </w:tcBorders>
                  <w:shd w:val="clear" w:color="auto" w:fill="auto"/>
                  <w:vAlign w:val="center"/>
                </w:tcPr>
                <w:p w14:paraId="521EEE90">
                  <w:pPr>
                    <w:spacing w:line="240" w:lineRule="auto"/>
                    <w:ind w:left="-65" w:leftChars="-31" w:right="-65" w:rightChars="-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合格</w:t>
                  </w:r>
                </w:p>
              </w:tc>
            </w:tr>
            <w:tr w14:paraId="3ABEB9B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4" w:hRule="atLeast"/>
              </w:trPr>
              <w:tc>
                <w:tcPr>
                  <w:tcW w:w="2445" w:type="dxa"/>
                  <w:tcBorders>
                    <w:tl2br w:val="nil"/>
                    <w:tr2bl w:val="nil"/>
                  </w:tcBorders>
                  <w:shd w:val="clear" w:color="auto" w:fill="auto"/>
                  <w:vAlign w:val="center"/>
                </w:tcPr>
                <w:p w14:paraId="32AE6472">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bCs/>
                      <w:color w:val="auto"/>
                      <w:kern w:val="0"/>
                      <w:sz w:val="21"/>
                      <w:szCs w:val="21"/>
                      <w:lang w:val="en-US" w:eastAsia="zh-CN"/>
                    </w:rPr>
                    <w:t>HXZS2505042FS</w:t>
                  </w:r>
                  <w:r>
                    <w:rPr>
                      <w:rFonts w:hint="eastAsia" w:cs="Times New Roman"/>
                      <w:bCs/>
                      <w:color w:val="auto"/>
                      <w:kern w:val="0"/>
                      <w:sz w:val="21"/>
                      <w:szCs w:val="21"/>
                      <w:lang w:val="en-US" w:eastAsia="zh-CN"/>
                    </w:rPr>
                    <w:t>14002</w:t>
                  </w:r>
                </w:p>
              </w:tc>
              <w:tc>
                <w:tcPr>
                  <w:tcW w:w="1736" w:type="dxa"/>
                  <w:tcBorders>
                    <w:tl2br w:val="nil"/>
                    <w:tr2bl w:val="nil"/>
                  </w:tcBorders>
                  <w:shd w:val="clear" w:color="auto" w:fill="auto"/>
                  <w:vAlign w:val="center"/>
                </w:tcPr>
                <w:p w14:paraId="4DAD8C65">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aps w:val="0"/>
                      <w:color w:val="000000"/>
                      <w:spacing w:val="0"/>
                      <w:kern w:val="0"/>
                      <w:sz w:val="21"/>
                      <w:szCs w:val="21"/>
                      <w:lang w:val="en-US" w:eastAsia="zh-CN" w:bidi="ar"/>
                    </w:rPr>
                  </w:pPr>
                  <w:r>
                    <w:rPr>
                      <w:rFonts w:hint="default" w:ascii="Times New Roman" w:hAnsi="Times New Roman" w:eastAsia="宋体" w:cs="Times New Roman"/>
                      <w:i w:val="0"/>
                      <w:iCs w:val="0"/>
                      <w:caps w:val="0"/>
                      <w:color w:val="000000"/>
                      <w:spacing w:val="0"/>
                      <w:kern w:val="0"/>
                      <w:sz w:val="21"/>
                      <w:szCs w:val="21"/>
                      <w:lang w:val="en-US" w:eastAsia="zh-CN" w:bidi="ar"/>
                    </w:rPr>
                    <w:t>五日生化需氧量</w:t>
                  </w:r>
                </w:p>
              </w:tc>
              <w:tc>
                <w:tcPr>
                  <w:tcW w:w="737" w:type="dxa"/>
                  <w:tcBorders>
                    <w:tl2br w:val="nil"/>
                    <w:tr2bl w:val="nil"/>
                  </w:tcBorders>
                  <w:shd w:val="clear" w:color="auto" w:fill="auto"/>
                  <w:vAlign w:val="center"/>
                </w:tcPr>
                <w:p w14:paraId="46F229A6">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aps w:val="0"/>
                      <w:color w:val="000000"/>
                      <w:spacing w:val="0"/>
                      <w:kern w:val="0"/>
                      <w:sz w:val="21"/>
                      <w:szCs w:val="21"/>
                      <w:lang w:val="en-US" w:eastAsia="zh-CN" w:bidi="ar"/>
                    </w:rPr>
                  </w:pPr>
                  <w:r>
                    <w:rPr>
                      <w:rFonts w:hint="default" w:ascii="Times New Roman" w:hAnsi="Times New Roman" w:eastAsia="宋体" w:cs="Times New Roman"/>
                      <w:i w:val="0"/>
                      <w:iCs w:val="0"/>
                      <w:caps w:val="0"/>
                      <w:color w:val="000000"/>
                      <w:spacing w:val="0"/>
                      <w:kern w:val="0"/>
                      <w:sz w:val="21"/>
                      <w:szCs w:val="21"/>
                      <w:lang w:val="en-US" w:eastAsia="zh-CN" w:bidi="ar"/>
                    </w:rPr>
                    <w:t>mg/L</w:t>
                  </w:r>
                </w:p>
              </w:tc>
              <w:tc>
                <w:tcPr>
                  <w:tcW w:w="1077" w:type="dxa"/>
                  <w:tcBorders>
                    <w:tl2br w:val="nil"/>
                    <w:tr2bl w:val="nil"/>
                  </w:tcBorders>
                  <w:shd w:val="clear" w:color="auto" w:fill="auto"/>
                  <w:vAlign w:val="center"/>
                </w:tcPr>
                <w:p w14:paraId="2F136223">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5.6</w:t>
                  </w:r>
                </w:p>
              </w:tc>
              <w:tc>
                <w:tcPr>
                  <w:tcW w:w="1083" w:type="dxa"/>
                  <w:tcBorders>
                    <w:tl2br w:val="nil"/>
                    <w:tr2bl w:val="nil"/>
                  </w:tcBorders>
                  <w:shd w:val="clear" w:color="auto" w:fill="auto"/>
                  <w:vAlign w:val="center"/>
                </w:tcPr>
                <w:p w14:paraId="6A5D4A1C">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6.2</w:t>
                  </w:r>
                </w:p>
              </w:tc>
              <w:tc>
                <w:tcPr>
                  <w:tcW w:w="1001" w:type="dxa"/>
                  <w:tcBorders>
                    <w:tl2br w:val="nil"/>
                    <w:tr2bl w:val="nil"/>
                  </w:tcBorders>
                  <w:shd w:val="clear" w:color="auto" w:fill="auto"/>
                  <w:vAlign w:val="center"/>
                </w:tcPr>
                <w:p w14:paraId="62DD2450">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5.1</w:t>
                  </w:r>
                </w:p>
              </w:tc>
              <w:tc>
                <w:tcPr>
                  <w:tcW w:w="1069" w:type="dxa"/>
                  <w:tcBorders>
                    <w:tl2br w:val="nil"/>
                    <w:tr2bl w:val="nil"/>
                  </w:tcBorders>
                  <w:shd w:val="clear" w:color="auto" w:fill="auto"/>
                  <w:vAlign w:val="center"/>
                </w:tcPr>
                <w:p w14:paraId="69ABA6DF">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20</w:t>
                  </w:r>
                </w:p>
              </w:tc>
              <w:tc>
                <w:tcPr>
                  <w:tcW w:w="1002" w:type="dxa"/>
                  <w:tcBorders>
                    <w:tl2br w:val="nil"/>
                    <w:tr2bl w:val="nil"/>
                  </w:tcBorders>
                  <w:shd w:val="clear" w:color="auto" w:fill="auto"/>
                  <w:vAlign w:val="center"/>
                </w:tcPr>
                <w:p w14:paraId="45841E76">
                  <w:pPr>
                    <w:spacing w:line="240" w:lineRule="auto"/>
                    <w:ind w:left="-65" w:leftChars="-31" w:right="-65" w:rightChars="-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合格</w:t>
                  </w:r>
                </w:p>
              </w:tc>
            </w:tr>
            <w:tr w14:paraId="6E1C85BE">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4" w:hRule="atLeast"/>
              </w:trPr>
              <w:tc>
                <w:tcPr>
                  <w:tcW w:w="2445" w:type="dxa"/>
                  <w:tcBorders>
                    <w:tl2br w:val="nil"/>
                    <w:tr2bl w:val="nil"/>
                  </w:tcBorders>
                  <w:shd w:val="clear" w:color="auto" w:fill="auto"/>
                  <w:vAlign w:val="center"/>
                </w:tcPr>
                <w:p w14:paraId="4FA5CEBC">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HXZS2505042FS</w:t>
                  </w:r>
                  <w:r>
                    <w:rPr>
                      <w:rFonts w:hint="eastAsia" w:cs="Times New Roman"/>
                      <w:bCs/>
                      <w:color w:val="auto"/>
                      <w:kern w:val="0"/>
                      <w:sz w:val="21"/>
                      <w:szCs w:val="21"/>
                      <w:lang w:val="en-US" w:eastAsia="zh-CN"/>
                    </w:rPr>
                    <w:t>14002-p</w:t>
                  </w:r>
                </w:p>
              </w:tc>
              <w:tc>
                <w:tcPr>
                  <w:tcW w:w="1736" w:type="dxa"/>
                  <w:tcBorders>
                    <w:tl2br w:val="nil"/>
                    <w:tr2bl w:val="nil"/>
                  </w:tcBorders>
                  <w:shd w:val="clear" w:color="auto" w:fill="auto"/>
                  <w:vAlign w:val="center"/>
                </w:tcPr>
                <w:p w14:paraId="04EF059E">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aps w:val="0"/>
                      <w:color w:val="000000"/>
                      <w:spacing w:val="0"/>
                      <w:kern w:val="0"/>
                      <w:sz w:val="21"/>
                      <w:szCs w:val="21"/>
                      <w:lang w:val="en-US" w:eastAsia="zh-CN" w:bidi="ar"/>
                    </w:rPr>
                  </w:pPr>
                  <w:r>
                    <w:rPr>
                      <w:rFonts w:hint="default" w:ascii="Times New Roman" w:hAnsi="Times New Roman" w:eastAsia="宋体" w:cs="Times New Roman"/>
                      <w:i w:val="0"/>
                      <w:iCs w:val="0"/>
                      <w:caps w:val="0"/>
                      <w:color w:val="000000"/>
                      <w:spacing w:val="0"/>
                      <w:kern w:val="0"/>
                      <w:sz w:val="21"/>
                      <w:szCs w:val="21"/>
                      <w:lang w:val="en-US" w:eastAsia="zh-CN" w:bidi="ar"/>
                    </w:rPr>
                    <w:t>五日生化需氧量</w:t>
                  </w:r>
                </w:p>
              </w:tc>
              <w:tc>
                <w:tcPr>
                  <w:tcW w:w="737" w:type="dxa"/>
                  <w:tcBorders>
                    <w:tl2br w:val="nil"/>
                    <w:tr2bl w:val="nil"/>
                  </w:tcBorders>
                  <w:shd w:val="clear" w:color="auto" w:fill="auto"/>
                  <w:vAlign w:val="center"/>
                </w:tcPr>
                <w:p w14:paraId="2CAF30B7">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aps w:val="0"/>
                      <w:color w:val="000000"/>
                      <w:spacing w:val="0"/>
                      <w:kern w:val="0"/>
                      <w:sz w:val="21"/>
                      <w:szCs w:val="21"/>
                      <w:lang w:val="en-US" w:eastAsia="zh-CN" w:bidi="ar"/>
                    </w:rPr>
                  </w:pPr>
                  <w:r>
                    <w:rPr>
                      <w:rFonts w:hint="default" w:ascii="Times New Roman" w:hAnsi="Times New Roman" w:eastAsia="宋体" w:cs="Times New Roman"/>
                      <w:i w:val="0"/>
                      <w:iCs w:val="0"/>
                      <w:caps w:val="0"/>
                      <w:color w:val="000000"/>
                      <w:spacing w:val="0"/>
                      <w:kern w:val="0"/>
                      <w:sz w:val="21"/>
                      <w:szCs w:val="21"/>
                      <w:lang w:val="en-US" w:eastAsia="zh-CN" w:bidi="ar"/>
                    </w:rPr>
                    <w:t>mg/L</w:t>
                  </w:r>
                </w:p>
              </w:tc>
              <w:tc>
                <w:tcPr>
                  <w:tcW w:w="1077" w:type="dxa"/>
                  <w:tcBorders>
                    <w:tl2br w:val="nil"/>
                    <w:tr2bl w:val="nil"/>
                  </w:tcBorders>
                  <w:shd w:val="clear" w:color="auto" w:fill="auto"/>
                  <w:vAlign w:val="center"/>
                </w:tcPr>
                <w:p w14:paraId="6791E65D">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5.7</w:t>
                  </w:r>
                </w:p>
              </w:tc>
              <w:tc>
                <w:tcPr>
                  <w:tcW w:w="1083" w:type="dxa"/>
                  <w:tcBorders>
                    <w:tl2br w:val="nil"/>
                    <w:tr2bl w:val="nil"/>
                  </w:tcBorders>
                  <w:shd w:val="clear" w:color="auto" w:fill="auto"/>
                  <w:vAlign w:val="center"/>
                </w:tcPr>
                <w:p w14:paraId="421C47F4">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5.3</w:t>
                  </w:r>
                </w:p>
              </w:tc>
              <w:tc>
                <w:tcPr>
                  <w:tcW w:w="1001" w:type="dxa"/>
                  <w:tcBorders>
                    <w:tl2br w:val="nil"/>
                    <w:tr2bl w:val="nil"/>
                  </w:tcBorders>
                  <w:shd w:val="clear" w:color="auto" w:fill="auto"/>
                  <w:vAlign w:val="center"/>
                </w:tcPr>
                <w:p w14:paraId="22F50EA3">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3.6</w:t>
                  </w:r>
                </w:p>
              </w:tc>
              <w:tc>
                <w:tcPr>
                  <w:tcW w:w="1069" w:type="dxa"/>
                  <w:tcBorders>
                    <w:tl2br w:val="nil"/>
                    <w:tr2bl w:val="nil"/>
                  </w:tcBorders>
                  <w:shd w:val="clear" w:color="auto" w:fill="auto"/>
                  <w:vAlign w:val="center"/>
                </w:tcPr>
                <w:p w14:paraId="1047B36C">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20</w:t>
                  </w:r>
                </w:p>
              </w:tc>
              <w:tc>
                <w:tcPr>
                  <w:tcW w:w="1002" w:type="dxa"/>
                  <w:tcBorders>
                    <w:tl2br w:val="nil"/>
                    <w:tr2bl w:val="nil"/>
                  </w:tcBorders>
                  <w:shd w:val="clear" w:color="auto" w:fill="auto"/>
                  <w:vAlign w:val="center"/>
                </w:tcPr>
                <w:p w14:paraId="36CBBFD3">
                  <w:pPr>
                    <w:spacing w:line="240" w:lineRule="auto"/>
                    <w:ind w:left="-65" w:leftChars="-31" w:right="-65" w:rightChars="-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合格</w:t>
                  </w:r>
                </w:p>
              </w:tc>
            </w:tr>
            <w:tr w14:paraId="7C8AF49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4" w:hRule="atLeast"/>
              </w:trPr>
              <w:tc>
                <w:tcPr>
                  <w:tcW w:w="2445" w:type="dxa"/>
                  <w:tcBorders>
                    <w:tl2br w:val="nil"/>
                    <w:tr2bl w:val="nil"/>
                  </w:tcBorders>
                  <w:shd w:val="clear" w:color="auto" w:fill="auto"/>
                  <w:vAlign w:val="center"/>
                </w:tcPr>
                <w:p w14:paraId="5C493C7C">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bCs/>
                      <w:color w:val="auto"/>
                      <w:kern w:val="0"/>
                      <w:sz w:val="21"/>
                      <w:szCs w:val="21"/>
                      <w:lang w:val="en-US" w:eastAsia="zh-CN"/>
                    </w:rPr>
                    <w:t>HXZS2505042FS</w:t>
                  </w:r>
                  <w:r>
                    <w:rPr>
                      <w:rFonts w:hint="eastAsia" w:cs="Times New Roman"/>
                      <w:bCs/>
                      <w:color w:val="auto"/>
                      <w:kern w:val="0"/>
                      <w:sz w:val="21"/>
                      <w:szCs w:val="21"/>
                      <w:lang w:val="en-US" w:eastAsia="zh-CN"/>
                    </w:rPr>
                    <w:t>14003</w:t>
                  </w:r>
                </w:p>
              </w:tc>
              <w:tc>
                <w:tcPr>
                  <w:tcW w:w="1736" w:type="dxa"/>
                  <w:tcBorders>
                    <w:tl2br w:val="nil"/>
                    <w:tr2bl w:val="nil"/>
                  </w:tcBorders>
                  <w:shd w:val="clear" w:color="auto" w:fill="auto"/>
                  <w:vAlign w:val="center"/>
                </w:tcPr>
                <w:p w14:paraId="5132EF0B">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aps w:val="0"/>
                      <w:color w:val="000000"/>
                      <w:spacing w:val="0"/>
                      <w:kern w:val="0"/>
                      <w:sz w:val="21"/>
                      <w:szCs w:val="21"/>
                      <w:lang w:val="en-US" w:eastAsia="zh-CN" w:bidi="ar"/>
                    </w:rPr>
                  </w:pPr>
                  <w:r>
                    <w:rPr>
                      <w:rFonts w:hint="default" w:ascii="Times New Roman" w:hAnsi="Times New Roman" w:eastAsia="宋体" w:cs="Times New Roman"/>
                      <w:i w:val="0"/>
                      <w:iCs w:val="0"/>
                      <w:caps w:val="0"/>
                      <w:color w:val="000000"/>
                      <w:spacing w:val="0"/>
                      <w:kern w:val="0"/>
                      <w:sz w:val="21"/>
                      <w:szCs w:val="21"/>
                      <w:lang w:val="en-US" w:eastAsia="zh-CN" w:bidi="ar"/>
                    </w:rPr>
                    <w:t>五日生化需氧量</w:t>
                  </w:r>
                </w:p>
              </w:tc>
              <w:tc>
                <w:tcPr>
                  <w:tcW w:w="737" w:type="dxa"/>
                  <w:tcBorders>
                    <w:tl2br w:val="nil"/>
                    <w:tr2bl w:val="nil"/>
                  </w:tcBorders>
                  <w:shd w:val="clear" w:color="auto" w:fill="auto"/>
                  <w:vAlign w:val="center"/>
                </w:tcPr>
                <w:p w14:paraId="7B1C90B1">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aps w:val="0"/>
                      <w:color w:val="000000"/>
                      <w:spacing w:val="0"/>
                      <w:kern w:val="0"/>
                      <w:sz w:val="21"/>
                      <w:szCs w:val="21"/>
                      <w:lang w:val="en-US" w:eastAsia="zh-CN" w:bidi="ar"/>
                    </w:rPr>
                  </w:pPr>
                  <w:r>
                    <w:rPr>
                      <w:rFonts w:hint="default" w:ascii="Times New Roman" w:hAnsi="Times New Roman" w:eastAsia="宋体" w:cs="Times New Roman"/>
                      <w:i w:val="0"/>
                      <w:iCs w:val="0"/>
                      <w:caps w:val="0"/>
                      <w:color w:val="000000"/>
                      <w:spacing w:val="0"/>
                      <w:kern w:val="0"/>
                      <w:sz w:val="21"/>
                      <w:szCs w:val="21"/>
                      <w:lang w:val="en-US" w:eastAsia="zh-CN" w:bidi="ar"/>
                    </w:rPr>
                    <w:t>mg/L</w:t>
                  </w:r>
                </w:p>
              </w:tc>
              <w:tc>
                <w:tcPr>
                  <w:tcW w:w="1077" w:type="dxa"/>
                  <w:tcBorders>
                    <w:tl2br w:val="nil"/>
                    <w:tr2bl w:val="nil"/>
                  </w:tcBorders>
                  <w:shd w:val="clear" w:color="auto" w:fill="auto"/>
                  <w:vAlign w:val="center"/>
                </w:tcPr>
                <w:p w14:paraId="3E10E20C">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ND</w:t>
                  </w:r>
                </w:p>
              </w:tc>
              <w:tc>
                <w:tcPr>
                  <w:tcW w:w="1083" w:type="dxa"/>
                  <w:tcBorders>
                    <w:tl2br w:val="nil"/>
                    <w:tr2bl w:val="nil"/>
                  </w:tcBorders>
                  <w:shd w:val="clear" w:color="auto" w:fill="auto"/>
                  <w:vAlign w:val="center"/>
                </w:tcPr>
                <w:p w14:paraId="08B65CCC">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ND</w:t>
                  </w:r>
                </w:p>
              </w:tc>
              <w:tc>
                <w:tcPr>
                  <w:tcW w:w="1001" w:type="dxa"/>
                  <w:tcBorders>
                    <w:tl2br w:val="nil"/>
                    <w:tr2bl w:val="nil"/>
                  </w:tcBorders>
                  <w:shd w:val="clear" w:color="auto" w:fill="auto"/>
                  <w:vAlign w:val="center"/>
                </w:tcPr>
                <w:p w14:paraId="01CA307C">
                  <w:pPr>
                    <w:keepNext w:val="0"/>
                    <w:keepLines w:val="0"/>
                    <w:widowControl/>
                    <w:suppressLineNumbers w:val="0"/>
                    <w:spacing w:before="0" w:beforeAutospacing="0" w:after="0" w:afterAutospacing="0" w:line="240" w:lineRule="auto"/>
                    <w:ind w:left="0" w:leftChars="0" w:right="0" w:rightChars="0"/>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1069" w:type="dxa"/>
                  <w:tcBorders>
                    <w:tl2br w:val="nil"/>
                    <w:tr2bl w:val="nil"/>
                  </w:tcBorders>
                  <w:shd w:val="clear" w:color="auto" w:fill="auto"/>
                  <w:vAlign w:val="center"/>
                </w:tcPr>
                <w:p w14:paraId="42F74689">
                  <w:pPr>
                    <w:widowControl/>
                    <w:spacing w:line="240" w:lineRule="auto"/>
                    <w:jc w:val="center"/>
                    <w:textAlignment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15</w:t>
                  </w:r>
                </w:p>
              </w:tc>
              <w:tc>
                <w:tcPr>
                  <w:tcW w:w="1002" w:type="dxa"/>
                  <w:tcBorders>
                    <w:tl2br w:val="nil"/>
                    <w:tr2bl w:val="nil"/>
                  </w:tcBorders>
                  <w:shd w:val="clear" w:color="auto" w:fill="auto"/>
                  <w:vAlign w:val="center"/>
                </w:tcPr>
                <w:p w14:paraId="0A317818">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2"/>
                      <w:sz w:val="21"/>
                      <w:szCs w:val="21"/>
                      <w:lang w:val="en-US" w:eastAsia="zh-CN" w:bidi="ar-SA"/>
                    </w:rPr>
                    <w:t>—</w:t>
                  </w:r>
                </w:p>
              </w:tc>
            </w:tr>
            <w:tr w14:paraId="72DFED9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4" w:hRule="atLeast"/>
              </w:trPr>
              <w:tc>
                <w:tcPr>
                  <w:tcW w:w="2445" w:type="dxa"/>
                  <w:tcBorders>
                    <w:tl2br w:val="nil"/>
                    <w:tr2bl w:val="nil"/>
                  </w:tcBorders>
                  <w:shd w:val="clear" w:color="auto" w:fill="auto"/>
                  <w:vAlign w:val="center"/>
                </w:tcPr>
                <w:p w14:paraId="2987421E">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HXZS2505042FS</w:t>
                  </w:r>
                  <w:r>
                    <w:rPr>
                      <w:rFonts w:hint="eastAsia" w:cs="Times New Roman"/>
                      <w:bCs/>
                      <w:color w:val="auto"/>
                      <w:kern w:val="0"/>
                      <w:sz w:val="21"/>
                      <w:szCs w:val="21"/>
                      <w:lang w:val="en-US" w:eastAsia="zh-CN"/>
                    </w:rPr>
                    <w:t>22002</w:t>
                  </w:r>
                </w:p>
              </w:tc>
              <w:tc>
                <w:tcPr>
                  <w:tcW w:w="1736" w:type="dxa"/>
                  <w:tcBorders>
                    <w:tl2br w:val="nil"/>
                    <w:tr2bl w:val="nil"/>
                  </w:tcBorders>
                  <w:shd w:val="clear" w:color="auto" w:fill="auto"/>
                  <w:vAlign w:val="center"/>
                </w:tcPr>
                <w:p w14:paraId="64023919">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aps w:val="0"/>
                      <w:color w:val="000000"/>
                      <w:spacing w:val="0"/>
                      <w:kern w:val="0"/>
                      <w:sz w:val="21"/>
                      <w:szCs w:val="21"/>
                      <w:lang w:val="en-US" w:eastAsia="zh-CN" w:bidi="ar"/>
                    </w:rPr>
                  </w:pPr>
                  <w:r>
                    <w:rPr>
                      <w:rFonts w:hint="default" w:ascii="Times New Roman" w:hAnsi="Times New Roman" w:eastAsia="宋体" w:cs="Times New Roman"/>
                      <w:i w:val="0"/>
                      <w:iCs w:val="0"/>
                      <w:caps w:val="0"/>
                      <w:color w:val="000000"/>
                      <w:spacing w:val="0"/>
                      <w:kern w:val="0"/>
                      <w:sz w:val="21"/>
                      <w:szCs w:val="21"/>
                      <w:lang w:val="en-US" w:eastAsia="zh-CN" w:bidi="ar"/>
                    </w:rPr>
                    <w:t>五日生化需氧量</w:t>
                  </w:r>
                </w:p>
              </w:tc>
              <w:tc>
                <w:tcPr>
                  <w:tcW w:w="737" w:type="dxa"/>
                  <w:tcBorders>
                    <w:tl2br w:val="nil"/>
                    <w:tr2bl w:val="nil"/>
                  </w:tcBorders>
                  <w:shd w:val="clear" w:color="auto" w:fill="auto"/>
                  <w:vAlign w:val="center"/>
                </w:tcPr>
                <w:p w14:paraId="3C418B0D">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aps w:val="0"/>
                      <w:color w:val="000000"/>
                      <w:spacing w:val="0"/>
                      <w:kern w:val="0"/>
                      <w:sz w:val="21"/>
                      <w:szCs w:val="21"/>
                      <w:lang w:val="en-US" w:eastAsia="zh-CN" w:bidi="ar"/>
                    </w:rPr>
                  </w:pPr>
                  <w:r>
                    <w:rPr>
                      <w:rFonts w:hint="default" w:ascii="Times New Roman" w:hAnsi="Times New Roman" w:eastAsia="宋体" w:cs="Times New Roman"/>
                      <w:i w:val="0"/>
                      <w:iCs w:val="0"/>
                      <w:caps w:val="0"/>
                      <w:color w:val="000000"/>
                      <w:spacing w:val="0"/>
                      <w:kern w:val="0"/>
                      <w:sz w:val="21"/>
                      <w:szCs w:val="21"/>
                      <w:lang w:val="en-US" w:eastAsia="zh-CN" w:bidi="ar"/>
                    </w:rPr>
                    <w:t>mg/L</w:t>
                  </w:r>
                </w:p>
              </w:tc>
              <w:tc>
                <w:tcPr>
                  <w:tcW w:w="1077" w:type="dxa"/>
                  <w:tcBorders>
                    <w:tl2br w:val="nil"/>
                    <w:tr2bl w:val="nil"/>
                  </w:tcBorders>
                  <w:shd w:val="clear" w:color="auto" w:fill="auto"/>
                  <w:vAlign w:val="center"/>
                </w:tcPr>
                <w:p w14:paraId="18394772">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5.5</w:t>
                  </w:r>
                </w:p>
              </w:tc>
              <w:tc>
                <w:tcPr>
                  <w:tcW w:w="1083" w:type="dxa"/>
                  <w:tcBorders>
                    <w:tl2br w:val="nil"/>
                    <w:tr2bl w:val="nil"/>
                  </w:tcBorders>
                  <w:shd w:val="clear" w:color="auto" w:fill="auto"/>
                  <w:vAlign w:val="center"/>
                </w:tcPr>
                <w:p w14:paraId="3B6C1609">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6.1</w:t>
                  </w:r>
                </w:p>
              </w:tc>
              <w:tc>
                <w:tcPr>
                  <w:tcW w:w="1001" w:type="dxa"/>
                  <w:tcBorders>
                    <w:tl2br w:val="nil"/>
                    <w:tr2bl w:val="nil"/>
                  </w:tcBorders>
                  <w:shd w:val="clear" w:color="auto" w:fill="auto"/>
                  <w:vAlign w:val="center"/>
                </w:tcPr>
                <w:p w14:paraId="43E8084F">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5.2</w:t>
                  </w:r>
                </w:p>
              </w:tc>
              <w:tc>
                <w:tcPr>
                  <w:tcW w:w="1069" w:type="dxa"/>
                  <w:tcBorders>
                    <w:tl2br w:val="nil"/>
                    <w:tr2bl w:val="nil"/>
                  </w:tcBorders>
                  <w:shd w:val="clear" w:color="auto" w:fill="auto"/>
                  <w:vAlign w:val="center"/>
                </w:tcPr>
                <w:p w14:paraId="2EDADFE0">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20</w:t>
                  </w:r>
                </w:p>
              </w:tc>
              <w:tc>
                <w:tcPr>
                  <w:tcW w:w="1002" w:type="dxa"/>
                  <w:tcBorders>
                    <w:tl2br w:val="nil"/>
                    <w:tr2bl w:val="nil"/>
                  </w:tcBorders>
                  <w:shd w:val="clear" w:color="auto" w:fill="auto"/>
                  <w:vAlign w:val="center"/>
                </w:tcPr>
                <w:p w14:paraId="555BA2D2">
                  <w:pPr>
                    <w:spacing w:line="240" w:lineRule="auto"/>
                    <w:ind w:left="-65" w:leftChars="-31" w:right="-65" w:rightChars="-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合格</w:t>
                  </w:r>
                </w:p>
              </w:tc>
            </w:tr>
            <w:tr w14:paraId="062660D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4" w:hRule="atLeast"/>
              </w:trPr>
              <w:tc>
                <w:tcPr>
                  <w:tcW w:w="2445" w:type="dxa"/>
                  <w:tcBorders>
                    <w:tl2br w:val="nil"/>
                    <w:tr2bl w:val="nil"/>
                  </w:tcBorders>
                  <w:shd w:val="clear" w:color="auto" w:fill="auto"/>
                  <w:vAlign w:val="center"/>
                </w:tcPr>
                <w:p w14:paraId="073ECBBE">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HXZS2505042FS</w:t>
                  </w:r>
                  <w:r>
                    <w:rPr>
                      <w:rFonts w:hint="eastAsia" w:cs="Times New Roman"/>
                      <w:bCs/>
                      <w:color w:val="auto"/>
                      <w:kern w:val="0"/>
                      <w:sz w:val="21"/>
                      <w:szCs w:val="21"/>
                      <w:lang w:val="en-US" w:eastAsia="zh-CN"/>
                    </w:rPr>
                    <w:t>23002</w:t>
                  </w:r>
                </w:p>
              </w:tc>
              <w:tc>
                <w:tcPr>
                  <w:tcW w:w="1736" w:type="dxa"/>
                  <w:tcBorders>
                    <w:tl2br w:val="nil"/>
                    <w:tr2bl w:val="nil"/>
                  </w:tcBorders>
                  <w:shd w:val="clear" w:color="auto" w:fill="auto"/>
                  <w:vAlign w:val="center"/>
                </w:tcPr>
                <w:p w14:paraId="10360A0E">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aps w:val="0"/>
                      <w:color w:val="000000"/>
                      <w:spacing w:val="0"/>
                      <w:kern w:val="0"/>
                      <w:sz w:val="21"/>
                      <w:szCs w:val="21"/>
                      <w:lang w:val="en-US" w:eastAsia="zh-CN" w:bidi="ar"/>
                    </w:rPr>
                  </w:pPr>
                  <w:r>
                    <w:rPr>
                      <w:rFonts w:hint="default" w:ascii="Times New Roman" w:hAnsi="Times New Roman" w:eastAsia="宋体" w:cs="Times New Roman"/>
                      <w:i w:val="0"/>
                      <w:iCs w:val="0"/>
                      <w:caps w:val="0"/>
                      <w:color w:val="000000"/>
                      <w:spacing w:val="0"/>
                      <w:kern w:val="0"/>
                      <w:sz w:val="21"/>
                      <w:szCs w:val="21"/>
                      <w:lang w:val="en-US" w:eastAsia="zh-CN" w:bidi="ar"/>
                    </w:rPr>
                    <w:t>五日生化需氧量</w:t>
                  </w:r>
                </w:p>
              </w:tc>
              <w:tc>
                <w:tcPr>
                  <w:tcW w:w="737" w:type="dxa"/>
                  <w:tcBorders>
                    <w:tl2br w:val="nil"/>
                    <w:tr2bl w:val="nil"/>
                  </w:tcBorders>
                  <w:shd w:val="clear" w:color="auto" w:fill="auto"/>
                  <w:vAlign w:val="center"/>
                </w:tcPr>
                <w:p w14:paraId="4FFA2DCF">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aps w:val="0"/>
                      <w:color w:val="000000"/>
                      <w:spacing w:val="0"/>
                      <w:kern w:val="0"/>
                      <w:sz w:val="21"/>
                      <w:szCs w:val="21"/>
                      <w:lang w:val="en-US" w:eastAsia="zh-CN" w:bidi="ar"/>
                    </w:rPr>
                  </w:pPr>
                  <w:r>
                    <w:rPr>
                      <w:rFonts w:hint="default" w:ascii="Times New Roman" w:hAnsi="Times New Roman" w:eastAsia="宋体" w:cs="Times New Roman"/>
                      <w:i w:val="0"/>
                      <w:iCs w:val="0"/>
                      <w:caps w:val="0"/>
                      <w:color w:val="000000"/>
                      <w:spacing w:val="0"/>
                      <w:kern w:val="0"/>
                      <w:sz w:val="21"/>
                      <w:szCs w:val="21"/>
                      <w:lang w:val="en-US" w:eastAsia="zh-CN" w:bidi="ar"/>
                    </w:rPr>
                    <w:t>mg/L</w:t>
                  </w:r>
                </w:p>
              </w:tc>
              <w:tc>
                <w:tcPr>
                  <w:tcW w:w="1077" w:type="dxa"/>
                  <w:tcBorders>
                    <w:tl2br w:val="nil"/>
                    <w:tr2bl w:val="nil"/>
                  </w:tcBorders>
                  <w:shd w:val="clear" w:color="auto" w:fill="auto"/>
                  <w:vAlign w:val="center"/>
                </w:tcPr>
                <w:p w14:paraId="1DA53E22">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5.3</w:t>
                  </w:r>
                </w:p>
              </w:tc>
              <w:tc>
                <w:tcPr>
                  <w:tcW w:w="1083" w:type="dxa"/>
                  <w:tcBorders>
                    <w:tl2br w:val="nil"/>
                    <w:tr2bl w:val="nil"/>
                  </w:tcBorders>
                  <w:shd w:val="clear" w:color="auto" w:fill="auto"/>
                  <w:vAlign w:val="center"/>
                </w:tcPr>
                <w:p w14:paraId="6ADAE93A">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5.1</w:t>
                  </w:r>
                </w:p>
              </w:tc>
              <w:tc>
                <w:tcPr>
                  <w:tcW w:w="1001" w:type="dxa"/>
                  <w:tcBorders>
                    <w:tl2br w:val="nil"/>
                    <w:tr2bl w:val="nil"/>
                  </w:tcBorders>
                  <w:shd w:val="clear" w:color="auto" w:fill="auto"/>
                  <w:vAlign w:val="center"/>
                </w:tcPr>
                <w:p w14:paraId="12631AB7">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1.9</w:t>
                  </w:r>
                </w:p>
              </w:tc>
              <w:tc>
                <w:tcPr>
                  <w:tcW w:w="1069" w:type="dxa"/>
                  <w:tcBorders>
                    <w:tl2br w:val="nil"/>
                    <w:tr2bl w:val="nil"/>
                  </w:tcBorders>
                  <w:shd w:val="clear" w:color="auto" w:fill="auto"/>
                  <w:vAlign w:val="center"/>
                </w:tcPr>
                <w:p w14:paraId="5BCDB05E">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20</w:t>
                  </w:r>
                </w:p>
              </w:tc>
              <w:tc>
                <w:tcPr>
                  <w:tcW w:w="1002" w:type="dxa"/>
                  <w:tcBorders>
                    <w:tl2br w:val="nil"/>
                    <w:tr2bl w:val="nil"/>
                  </w:tcBorders>
                  <w:shd w:val="clear" w:color="auto" w:fill="auto"/>
                  <w:vAlign w:val="center"/>
                </w:tcPr>
                <w:p w14:paraId="79C6BA12">
                  <w:pPr>
                    <w:spacing w:line="240" w:lineRule="auto"/>
                    <w:ind w:left="-65" w:leftChars="-31" w:right="-65" w:rightChars="-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合格</w:t>
                  </w:r>
                </w:p>
              </w:tc>
            </w:tr>
            <w:tr w14:paraId="795B821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4" w:hRule="atLeast"/>
              </w:trPr>
              <w:tc>
                <w:tcPr>
                  <w:tcW w:w="2445" w:type="dxa"/>
                  <w:tcBorders>
                    <w:tl2br w:val="nil"/>
                    <w:tr2bl w:val="nil"/>
                  </w:tcBorders>
                  <w:shd w:val="clear" w:color="auto" w:fill="auto"/>
                  <w:vAlign w:val="center"/>
                </w:tcPr>
                <w:p w14:paraId="3C7766B5">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HXZS2505042FS</w:t>
                  </w:r>
                  <w:r>
                    <w:rPr>
                      <w:rFonts w:hint="eastAsia" w:cs="Times New Roman"/>
                      <w:bCs/>
                      <w:color w:val="auto"/>
                      <w:kern w:val="0"/>
                      <w:sz w:val="21"/>
                      <w:szCs w:val="21"/>
                      <w:lang w:val="en-US" w:eastAsia="zh-CN"/>
                    </w:rPr>
                    <w:t>24002</w:t>
                  </w:r>
                </w:p>
              </w:tc>
              <w:tc>
                <w:tcPr>
                  <w:tcW w:w="1736" w:type="dxa"/>
                  <w:tcBorders>
                    <w:tl2br w:val="nil"/>
                    <w:tr2bl w:val="nil"/>
                  </w:tcBorders>
                  <w:shd w:val="clear" w:color="auto" w:fill="auto"/>
                  <w:vAlign w:val="center"/>
                </w:tcPr>
                <w:p w14:paraId="0235B5B6">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aps w:val="0"/>
                      <w:color w:val="000000"/>
                      <w:spacing w:val="0"/>
                      <w:kern w:val="0"/>
                      <w:sz w:val="21"/>
                      <w:szCs w:val="21"/>
                      <w:lang w:val="en-US" w:eastAsia="zh-CN" w:bidi="ar"/>
                    </w:rPr>
                  </w:pPr>
                  <w:r>
                    <w:rPr>
                      <w:rFonts w:hint="default" w:ascii="Times New Roman" w:hAnsi="Times New Roman" w:eastAsia="宋体" w:cs="Times New Roman"/>
                      <w:i w:val="0"/>
                      <w:iCs w:val="0"/>
                      <w:caps w:val="0"/>
                      <w:color w:val="000000"/>
                      <w:spacing w:val="0"/>
                      <w:kern w:val="0"/>
                      <w:sz w:val="21"/>
                      <w:szCs w:val="21"/>
                      <w:lang w:val="en-US" w:eastAsia="zh-CN" w:bidi="ar"/>
                    </w:rPr>
                    <w:t>五日生化需氧量</w:t>
                  </w:r>
                </w:p>
              </w:tc>
              <w:tc>
                <w:tcPr>
                  <w:tcW w:w="737" w:type="dxa"/>
                  <w:tcBorders>
                    <w:tl2br w:val="nil"/>
                    <w:tr2bl w:val="nil"/>
                  </w:tcBorders>
                  <w:shd w:val="clear" w:color="auto" w:fill="auto"/>
                  <w:vAlign w:val="center"/>
                </w:tcPr>
                <w:p w14:paraId="70250756">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aps w:val="0"/>
                      <w:color w:val="000000"/>
                      <w:spacing w:val="0"/>
                      <w:kern w:val="0"/>
                      <w:sz w:val="21"/>
                      <w:szCs w:val="21"/>
                      <w:lang w:val="en-US" w:eastAsia="zh-CN" w:bidi="ar"/>
                    </w:rPr>
                  </w:pPr>
                  <w:r>
                    <w:rPr>
                      <w:rFonts w:hint="default" w:ascii="Times New Roman" w:hAnsi="Times New Roman" w:eastAsia="宋体" w:cs="Times New Roman"/>
                      <w:i w:val="0"/>
                      <w:iCs w:val="0"/>
                      <w:caps w:val="0"/>
                      <w:color w:val="000000"/>
                      <w:spacing w:val="0"/>
                      <w:kern w:val="0"/>
                      <w:sz w:val="21"/>
                      <w:szCs w:val="21"/>
                      <w:lang w:val="en-US" w:eastAsia="zh-CN" w:bidi="ar"/>
                    </w:rPr>
                    <w:t>mg/L</w:t>
                  </w:r>
                </w:p>
              </w:tc>
              <w:tc>
                <w:tcPr>
                  <w:tcW w:w="1077" w:type="dxa"/>
                  <w:tcBorders>
                    <w:tl2br w:val="nil"/>
                    <w:tr2bl w:val="nil"/>
                  </w:tcBorders>
                  <w:shd w:val="clear" w:color="auto" w:fill="auto"/>
                  <w:vAlign w:val="center"/>
                </w:tcPr>
                <w:p w14:paraId="20A3FC65">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5.7</w:t>
                  </w:r>
                </w:p>
              </w:tc>
              <w:tc>
                <w:tcPr>
                  <w:tcW w:w="1083" w:type="dxa"/>
                  <w:tcBorders>
                    <w:tl2br w:val="nil"/>
                    <w:tr2bl w:val="nil"/>
                  </w:tcBorders>
                  <w:shd w:val="clear" w:color="auto" w:fill="auto"/>
                  <w:vAlign w:val="center"/>
                </w:tcPr>
                <w:p w14:paraId="094C042E">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5.3</w:t>
                  </w:r>
                </w:p>
              </w:tc>
              <w:tc>
                <w:tcPr>
                  <w:tcW w:w="1001" w:type="dxa"/>
                  <w:tcBorders>
                    <w:tl2br w:val="nil"/>
                    <w:tr2bl w:val="nil"/>
                  </w:tcBorders>
                  <w:shd w:val="clear" w:color="auto" w:fill="auto"/>
                  <w:vAlign w:val="center"/>
                </w:tcPr>
                <w:p w14:paraId="47EDB38A">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3.6</w:t>
                  </w:r>
                </w:p>
              </w:tc>
              <w:tc>
                <w:tcPr>
                  <w:tcW w:w="1069" w:type="dxa"/>
                  <w:tcBorders>
                    <w:tl2br w:val="nil"/>
                    <w:tr2bl w:val="nil"/>
                  </w:tcBorders>
                  <w:shd w:val="clear" w:color="auto" w:fill="auto"/>
                  <w:vAlign w:val="center"/>
                </w:tcPr>
                <w:p w14:paraId="0F10B745">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20</w:t>
                  </w:r>
                </w:p>
              </w:tc>
              <w:tc>
                <w:tcPr>
                  <w:tcW w:w="1002" w:type="dxa"/>
                  <w:tcBorders>
                    <w:tl2br w:val="nil"/>
                    <w:tr2bl w:val="nil"/>
                  </w:tcBorders>
                  <w:shd w:val="clear" w:color="auto" w:fill="auto"/>
                  <w:vAlign w:val="center"/>
                </w:tcPr>
                <w:p w14:paraId="1EF6979B">
                  <w:pPr>
                    <w:spacing w:line="240" w:lineRule="auto"/>
                    <w:ind w:left="-65" w:leftChars="-31" w:right="-65" w:rightChars="-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合格</w:t>
                  </w:r>
                </w:p>
              </w:tc>
            </w:tr>
            <w:tr w14:paraId="32F857F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4" w:hRule="atLeast"/>
              </w:trPr>
              <w:tc>
                <w:tcPr>
                  <w:tcW w:w="2445" w:type="dxa"/>
                  <w:tcBorders>
                    <w:tl2br w:val="nil"/>
                    <w:tr2bl w:val="nil"/>
                  </w:tcBorders>
                  <w:shd w:val="clear" w:color="auto" w:fill="auto"/>
                  <w:vAlign w:val="center"/>
                </w:tcPr>
                <w:p w14:paraId="3DDF2D1E">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HXZS2505042FS</w:t>
                  </w:r>
                  <w:r>
                    <w:rPr>
                      <w:rFonts w:hint="eastAsia" w:cs="Times New Roman"/>
                      <w:bCs/>
                      <w:color w:val="auto"/>
                      <w:kern w:val="0"/>
                      <w:sz w:val="21"/>
                      <w:szCs w:val="21"/>
                      <w:lang w:val="en-US" w:eastAsia="zh-CN"/>
                    </w:rPr>
                    <w:t>24002-p</w:t>
                  </w:r>
                </w:p>
              </w:tc>
              <w:tc>
                <w:tcPr>
                  <w:tcW w:w="1736" w:type="dxa"/>
                  <w:tcBorders>
                    <w:tl2br w:val="nil"/>
                    <w:tr2bl w:val="nil"/>
                  </w:tcBorders>
                  <w:shd w:val="clear" w:color="auto" w:fill="auto"/>
                  <w:vAlign w:val="center"/>
                </w:tcPr>
                <w:p w14:paraId="559550B7">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aps w:val="0"/>
                      <w:color w:val="000000"/>
                      <w:spacing w:val="0"/>
                      <w:kern w:val="0"/>
                      <w:sz w:val="21"/>
                      <w:szCs w:val="21"/>
                      <w:lang w:val="en-US" w:eastAsia="zh-CN" w:bidi="ar"/>
                    </w:rPr>
                  </w:pPr>
                  <w:r>
                    <w:rPr>
                      <w:rFonts w:hint="default" w:ascii="Times New Roman" w:hAnsi="Times New Roman" w:eastAsia="宋体" w:cs="Times New Roman"/>
                      <w:i w:val="0"/>
                      <w:iCs w:val="0"/>
                      <w:caps w:val="0"/>
                      <w:color w:val="000000"/>
                      <w:spacing w:val="0"/>
                      <w:kern w:val="0"/>
                      <w:sz w:val="21"/>
                      <w:szCs w:val="21"/>
                      <w:lang w:val="en-US" w:eastAsia="zh-CN" w:bidi="ar"/>
                    </w:rPr>
                    <w:t>五日生化需氧量</w:t>
                  </w:r>
                </w:p>
              </w:tc>
              <w:tc>
                <w:tcPr>
                  <w:tcW w:w="737" w:type="dxa"/>
                  <w:tcBorders>
                    <w:tl2br w:val="nil"/>
                    <w:tr2bl w:val="nil"/>
                  </w:tcBorders>
                  <w:shd w:val="clear" w:color="auto" w:fill="auto"/>
                  <w:vAlign w:val="center"/>
                </w:tcPr>
                <w:p w14:paraId="2AC0EF6E">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aps w:val="0"/>
                      <w:color w:val="000000"/>
                      <w:spacing w:val="0"/>
                      <w:kern w:val="0"/>
                      <w:sz w:val="21"/>
                      <w:szCs w:val="21"/>
                      <w:lang w:val="en-US" w:eastAsia="zh-CN" w:bidi="ar"/>
                    </w:rPr>
                  </w:pPr>
                  <w:r>
                    <w:rPr>
                      <w:rFonts w:hint="default" w:ascii="Times New Roman" w:hAnsi="Times New Roman" w:eastAsia="宋体" w:cs="Times New Roman"/>
                      <w:i w:val="0"/>
                      <w:iCs w:val="0"/>
                      <w:caps w:val="0"/>
                      <w:color w:val="000000"/>
                      <w:spacing w:val="0"/>
                      <w:kern w:val="0"/>
                      <w:sz w:val="21"/>
                      <w:szCs w:val="21"/>
                      <w:lang w:val="en-US" w:eastAsia="zh-CN" w:bidi="ar"/>
                    </w:rPr>
                    <w:t>mg/L</w:t>
                  </w:r>
                </w:p>
              </w:tc>
              <w:tc>
                <w:tcPr>
                  <w:tcW w:w="1077" w:type="dxa"/>
                  <w:tcBorders>
                    <w:tl2br w:val="nil"/>
                    <w:tr2bl w:val="nil"/>
                  </w:tcBorders>
                  <w:shd w:val="clear" w:color="auto" w:fill="auto"/>
                  <w:vAlign w:val="center"/>
                </w:tcPr>
                <w:p w14:paraId="31738E01">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5.8</w:t>
                  </w:r>
                </w:p>
              </w:tc>
              <w:tc>
                <w:tcPr>
                  <w:tcW w:w="1083" w:type="dxa"/>
                  <w:tcBorders>
                    <w:tl2br w:val="nil"/>
                    <w:tr2bl w:val="nil"/>
                  </w:tcBorders>
                  <w:shd w:val="clear" w:color="auto" w:fill="auto"/>
                  <w:vAlign w:val="center"/>
                </w:tcPr>
                <w:p w14:paraId="53920E55">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5.6</w:t>
                  </w:r>
                </w:p>
              </w:tc>
              <w:tc>
                <w:tcPr>
                  <w:tcW w:w="1001" w:type="dxa"/>
                  <w:tcBorders>
                    <w:tl2br w:val="nil"/>
                    <w:tr2bl w:val="nil"/>
                  </w:tcBorders>
                  <w:shd w:val="clear" w:color="auto" w:fill="auto"/>
                  <w:vAlign w:val="center"/>
                </w:tcPr>
                <w:p w14:paraId="265C5929">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1.8</w:t>
                  </w:r>
                </w:p>
              </w:tc>
              <w:tc>
                <w:tcPr>
                  <w:tcW w:w="1069" w:type="dxa"/>
                  <w:tcBorders>
                    <w:tl2br w:val="nil"/>
                    <w:tr2bl w:val="nil"/>
                  </w:tcBorders>
                  <w:shd w:val="clear" w:color="auto" w:fill="auto"/>
                  <w:vAlign w:val="center"/>
                </w:tcPr>
                <w:p w14:paraId="486659AB">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20</w:t>
                  </w:r>
                </w:p>
              </w:tc>
              <w:tc>
                <w:tcPr>
                  <w:tcW w:w="1002" w:type="dxa"/>
                  <w:tcBorders>
                    <w:tl2br w:val="nil"/>
                    <w:tr2bl w:val="nil"/>
                  </w:tcBorders>
                  <w:shd w:val="clear" w:color="auto" w:fill="auto"/>
                  <w:vAlign w:val="center"/>
                </w:tcPr>
                <w:p w14:paraId="71385827">
                  <w:pPr>
                    <w:spacing w:line="240" w:lineRule="auto"/>
                    <w:ind w:left="-65" w:leftChars="-31" w:right="-65" w:rightChars="-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合格</w:t>
                  </w:r>
                </w:p>
              </w:tc>
            </w:tr>
            <w:tr w14:paraId="793CE92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4" w:hRule="atLeast"/>
              </w:trPr>
              <w:tc>
                <w:tcPr>
                  <w:tcW w:w="2445" w:type="dxa"/>
                  <w:tcBorders>
                    <w:tl2br w:val="nil"/>
                    <w:tr2bl w:val="nil"/>
                  </w:tcBorders>
                  <w:shd w:val="clear" w:color="auto" w:fill="auto"/>
                  <w:vAlign w:val="center"/>
                </w:tcPr>
                <w:p w14:paraId="1D894080">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HXZS2505042FS</w:t>
                  </w:r>
                  <w:r>
                    <w:rPr>
                      <w:rFonts w:hint="eastAsia" w:cs="Times New Roman"/>
                      <w:bCs/>
                      <w:color w:val="auto"/>
                      <w:kern w:val="0"/>
                      <w:sz w:val="21"/>
                      <w:szCs w:val="21"/>
                      <w:lang w:val="en-US" w:eastAsia="zh-CN"/>
                    </w:rPr>
                    <w:t>24003</w:t>
                  </w:r>
                </w:p>
              </w:tc>
              <w:tc>
                <w:tcPr>
                  <w:tcW w:w="1736" w:type="dxa"/>
                  <w:tcBorders>
                    <w:tl2br w:val="nil"/>
                    <w:tr2bl w:val="nil"/>
                  </w:tcBorders>
                  <w:shd w:val="clear" w:color="auto" w:fill="auto"/>
                  <w:vAlign w:val="center"/>
                </w:tcPr>
                <w:p w14:paraId="009A1D84">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aps w:val="0"/>
                      <w:color w:val="000000"/>
                      <w:spacing w:val="0"/>
                      <w:kern w:val="0"/>
                      <w:sz w:val="21"/>
                      <w:szCs w:val="21"/>
                      <w:lang w:val="en-US" w:eastAsia="zh-CN" w:bidi="ar"/>
                    </w:rPr>
                  </w:pPr>
                  <w:r>
                    <w:rPr>
                      <w:rFonts w:hint="default" w:ascii="Times New Roman" w:hAnsi="Times New Roman" w:eastAsia="宋体" w:cs="Times New Roman"/>
                      <w:i w:val="0"/>
                      <w:iCs w:val="0"/>
                      <w:caps w:val="0"/>
                      <w:color w:val="000000"/>
                      <w:spacing w:val="0"/>
                      <w:kern w:val="0"/>
                      <w:sz w:val="21"/>
                      <w:szCs w:val="21"/>
                      <w:lang w:val="en-US" w:eastAsia="zh-CN" w:bidi="ar"/>
                    </w:rPr>
                    <w:t>五日生化需氧量</w:t>
                  </w:r>
                </w:p>
              </w:tc>
              <w:tc>
                <w:tcPr>
                  <w:tcW w:w="737" w:type="dxa"/>
                  <w:tcBorders>
                    <w:tl2br w:val="nil"/>
                    <w:tr2bl w:val="nil"/>
                  </w:tcBorders>
                  <w:shd w:val="clear" w:color="auto" w:fill="auto"/>
                  <w:vAlign w:val="center"/>
                </w:tcPr>
                <w:p w14:paraId="53C8AD7B">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aps w:val="0"/>
                      <w:color w:val="000000"/>
                      <w:spacing w:val="0"/>
                      <w:kern w:val="0"/>
                      <w:sz w:val="21"/>
                      <w:szCs w:val="21"/>
                      <w:lang w:val="en-US" w:eastAsia="zh-CN" w:bidi="ar"/>
                    </w:rPr>
                  </w:pPr>
                  <w:r>
                    <w:rPr>
                      <w:rFonts w:hint="default" w:ascii="Times New Roman" w:hAnsi="Times New Roman" w:eastAsia="宋体" w:cs="Times New Roman"/>
                      <w:i w:val="0"/>
                      <w:iCs w:val="0"/>
                      <w:caps w:val="0"/>
                      <w:color w:val="000000"/>
                      <w:spacing w:val="0"/>
                      <w:kern w:val="0"/>
                      <w:sz w:val="21"/>
                      <w:szCs w:val="21"/>
                      <w:lang w:val="en-US" w:eastAsia="zh-CN" w:bidi="ar"/>
                    </w:rPr>
                    <w:t>mg/L</w:t>
                  </w:r>
                </w:p>
              </w:tc>
              <w:tc>
                <w:tcPr>
                  <w:tcW w:w="1077" w:type="dxa"/>
                  <w:tcBorders>
                    <w:tl2br w:val="nil"/>
                    <w:tr2bl w:val="nil"/>
                  </w:tcBorders>
                  <w:shd w:val="clear" w:color="auto" w:fill="auto"/>
                  <w:vAlign w:val="center"/>
                </w:tcPr>
                <w:p w14:paraId="3570DD93">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ND</w:t>
                  </w:r>
                </w:p>
              </w:tc>
              <w:tc>
                <w:tcPr>
                  <w:tcW w:w="1083" w:type="dxa"/>
                  <w:tcBorders>
                    <w:tl2br w:val="nil"/>
                    <w:tr2bl w:val="nil"/>
                  </w:tcBorders>
                  <w:shd w:val="clear" w:color="auto" w:fill="auto"/>
                  <w:vAlign w:val="center"/>
                </w:tcPr>
                <w:p w14:paraId="4FCF695F">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ND</w:t>
                  </w:r>
                </w:p>
              </w:tc>
              <w:tc>
                <w:tcPr>
                  <w:tcW w:w="1001" w:type="dxa"/>
                  <w:tcBorders>
                    <w:tl2br w:val="nil"/>
                    <w:tr2bl w:val="nil"/>
                  </w:tcBorders>
                  <w:shd w:val="clear" w:color="auto" w:fill="auto"/>
                  <w:vAlign w:val="center"/>
                </w:tcPr>
                <w:p w14:paraId="2F20782B">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c>
                <w:tcPr>
                  <w:tcW w:w="1069" w:type="dxa"/>
                  <w:tcBorders>
                    <w:tl2br w:val="nil"/>
                    <w:tr2bl w:val="nil"/>
                  </w:tcBorders>
                  <w:shd w:val="clear" w:color="auto" w:fill="auto"/>
                  <w:vAlign w:val="center"/>
                </w:tcPr>
                <w:p w14:paraId="6C24C7A6">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15</w:t>
                  </w:r>
                </w:p>
              </w:tc>
              <w:tc>
                <w:tcPr>
                  <w:tcW w:w="1002" w:type="dxa"/>
                  <w:tcBorders>
                    <w:tl2br w:val="nil"/>
                    <w:tr2bl w:val="nil"/>
                  </w:tcBorders>
                  <w:shd w:val="clear" w:color="auto" w:fill="auto"/>
                  <w:vAlign w:val="center"/>
                </w:tcPr>
                <w:p w14:paraId="389E9964">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color w:val="auto"/>
                      <w:kern w:val="2"/>
                      <w:sz w:val="21"/>
                      <w:szCs w:val="21"/>
                      <w:lang w:val="en-US" w:eastAsia="zh-CN" w:bidi="ar-SA"/>
                    </w:rPr>
                    <w:t>—</w:t>
                  </w:r>
                </w:p>
              </w:tc>
            </w:tr>
            <w:tr w14:paraId="3F798BC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4" w:hRule="atLeast"/>
              </w:trPr>
              <w:tc>
                <w:tcPr>
                  <w:tcW w:w="2445" w:type="dxa"/>
                  <w:tcBorders>
                    <w:tl2br w:val="nil"/>
                    <w:tr2bl w:val="nil"/>
                  </w:tcBorders>
                  <w:shd w:val="clear" w:color="auto" w:fill="auto"/>
                  <w:vAlign w:val="center"/>
                </w:tcPr>
                <w:p w14:paraId="46F09EE9">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HXZS2505042FS</w:t>
                  </w:r>
                  <w:r>
                    <w:rPr>
                      <w:rFonts w:hint="eastAsia" w:cs="Times New Roman"/>
                      <w:bCs/>
                      <w:color w:val="auto"/>
                      <w:kern w:val="0"/>
                      <w:sz w:val="21"/>
                      <w:szCs w:val="21"/>
                      <w:lang w:val="en-US" w:eastAsia="zh-CN"/>
                    </w:rPr>
                    <w:t>11001</w:t>
                  </w:r>
                </w:p>
              </w:tc>
              <w:tc>
                <w:tcPr>
                  <w:tcW w:w="1736" w:type="dxa"/>
                  <w:tcBorders>
                    <w:tl2br w:val="nil"/>
                    <w:tr2bl w:val="nil"/>
                  </w:tcBorders>
                  <w:shd w:val="clear" w:color="auto" w:fill="auto"/>
                  <w:vAlign w:val="center"/>
                </w:tcPr>
                <w:p w14:paraId="6B155EE0">
                  <w:pPr>
                    <w:spacing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sz w:val="21"/>
                      <w:szCs w:val="21"/>
                    </w:rPr>
                    <w:t>阴离子表面活性剂</w:t>
                  </w:r>
                </w:p>
              </w:tc>
              <w:tc>
                <w:tcPr>
                  <w:tcW w:w="737" w:type="dxa"/>
                  <w:tcBorders>
                    <w:tl2br w:val="nil"/>
                    <w:tr2bl w:val="nil"/>
                  </w:tcBorders>
                  <w:shd w:val="clear" w:color="auto" w:fill="auto"/>
                  <w:vAlign w:val="center"/>
                </w:tcPr>
                <w:p w14:paraId="15B6E685">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aps w:val="0"/>
                      <w:color w:val="000000"/>
                      <w:spacing w:val="0"/>
                      <w:kern w:val="0"/>
                      <w:sz w:val="21"/>
                      <w:szCs w:val="21"/>
                      <w:lang w:val="en-US" w:eastAsia="zh-CN" w:bidi="ar"/>
                    </w:rPr>
                  </w:pPr>
                  <w:r>
                    <w:rPr>
                      <w:rFonts w:hint="default" w:ascii="Times New Roman" w:hAnsi="Times New Roman" w:eastAsia="宋体" w:cs="Times New Roman"/>
                      <w:i w:val="0"/>
                      <w:iCs w:val="0"/>
                      <w:caps w:val="0"/>
                      <w:color w:val="000000"/>
                      <w:spacing w:val="0"/>
                      <w:kern w:val="0"/>
                      <w:sz w:val="21"/>
                      <w:szCs w:val="21"/>
                      <w:lang w:val="en-US" w:eastAsia="zh-CN" w:bidi="ar"/>
                    </w:rPr>
                    <w:t>mg/L</w:t>
                  </w:r>
                </w:p>
              </w:tc>
              <w:tc>
                <w:tcPr>
                  <w:tcW w:w="1077" w:type="dxa"/>
                  <w:tcBorders>
                    <w:tl2br w:val="nil"/>
                    <w:tr2bl w:val="nil"/>
                  </w:tcBorders>
                  <w:shd w:val="clear" w:color="auto" w:fill="auto"/>
                  <w:vAlign w:val="center"/>
                </w:tcPr>
                <w:p w14:paraId="251AB34E">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1.26</w:t>
                  </w:r>
                </w:p>
              </w:tc>
              <w:tc>
                <w:tcPr>
                  <w:tcW w:w="1083" w:type="dxa"/>
                  <w:tcBorders>
                    <w:tl2br w:val="nil"/>
                    <w:tr2bl w:val="nil"/>
                  </w:tcBorders>
                  <w:shd w:val="clear" w:color="auto" w:fill="auto"/>
                  <w:vAlign w:val="center"/>
                </w:tcPr>
                <w:p w14:paraId="46318ACD">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1.25</w:t>
                  </w:r>
                </w:p>
              </w:tc>
              <w:tc>
                <w:tcPr>
                  <w:tcW w:w="1001" w:type="dxa"/>
                  <w:tcBorders>
                    <w:tl2br w:val="nil"/>
                    <w:tr2bl w:val="nil"/>
                  </w:tcBorders>
                  <w:shd w:val="clear" w:color="auto" w:fill="auto"/>
                  <w:vAlign w:val="center"/>
                </w:tcPr>
                <w:p w14:paraId="622DA69D">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0.40</w:t>
                  </w:r>
                </w:p>
              </w:tc>
              <w:tc>
                <w:tcPr>
                  <w:tcW w:w="1069" w:type="dxa"/>
                  <w:tcBorders>
                    <w:tl2br w:val="nil"/>
                    <w:tr2bl w:val="nil"/>
                  </w:tcBorders>
                  <w:shd w:val="clear" w:color="auto" w:fill="auto"/>
                  <w:vAlign w:val="center"/>
                </w:tcPr>
                <w:p w14:paraId="5EEB3204">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20</w:t>
                  </w:r>
                </w:p>
              </w:tc>
              <w:tc>
                <w:tcPr>
                  <w:tcW w:w="1002" w:type="dxa"/>
                  <w:tcBorders>
                    <w:tl2br w:val="nil"/>
                    <w:tr2bl w:val="nil"/>
                  </w:tcBorders>
                  <w:shd w:val="clear" w:color="auto" w:fill="auto"/>
                  <w:vAlign w:val="center"/>
                </w:tcPr>
                <w:p w14:paraId="0AE0DC99">
                  <w:pPr>
                    <w:spacing w:line="240" w:lineRule="auto"/>
                    <w:ind w:left="-65" w:leftChars="-31" w:right="-65" w:rightChars="-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合格</w:t>
                  </w:r>
                </w:p>
              </w:tc>
            </w:tr>
            <w:tr w14:paraId="5609450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4" w:hRule="atLeast"/>
              </w:trPr>
              <w:tc>
                <w:tcPr>
                  <w:tcW w:w="2445" w:type="dxa"/>
                  <w:tcBorders>
                    <w:tl2br w:val="nil"/>
                    <w:tr2bl w:val="nil"/>
                  </w:tcBorders>
                  <w:shd w:val="clear" w:color="auto" w:fill="auto"/>
                  <w:vAlign w:val="center"/>
                </w:tcPr>
                <w:p w14:paraId="746B2351">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bCs/>
                      <w:color w:val="auto"/>
                      <w:kern w:val="0"/>
                      <w:sz w:val="21"/>
                      <w:szCs w:val="21"/>
                      <w:lang w:val="en-US" w:eastAsia="zh-CN"/>
                    </w:rPr>
                    <w:t>HXZS2505042FS</w:t>
                  </w:r>
                  <w:r>
                    <w:rPr>
                      <w:rFonts w:hint="eastAsia" w:cs="Times New Roman"/>
                      <w:bCs/>
                      <w:color w:val="auto"/>
                      <w:kern w:val="0"/>
                      <w:sz w:val="21"/>
                      <w:szCs w:val="21"/>
                      <w:lang w:val="en-US" w:eastAsia="zh-CN"/>
                    </w:rPr>
                    <w:t>21001</w:t>
                  </w:r>
                </w:p>
              </w:tc>
              <w:tc>
                <w:tcPr>
                  <w:tcW w:w="1736" w:type="dxa"/>
                  <w:tcBorders>
                    <w:tl2br w:val="nil"/>
                    <w:tr2bl w:val="nil"/>
                  </w:tcBorders>
                  <w:shd w:val="clear" w:color="auto" w:fill="auto"/>
                  <w:vAlign w:val="center"/>
                </w:tcPr>
                <w:p w14:paraId="6959872A">
                  <w:pPr>
                    <w:spacing w:line="240" w:lineRule="auto"/>
                    <w:jc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sz w:val="21"/>
                      <w:szCs w:val="21"/>
                    </w:rPr>
                    <w:t>阴离子表面活性剂</w:t>
                  </w:r>
                </w:p>
              </w:tc>
              <w:tc>
                <w:tcPr>
                  <w:tcW w:w="737" w:type="dxa"/>
                  <w:tcBorders>
                    <w:tl2br w:val="nil"/>
                    <w:tr2bl w:val="nil"/>
                  </w:tcBorders>
                  <w:shd w:val="clear" w:color="auto" w:fill="auto"/>
                  <w:vAlign w:val="center"/>
                </w:tcPr>
                <w:p w14:paraId="6B4CD878">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aps w:val="0"/>
                      <w:color w:val="000000"/>
                      <w:spacing w:val="0"/>
                      <w:kern w:val="0"/>
                      <w:sz w:val="21"/>
                      <w:szCs w:val="21"/>
                      <w:lang w:val="en-US" w:eastAsia="zh-CN" w:bidi="ar"/>
                    </w:rPr>
                  </w:pPr>
                  <w:r>
                    <w:rPr>
                      <w:rFonts w:hint="default" w:ascii="Times New Roman" w:hAnsi="Times New Roman" w:eastAsia="宋体" w:cs="Times New Roman"/>
                      <w:i w:val="0"/>
                      <w:iCs w:val="0"/>
                      <w:caps w:val="0"/>
                      <w:color w:val="000000"/>
                      <w:spacing w:val="0"/>
                      <w:kern w:val="0"/>
                      <w:sz w:val="21"/>
                      <w:szCs w:val="21"/>
                      <w:lang w:val="en-US" w:eastAsia="zh-CN" w:bidi="ar"/>
                    </w:rPr>
                    <w:t>mg/L</w:t>
                  </w:r>
                </w:p>
              </w:tc>
              <w:tc>
                <w:tcPr>
                  <w:tcW w:w="1077" w:type="dxa"/>
                  <w:tcBorders>
                    <w:tl2br w:val="nil"/>
                    <w:tr2bl w:val="nil"/>
                  </w:tcBorders>
                  <w:shd w:val="clear" w:color="auto" w:fill="auto"/>
                  <w:vAlign w:val="center"/>
                </w:tcPr>
                <w:p w14:paraId="5A241C60">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1.24</w:t>
                  </w:r>
                </w:p>
              </w:tc>
              <w:tc>
                <w:tcPr>
                  <w:tcW w:w="1083" w:type="dxa"/>
                  <w:tcBorders>
                    <w:tl2br w:val="nil"/>
                    <w:tr2bl w:val="nil"/>
                  </w:tcBorders>
                  <w:shd w:val="clear" w:color="auto" w:fill="auto"/>
                  <w:vAlign w:val="center"/>
                </w:tcPr>
                <w:p w14:paraId="687EB8AC">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1.20</w:t>
                  </w:r>
                </w:p>
              </w:tc>
              <w:tc>
                <w:tcPr>
                  <w:tcW w:w="1001" w:type="dxa"/>
                  <w:tcBorders>
                    <w:tl2br w:val="nil"/>
                    <w:tr2bl w:val="nil"/>
                  </w:tcBorders>
                  <w:shd w:val="clear" w:color="auto" w:fill="auto"/>
                  <w:vAlign w:val="center"/>
                </w:tcPr>
                <w:p w14:paraId="13EAFDD2">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1.6</w:t>
                  </w:r>
                </w:p>
              </w:tc>
              <w:tc>
                <w:tcPr>
                  <w:tcW w:w="1069" w:type="dxa"/>
                  <w:tcBorders>
                    <w:tl2br w:val="nil"/>
                    <w:tr2bl w:val="nil"/>
                  </w:tcBorders>
                  <w:shd w:val="clear" w:color="auto" w:fill="auto"/>
                  <w:vAlign w:val="center"/>
                </w:tcPr>
                <w:p w14:paraId="6FE9ADEB">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20</w:t>
                  </w:r>
                </w:p>
              </w:tc>
              <w:tc>
                <w:tcPr>
                  <w:tcW w:w="1002" w:type="dxa"/>
                  <w:tcBorders>
                    <w:tl2br w:val="nil"/>
                    <w:tr2bl w:val="nil"/>
                  </w:tcBorders>
                  <w:shd w:val="clear" w:color="auto" w:fill="auto"/>
                  <w:vAlign w:val="center"/>
                </w:tcPr>
                <w:p w14:paraId="06549EA8">
                  <w:pPr>
                    <w:spacing w:line="240" w:lineRule="auto"/>
                    <w:ind w:left="-65" w:leftChars="-31" w:right="-65" w:rightChars="-31"/>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合格</w:t>
                  </w:r>
                </w:p>
              </w:tc>
            </w:tr>
            <w:tr w14:paraId="57D3A4FF">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4" w:hRule="atLeast"/>
              </w:trPr>
              <w:tc>
                <w:tcPr>
                  <w:tcW w:w="2445" w:type="dxa"/>
                  <w:tcBorders>
                    <w:tl2br w:val="nil"/>
                    <w:tr2bl w:val="nil"/>
                  </w:tcBorders>
                  <w:shd w:val="clear" w:color="auto" w:fill="auto"/>
                  <w:vAlign w:val="center"/>
                </w:tcPr>
                <w:p w14:paraId="2580EA5C">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eastAsia="宋体" w:cs="Times New Roman"/>
                      <w:bCs/>
                      <w:color w:val="auto"/>
                      <w:kern w:val="0"/>
                      <w:sz w:val="21"/>
                      <w:szCs w:val="21"/>
                      <w:lang w:val="en-US" w:eastAsia="zh-CN"/>
                    </w:rPr>
                    <w:t>HXZS2505042FS</w:t>
                  </w:r>
                  <w:r>
                    <w:rPr>
                      <w:rFonts w:hint="eastAsia" w:cs="Times New Roman"/>
                      <w:bCs/>
                      <w:color w:val="auto"/>
                      <w:kern w:val="0"/>
                      <w:sz w:val="21"/>
                      <w:szCs w:val="21"/>
                      <w:lang w:val="en-US" w:eastAsia="zh-CN"/>
                    </w:rPr>
                    <w:t>11001</w:t>
                  </w:r>
                </w:p>
              </w:tc>
              <w:tc>
                <w:tcPr>
                  <w:tcW w:w="1736" w:type="dxa"/>
                  <w:tcBorders>
                    <w:tl2br w:val="nil"/>
                    <w:tr2bl w:val="nil"/>
                  </w:tcBorders>
                  <w:shd w:val="clear" w:color="auto" w:fill="auto"/>
                  <w:vAlign w:val="center"/>
                </w:tcPr>
                <w:p w14:paraId="4CE98244">
                  <w:pPr>
                    <w:keepNext w:val="0"/>
                    <w:keepLines w:val="0"/>
                    <w:widowControl/>
                    <w:suppressLineNumbers w:val="0"/>
                    <w:spacing w:line="240" w:lineRule="auto"/>
                    <w:jc w:val="center"/>
                    <w:textAlignment w:val="center"/>
                    <w:rPr>
                      <w:rFonts w:hint="default" w:ascii="宋体" w:hAnsi="宋体" w:eastAsia="宋体" w:cs="宋体"/>
                      <w:i w:val="0"/>
                      <w:iCs w:val="0"/>
                      <w:color w:val="auto"/>
                      <w:kern w:val="0"/>
                      <w:sz w:val="21"/>
                      <w:szCs w:val="21"/>
                      <w:u w:val="none"/>
                      <w:lang w:val="en-US" w:eastAsia="zh-CN" w:bidi="ar"/>
                    </w:rPr>
                  </w:pPr>
                  <w:r>
                    <w:rPr>
                      <w:rFonts w:hint="default" w:ascii="Times New Roman" w:hAnsi="Times New Roman" w:eastAsia="宋体" w:cs="Times New Roman"/>
                      <w:sz w:val="21"/>
                      <w:szCs w:val="21"/>
                      <w:lang w:eastAsia="zh-CN"/>
                    </w:rPr>
                    <w:t>氟化物</w:t>
                  </w:r>
                </w:p>
              </w:tc>
              <w:tc>
                <w:tcPr>
                  <w:tcW w:w="737" w:type="dxa"/>
                  <w:tcBorders>
                    <w:tl2br w:val="nil"/>
                    <w:tr2bl w:val="nil"/>
                  </w:tcBorders>
                  <w:shd w:val="clear" w:color="auto" w:fill="auto"/>
                  <w:vAlign w:val="center"/>
                </w:tcPr>
                <w:p w14:paraId="61731F1F">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aps w:val="0"/>
                      <w:color w:val="000000"/>
                      <w:spacing w:val="0"/>
                      <w:kern w:val="0"/>
                      <w:sz w:val="21"/>
                      <w:szCs w:val="21"/>
                      <w:lang w:val="en-US" w:eastAsia="zh-CN" w:bidi="ar"/>
                    </w:rPr>
                  </w:pPr>
                  <w:r>
                    <w:rPr>
                      <w:rFonts w:hint="default" w:ascii="Times New Roman" w:hAnsi="Times New Roman" w:eastAsia="宋体" w:cs="Times New Roman"/>
                      <w:i w:val="0"/>
                      <w:iCs w:val="0"/>
                      <w:caps w:val="0"/>
                      <w:color w:val="000000"/>
                      <w:spacing w:val="0"/>
                      <w:kern w:val="0"/>
                      <w:sz w:val="21"/>
                      <w:szCs w:val="21"/>
                      <w:lang w:val="en-US" w:eastAsia="zh-CN" w:bidi="ar"/>
                    </w:rPr>
                    <w:t>mg/L</w:t>
                  </w:r>
                </w:p>
              </w:tc>
              <w:tc>
                <w:tcPr>
                  <w:tcW w:w="1077" w:type="dxa"/>
                  <w:tcBorders>
                    <w:tl2br w:val="nil"/>
                    <w:tr2bl w:val="nil"/>
                  </w:tcBorders>
                  <w:shd w:val="clear" w:color="auto" w:fill="auto"/>
                  <w:vAlign w:val="center"/>
                </w:tcPr>
                <w:p w14:paraId="2383B814">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1.26</w:t>
                  </w:r>
                </w:p>
              </w:tc>
              <w:tc>
                <w:tcPr>
                  <w:tcW w:w="1083" w:type="dxa"/>
                  <w:tcBorders>
                    <w:tl2br w:val="nil"/>
                    <w:tr2bl w:val="nil"/>
                  </w:tcBorders>
                  <w:shd w:val="clear" w:color="auto" w:fill="auto"/>
                  <w:vAlign w:val="center"/>
                </w:tcPr>
                <w:p w14:paraId="5C992BC2">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1.25</w:t>
                  </w:r>
                </w:p>
              </w:tc>
              <w:tc>
                <w:tcPr>
                  <w:tcW w:w="1001" w:type="dxa"/>
                  <w:tcBorders>
                    <w:tl2br w:val="nil"/>
                    <w:tr2bl w:val="nil"/>
                  </w:tcBorders>
                  <w:shd w:val="clear" w:color="auto" w:fill="auto"/>
                  <w:vAlign w:val="center"/>
                </w:tcPr>
                <w:p w14:paraId="17130FFC">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0.40</w:t>
                  </w:r>
                </w:p>
              </w:tc>
              <w:tc>
                <w:tcPr>
                  <w:tcW w:w="1069" w:type="dxa"/>
                  <w:tcBorders>
                    <w:tl2br w:val="nil"/>
                    <w:tr2bl w:val="nil"/>
                  </w:tcBorders>
                  <w:shd w:val="clear" w:color="auto" w:fill="auto"/>
                  <w:vAlign w:val="center"/>
                </w:tcPr>
                <w:p w14:paraId="26500640">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10</w:t>
                  </w:r>
                </w:p>
              </w:tc>
              <w:tc>
                <w:tcPr>
                  <w:tcW w:w="1002" w:type="dxa"/>
                  <w:tcBorders>
                    <w:tl2br w:val="nil"/>
                    <w:tr2bl w:val="nil"/>
                  </w:tcBorders>
                  <w:shd w:val="clear" w:color="auto" w:fill="auto"/>
                  <w:vAlign w:val="center"/>
                </w:tcPr>
                <w:p w14:paraId="01A4ECB4">
                  <w:pPr>
                    <w:spacing w:line="240" w:lineRule="auto"/>
                    <w:ind w:left="-65" w:leftChars="-31" w:right="-65" w:rightChars="-31"/>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合格</w:t>
                  </w:r>
                </w:p>
              </w:tc>
            </w:tr>
            <w:tr w14:paraId="04F0B5F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4" w:hRule="atLeast"/>
              </w:trPr>
              <w:tc>
                <w:tcPr>
                  <w:tcW w:w="2445" w:type="dxa"/>
                  <w:tcBorders>
                    <w:tl2br w:val="nil"/>
                    <w:tr2bl w:val="nil"/>
                  </w:tcBorders>
                  <w:shd w:val="clear" w:color="auto" w:fill="auto"/>
                  <w:vAlign w:val="center"/>
                </w:tcPr>
                <w:p w14:paraId="37805329">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bCs/>
                      <w:color w:val="auto"/>
                      <w:kern w:val="0"/>
                      <w:sz w:val="21"/>
                      <w:szCs w:val="21"/>
                      <w:lang w:val="en-US" w:eastAsia="zh-CN"/>
                    </w:rPr>
                    <w:t>HXZS2505042FS</w:t>
                  </w:r>
                  <w:r>
                    <w:rPr>
                      <w:rFonts w:hint="eastAsia" w:cs="Times New Roman"/>
                      <w:bCs/>
                      <w:color w:val="auto"/>
                      <w:kern w:val="0"/>
                      <w:sz w:val="21"/>
                      <w:szCs w:val="21"/>
                      <w:lang w:val="en-US" w:eastAsia="zh-CN"/>
                    </w:rPr>
                    <w:t>21001</w:t>
                  </w:r>
                </w:p>
              </w:tc>
              <w:tc>
                <w:tcPr>
                  <w:tcW w:w="1736" w:type="dxa"/>
                  <w:tcBorders>
                    <w:tl2br w:val="nil"/>
                    <w:tr2bl w:val="nil"/>
                  </w:tcBorders>
                  <w:shd w:val="clear" w:color="auto" w:fill="auto"/>
                  <w:vAlign w:val="center"/>
                </w:tcPr>
                <w:p w14:paraId="59942C7D">
                  <w:pPr>
                    <w:keepNext w:val="0"/>
                    <w:keepLines w:val="0"/>
                    <w:widowControl/>
                    <w:suppressLineNumbers w:val="0"/>
                    <w:spacing w:line="240" w:lineRule="auto"/>
                    <w:jc w:val="center"/>
                    <w:textAlignment w:val="center"/>
                    <w:rPr>
                      <w:bCs/>
                    </w:rPr>
                  </w:pPr>
                  <w:r>
                    <w:rPr>
                      <w:rFonts w:hint="default" w:ascii="Times New Roman" w:hAnsi="Times New Roman" w:eastAsia="宋体" w:cs="Times New Roman"/>
                      <w:sz w:val="21"/>
                      <w:szCs w:val="21"/>
                      <w:lang w:eastAsia="zh-CN"/>
                    </w:rPr>
                    <w:t>氟化物</w:t>
                  </w:r>
                </w:p>
              </w:tc>
              <w:tc>
                <w:tcPr>
                  <w:tcW w:w="737" w:type="dxa"/>
                  <w:tcBorders>
                    <w:tl2br w:val="nil"/>
                    <w:tr2bl w:val="nil"/>
                  </w:tcBorders>
                  <w:shd w:val="clear" w:color="auto" w:fill="auto"/>
                  <w:vAlign w:val="center"/>
                </w:tcPr>
                <w:p w14:paraId="1A749002">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aps w:val="0"/>
                      <w:color w:val="000000"/>
                      <w:spacing w:val="0"/>
                      <w:kern w:val="0"/>
                      <w:sz w:val="21"/>
                      <w:szCs w:val="21"/>
                      <w:lang w:val="en-US" w:eastAsia="zh-CN" w:bidi="ar"/>
                    </w:rPr>
                  </w:pPr>
                  <w:r>
                    <w:rPr>
                      <w:rFonts w:hint="default" w:ascii="Times New Roman" w:hAnsi="Times New Roman" w:eastAsia="宋体" w:cs="Times New Roman"/>
                      <w:i w:val="0"/>
                      <w:iCs w:val="0"/>
                      <w:caps w:val="0"/>
                      <w:color w:val="000000"/>
                      <w:spacing w:val="0"/>
                      <w:kern w:val="0"/>
                      <w:sz w:val="21"/>
                      <w:szCs w:val="21"/>
                      <w:lang w:val="en-US" w:eastAsia="zh-CN" w:bidi="ar"/>
                    </w:rPr>
                    <w:t>mg/L</w:t>
                  </w:r>
                </w:p>
              </w:tc>
              <w:tc>
                <w:tcPr>
                  <w:tcW w:w="1077" w:type="dxa"/>
                  <w:tcBorders>
                    <w:tl2br w:val="nil"/>
                    <w:tr2bl w:val="nil"/>
                  </w:tcBorders>
                  <w:shd w:val="clear" w:color="auto" w:fill="auto"/>
                  <w:vAlign w:val="center"/>
                </w:tcPr>
                <w:p w14:paraId="532A5145">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1.25</w:t>
                  </w:r>
                </w:p>
              </w:tc>
              <w:tc>
                <w:tcPr>
                  <w:tcW w:w="1083" w:type="dxa"/>
                  <w:tcBorders>
                    <w:tl2br w:val="nil"/>
                    <w:tr2bl w:val="nil"/>
                  </w:tcBorders>
                  <w:shd w:val="clear" w:color="auto" w:fill="auto"/>
                  <w:vAlign w:val="center"/>
                </w:tcPr>
                <w:p w14:paraId="2413E1D9">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1.24</w:t>
                  </w:r>
                </w:p>
              </w:tc>
              <w:tc>
                <w:tcPr>
                  <w:tcW w:w="1001" w:type="dxa"/>
                  <w:tcBorders>
                    <w:tl2br w:val="nil"/>
                    <w:tr2bl w:val="nil"/>
                  </w:tcBorders>
                  <w:shd w:val="clear" w:color="auto" w:fill="auto"/>
                  <w:vAlign w:val="center"/>
                </w:tcPr>
                <w:p w14:paraId="7C49E9D8">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0.40</w:t>
                  </w:r>
                </w:p>
              </w:tc>
              <w:tc>
                <w:tcPr>
                  <w:tcW w:w="1069" w:type="dxa"/>
                  <w:tcBorders>
                    <w:tl2br w:val="nil"/>
                    <w:tr2bl w:val="nil"/>
                  </w:tcBorders>
                  <w:shd w:val="clear" w:color="auto" w:fill="auto"/>
                  <w:vAlign w:val="center"/>
                </w:tcPr>
                <w:p w14:paraId="41B5421C">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cs="Times New Roman"/>
                      <w:color w:val="auto"/>
                      <w:kern w:val="2"/>
                      <w:sz w:val="21"/>
                      <w:szCs w:val="21"/>
                      <w:lang w:val="en-US" w:eastAsia="zh-CN" w:bidi="ar-SA"/>
                    </w:rPr>
                  </w:pPr>
                  <w:r>
                    <w:rPr>
                      <w:rFonts w:hint="eastAsia" w:cs="Times New Roman"/>
                      <w:color w:val="auto"/>
                      <w:kern w:val="2"/>
                      <w:sz w:val="21"/>
                      <w:szCs w:val="21"/>
                      <w:lang w:val="en-US" w:eastAsia="zh-CN" w:bidi="ar-SA"/>
                    </w:rPr>
                    <w:t>10</w:t>
                  </w:r>
                </w:p>
              </w:tc>
              <w:tc>
                <w:tcPr>
                  <w:tcW w:w="1002" w:type="dxa"/>
                  <w:tcBorders>
                    <w:tl2br w:val="nil"/>
                    <w:tr2bl w:val="nil"/>
                  </w:tcBorders>
                  <w:shd w:val="clear" w:color="auto" w:fill="auto"/>
                  <w:vAlign w:val="center"/>
                </w:tcPr>
                <w:p w14:paraId="0576B735">
                  <w:pPr>
                    <w:spacing w:line="240" w:lineRule="auto"/>
                    <w:ind w:left="-65" w:leftChars="-31" w:right="-65" w:rightChars="-31"/>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合格</w:t>
                  </w:r>
                </w:p>
              </w:tc>
            </w:tr>
            <w:tr w14:paraId="6E5A92A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0150" w:type="dxa"/>
                  <w:gridSpan w:val="8"/>
                  <w:tcBorders>
                    <w:tl2br w:val="nil"/>
                    <w:tr2bl w:val="nil"/>
                  </w:tcBorders>
                  <w:vAlign w:val="center"/>
                </w:tcPr>
                <w:p w14:paraId="0C2CA52C">
                  <w:pPr>
                    <w:widowControl/>
                    <w:spacing w:line="240" w:lineRule="auto"/>
                    <w:jc w:val="left"/>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sz w:val="21"/>
                      <w:szCs w:val="21"/>
                      <w:highlight w:val="none"/>
                      <w:lang w:val="zh-CN"/>
                    </w:rPr>
                    <w:t>允许相对偏差参考相关检测标准</w:t>
                  </w:r>
                  <w:r>
                    <w:rPr>
                      <w:rFonts w:hint="eastAsia" w:cs="宋体"/>
                      <w:szCs w:val="21"/>
                      <w:highlight w:val="none"/>
                      <w:lang w:val="zh-CN"/>
                    </w:rPr>
                    <w:t>及HX-C-108《实验室内部质量控制》的</w:t>
                  </w:r>
                  <w:r>
                    <w:rPr>
                      <w:rFonts w:hint="default" w:ascii="Times New Roman" w:hAnsi="Times New Roman" w:eastAsia="宋体" w:cs="Times New Roman"/>
                      <w:sz w:val="21"/>
                      <w:szCs w:val="21"/>
                      <w:highlight w:val="none"/>
                      <w:lang w:val="zh-CN"/>
                    </w:rPr>
                    <w:t>要求。</w:t>
                  </w:r>
                </w:p>
              </w:tc>
            </w:tr>
          </w:tbl>
          <w:p w14:paraId="1011089C">
            <w:pPr>
              <w:adjustRightInd w:val="0"/>
              <w:snapToGrid w:val="0"/>
              <w:jc w:val="both"/>
              <w:rPr>
                <w:szCs w:val="21"/>
              </w:rPr>
            </w:pPr>
          </w:p>
        </w:tc>
      </w:tr>
    </w:tbl>
    <w:p w14:paraId="5DFB2F21">
      <w:pPr>
        <w:widowControl/>
        <w:spacing w:line="240" w:lineRule="auto"/>
        <w:jc w:val="left"/>
        <w:rPr>
          <w:b/>
          <w:bCs/>
          <w:kern w:val="44"/>
          <w:sz w:val="24"/>
          <w:szCs w:val="44"/>
        </w:rPr>
      </w:pPr>
    </w:p>
    <w:p w14:paraId="67B639EB">
      <w:pPr>
        <w:widowControl/>
        <w:spacing w:line="240" w:lineRule="auto"/>
        <w:jc w:val="left"/>
      </w:pPr>
    </w:p>
    <w:p w14:paraId="40BFA9E4">
      <w:pPr>
        <w:pStyle w:val="2"/>
      </w:pPr>
      <w:r>
        <w:t>续表五  质量控制</w:t>
      </w:r>
    </w:p>
    <w:tbl>
      <w:tblPr>
        <w:tblStyle w:val="31"/>
        <w:tblW w:w="1031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310"/>
      </w:tblGrid>
      <w:tr w14:paraId="3B2546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4117" w:hRule="atLeast"/>
        </w:trPr>
        <w:tc>
          <w:tcPr>
            <w:tcW w:w="10310" w:type="dxa"/>
          </w:tcPr>
          <w:p w14:paraId="6CDF1CE4">
            <w:pPr>
              <w:pStyle w:val="16"/>
              <w:spacing w:before="120" w:line="360" w:lineRule="auto"/>
              <w:jc w:val="center"/>
              <w:rPr>
                <w:rFonts w:eastAsia="宋体"/>
                <w:b/>
                <w:sz w:val="24"/>
                <w:szCs w:val="24"/>
              </w:rPr>
            </w:pPr>
            <w:r>
              <w:rPr>
                <w:rFonts w:eastAsia="宋体"/>
                <w:b/>
                <w:sz w:val="24"/>
                <w:szCs w:val="24"/>
              </w:rPr>
              <w:t>表5-1</w:t>
            </w:r>
            <w:r>
              <w:rPr>
                <w:rFonts w:hint="eastAsia" w:eastAsia="宋体"/>
                <w:b/>
                <w:sz w:val="24"/>
                <w:szCs w:val="24"/>
                <w:lang w:val="en-US" w:eastAsia="zh-CN"/>
              </w:rPr>
              <w:t>5</w:t>
            </w:r>
            <w:r>
              <w:rPr>
                <w:rFonts w:hint="eastAsia" w:eastAsia="宋体"/>
                <w:b/>
                <w:sz w:val="24"/>
                <w:szCs w:val="24"/>
              </w:rPr>
              <w:t>无组织废气样品现场平行分析结果</w:t>
            </w:r>
          </w:p>
          <w:tbl>
            <w:tblPr>
              <w:tblStyle w:val="31"/>
              <w:tblW w:w="10091" w:type="dxa"/>
              <w:tblInd w:w="5"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2441"/>
              <w:gridCol w:w="1408"/>
              <w:gridCol w:w="825"/>
              <w:gridCol w:w="1115"/>
              <w:gridCol w:w="997"/>
              <w:gridCol w:w="1086"/>
              <w:gridCol w:w="1181"/>
              <w:gridCol w:w="1038"/>
            </w:tblGrid>
            <w:tr w14:paraId="4A8EE7E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2515" w:type="dxa"/>
                  <w:tcBorders>
                    <w:tl2br w:val="nil"/>
                    <w:tr2bl w:val="nil"/>
                  </w:tcBorders>
                  <w:vAlign w:val="center"/>
                </w:tcPr>
                <w:p w14:paraId="6BC5CB38">
                  <w:pPr>
                    <w:pStyle w:val="82"/>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eastAsia="zh-CN"/>
                    </w:rPr>
                    <w:t>点位及</w:t>
                  </w:r>
                  <w:r>
                    <w:rPr>
                      <w:rFonts w:hint="default" w:ascii="Times New Roman" w:hAnsi="Times New Roman" w:eastAsia="宋体" w:cs="Times New Roman"/>
                      <w:b/>
                      <w:color w:val="auto"/>
                      <w:sz w:val="21"/>
                      <w:szCs w:val="21"/>
                    </w:rPr>
                    <w:t>样品编号</w:t>
                  </w:r>
                </w:p>
              </w:tc>
              <w:tc>
                <w:tcPr>
                  <w:tcW w:w="1447" w:type="dxa"/>
                  <w:tcBorders>
                    <w:tl2br w:val="nil"/>
                    <w:tr2bl w:val="nil"/>
                  </w:tcBorders>
                  <w:vAlign w:val="center"/>
                </w:tcPr>
                <w:p w14:paraId="4282DC2B">
                  <w:pPr>
                    <w:pStyle w:val="82"/>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检测项目</w:t>
                  </w:r>
                </w:p>
              </w:tc>
              <w:tc>
                <w:tcPr>
                  <w:tcW w:w="845" w:type="dxa"/>
                  <w:tcBorders>
                    <w:tl2br w:val="nil"/>
                    <w:tr2bl w:val="nil"/>
                  </w:tcBorders>
                  <w:vAlign w:val="center"/>
                </w:tcPr>
                <w:p w14:paraId="31A34D0D">
                  <w:pPr>
                    <w:pStyle w:val="82"/>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val="en-US" w:eastAsia="zh-CN"/>
                    </w:rPr>
                    <w:t>单位</w:t>
                  </w:r>
                </w:p>
              </w:tc>
              <w:tc>
                <w:tcPr>
                  <w:tcW w:w="1145" w:type="dxa"/>
                  <w:tcBorders>
                    <w:tl2br w:val="nil"/>
                    <w:tr2bl w:val="nil"/>
                  </w:tcBorders>
                  <w:vAlign w:val="center"/>
                </w:tcPr>
                <w:p w14:paraId="466FC7B4">
                  <w:pPr>
                    <w:pStyle w:val="82"/>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测定值A</w:t>
                  </w:r>
                </w:p>
              </w:tc>
              <w:tc>
                <w:tcPr>
                  <w:tcW w:w="1023" w:type="dxa"/>
                  <w:tcBorders>
                    <w:tl2br w:val="nil"/>
                    <w:tr2bl w:val="nil"/>
                  </w:tcBorders>
                  <w:vAlign w:val="center"/>
                </w:tcPr>
                <w:p w14:paraId="0100964B">
                  <w:pPr>
                    <w:pStyle w:val="82"/>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测定值B</w:t>
                  </w:r>
                </w:p>
              </w:tc>
              <w:tc>
                <w:tcPr>
                  <w:tcW w:w="1115" w:type="dxa"/>
                  <w:tcBorders>
                    <w:tl2br w:val="nil"/>
                    <w:tr2bl w:val="nil"/>
                  </w:tcBorders>
                  <w:vAlign w:val="center"/>
                </w:tcPr>
                <w:p w14:paraId="024F8916">
                  <w:pPr>
                    <w:widowControl/>
                    <w:spacing w:line="240" w:lineRule="auto"/>
                    <w:jc w:val="center"/>
                    <w:textAlignment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相对偏差（%）</w:t>
                  </w:r>
                </w:p>
              </w:tc>
              <w:tc>
                <w:tcPr>
                  <w:tcW w:w="1213" w:type="dxa"/>
                  <w:tcBorders>
                    <w:tl2br w:val="nil"/>
                    <w:tr2bl w:val="nil"/>
                  </w:tcBorders>
                  <w:vAlign w:val="center"/>
                </w:tcPr>
                <w:p w14:paraId="68264205">
                  <w:pPr>
                    <w:tabs>
                      <w:tab w:val="left" w:pos="9180"/>
                    </w:tabs>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允许相对</w:t>
                  </w:r>
                </w:p>
                <w:p w14:paraId="640179DE">
                  <w:pPr>
                    <w:tabs>
                      <w:tab w:val="left" w:pos="9180"/>
                    </w:tabs>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偏差（%）</w:t>
                  </w:r>
                </w:p>
              </w:tc>
              <w:tc>
                <w:tcPr>
                  <w:tcW w:w="1064" w:type="dxa"/>
                  <w:tcBorders>
                    <w:tl2br w:val="nil"/>
                    <w:tr2bl w:val="nil"/>
                  </w:tcBorders>
                  <w:vAlign w:val="center"/>
                </w:tcPr>
                <w:p w14:paraId="03E178F3">
                  <w:pPr>
                    <w:tabs>
                      <w:tab w:val="left" w:pos="9180"/>
                    </w:tabs>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质控结果</w:t>
                  </w:r>
                </w:p>
                <w:p w14:paraId="67FCECD3">
                  <w:pPr>
                    <w:tabs>
                      <w:tab w:val="left" w:pos="9180"/>
                    </w:tabs>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判定</w:t>
                  </w:r>
                </w:p>
              </w:tc>
            </w:tr>
            <w:tr w14:paraId="5D548B9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15" w:type="dxa"/>
                  <w:tcBorders>
                    <w:tl2br w:val="nil"/>
                    <w:tr2bl w:val="nil"/>
                  </w:tcBorders>
                  <w:vAlign w:val="center"/>
                </w:tcPr>
                <w:p w14:paraId="5BC26CCC">
                  <w:pPr>
                    <w:keepNext w:val="0"/>
                    <w:keepLines w:val="0"/>
                    <w:widowControl/>
                    <w:suppressLineNumbers w:val="0"/>
                    <w:spacing w:line="240" w:lineRule="auto"/>
                    <w:jc w:val="center"/>
                    <w:textAlignment w:val="center"/>
                    <w:rPr>
                      <w:rFonts w:hint="default" w:ascii="Times New Roman" w:hAnsi="Times New Roman" w:cs="Times New Roman"/>
                      <w:bCs/>
                      <w:color w:val="auto"/>
                      <w:kern w:val="0"/>
                      <w:sz w:val="21"/>
                      <w:szCs w:val="21"/>
                      <w:lang w:val="en-US" w:eastAsia="zh-CN"/>
                    </w:rPr>
                  </w:pPr>
                  <w:r>
                    <w:rPr>
                      <w:rFonts w:hint="default" w:ascii="Times New Roman" w:hAnsi="Times New Roman" w:cs="Times New Roman"/>
                      <w:bCs/>
                      <w:color w:val="auto"/>
                      <w:kern w:val="0"/>
                      <w:sz w:val="21"/>
                      <w:szCs w:val="21"/>
                      <w:lang w:val="en-US" w:eastAsia="zh-CN"/>
                    </w:rPr>
                    <w:t>点位：下风向A2</w:t>
                  </w:r>
                </w:p>
                <w:p w14:paraId="7227E168">
                  <w:pPr>
                    <w:keepNext w:val="0"/>
                    <w:keepLines w:val="0"/>
                    <w:widowControl/>
                    <w:suppressLineNumbers w:val="0"/>
                    <w:spacing w:line="240" w:lineRule="auto"/>
                    <w:jc w:val="center"/>
                    <w:textAlignment w:val="center"/>
                    <w:rPr>
                      <w:rFonts w:hint="default" w:ascii="Times New Roman" w:hAnsi="Times New Roman" w:cs="Times New Roman"/>
                      <w:bCs/>
                      <w:color w:val="auto"/>
                      <w:kern w:val="0"/>
                      <w:sz w:val="21"/>
                      <w:szCs w:val="21"/>
                      <w:lang w:val="en-US" w:eastAsia="zh-CN"/>
                    </w:rPr>
                  </w:pPr>
                  <w:r>
                    <w:rPr>
                      <w:rFonts w:hint="default" w:ascii="Times New Roman" w:hAnsi="Times New Roman" w:cs="Times New Roman"/>
                      <w:bCs/>
                      <w:color w:val="auto"/>
                      <w:kern w:val="0"/>
                      <w:sz w:val="21"/>
                      <w:szCs w:val="21"/>
                      <w:lang w:val="en-US" w:eastAsia="zh-CN"/>
                    </w:rPr>
                    <w:t>HXZS2505042HJ11020</w:t>
                  </w:r>
                </w:p>
              </w:tc>
              <w:tc>
                <w:tcPr>
                  <w:tcW w:w="1447" w:type="dxa"/>
                  <w:tcBorders>
                    <w:tl2br w:val="nil"/>
                    <w:tr2bl w:val="nil"/>
                  </w:tcBorders>
                  <w:vAlign w:val="center"/>
                </w:tcPr>
                <w:p w14:paraId="7D303C5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eastAsia"/>
                    </w:rPr>
                    <w:t>总VOCs</w:t>
                  </w:r>
                </w:p>
              </w:tc>
              <w:tc>
                <w:tcPr>
                  <w:tcW w:w="845" w:type="dxa"/>
                  <w:tcBorders>
                    <w:tl2br w:val="nil"/>
                    <w:tr2bl w:val="nil"/>
                  </w:tcBorders>
                  <w:vAlign w:val="center"/>
                </w:tcPr>
                <w:p w14:paraId="4805464D">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mg/m³</w:t>
                  </w:r>
                </w:p>
              </w:tc>
              <w:tc>
                <w:tcPr>
                  <w:tcW w:w="1145" w:type="dxa"/>
                  <w:tcBorders>
                    <w:tl2br w:val="nil"/>
                    <w:tr2bl w:val="nil"/>
                  </w:tcBorders>
                  <w:vAlign w:val="center"/>
                </w:tcPr>
                <w:p w14:paraId="56D04823">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0.40</w:t>
                  </w:r>
                </w:p>
              </w:tc>
              <w:tc>
                <w:tcPr>
                  <w:tcW w:w="1023" w:type="dxa"/>
                  <w:tcBorders>
                    <w:tl2br w:val="nil"/>
                    <w:tr2bl w:val="nil"/>
                  </w:tcBorders>
                  <w:vAlign w:val="center"/>
                </w:tcPr>
                <w:p w14:paraId="3273FA52">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0.35</w:t>
                  </w:r>
                </w:p>
              </w:tc>
              <w:tc>
                <w:tcPr>
                  <w:tcW w:w="1115" w:type="dxa"/>
                  <w:tcBorders>
                    <w:tl2br w:val="nil"/>
                    <w:tr2bl w:val="nil"/>
                  </w:tcBorders>
                  <w:vAlign w:val="center"/>
                </w:tcPr>
                <w:p w14:paraId="44459165">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6.7</w:t>
                  </w:r>
                </w:p>
              </w:tc>
              <w:tc>
                <w:tcPr>
                  <w:tcW w:w="1213" w:type="dxa"/>
                  <w:tcBorders>
                    <w:tl2br w:val="nil"/>
                    <w:tr2bl w:val="nil"/>
                  </w:tcBorders>
                  <w:vAlign w:val="center"/>
                </w:tcPr>
                <w:p w14:paraId="34767C0C">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10</w:t>
                  </w:r>
                </w:p>
              </w:tc>
              <w:tc>
                <w:tcPr>
                  <w:tcW w:w="1064" w:type="dxa"/>
                  <w:tcBorders>
                    <w:tl2br w:val="nil"/>
                    <w:tr2bl w:val="nil"/>
                  </w:tcBorders>
                  <w:vAlign w:val="center"/>
                </w:tcPr>
                <w:p w14:paraId="3BAAB4F8">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szCs w:val="21"/>
                    </w:rPr>
                    <w:t>合格</w:t>
                  </w:r>
                </w:p>
              </w:tc>
            </w:tr>
            <w:tr w14:paraId="14BDCC43">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15" w:type="dxa"/>
                  <w:tcBorders>
                    <w:tl2br w:val="nil"/>
                    <w:tr2bl w:val="nil"/>
                  </w:tcBorders>
                  <w:vAlign w:val="center"/>
                </w:tcPr>
                <w:p w14:paraId="1573EB62">
                  <w:pPr>
                    <w:keepNext w:val="0"/>
                    <w:keepLines w:val="0"/>
                    <w:widowControl/>
                    <w:suppressLineNumbers w:val="0"/>
                    <w:spacing w:line="240" w:lineRule="auto"/>
                    <w:jc w:val="center"/>
                    <w:textAlignment w:val="center"/>
                    <w:rPr>
                      <w:rFonts w:hint="default" w:ascii="Times New Roman" w:hAnsi="Times New Roman" w:cs="Times New Roman"/>
                      <w:bCs/>
                      <w:color w:val="auto"/>
                      <w:kern w:val="0"/>
                      <w:sz w:val="21"/>
                      <w:szCs w:val="21"/>
                      <w:lang w:val="en-US" w:eastAsia="zh-CN"/>
                    </w:rPr>
                  </w:pPr>
                  <w:r>
                    <w:rPr>
                      <w:rFonts w:hint="default" w:ascii="Times New Roman" w:hAnsi="Times New Roman" w:cs="Times New Roman"/>
                      <w:bCs/>
                      <w:color w:val="auto"/>
                      <w:kern w:val="0"/>
                      <w:sz w:val="21"/>
                      <w:szCs w:val="21"/>
                      <w:lang w:val="en-US" w:eastAsia="zh-CN"/>
                    </w:rPr>
                    <w:t>点位：上风向A1</w:t>
                  </w:r>
                </w:p>
                <w:p w14:paraId="39BED149">
                  <w:pPr>
                    <w:keepNext w:val="0"/>
                    <w:keepLines w:val="0"/>
                    <w:widowControl/>
                    <w:suppressLineNumbers w:val="0"/>
                    <w:spacing w:line="240" w:lineRule="auto"/>
                    <w:jc w:val="center"/>
                    <w:textAlignment w:val="center"/>
                    <w:rPr>
                      <w:rFonts w:hint="default" w:ascii="Times New Roman" w:hAnsi="Times New Roman" w:cs="Times New Roman"/>
                      <w:bCs/>
                      <w:color w:val="auto"/>
                      <w:kern w:val="0"/>
                      <w:sz w:val="21"/>
                      <w:szCs w:val="21"/>
                      <w:lang w:val="en-US" w:eastAsia="zh-CN"/>
                    </w:rPr>
                  </w:pPr>
                  <w:r>
                    <w:rPr>
                      <w:rFonts w:hint="default" w:ascii="Times New Roman" w:hAnsi="Times New Roman" w:cs="Times New Roman"/>
                      <w:bCs/>
                      <w:color w:val="auto"/>
                      <w:kern w:val="0"/>
                      <w:sz w:val="21"/>
                      <w:szCs w:val="21"/>
                      <w:lang w:val="en-US" w:eastAsia="zh-CN"/>
                    </w:rPr>
                    <w:t>HXZS2505042HJ21010</w:t>
                  </w:r>
                </w:p>
              </w:tc>
              <w:tc>
                <w:tcPr>
                  <w:tcW w:w="1447" w:type="dxa"/>
                  <w:tcBorders>
                    <w:tl2br w:val="nil"/>
                    <w:tr2bl w:val="nil"/>
                  </w:tcBorders>
                  <w:vAlign w:val="center"/>
                </w:tcPr>
                <w:p w14:paraId="4CF6D9A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eastAsia"/>
                    </w:rPr>
                    <w:t>总VOCs</w:t>
                  </w:r>
                </w:p>
              </w:tc>
              <w:tc>
                <w:tcPr>
                  <w:tcW w:w="845" w:type="dxa"/>
                  <w:tcBorders>
                    <w:tl2br w:val="nil"/>
                    <w:tr2bl w:val="nil"/>
                  </w:tcBorders>
                  <w:vAlign w:val="center"/>
                </w:tcPr>
                <w:p w14:paraId="1BB4EBDE">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mg/m³</w:t>
                  </w:r>
                </w:p>
              </w:tc>
              <w:tc>
                <w:tcPr>
                  <w:tcW w:w="1145" w:type="dxa"/>
                  <w:tcBorders>
                    <w:tl2br w:val="nil"/>
                    <w:tr2bl w:val="nil"/>
                  </w:tcBorders>
                  <w:shd w:val="clear" w:color="auto" w:fill="auto"/>
                  <w:vAlign w:val="center"/>
                </w:tcPr>
                <w:p w14:paraId="2052C544">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0.28</w:t>
                  </w:r>
                </w:p>
              </w:tc>
              <w:tc>
                <w:tcPr>
                  <w:tcW w:w="1023" w:type="dxa"/>
                  <w:tcBorders>
                    <w:tl2br w:val="nil"/>
                    <w:tr2bl w:val="nil"/>
                  </w:tcBorders>
                  <w:shd w:val="clear" w:color="auto" w:fill="auto"/>
                  <w:vAlign w:val="center"/>
                </w:tcPr>
                <w:p w14:paraId="4251210E">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0.27</w:t>
                  </w:r>
                </w:p>
              </w:tc>
              <w:tc>
                <w:tcPr>
                  <w:tcW w:w="1115" w:type="dxa"/>
                  <w:tcBorders>
                    <w:tl2br w:val="nil"/>
                    <w:tr2bl w:val="nil"/>
                  </w:tcBorders>
                  <w:shd w:val="clear" w:color="auto" w:fill="auto"/>
                  <w:vAlign w:val="center"/>
                </w:tcPr>
                <w:p w14:paraId="5429CD99">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1.8</w:t>
                  </w:r>
                </w:p>
              </w:tc>
              <w:tc>
                <w:tcPr>
                  <w:tcW w:w="1213" w:type="dxa"/>
                  <w:tcBorders>
                    <w:tl2br w:val="nil"/>
                    <w:tr2bl w:val="nil"/>
                  </w:tcBorders>
                  <w:shd w:val="clear" w:color="auto" w:fill="auto"/>
                  <w:vAlign w:val="center"/>
                </w:tcPr>
                <w:p w14:paraId="0770CD9D">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10</w:t>
                  </w:r>
                </w:p>
              </w:tc>
              <w:tc>
                <w:tcPr>
                  <w:tcW w:w="1064" w:type="dxa"/>
                  <w:tcBorders>
                    <w:tl2br w:val="nil"/>
                    <w:tr2bl w:val="nil"/>
                  </w:tcBorders>
                  <w:shd w:val="clear" w:color="auto" w:fill="auto"/>
                  <w:vAlign w:val="center"/>
                </w:tcPr>
                <w:p w14:paraId="2C066CAA">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szCs w:val="21"/>
                    </w:rPr>
                    <w:t>合格</w:t>
                  </w:r>
                </w:p>
              </w:tc>
            </w:tr>
            <w:tr w14:paraId="57CA214E">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367" w:type="dxa"/>
                  <w:gridSpan w:val="8"/>
                  <w:tcBorders>
                    <w:tl2br w:val="nil"/>
                    <w:tr2bl w:val="nil"/>
                  </w:tcBorders>
                  <w:vAlign w:val="center"/>
                </w:tcPr>
                <w:p w14:paraId="3BEEAD40">
                  <w:pPr>
                    <w:widowControl/>
                    <w:spacing w:line="240" w:lineRule="auto"/>
                    <w:jc w:val="left"/>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sz w:val="21"/>
                      <w:szCs w:val="21"/>
                      <w:highlight w:val="none"/>
                      <w:lang w:val="zh-CN"/>
                    </w:rPr>
                    <w:t>允许相对偏差参考相关检测标准的要求。</w:t>
                  </w:r>
                </w:p>
              </w:tc>
            </w:tr>
          </w:tbl>
          <w:p w14:paraId="6BF0E860">
            <w:pPr>
              <w:pStyle w:val="16"/>
              <w:spacing w:line="360" w:lineRule="auto"/>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w:t>
            </w:r>
            <w:r>
              <w:rPr>
                <w:rFonts w:hint="eastAsia" w:eastAsia="宋体" w:cs="Times New Roman"/>
                <w:b/>
                <w:sz w:val="24"/>
                <w:szCs w:val="24"/>
                <w:lang w:val="en-US" w:eastAsia="zh-CN"/>
              </w:rPr>
              <w:t>5</w:t>
            </w:r>
            <w:r>
              <w:rPr>
                <w:rFonts w:hint="default" w:ascii="Times New Roman" w:hAnsi="Times New Roman" w:eastAsia="宋体" w:cs="Times New Roman"/>
                <w:b/>
                <w:sz w:val="24"/>
                <w:szCs w:val="24"/>
              </w:rPr>
              <w:t>-</w:t>
            </w:r>
            <w:r>
              <w:rPr>
                <w:rFonts w:hint="eastAsia" w:eastAsia="宋体" w:cs="Times New Roman"/>
                <w:b/>
                <w:sz w:val="24"/>
                <w:szCs w:val="24"/>
                <w:lang w:val="en-US" w:eastAsia="zh-CN"/>
              </w:rPr>
              <w:t>16</w:t>
            </w:r>
            <w:r>
              <w:rPr>
                <w:rFonts w:hint="default" w:ascii="Times New Roman" w:hAnsi="Times New Roman" w:eastAsia="宋体" w:cs="Times New Roman"/>
                <w:b/>
                <w:sz w:val="24"/>
                <w:szCs w:val="24"/>
                <w:lang w:val="en-US" w:eastAsia="zh-CN"/>
              </w:rPr>
              <w:t>无组织废气</w:t>
            </w:r>
            <w:r>
              <w:rPr>
                <w:rFonts w:hint="default" w:ascii="Times New Roman" w:hAnsi="Times New Roman" w:eastAsia="宋体" w:cs="Times New Roman"/>
                <w:b/>
                <w:sz w:val="24"/>
                <w:szCs w:val="24"/>
              </w:rPr>
              <w:t>样品</w:t>
            </w:r>
            <w:r>
              <w:rPr>
                <w:rFonts w:hint="default" w:ascii="Times New Roman" w:hAnsi="Times New Roman" w:eastAsia="宋体" w:cs="Times New Roman"/>
                <w:b/>
                <w:sz w:val="24"/>
                <w:szCs w:val="24"/>
                <w:lang w:eastAsia="zh-CN"/>
              </w:rPr>
              <w:t>实验室</w:t>
            </w:r>
            <w:r>
              <w:rPr>
                <w:rFonts w:hint="default" w:ascii="Times New Roman" w:hAnsi="Times New Roman" w:eastAsia="宋体" w:cs="Times New Roman"/>
                <w:b/>
                <w:sz w:val="24"/>
                <w:szCs w:val="24"/>
              </w:rPr>
              <w:t>平行分析结果</w:t>
            </w:r>
          </w:p>
          <w:tbl>
            <w:tblPr>
              <w:tblStyle w:val="31"/>
              <w:tblW w:w="10091" w:type="dxa"/>
              <w:tblInd w:w="5"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2441"/>
              <w:gridCol w:w="1408"/>
              <w:gridCol w:w="825"/>
              <w:gridCol w:w="1115"/>
              <w:gridCol w:w="997"/>
              <w:gridCol w:w="1086"/>
              <w:gridCol w:w="1181"/>
              <w:gridCol w:w="1038"/>
            </w:tblGrid>
            <w:tr w14:paraId="399ED43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2515" w:type="dxa"/>
                  <w:tcBorders>
                    <w:tl2br w:val="nil"/>
                    <w:tr2bl w:val="nil"/>
                  </w:tcBorders>
                  <w:vAlign w:val="center"/>
                </w:tcPr>
                <w:p w14:paraId="199B0385">
                  <w:pPr>
                    <w:pStyle w:val="82"/>
                    <w:spacing w:line="240" w:lineRule="auto"/>
                    <w:jc w:val="center"/>
                    <w:rPr>
                      <w:rFonts w:hint="default" w:ascii="Times New Roman" w:hAnsi="Times New Roman" w:eastAsia="宋体" w:cs="Times New Roman"/>
                      <w:b/>
                      <w:color w:val="auto"/>
                      <w:sz w:val="21"/>
                      <w:szCs w:val="21"/>
                    </w:rPr>
                  </w:pPr>
                  <w:bookmarkStart w:id="25" w:name="OLE_LINK8"/>
                  <w:r>
                    <w:rPr>
                      <w:rFonts w:hint="default" w:ascii="Times New Roman" w:hAnsi="Times New Roman" w:eastAsia="宋体" w:cs="Times New Roman"/>
                      <w:b/>
                      <w:color w:val="auto"/>
                      <w:sz w:val="21"/>
                      <w:szCs w:val="21"/>
                    </w:rPr>
                    <w:t>样品编号</w:t>
                  </w:r>
                </w:p>
              </w:tc>
              <w:tc>
                <w:tcPr>
                  <w:tcW w:w="1447" w:type="dxa"/>
                  <w:tcBorders>
                    <w:tl2br w:val="nil"/>
                    <w:tr2bl w:val="nil"/>
                  </w:tcBorders>
                  <w:vAlign w:val="center"/>
                </w:tcPr>
                <w:p w14:paraId="0E96DC8F">
                  <w:pPr>
                    <w:pStyle w:val="82"/>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检测项目</w:t>
                  </w:r>
                </w:p>
              </w:tc>
              <w:tc>
                <w:tcPr>
                  <w:tcW w:w="845" w:type="dxa"/>
                  <w:tcBorders>
                    <w:tl2br w:val="nil"/>
                    <w:tr2bl w:val="nil"/>
                  </w:tcBorders>
                  <w:vAlign w:val="center"/>
                </w:tcPr>
                <w:p w14:paraId="63B9503D">
                  <w:pPr>
                    <w:pStyle w:val="82"/>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val="en-US" w:eastAsia="zh-CN"/>
                    </w:rPr>
                    <w:t>单位</w:t>
                  </w:r>
                </w:p>
              </w:tc>
              <w:tc>
                <w:tcPr>
                  <w:tcW w:w="1145" w:type="dxa"/>
                  <w:tcBorders>
                    <w:tl2br w:val="nil"/>
                    <w:tr2bl w:val="nil"/>
                  </w:tcBorders>
                  <w:vAlign w:val="center"/>
                </w:tcPr>
                <w:p w14:paraId="572B9882">
                  <w:pPr>
                    <w:pStyle w:val="82"/>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测定值A</w:t>
                  </w:r>
                </w:p>
              </w:tc>
              <w:tc>
                <w:tcPr>
                  <w:tcW w:w="1023" w:type="dxa"/>
                  <w:tcBorders>
                    <w:tl2br w:val="nil"/>
                    <w:tr2bl w:val="nil"/>
                  </w:tcBorders>
                  <w:vAlign w:val="center"/>
                </w:tcPr>
                <w:p w14:paraId="39CAC803">
                  <w:pPr>
                    <w:pStyle w:val="82"/>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测定值B</w:t>
                  </w:r>
                </w:p>
              </w:tc>
              <w:tc>
                <w:tcPr>
                  <w:tcW w:w="1115" w:type="dxa"/>
                  <w:tcBorders>
                    <w:tl2br w:val="nil"/>
                    <w:tr2bl w:val="nil"/>
                  </w:tcBorders>
                  <w:vAlign w:val="center"/>
                </w:tcPr>
                <w:p w14:paraId="1011B108">
                  <w:pPr>
                    <w:widowControl/>
                    <w:spacing w:line="240" w:lineRule="auto"/>
                    <w:jc w:val="center"/>
                    <w:textAlignment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相对偏差（%）</w:t>
                  </w:r>
                </w:p>
              </w:tc>
              <w:tc>
                <w:tcPr>
                  <w:tcW w:w="1213" w:type="dxa"/>
                  <w:tcBorders>
                    <w:tl2br w:val="nil"/>
                    <w:tr2bl w:val="nil"/>
                  </w:tcBorders>
                  <w:vAlign w:val="center"/>
                </w:tcPr>
                <w:p w14:paraId="1D529CE6">
                  <w:pPr>
                    <w:tabs>
                      <w:tab w:val="left" w:pos="9180"/>
                    </w:tabs>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允许相对</w:t>
                  </w:r>
                </w:p>
                <w:p w14:paraId="2C787A29">
                  <w:pPr>
                    <w:tabs>
                      <w:tab w:val="left" w:pos="9180"/>
                    </w:tabs>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偏差（%）</w:t>
                  </w:r>
                </w:p>
              </w:tc>
              <w:tc>
                <w:tcPr>
                  <w:tcW w:w="1064" w:type="dxa"/>
                  <w:tcBorders>
                    <w:tl2br w:val="nil"/>
                    <w:tr2bl w:val="nil"/>
                  </w:tcBorders>
                  <w:vAlign w:val="center"/>
                </w:tcPr>
                <w:p w14:paraId="7C956B12">
                  <w:pPr>
                    <w:tabs>
                      <w:tab w:val="left" w:pos="9180"/>
                    </w:tabs>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质控结果</w:t>
                  </w:r>
                </w:p>
                <w:p w14:paraId="0269252F">
                  <w:pPr>
                    <w:tabs>
                      <w:tab w:val="left" w:pos="9180"/>
                    </w:tabs>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判定</w:t>
                  </w:r>
                </w:p>
              </w:tc>
            </w:tr>
            <w:tr w14:paraId="31F0088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15" w:type="dxa"/>
                  <w:tcBorders>
                    <w:tl2br w:val="nil"/>
                    <w:tr2bl w:val="nil"/>
                  </w:tcBorders>
                  <w:vAlign w:val="center"/>
                </w:tcPr>
                <w:p w14:paraId="7ED33B9B">
                  <w:pPr>
                    <w:keepNext w:val="0"/>
                    <w:keepLines w:val="0"/>
                    <w:widowControl/>
                    <w:suppressLineNumbers w:val="0"/>
                    <w:spacing w:line="240" w:lineRule="auto"/>
                    <w:jc w:val="center"/>
                    <w:textAlignment w:val="center"/>
                    <w:rPr>
                      <w:rFonts w:hint="default" w:ascii="Times New Roman" w:hAnsi="Times New Roman" w:eastAsia="宋体" w:cs="Times New Roman"/>
                      <w:bCs/>
                      <w:color w:val="auto"/>
                      <w:kern w:val="0"/>
                      <w:sz w:val="21"/>
                      <w:szCs w:val="21"/>
                      <w:lang w:val="en-US" w:eastAsia="zh-CN"/>
                    </w:rPr>
                  </w:pPr>
                  <w:bookmarkStart w:id="26" w:name="OLE_LINK74" w:colFirst="3" w:colLast="4"/>
                  <w:r>
                    <w:rPr>
                      <w:rFonts w:hint="default" w:ascii="Times New Roman" w:hAnsi="Times New Roman" w:cs="Times New Roman"/>
                      <w:bCs/>
                      <w:color w:val="auto"/>
                      <w:kern w:val="0"/>
                      <w:sz w:val="21"/>
                      <w:szCs w:val="21"/>
                      <w:lang w:val="en-US" w:eastAsia="zh-CN"/>
                    </w:rPr>
                    <w:t>HXZS2505042HJ</w:t>
                  </w:r>
                  <w:r>
                    <w:rPr>
                      <w:rFonts w:hint="eastAsia" w:cs="Times New Roman"/>
                      <w:bCs/>
                      <w:color w:val="auto"/>
                      <w:kern w:val="0"/>
                      <w:sz w:val="21"/>
                      <w:szCs w:val="21"/>
                      <w:lang w:val="en-US" w:eastAsia="zh-CN"/>
                    </w:rPr>
                    <w:t>11005</w:t>
                  </w:r>
                </w:p>
              </w:tc>
              <w:tc>
                <w:tcPr>
                  <w:tcW w:w="1447" w:type="dxa"/>
                  <w:tcBorders>
                    <w:tl2br w:val="nil"/>
                    <w:tr2bl w:val="nil"/>
                  </w:tcBorders>
                  <w:vAlign w:val="center"/>
                </w:tcPr>
                <w:p w14:paraId="620D9B9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bCs/>
                      <w:kern w:val="2"/>
                      <w:sz w:val="21"/>
                      <w:szCs w:val="21"/>
                      <w:lang w:val="en-US" w:eastAsia="zh-CN" w:bidi="ar-SA"/>
                    </w:rPr>
                    <w:t>非甲烷总烃</w:t>
                  </w:r>
                </w:p>
              </w:tc>
              <w:tc>
                <w:tcPr>
                  <w:tcW w:w="845" w:type="dxa"/>
                  <w:tcBorders>
                    <w:tl2br w:val="nil"/>
                    <w:tr2bl w:val="nil"/>
                  </w:tcBorders>
                  <w:vAlign w:val="center"/>
                </w:tcPr>
                <w:p w14:paraId="3A633BAE">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mg/m³</w:t>
                  </w:r>
                </w:p>
              </w:tc>
              <w:tc>
                <w:tcPr>
                  <w:tcW w:w="1145" w:type="dxa"/>
                  <w:tcBorders>
                    <w:tl2br w:val="nil"/>
                    <w:tr2bl w:val="nil"/>
                  </w:tcBorders>
                  <w:vAlign w:val="center"/>
                </w:tcPr>
                <w:p w14:paraId="5B9CEBFC">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0.24</w:t>
                  </w:r>
                </w:p>
              </w:tc>
              <w:tc>
                <w:tcPr>
                  <w:tcW w:w="1023" w:type="dxa"/>
                  <w:tcBorders>
                    <w:tl2br w:val="nil"/>
                    <w:tr2bl w:val="nil"/>
                  </w:tcBorders>
                  <w:vAlign w:val="center"/>
                </w:tcPr>
                <w:p w14:paraId="5610110A">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0.24</w:t>
                  </w:r>
                </w:p>
              </w:tc>
              <w:tc>
                <w:tcPr>
                  <w:tcW w:w="1115" w:type="dxa"/>
                  <w:tcBorders>
                    <w:tl2br w:val="nil"/>
                    <w:tr2bl w:val="nil"/>
                  </w:tcBorders>
                  <w:vAlign w:val="center"/>
                </w:tcPr>
                <w:p w14:paraId="4E0C8BFD">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0.00</w:t>
                  </w:r>
                </w:p>
              </w:tc>
              <w:tc>
                <w:tcPr>
                  <w:tcW w:w="1213" w:type="dxa"/>
                  <w:tcBorders>
                    <w:tl2br w:val="nil"/>
                    <w:tr2bl w:val="nil"/>
                  </w:tcBorders>
                  <w:vAlign w:val="center"/>
                </w:tcPr>
                <w:p w14:paraId="3B713485">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20</w:t>
                  </w:r>
                </w:p>
              </w:tc>
              <w:tc>
                <w:tcPr>
                  <w:tcW w:w="1064" w:type="dxa"/>
                  <w:tcBorders>
                    <w:tl2br w:val="nil"/>
                    <w:tr2bl w:val="nil"/>
                  </w:tcBorders>
                  <w:vAlign w:val="center"/>
                </w:tcPr>
                <w:p w14:paraId="4D3BFF85">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合格</w:t>
                  </w:r>
                </w:p>
              </w:tc>
            </w:tr>
            <w:tr w14:paraId="4757B0DC">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15" w:type="dxa"/>
                  <w:tcBorders>
                    <w:tl2br w:val="nil"/>
                    <w:tr2bl w:val="nil"/>
                  </w:tcBorders>
                  <w:vAlign w:val="center"/>
                </w:tcPr>
                <w:p w14:paraId="28471CD9">
                  <w:pPr>
                    <w:keepNext w:val="0"/>
                    <w:keepLines w:val="0"/>
                    <w:widowControl/>
                    <w:suppressLineNumbers w:val="0"/>
                    <w:spacing w:line="240" w:lineRule="auto"/>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cs="Times New Roman"/>
                      <w:bCs/>
                      <w:color w:val="auto"/>
                      <w:kern w:val="0"/>
                      <w:sz w:val="21"/>
                      <w:szCs w:val="21"/>
                      <w:lang w:val="en-US" w:eastAsia="zh-CN"/>
                    </w:rPr>
                    <w:t>HXZS2505042HJ</w:t>
                  </w:r>
                  <w:r>
                    <w:rPr>
                      <w:rFonts w:hint="eastAsia" w:cs="Times New Roman"/>
                      <w:bCs/>
                      <w:color w:val="auto"/>
                      <w:kern w:val="0"/>
                      <w:sz w:val="21"/>
                      <w:szCs w:val="21"/>
                      <w:lang w:val="en-US" w:eastAsia="zh-CN"/>
                    </w:rPr>
                    <w:t>11025</w:t>
                  </w:r>
                </w:p>
              </w:tc>
              <w:tc>
                <w:tcPr>
                  <w:tcW w:w="1447" w:type="dxa"/>
                  <w:tcBorders>
                    <w:tl2br w:val="nil"/>
                    <w:tr2bl w:val="nil"/>
                  </w:tcBorders>
                  <w:vAlign w:val="center"/>
                </w:tcPr>
                <w:p w14:paraId="4B181AA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bCs/>
                      <w:kern w:val="2"/>
                      <w:sz w:val="21"/>
                      <w:szCs w:val="21"/>
                      <w:lang w:val="en-US" w:eastAsia="zh-CN" w:bidi="ar-SA"/>
                    </w:rPr>
                    <w:t>非甲烷总烃</w:t>
                  </w:r>
                </w:p>
              </w:tc>
              <w:tc>
                <w:tcPr>
                  <w:tcW w:w="845" w:type="dxa"/>
                  <w:tcBorders>
                    <w:tl2br w:val="nil"/>
                    <w:tr2bl w:val="nil"/>
                  </w:tcBorders>
                  <w:vAlign w:val="center"/>
                </w:tcPr>
                <w:p w14:paraId="0B732FF8">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mg/m³</w:t>
                  </w:r>
                </w:p>
              </w:tc>
              <w:tc>
                <w:tcPr>
                  <w:tcW w:w="1145" w:type="dxa"/>
                  <w:tcBorders>
                    <w:tl2br w:val="nil"/>
                    <w:tr2bl w:val="nil"/>
                  </w:tcBorders>
                  <w:vAlign w:val="center"/>
                </w:tcPr>
                <w:p w14:paraId="2001715C">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0.33</w:t>
                  </w:r>
                </w:p>
              </w:tc>
              <w:tc>
                <w:tcPr>
                  <w:tcW w:w="1023" w:type="dxa"/>
                  <w:tcBorders>
                    <w:tl2br w:val="nil"/>
                    <w:tr2bl w:val="nil"/>
                  </w:tcBorders>
                  <w:vAlign w:val="center"/>
                </w:tcPr>
                <w:p w14:paraId="5D4E9D89">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0.29</w:t>
                  </w:r>
                </w:p>
              </w:tc>
              <w:tc>
                <w:tcPr>
                  <w:tcW w:w="1115" w:type="dxa"/>
                  <w:tcBorders>
                    <w:tl2br w:val="nil"/>
                    <w:tr2bl w:val="nil"/>
                  </w:tcBorders>
                  <w:vAlign w:val="center"/>
                </w:tcPr>
                <w:p w14:paraId="1A8A3901">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6.5</w:t>
                  </w:r>
                </w:p>
              </w:tc>
              <w:tc>
                <w:tcPr>
                  <w:tcW w:w="1213" w:type="dxa"/>
                  <w:tcBorders>
                    <w:tl2br w:val="nil"/>
                    <w:tr2bl w:val="nil"/>
                  </w:tcBorders>
                  <w:vAlign w:val="center"/>
                </w:tcPr>
                <w:p w14:paraId="0CE7DDD2">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20</w:t>
                  </w:r>
                </w:p>
              </w:tc>
              <w:tc>
                <w:tcPr>
                  <w:tcW w:w="1064" w:type="dxa"/>
                  <w:tcBorders>
                    <w:tl2br w:val="nil"/>
                    <w:tr2bl w:val="nil"/>
                  </w:tcBorders>
                  <w:vAlign w:val="center"/>
                </w:tcPr>
                <w:p w14:paraId="67212CC1">
                  <w:pPr>
                    <w:widowControl/>
                    <w:spacing w:line="240" w:lineRule="auto"/>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bidi="ar"/>
                    </w:rPr>
                    <w:t>合格</w:t>
                  </w:r>
                </w:p>
              </w:tc>
            </w:tr>
            <w:tr w14:paraId="1C95AB76">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15" w:type="dxa"/>
                  <w:tcBorders>
                    <w:tl2br w:val="nil"/>
                    <w:tr2bl w:val="nil"/>
                  </w:tcBorders>
                  <w:vAlign w:val="center"/>
                </w:tcPr>
                <w:p w14:paraId="24E90BB6">
                  <w:pPr>
                    <w:keepNext w:val="0"/>
                    <w:keepLines w:val="0"/>
                    <w:widowControl/>
                    <w:suppressLineNumbers w:val="0"/>
                    <w:spacing w:line="240" w:lineRule="auto"/>
                    <w:jc w:val="center"/>
                    <w:textAlignment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cs="Times New Roman"/>
                      <w:bCs/>
                      <w:color w:val="auto"/>
                      <w:kern w:val="0"/>
                      <w:sz w:val="21"/>
                      <w:szCs w:val="21"/>
                      <w:lang w:val="en-US" w:eastAsia="zh-CN"/>
                    </w:rPr>
                    <w:t>HXZS2505042HJ</w:t>
                  </w:r>
                  <w:r>
                    <w:rPr>
                      <w:rFonts w:hint="eastAsia" w:cs="Times New Roman"/>
                      <w:bCs/>
                      <w:color w:val="auto"/>
                      <w:kern w:val="0"/>
                      <w:sz w:val="21"/>
                      <w:szCs w:val="21"/>
                      <w:lang w:val="en-US" w:eastAsia="zh-CN"/>
                    </w:rPr>
                    <w:t>11045</w:t>
                  </w:r>
                </w:p>
              </w:tc>
              <w:tc>
                <w:tcPr>
                  <w:tcW w:w="1447" w:type="dxa"/>
                  <w:tcBorders>
                    <w:tl2br w:val="nil"/>
                    <w:tr2bl w:val="nil"/>
                  </w:tcBorders>
                  <w:vAlign w:val="center"/>
                </w:tcPr>
                <w:p w14:paraId="4047566A">
                  <w:pPr>
                    <w:keepNext w:val="0"/>
                    <w:keepLines w:val="0"/>
                    <w:widowControl/>
                    <w:suppressLineNumbers w:val="0"/>
                    <w:spacing w:line="240" w:lineRule="auto"/>
                    <w:jc w:val="center"/>
                    <w:textAlignment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kern w:val="2"/>
                      <w:sz w:val="21"/>
                      <w:szCs w:val="21"/>
                      <w:lang w:val="en-US" w:eastAsia="zh-CN" w:bidi="ar-SA"/>
                    </w:rPr>
                    <w:t>非甲烷总烃</w:t>
                  </w:r>
                </w:p>
              </w:tc>
              <w:tc>
                <w:tcPr>
                  <w:tcW w:w="845" w:type="dxa"/>
                  <w:tcBorders>
                    <w:tl2br w:val="nil"/>
                    <w:tr2bl w:val="nil"/>
                  </w:tcBorders>
                  <w:vAlign w:val="center"/>
                </w:tcPr>
                <w:p w14:paraId="19F61700">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mg/m³</w:t>
                  </w:r>
                </w:p>
              </w:tc>
              <w:tc>
                <w:tcPr>
                  <w:tcW w:w="1145" w:type="dxa"/>
                  <w:tcBorders>
                    <w:tl2br w:val="nil"/>
                    <w:tr2bl w:val="nil"/>
                  </w:tcBorders>
                  <w:vAlign w:val="center"/>
                </w:tcPr>
                <w:p w14:paraId="072ECCEC">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0.41</w:t>
                  </w:r>
                </w:p>
              </w:tc>
              <w:tc>
                <w:tcPr>
                  <w:tcW w:w="1023" w:type="dxa"/>
                  <w:tcBorders>
                    <w:tl2br w:val="nil"/>
                    <w:tr2bl w:val="nil"/>
                  </w:tcBorders>
                  <w:vAlign w:val="center"/>
                </w:tcPr>
                <w:p w14:paraId="31786959">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0.42</w:t>
                  </w:r>
                </w:p>
              </w:tc>
              <w:tc>
                <w:tcPr>
                  <w:tcW w:w="1115" w:type="dxa"/>
                  <w:tcBorders>
                    <w:tl2br w:val="nil"/>
                    <w:tr2bl w:val="nil"/>
                  </w:tcBorders>
                  <w:vAlign w:val="center"/>
                </w:tcPr>
                <w:p w14:paraId="7A5C54E1">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1.2</w:t>
                  </w:r>
                </w:p>
              </w:tc>
              <w:tc>
                <w:tcPr>
                  <w:tcW w:w="1213" w:type="dxa"/>
                  <w:tcBorders>
                    <w:tl2br w:val="nil"/>
                    <w:tr2bl w:val="nil"/>
                  </w:tcBorders>
                  <w:vAlign w:val="center"/>
                </w:tcPr>
                <w:p w14:paraId="63E87412">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20</w:t>
                  </w:r>
                </w:p>
              </w:tc>
              <w:tc>
                <w:tcPr>
                  <w:tcW w:w="1064" w:type="dxa"/>
                  <w:tcBorders>
                    <w:tl2br w:val="nil"/>
                    <w:tr2bl w:val="nil"/>
                  </w:tcBorders>
                  <w:vAlign w:val="center"/>
                </w:tcPr>
                <w:p w14:paraId="7FDDE6B1">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合格</w:t>
                  </w:r>
                </w:p>
              </w:tc>
            </w:tr>
            <w:tr w14:paraId="599B369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15" w:type="dxa"/>
                  <w:tcBorders>
                    <w:tl2br w:val="nil"/>
                    <w:tr2bl w:val="nil"/>
                  </w:tcBorders>
                  <w:vAlign w:val="center"/>
                </w:tcPr>
                <w:p w14:paraId="09FC3712">
                  <w:pPr>
                    <w:keepNext w:val="0"/>
                    <w:keepLines w:val="0"/>
                    <w:widowControl/>
                    <w:suppressLineNumbers w:val="0"/>
                    <w:spacing w:line="240" w:lineRule="auto"/>
                    <w:jc w:val="center"/>
                    <w:textAlignment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cs="Times New Roman"/>
                      <w:bCs/>
                      <w:color w:val="auto"/>
                      <w:kern w:val="0"/>
                      <w:sz w:val="21"/>
                      <w:szCs w:val="21"/>
                      <w:lang w:val="en-US" w:eastAsia="zh-CN"/>
                    </w:rPr>
                    <w:t>HXZS2505042HJ</w:t>
                  </w:r>
                  <w:r>
                    <w:rPr>
                      <w:rFonts w:hint="eastAsia" w:cs="Times New Roman"/>
                      <w:bCs/>
                      <w:color w:val="auto"/>
                      <w:kern w:val="0"/>
                      <w:sz w:val="21"/>
                      <w:szCs w:val="21"/>
                      <w:lang w:val="en-US" w:eastAsia="zh-CN"/>
                    </w:rPr>
                    <w:t>12025</w:t>
                  </w:r>
                </w:p>
              </w:tc>
              <w:tc>
                <w:tcPr>
                  <w:tcW w:w="1447" w:type="dxa"/>
                  <w:tcBorders>
                    <w:tl2br w:val="nil"/>
                    <w:tr2bl w:val="nil"/>
                  </w:tcBorders>
                  <w:shd w:val="clear" w:color="auto" w:fill="auto"/>
                  <w:vAlign w:val="center"/>
                </w:tcPr>
                <w:p w14:paraId="37524E2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bCs/>
                      <w:kern w:val="2"/>
                      <w:sz w:val="21"/>
                      <w:szCs w:val="21"/>
                      <w:lang w:val="en-US" w:eastAsia="zh-CN" w:bidi="ar-SA"/>
                    </w:rPr>
                    <w:t>非甲烷总烃</w:t>
                  </w:r>
                </w:p>
              </w:tc>
              <w:tc>
                <w:tcPr>
                  <w:tcW w:w="845" w:type="dxa"/>
                  <w:tcBorders>
                    <w:tl2br w:val="nil"/>
                    <w:tr2bl w:val="nil"/>
                  </w:tcBorders>
                  <w:shd w:val="clear" w:color="auto" w:fill="auto"/>
                  <w:vAlign w:val="center"/>
                </w:tcPr>
                <w:p w14:paraId="42E10957">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mg/m³</w:t>
                  </w:r>
                </w:p>
              </w:tc>
              <w:tc>
                <w:tcPr>
                  <w:tcW w:w="1145" w:type="dxa"/>
                  <w:tcBorders>
                    <w:tl2br w:val="nil"/>
                    <w:tr2bl w:val="nil"/>
                  </w:tcBorders>
                  <w:shd w:val="clear" w:color="auto" w:fill="auto"/>
                  <w:vAlign w:val="center"/>
                </w:tcPr>
                <w:p w14:paraId="7433EBAD">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0.32</w:t>
                  </w:r>
                </w:p>
              </w:tc>
              <w:tc>
                <w:tcPr>
                  <w:tcW w:w="1023" w:type="dxa"/>
                  <w:tcBorders>
                    <w:tl2br w:val="nil"/>
                    <w:tr2bl w:val="nil"/>
                  </w:tcBorders>
                  <w:shd w:val="clear" w:color="auto" w:fill="auto"/>
                  <w:vAlign w:val="center"/>
                </w:tcPr>
                <w:p w14:paraId="71AD5C53">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0.30</w:t>
                  </w:r>
                </w:p>
              </w:tc>
              <w:tc>
                <w:tcPr>
                  <w:tcW w:w="1115" w:type="dxa"/>
                  <w:tcBorders>
                    <w:tl2br w:val="nil"/>
                    <w:tr2bl w:val="nil"/>
                  </w:tcBorders>
                  <w:shd w:val="clear" w:color="auto" w:fill="auto"/>
                  <w:vAlign w:val="center"/>
                </w:tcPr>
                <w:p w14:paraId="40CE1792">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3.2</w:t>
                  </w:r>
                </w:p>
              </w:tc>
              <w:tc>
                <w:tcPr>
                  <w:tcW w:w="1213" w:type="dxa"/>
                  <w:tcBorders>
                    <w:tl2br w:val="nil"/>
                    <w:tr2bl w:val="nil"/>
                  </w:tcBorders>
                  <w:shd w:val="clear" w:color="auto" w:fill="auto"/>
                  <w:vAlign w:val="center"/>
                </w:tcPr>
                <w:p w14:paraId="1C33AB19">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20</w:t>
                  </w:r>
                </w:p>
              </w:tc>
              <w:tc>
                <w:tcPr>
                  <w:tcW w:w="1064" w:type="dxa"/>
                  <w:tcBorders>
                    <w:tl2br w:val="nil"/>
                    <w:tr2bl w:val="nil"/>
                  </w:tcBorders>
                  <w:shd w:val="clear" w:color="auto" w:fill="auto"/>
                  <w:vAlign w:val="center"/>
                </w:tcPr>
                <w:p w14:paraId="7E2068C3">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合格</w:t>
                  </w:r>
                </w:p>
              </w:tc>
            </w:tr>
            <w:tr w14:paraId="4D97BEB9">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15" w:type="dxa"/>
                  <w:tcBorders>
                    <w:tl2br w:val="nil"/>
                    <w:tr2bl w:val="nil"/>
                  </w:tcBorders>
                  <w:vAlign w:val="center"/>
                </w:tcPr>
                <w:p w14:paraId="227F3D60">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lang w:val="en-US" w:eastAsia="zh-CN"/>
                    </w:rPr>
                  </w:pPr>
                  <w:bookmarkStart w:id="27" w:name="OLE_LINK25" w:colFirst="1" w:colLast="2"/>
                  <w:r>
                    <w:rPr>
                      <w:rFonts w:hint="default" w:ascii="Times New Roman" w:hAnsi="Times New Roman" w:cs="Times New Roman"/>
                      <w:bCs/>
                      <w:color w:val="auto"/>
                      <w:kern w:val="0"/>
                      <w:sz w:val="21"/>
                      <w:szCs w:val="21"/>
                      <w:lang w:val="en-US" w:eastAsia="zh-CN"/>
                    </w:rPr>
                    <w:t>HXZS2505042HJ</w:t>
                  </w:r>
                  <w:r>
                    <w:rPr>
                      <w:rFonts w:hint="eastAsia" w:cs="Times New Roman"/>
                      <w:bCs/>
                      <w:color w:val="auto"/>
                      <w:kern w:val="0"/>
                      <w:sz w:val="21"/>
                      <w:szCs w:val="21"/>
                      <w:lang w:val="en-US" w:eastAsia="zh-CN"/>
                    </w:rPr>
                    <w:t>12045</w:t>
                  </w:r>
                </w:p>
              </w:tc>
              <w:tc>
                <w:tcPr>
                  <w:tcW w:w="1447" w:type="dxa"/>
                  <w:tcBorders>
                    <w:tl2br w:val="nil"/>
                    <w:tr2bl w:val="nil"/>
                  </w:tcBorders>
                  <w:shd w:val="clear" w:color="auto" w:fill="auto"/>
                  <w:vAlign w:val="center"/>
                </w:tcPr>
                <w:p w14:paraId="654E605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bCs/>
                      <w:kern w:val="2"/>
                      <w:sz w:val="21"/>
                      <w:szCs w:val="21"/>
                      <w:lang w:val="en-US" w:eastAsia="zh-CN" w:bidi="ar-SA"/>
                    </w:rPr>
                    <w:t>非甲烷总烃</w:t>
                  </w:r>
                </w:p>
              </w:tc>
              <w:tc>
                <w:tcPr>
                  <w:tcW w:w="845" w:type="dxa"/>
                  <w:tcBorders>
                    <w:tl2br w:val="nil"/>
                    <w:tr2bl w:val="nil"/>
                  </w:tcBorders>
                  <w:shd w:val="clear" w:color="auto" w:fill="auto"/>
                  <w:vAlign w:val="center"/>
                </w:tcPr>
                <w:p w14:paraId="0FC4500A">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mg/m³</w:t>
                  </w:r>
                </w:p>
              </w:tc>
              <w:tc>
                <w:tcPr>
                  <w:tcW w:w="1145" w:type="dxa"/>
                  <w:tcBorders>
                    <w:tl2br w:val="nil"/>
                    <w:tr2bl w:val="nil"/>
                  </w:tcBorders>
                  <w:shd w:val="clear" w:color="auto" w:fill="auto"/>
                  <w:vAlign w:val="center"/>
                </w:tcPr>
                <w:p w14:paraId="3CB12B07">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0.40</w:t>
                  </w:r>
                </w:p>
              </w:tc>
              <w:tc>
                <w:tcPr>
                  <w:tcW w:w="1023" w:type="dxa"/>
                  <w:tcBorders>
                    <w:tl2br w:val="nil"/>
                    <w:tr2bl w:val="nil"/>
                  </w:tcBorders>
                  <w:shd w:val="clear" w:color="auto" w:fill="auto"/>
                  <w:vAlign w:val="center"/>
                </w:tcPr>
                <w:p w14:paraId="401D66E1">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0.41</w:t>
                  </w:r>
                </w:p>
              </w:tc>
              <w:tc>
                <w:tcPr>
                  <w:tcW w:w="1115" w:type="dxa"/>
                  <w:tcBorders>
                    <w:tl2br w:val="nil"/>
                    <w:tr2bl w:val="nil"/>
                  </w:tcBorders>
                  <w:shd w:val="clear" w:color="auto" w:fill="auto"/>
                  <w:vAlign w:val="center"/>
                </w:tcPr>
                <w:p w14:paraId="7DD34E8E">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1.2</w:t>
                  </w:r>
                </w:p>
              </w:tc>
              <w:tc>
                <w:tcPr>
                  <w:tcW w:w="1213" w:type="dxa"/>
                  <w:tcBorders>
                    <w:tl2br w:val="nil"/>
                    <w:tr2bl w:val="nil"/>
                  </w:tcBorders>
                  <w:shd w:val="clear" w:color="auto" w:fill="auto"/>
                  <w:vAlign w:val="center"/>
                </w:tcPr>
                <w:p w14:paraId="1291B51D">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20</w:t>
                  </w:r>
                </w:p>
              </w:tc>
              <w:tc>
                <w:tcPr>
                  <w:tcW w:w="1064" w:type="dxa"/>
                  <w:tcBorders>
                    <w:tl2br w:val="nil"/>
                    <w:tr2bl w:val="nil"/>
                  </w:tcBorders>
                  <w:shd w:val="clear" w:color="auto" w:fill="auto"/>
                  <w:vAlign w:val="center"/>
                </w:tcPr>
                <w:p w14:paraId="4DF6DDE9">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
                    </w:rPr>
                    <w:t>合格</w:t>
                  </w:r>
                </w:p>
              </w:tc>
            </w:tr>
            <w:tr w14:paraId="4A5123CC">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15" w:type="dxa"/>
                  <w:tcBorders>
                    <w:tl2br w:val="nil"/>
                    <w:tr2bl w:val="nil"/>
                  </w:tcBorders>
                  <w:vAlign w:val="center"/>
                </w:tcPr>
                <w:p w14:paraId="026B9EBD">
                  <w:pPr>
                    <w:keepNext w:val="0"/>
                    <w:keepLines w:val="0"/>
                    <w:widowControl/>
                    <w:suppressLineNumbers w:val="0"/>
                    <w:spacing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bCs/>
                      <w:color w:val="auto"/>
                      <w:kern w:val="0"/>
                      <w:sz w:val="21"/>
                      <w:szCs w:val="21"/>
                      <w:lang w:val="en-US" w:eastAsia="zh-CN"/>
                    </w:rPr>
                    <w:t>HXZS2505042HJ</w:t>
                  </w:r>
                  <w:r>
                    <w:rPr>
                      <w:rFonts w:hint="eastAsia" w:cs="Times New Roman"/>
                      <w:bCs/>
                      <w:color w:val="auto"/>
                      <w:kern w:val="0"/>
                      <w:sz w:val="21"/>
                      <w:szCs w:val="21"/>
                      <w:lang w:val="en-US" w:eastAsia="zh-CN"/>
                    </w:rPr>
                    <w:t>13025</w:t>
                  </w:r>
                </w:p>
              </w:tc>
              <w:tc>
                <w:tcPr>
                  <w:tcW w:w="1447" w:type="dxa"/>
                  <w:tcBorders>
                    <w:tl2br w:val="nil"/>
                    <w:tr2bl w:val="nil"/>
                  </w:tcBorders>
                  <w:shd w:val="clear" w:color="auto" w:fill="auto"/>
                  <w:vAlign w:val="center"/>
                </w:tcPr>
                <w:p w14:paraId="327E493E">
                  <w:pPr>
                    <w:keepNext w:val="0"/>
                    <w:keepLines w:val="0"/>
                    <w:widowControl/>
                    <w:suppressLineNumbers w:val="0"/>
                    <w:spacing w:line="240" w:lineRule="auto"/>
                    <w:jc w:val="center"/>
                    <w:textAlignment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kern w:val="2"/>
                      <w:sz w:val="21"/>
                      <w:szCs w:val="21"/>
                      <w:lang w:val="en-US" w:eastAsia="zh-CN" w:bidi="ar-SA"/>
                    </w:rPr>
                    <w:t>非甲烷总烃</w:t>
                  </w:r>
                </w:p>
              </w:tc>
              <w:tc>
                <w:tcPr>
                  <w:tcW w:w="845" w:type="dxa"/>
                  <w:tcBorders>
                    <w:tl2br w:val="nil"/>
                    <w:tr2bl w:val="nil"/>
                  </w:tcBorders>
                  <w:shd w:val="clear" w:color="auto" w:fill="auto"/>
                  <w:vAlign w:val="center"/>
                </w:tcPr>
                <w:p w14:paraId="16085BC0">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mg/m³</w:t>
                  </w:r>
                </w:p>
              </w:tc>
              <w:tc>
                <w:tcPr>
                  <w:tcW w:w="1145" w:type="dxa"/>
                  <w:tcBorders>
                    <w:tl2br w:val="nil"/>
                    <w:tr2bl w:val="nil"/>
                  </w:tcBorders>
                  <w:shd w:val="clear" w:color="auto" w:fill="auto"/>
                  <w:vAlign w:val="center"/>
                </w:tcPr>
                <w:p w14:paraId="1DC4B17D">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0.30</w:t>
                  </w:r>
                </w:p>
              </w:tc>
              <w:tc>
                <w:tcPr>
                  <w:tcW w:w="1023" w:type="dxa"/>
                  <w:tcBorders>
                    <w:tl2br w:val="nil"/>
                    <w:tr2bl w:val="nil"/>
                  </w:tcBorders>
                  <w:shd w:val="clear" w:color="auto" w:fill="auto"/>
                  <w:vAlign w:val="center"/>
                </w:tcPr>
                <w:p w14:paraId="7ABC5141">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0.32</w:t>
                  </w:r>
                </w:p>
              </w:tc>
              <w:tc>
                <w:tcPr>
                  <w:tcW w:w="1115" w:type="dxa"/>
                  <w:tcBorders>
                    <w:tl2br w:val="nil"/>
                    <w:tr2bl w:val="nil"/>
                  </w:tcBorders>
                  <w:shd w:val="clear" w:color="auto" w:fill="auto"/>
                  <w:vAlign w:val="center"/>
                </w:tcPr>
                <w:p w14:paraId="60077916">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3.2</w:t>
                  </w:r>
                </w:p>
              </w:tc>
              <w:tc>
                <w:tcPr>
                  <w:tcW w:w="1213" w:type="dxa"/>
                  <w:tcBorders>
                    <w:tl2br w:val="nil"/>
                    <w:tr2bl w:val="nil"/>
                  </w:tcBorders>
                  <w:shd w:val="clear" w:color="auto" w:fill="auto"/>
                  <w:vAlign w:val="center"/>
                </w:tcPr>
                <w:p w14:paraId="6E7C7F30">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20</w:t>
                  </w:r>
                </w:p>
              </w:tc>
              <w:tc>
                <w:tcPr>
                  <w:tcW w:w="1064" w:type="dxa"/>
                  <w:tcBorders>
                    <w:tl2br w:val="nil"/>
                    <w:tr2bl w:val="nil"/>
                  </w:tcBorders>
                  <w:shd w:val="clear" w:color="auto" w:fill="auto"/>
                  <w:vAlign w:val="center"/>
                </w:tcPr>
                <w:p w14:paraId="73FB4587">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合格</w:t>
                  </w:r>
                </w:p>
              </w:tc>
            </w:tr>
            <w:tr w14:paraId="65F76A36">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15" w:type="dxa"/>
                  <w:tcBorders>
                    <w:tl2br w:val="nil"/>
                    <w:tr2bl w:val="nil"/>
                  </w:tcBorders>
                  <w:shd w:val="clear" w:color="auto" w:fill="auto"/>
                  <w:vAlign w:val="center"/>
                </w:tcPr>
                <w:p w14:paraId="36EBE40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cs="Times New Roman"/>
                      <w:bCs/>
                      <w:color w:val="auto"/>
                      <w:kern w:val="0"/>
                      <w:sz w:val="21"/>
                      <w:szCs w:val="21"/>
                      <w:lang w:val="en-US" w:eastAsia="zh-CN"/>
                    </w:rPr>
                    <w:t>HXZS2505042HJ</w:t>
                  </w:r>
                  <w:r>
                    <w:rPr>
                      <w:rFonts w:hint="eastAsia" w:cs="Times New Roman"/>
                      <w:bCs/>
                      <w:color w:val="auto"/>
                      <w:kern w:val="0"/>
                      <w:sz w:val="21"/>
                      <w:szCs w:val="21"/>
                      <w:lang w:val="en-US" w:eastAsia="zh-CN"/>
                    </w:rPr>
                    <w:t>13052</w:t>
                  </w:r>
                </w:p>
              </w:tc>
              <w:tc>
                <w:tcPr>
                  <w:tcW w:w="1447" w:type="dxa"/>
                  <w:tcBorders>
                    <w:tl2br w:val="nil"/>
                    <w:tr2bl w:val="nil"/>
                  </w:tcBorders>
                  <w:shd w:val="clear" w:color="auto" w:fill="auto"/>
                  <w:vAlign w:val="center"/>
                </w:tcPr>
                <w:p w14:paraId="5C4AD1CC">
                  <w:pPr>
                    <w:keepNext w:val="0"/>
                    <w:keepLines w:val="0"/>
                    <w:widowControl/>
                    <w:suppressLineNumbers w:val="0"/>
                    <w:spacing w:line="240" w:lineRule="auto"/>
                    <w:jc w:val="center"/>
                    <w:textAlignment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Cs/>
                      <w:kern w:val="2"/>
                      <w:sz w:val="21"/>
                      <w:szCs w:val="21"/>
                      <w:lang w:val="en-US" w:eastAsia="zh-CN" w:bidi="ar-SA"/>
                    </w:rPr>
                    <w:t>非甲烷总烃</w:t>
                  </w:r>
                </w:p>
              </w:tc>
              <w:tc>
                <w:tcPr>
                  <w:tcW w:w="845" w:type="dxa"/>
                  <w:tcBorders>
                    <w:tl2br w:val="nil"/>
                    <w:tr2bl w:val="nil"/>
                  </w:tcBorders>
                  <w:shd w:val="clear" w:color="auto" w:fill="auto"/>
                  <w:vAlign w:val="center"/>
                </w:tcPr>
                <w:p w14:paraId="1B575E6B">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mg/m³</w:t>
                  </w:r>
                </w:p>
              </w:tc>
              <w:tc>
                <w:tcPr>
                  <w:tcW w:w="1145" w:type="dxa"/>
                  <w:tcBorders>
                    <w:tl2br w:val="nil"/>
                    <w:tr2bl w:val="nil"/>
                  </w:tcBorders>
                  <w:shd w:val="clear" w:color="auto" w:fill="auto"/>
                  <w:vAlign w:val="center"/>
                </w:tcPr>
                <w:p w14:paraId="7D80F1EB">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0.43</w:t>
                  </w:r>
                </w:p>
              </w:tc>
              <w:tc>
                <w:tcPr>
                  <w:tcW w:w="1023" w:type="dxa"/>
                  <w:tcBorders>
                    <w:tl2br w:val="nil"/>
                    <w:tr2bl w:val="nil"/>
                  </w:tcBorders>
                  <w:shd w:val="clear" w:color="auto" w:fill="auto"/>
                  <w:vAlign w:val="center"/>
                </w:tcPr>
                <w:p w14:paraId="01560977">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0.38</w:t>
                  </w:r>
                </w:p>
              </w:tc>
              <w:tc>
                <w:tcPr>
                  <w:tcW w:w="1115" w:type="dxa"/>
                  <w:tcBorders>
                    <w:tl2br w:val="nil"/>
                    <w:tr2bl w:val="nil"/>
                  </w:tcBorders>
                  <w:shd w:val="clear" w:color="auto" w:fill="auto"/>
                  <w:vAlign w:val="center"/>
                </w:tcPr>
                <w:p w14:paraId="509C942A">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6.2</w:t>
                  </w:r>
                </w:p>
              </w:tc>
              <w:tc>
                <w:tcPr>
                  <w:tcW w:w="1213" w:type="dxa"/>
                  <w:tcBorders>
                    <w:tl2br w:val="nil"/>
                    <w:tr2bl w:val="nil"/>
                  </w:tcBorders>
                  <w:shd w:val="clear" w:color="auto" w:fill="auto"/>
                  <w:vAlign w:val="center"/>
                </w:tcPr>
                <w:p w14:paraId="34BC6AF7">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20</w:t>
                  </w:r>
                </w:p>
              </w:tc>
              <w:tc>
                <w:tcPr>
                  <w:tcW w:w="1064" w:type="dxa"/>
                  <w:tcBorders>
                    <w:tl2br w:val="nil"/>
                    <w:tr2bl w:val="nil"/>
                  </w:tcBorders>
                  <w:shd w:val="clear" w:color="auto" w:fill="auto"/>
                  <w:vAlign w:val="center"/>
                </w:tcPr>
                <w:p w14:paraId="5EE8BAEA">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
                    </w:rPr>
                    <w:t>合格</w:t>
                  </w:r>
                </w:p>
              </w:tc>
            </w:tr>
            <w:bookmarkEnd w:id="27"/>
            <w:tr w14:paraId="46CE405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15" w:type="dxa"/>
                  <w:tcBorders>
                    <w:tl2br w:val="nil"/>
                    <w:tr2bl w:val="nil"/>
                  </w:tcBorders>
                  <w:shd w:val="clear" w:color="auto" w:fill="auto"/>
                  <w:vAlign w:val="center"/>
                </w:tcPr>
                <w:p w14:paraId="02B6226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bCs/>
                      <w:color w:val="auto"/>
                      <w:kern w:val="0"/>
                      <w:sz w:val="21"/>
                      <w:szCs w:val="21"/>
                      <w:lang w:val="en-US" w:eastAsia="zh-CN"/>
                    </w:rPr>
                    <w:t>HXZS2505042HJ</w:t>
                  </w:r>
                  <w:r>
                    <w:rPr>
                      <w:rFonts w:hint="eastAsia" w:cs="Times New Roman"/>
                      <w:bCs/>
                      <w:color w:val="auto"/>
                      <w:kern w:val="0"/>
                      <w:sz w:val="21"/>
                      <w:szCs w:val="21"/>
                      <w:lang w:val="en-US" w:eastAsia="zh-CN"/>
                    </w:rPr>
                    <w:t>21005</w:t>
                  </w:r>
                </w:p>
              </w:tc>
              <w:tc>
                <w:tcPr>
                  <w:tcW w:w="1447" w:type="dxa"/>
                  <w:tcBorders>
                    <w:tl2br w:val="nil"/>
                    <w:tr2bl w:val="nil"/>
                  </w:tcBorders>
                  <w:shd w:val="clear" w:color="auto" w:fill="auto"/>
                  <w:vAlign w:val="center"/>
                </w:tcPr>
                <w:p w14:paraId="60C3E491">
                  <w:pPr>
                    <w:keepNext w:val="0"/>
                    <w:keepLines w:val="0"/>
                    <w:widowControl/>
                    <w:suppressLineNumbers w:val="0"/>
                    <w:spacing w:line="240" w:lineRule="auto"/>
                    <w:jc w:val="center"/>
                    <w:textAlignment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kern w:val="2"/>
                      <w:sz w:val="21"/>
                      <w:szCs w:val="21"/>
                      <w:lang w:val="en-US" w:eastAsia="zh-CN" w:bidi="ar-SA"/>
                    </w:rPr>
                    <w:t>非甲烷总烃</w:t>
                  </w:r>
                </w:p>
              </w:tc>
              <w:tc>
                <w:tcPr>
                  <w:tcW w:w="845" w:type="dxa"/>
                  <w:tcBorders>
                    <w:tl2br w:val="nil"/>
                    <w:tr2bl w:val="nil"/>
                  </w:tcBorders>
                  <w:shd w:val="clear" w:color="auto" w:fill="auto"/>
                  <w:vAlign w:val="center"/>
                </w:tcPr>
                <w:p w14:paraId="2C87A9C8">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mg/m³</w:t>
                  </w:r>
                </w:p>
              </w:tc>
              <w:tc>
                <w:tcPr>
                  <w:tcW w:w="1145" w:type="dxa"/>
                  <w:tcBorders>
                    <w:tl2br w:val="nil"/>
                    <w:tr2bl w:val="nil"/>
                  </w:tcBorders>
                  <w:shd w:val="clear" w:color="auto" w:fill="auto"/>
                  <w:vAlign w:val="center"/>
                </w:tcPr>
                <w:p w14:paraId="642EA37C">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0.17</w:t>
                  </w:r>
                </w:p>
              </w:tc>
              <w:tc>
                <w:tcPr>
                  <w:tcW w:w="1023" w:type="dxa"/>
                  <w:tcBorders>
                    <w:tl2br w:val="nil"/>
                    <w:tr2bl w:val="nil"/>
                  </w:tcBorders>
                  <w:shd w:val="clear" w:color="auto" w:fill="auto"/>
                  <w:vAlign w:val="center"/>
                </w:tcPr>
                <w:p w14:paraId="119920DE">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0.23</w:t>
                  </w:r>
                </w:p>
              </w:tc>
              <w:tc>
                <w:tcPr>
                  <w:tcW w:w="1115" w:type="dxa"/>
                  <w:tcBorders>
                    <w:tl2br w:val="nil"/>
                    <w:tr2bl w:val="nil"/>
                  </w:tcBorders>
                  <w:shd w:val="clear" w:color="auto" w:fill="auto"/>
                  <w:vAlign w:val="center"/>
                </w:tcPr>
                <w:p w14:paraId="7257AEDF">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15</w:t>
                  </w:r>
                </w:p>
              </w:tc>
              <w:tc>
                <w:tcPr>
                  <w:tcW w:w="1213" w:type="dxa"/>
                  <w:tcBorders>
                    <w:tl2br w:val="nil"/>
                    <w:tr2bl w:val="nil"/>
                  </w:tcBorders>
                  <w:shd w:val="clear" w:color="auto" w:fill="auto"/>
                  <w:vAlign w:val="center"/>
                </w:tcPr>
                <w:p w14:paraId="2E9FD343">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20</w:t>
                  </w:r>
                </w:p>
              </w:tc>
              <w:tc>
                <w:tcPr>
                  <w:tcW w:w="1064" w:type="dxa"/>
                  <w:tcBorders>
                    <w:tl2br w:val="nil"/>
                    <w:tr2bl w:val="nil"/>
                  </w:tcBorders>
                  <w:shd w:val="clear" w:color="auto" w:fill="auto"/>
                  <w:vAlign w:val="center"/>
                </w:tcPr>
                <w:p w14:paraId="2CFD8F9E">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合格</w:t>
                  </w:r>
                </w:p>
              </w:tc>
            </w:tr>
            <w:tr w14:paraId="5FD329DF">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15" w:type="dxa"/>
                  <w:tcBorders>
                    <w:tl2br w:val="nil"/>
                    <w:tr2bl w:val="nil"/>
                  </w:tcBorders>
                  <w:shd w:val="clear" w:color="auto" w:fill="auto"/>
                  <w:vAlign w:val="center"/>
                </w:tcPr>
                <w:p w14:paraId="5E9DB0E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bCs/>
                      <w:color w:val="auto"/>
                      <w:kern w:val="0"/>
                      <w:sz w:val="21"/>
                      <w:szCs w:val="21"/>
                      <w:lang w:val="en-US" w:eastAsia="zh-CN"/>
                    </w:rPr>
                    <w:t>HXZS2505042HJ</w:t>
                  </w:r>
                  <w:r>
                    <w:rPr>
                      <w:rFonts w:hint="eastAsia" w:cs="Times New Roman"/>
                      <w:bCs/>
                      <w:color w:val="auto"/>
                      <w:kern w:val="0"/>
                      <w:sz w:val="21"/>
                      <w:szCs w:val="21"/>
                      <w:lang w:val="en-US" w:eastAsia="zh-CN"/>
                    </w:rPr>
                    <w:t>21025</w:t>
                  </w:r>
                </w:p>
              </w:tc>
              <w:tc>
                <w:tcPr>
                  <w:tcW w:w="1447" w:type="dxa"/>
                  <w:tcBorders>
                    <w:tl2br w:val="nil"/>
                    <w:tr2bl w:val="nil"/>
                  </w:tcBorders>
                  <w:shd w:val="clear" w:color="auto" w:fill="auto"/>
                  <w:vAlign w:val="center"/>
                </w:tcPr>
                <w:p w14:paraId="2AD60916">
                  <w:pPr>
                    <w:keepNext w:val="0"/>
                    <w:keepLines w:val="0"/>
                    <w:widowControl/>
                    <w:suppressLineNumbers w:val="0"/>
                    <w:spacing w:line="240" w:lineRule="auto"/>
                    <w:jc w:val="center"/>
                    <w:textAlignment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kern w:val="2"/>
                      <w:sz w:val="21"/>
                      <w:szCs w:val="21"/>
                      <w:lang w:val="en-US" w:eastAsia="zh-CN" w:bidi="ar-SA"/>
                    </w:rPr>
                    <w:t>非甲烷总烃</w:t>
                  </w:r>
                </w:p>
              </w:tc>
              <w:tc>
                <w:tcPr>
                  <w:tcW w:w="845" w:type="dxa"/>
                  <w:tcBorders>
                    <w:tl2br w:val="nil"/>
                    <w:tr2bl w:val="nil"/>
                  </w:tcBorders>
                  <w:shd w:val="clear" w:color="auto" w:fill="auto"/>
                  <w:vAlign w:val="center"/>
                </w:tcPr>
                <w:p w14:paraId="7D24FCCF">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mg/m³</w:t>
                  </w:r>
                </w:p>
              </w:tc>
              <w:tc>
                <w:tcPr>
                  <w:tcW w:w="1145" w:type="dxa"/>
                  <w:tcBorders>
                    <w:tl2br w:val="nil"/>
                    <w:tr2bl w:val="nil"/>
                  </w:tcBorders>
                  <w:shd w:val="clear" w:color="auto" w:fill="auto"/>
                  <w:vAlign w:val="center"/>
                </w:tcPr>
                <w:p w14:paraId="1B42519F">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0.33</w:t>
                  </w:r>
                </w:p>
              </w:tc>
              <w:tc>
                <w:tcPr>
                  <w:tcW w:w="1023" w:type="dxa"/>
                  <w:tcBorders>
                    <w:tl2br w:val="nil"/>
                    <w:tr2bl w:val="nil"/>
                  </w:tcBorders>
                  <w:shd w:val="clear" w:color="auto" w:fill="auto"/>
                  <w:vAlign w:val="center"/>
                </w:tcPr>
                <w:p w14:paraId="0360FD51">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0.33</w:t>
                  </w:r>
                </w:p>
              </w:tc>
              <w:tc>
                <w:tcPr>
                  <w:tcW w:w="1115" w:type="dxa"/>
                  <w:tcBorders>
                    <w:tl2br w:val="nil"/>
                    <w:tr2bl w:val="nil"/>
                  </w:tcBorders>
                  <w:shd w:val="clear" w:color="auto" w:fill="auto"/>
                  <w:vAlign w:val="center"/>
                </w:tcPr>
                <w:p w14:paraId="55A58D8F">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0.00</w:t>
                  </w:r>
                </w:p>
              </w:tc>
              <w:tc>
                <w:tcPr>
                  <w:tcW w:w="1213" w:type="dxa"/>
                  <w:tcBorders>
                    <w:tl2br w:val="nil"/>
                    <w:tr2bl w:val="nil"/>
                  </w:tcBorders>
                  <w:shd w:val="clear" w:color="auto" w:fill="auto"/>
                  <w:vAlign w:val="center"/>
                </w:tcPr>
                <w:p w14:paraId="31DBA6A2">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20</w:t>
                  </w:r>
                </w:p>
              </w:tc>
              <w:tc>
                <w:tcPr>
                  <w:tcW w:w="1064" w:type="dxa"/>
                  <w:tcBorders>
                    <w:tl2br w:val="nil"/>
                    <w:tr2bl w:val="nil"/>
                  </w:tcBorders>
                  <w:shd w:val="clear" w:color="auto" w:fill="auto"/>
                  <w:vAlign w:val="center"/>
                </w:tcPr>
                <w:p w14:paraId="4A8D84AC">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
                    </w:rPr>
                    <w:t>合格</w:t>
                  </w:r>
                </w:p>
              </w:tc>
            </w:tr>
            <w:tr w14:paraId="2477AAC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15" w:type="dxa"/>
                  <w:tcBorders>
                    <w:tl2br w:val="nil"/>
                    <w:tr2bl w:val="nil"/>
                  </w:tcBorders>
                  <w:shd w:val="clear" w:color="auto" w:fill="auto"/>
                  <w:vAlign w:val="center"/>
                </w:tcPr>
                <w:p w14:paraId="7B0B35A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bCs/>
                      <w:color w:val="auto"/>
                      <w:kern w:val="0"/>
                      <w:sz w:val="21"/>
                      <w:szCs w:val="21"/>
                      <w:lang w:val="en-US" w:eastAsia="zh-CN"/>
                    </w:rPr>
                    <w:t>HXZS2505042HJ</w:t>
                  </w:r>
                  <w:r>
                    <w:rPr>
                      <w:rFonts w:hint="eastAsia" w:cs="Times New Roman"/>
                      <w:bCs/>
                      <w:color w:val="auto"/>
                      <w:kern w:val="0"/>
                      <w:sz w:val="21"/>
                      <w:szCs w:val="21"/>
                      <w:lang w:val="en-US" w:eastAsia="zh-CN"/>
                    </w:rPr>
                    <w:t>21045</w:t>
                  </w:r>
                </w:p>
              </w:tc>
              <w:tc>
                <w:tcPr>
                  <w:tcW w:w="1447" w:type="dxa"/>
                  <w:tcBorders>
                    <w:tl2br w:val="nil"/>
                    <w:tr2bl w:val="nil"/>
                  </w:tcBorders>
                  <w:shd w:val="clear" w:color="auto" w:fill="auto"/>
                  <w:vAlign w:val="center"/>
                </w:tcPr>
                <w:p w14:paraId="06E15D19">
                  <w:pPr>
                    <w:keepNext w:val="0"/>
                    <w:keepLines w:val="0"/>
                    <w:widowControl/>
                    <w:suppressLineNumbers w:val="0"/>
                    <w:spacing w:line="240" w:lineRule="auto"/>
                    <w:jc w:val="center"/>
                    <w:textAlignment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kern w:val="2"/>
                      <w:sz w:val="21"/>
                      <w:szCs w:val="21"/>
                      <w:lang w:val="en-US" w:eastAsia="zh-CN" w:bidi="ar-SA"/>
                    </w:rPr>
                    <w:t>非甲烷总烃</w:t>
                  </w:r>
                </w:p>
              </w:tc>
              <w:tc>
                <w:tcPr>
                  <w:tcW w:w="845" w:type="dxa"/>
                  <w:tcBorders>
                    <w:tl2br w:val="nil"/>
                    <w:tr2bl w:val="nil"/>
                  </w:tcBorders>
                  <w:shd w:val="clear" w:color="auto" w:fill="auto"/>
                  <w:vAlign w:val="center"/>
                </w:tcPr>
                <w:p w14:paraId="34E6D74C">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mg/m³</w:t>
                  </w:r>
                </w:p>
              </w:tc>
              <w:tc>
                <w:tcPr>
                  <w:tcW w:w="1145" w:type="dxa"/>
                  <w:tcBorders>
                    <w:tl2br w:val="nil"/>
                    <w:tr2bl w:val="nil"/>
                  </w:tcBorders>
                  <w:shd w:val="clear" w:color="auto" w:fill="auto"/>
                  <w:vAlign w:val="center"/>
                </w:tcPr>
                <w:p w14:paraId="4BB4EA7D">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0.44</w:t>
                  </w:r>
                </w:p>
              </w:tc>
              <w:tc>
                <w:tcPr>
                  <w:tcW w:w="1023" w:type="dxa"/>
                  <w:tcBorders>
                    <w:tl2br w:val="nil"/>
                    <w:tr2bl w:val="nil"/>
                  </w:tcBorders>
                  <w:shd w:val="clear" w:color="auto" w:fill="auto"/>
                  <w:vAlign w:val="center"/>
                </w:tcPr>
                <w:p w14:paraId="5E27E593">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0.46</w:t>
                  </w:r>
                </w:p>
              </w:tc>
              <w:tc>
                <w:tcPr>
                  <w:tcW w:w="1115" w:type="dxa"/>
                  <w:tcBorders>
                    <w:tl2br w:val="nil"/>
                    <w:tr2bl w:val="nil"/>
                  </w:tcBorders>
                  <w:shd w:val="clear" w:color="auto" w:fill="auto"/>
                  <w:vAlign w:val="center"/>
                </w:tcPr>
                <w:p w14:paraId="63E231B7">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2.2</w:t>
                  </w:r>
                </w:p>
              </w:tc>
              <w:tc>
                <w:tcPr>
                  <w:tcW w:w="1213" w:type="dxa"/>
                  <w:tcBorders>
                    <w:tl2br w:val="nil"/>
                    <w:tr2bl w:val="nil"/>
                  </w:tcBorders>
                  <w:shd w:val="clear" w:color="auto" w:fill="auto"/>
                  <w:vAlign w:val="center"/>
                </w:tcPr>
                <w:p w14:paraId="61CE074E">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20</w:t>
                  </w:r>
                </w:p>
              </w:tc>
              <w:tc>
                <w:tcPr>
                  <w:tcW w:w="1064" w:type="dxa"/>
                  <w:tcBorders>
                    <w:tl2br w:val="nil"/>
                    <w:tr2bl w:val="nil"/>
                  </w:tcBorders>
                  <w:shd w:val="clear" w:color="auto" w:fill="auto"/>
                  <w:vAlign w:val="center"/>
                </w:tcPr>
                <w:p w14:paraId="11A12ED9">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合格</w:t>
                  </w:r>
                </w:p>
              </w:tc>
            </w:tr>
            <w:tr w14:paraId="05CCC3AC">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15" w:type="dxa"/>
                  <w:tcBorders>
                    <w:tl2br w:val="nil"/>
                    <w:tr2bl w:val="nil"/>
                  </w:tcBorders>
                  <w:shd w:val="clear" w:color="auto" w:fill="auto"/>
                  <w:vAlign w:val="center"/>
                </w:tcPr>
                <w:p w14:paraId="7319D65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bCs/>
                      <w:color w:val="auto"/>
                      <w:kern w:val="0"/>
                      <w:sz w:val="21"/>
                      <w:szCs w:val="21"/>
                      <w:lang w:val="en-US" w:eastAsia="zh-CN"/>
                    </w:rPr>
                    <w:t>HXZS2505042HJ</w:t>
                  </w:r>
                  <w:r>
                    <w:rPr>
                      <w:rFonts w:hint="eastAsia" w:cs="Times New Roman"/>
                      <w:bCs/>
                      <w:color w:val="auto"/>
                      <w:kern w:val="0"/>
                      <w:sz w:val="21"/>
                      <w:szCs w:val="21"/>
                      <w:lang w:val="en-US" w:eastAsia="zh-CN"/>
                    </w:rPr>
                    <w:t>22025</w:t>
                  </w:r>
                </w:p>
              </w:tc>
              <w:tc>
                <w:tcPr>
                  <w:tcW w:w="1447" w:type="dxa"/>
                  <w:tcBorders>
                    <w:tl2br w:val="nil"/>
                    <w:tr2bl w:val="nil"/>
                  </w:tcBorders>
                  <w:shd w:val="clear" w:color="auto" w:fill="auto"/>
                  <w:vAlign w:val="center"/>
                </w:tcPr>
                <w:p w14:paraId="24FDAE10">
                  <w:pPr>
                    <w:keepNext w:val="0"/>
                    <w:keepLines w:val="0"/>
                    <w:widowControl/>
                    <w:suppressLineNumbers w:val="0"/>
                    <w:spacing w:line="240" w:lineRule="auto"/>
                    <w:jc w:val="center"/>
                    <w:textAlignment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kern w:val="2"/>
                      <w:sz w:val="21"/>
                      <w:szCs w:val="21"/>
                      <w:lang w:val="en-US" w:eastAsia="zh-CN" w:bidi="ar-SA"/>
                    </w:rPr>
                    <w:t>非甲烷总烃</w:t>
                  </w:r>
                </w:p>
              </w:tc>
              <w:tc>
                <w:tcPr>
                  <w:tcW w:w="845" w:type="dxa"/>
                  <w:tcBorders>
                    <w:tl2br w:val="nil"/>
                    <w:tr2bl w:val="nil"/>
                  </w:tcBorders>
                  <w:shd w:val="clear" w:color="auto" w:fill="auto"/>
                  <w:vAlign w:val="center"/>
                </w:tcPr>
                <w:p w14:paraId="7B2986A5">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mg/m³</w:t>
                  </w:r>
                </w:p>
              </w:tc>
              <w:tc>
                <w:tcPr>
                  <w:tcW w:w="1145" w:type="dxa"/>
                  <w:tcBorders>
                    <w:tl2br w:val="nil"/>
                    <w:tr2bl w:val="nil"/>
                  </w:tcBorders>
                  <w:shd w:val="clear" w:color="auto" w:fill="auto"/>
                  <w:vAlign w:val="center"/>
                </w:tcPr>
                <w:p w14:paraId="528B8B3D">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0.30</w:t>
                  </w:r>
                </w:p>
              </w:tc>
              <w:tc>
                <w:tcPr>
                  <w:tcW w:w="1023" w:type="dxa"/>
                  <w:tcBorders>
                    <w:tl2br w:val="nil"/>
                    <w:tr2bl w:val="nil"/>
                  </w:tcBorders>
                  <w:shd w:val="clear" w:color="auto" w:fill="auto"/>
                  <w:vAlign w:val="center"/>
                </w:tcPr>
                <w:p w14:paraId="6041974B">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0.28</w:t>
                  </w:r>
                </w:p>
              </w:tc>
              <w:tc>
                <w:tcPr>
                  <w:tcW w:w="1115" w:type="dxa"/>
                  <w:tcBorders>
                    <w:tl2br w:val="nil"/>
                    <w:tr2bl w:val="nil"/>
                  </w:tcBorders>
                  <w:shd w:val="clear" w:color="auto" w:fill="auto"/>
                  <w:vAlign w:val="center"/>
                </w:tcPr>
                <w:p w14:paraId="69A21D42">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3.5</w:t>
                  </w:r>
                </w:p>
              </w:tc>
              <w:tc>
                <w:tcPr>
                  <w:tcW w:w="1213" w:type="dxa"/>
                  <w:tcBorders>
                    <w:tl2br w:val="nil"/>
                    <w:tr2bl w:val="nil"/>
                  </w:tcBorders>
                  <w:shd w:val="clear" w:color="auto" w:fill="auto"/>
                  <w:vAlign w:val="center"/>
                </w:tcPr>
                <w:p w14:paraId="26BE2EC4">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20</w:t>
                  </w:r>
                </w:p>
              </w:tc>
              <w:tc>
                <w:tcPr>
                  <w:tcW w:w="1064" w:type="dxa"/>
                  <w:tcBorders>
                    <w:tl2br w:val="nil"/>
                    <w:tr2bl w:val="nil"/>
                  </w:tcBorders>
                  <w:shd w:val="clear" w:color="auto" w:fill="auto"/>
                  <w:vAlign w:val="center"/>
                </w:tcPr>
                <w:p w14:paraId="6B70A612">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
                    </w:rPr>
                    <w:t>合格</w:t>
                  </w:r>
                </w:p>
              </w:tc>
            </w:tr>
            <w:tr w14:paraId="34395B8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15" w:type="dxa"/>
                  <w:tcBorders>
                    <w:tl2br w:val="nil"/>
                    <w:tr2bl w:val="nil"/>
                  </w:tcBorders>
                  <w:shd w:val="clear" w:color="auto" w:fill="auto"/>
                  <w:vAlign w:val="center"/>
                </w:tcPr>
                <w:p w14:paraId="05CC049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bCs/>
                      <w:color w:val="auto"/>
                      <w:kern w:val="0"/>
                      <w:sz w:val="21"/>
                      <w:szCs w:val="21"/>
                      <w:lang w:val="en-US" w:eastAsia="zh-CN"/>
                    </w:rPr>
                    <w:t>HXZS2505042HJ</w:t>
                  </w:r>
                  <w:r>
                    <w:rPr>
                      <w:rFonts w:hint="eastAsia" w:cs="Times New Roman"/>
                      <w:bCs/>
                      <w:color w:val="auto"/>
                      <w:kern w:val="0"/>
                      <w:sz w:val="21"/>
                      <w:szCs w:val="21"/>
                      <w:lang w:val="en-US" w:eastAsia="zh-CN"/>
                    </w:rPr>
                    <w:t>22045</w:t>
                  </w:r>
                </w:p>
              </w:tc>
              <w:tc>
                <w:tcPr>
                  <w:tcW w:w="1447" w:type="dxa"/>
                  <w:tcBorders>
                    <w:tl2br w:val="nil"/>
                    <w:tr2bl w:val="nil"/>
                  </w:tcBorders>
                  <w:shd w:val="clear" w:color="auto" w:fill="auto"/>
                  <w:vAlign w:val="center"/>
                </w:tcPr>
                <w:p w14:paraId="5165079C">
                  <w:pPr>
                    <w:keepNext w:val="0"/>
                    <w:keepLines w:val="0"/>
                    <w:widowControl/>
                    <w:suppressLineNumbers w:val="0"/>
                    <w:spacing w:line="240" w:lineRule="auto"/>
                    <w:jc w:val="center"/>
                    <w:textAlignment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kern w:val="2"/>
                      <w:sz w:val="21"/>
                      <w:szCs w:val="21"/>
                      <w:lang w:val="en-US" w:eastAsia="zh-CN" w:bidi="ar-SA"/>
                    </w:rPr>
                    <w:t>非甲烷总烃</w:t>
                  </w:r>
                </w:p>
              </w:tc>
              <w:tc>
                <w:tcPr>
                  <w:tcW w:w="845" w:type="dxa"/>
                  <w:tcBorders>
                    <w:tl2br w:val="nil"/>
                    <w:tr2bl w:val="nil"/>
                  </w:tcBorders>
                  <w:shd w:val="clear" w:color="auto" w:fill="auto"/>
                  <w:vAlign w:val="center"/>
                </w:tcPr>
                <w:p w14:paraId="3CEDFDAE">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mg/m³</w:t>
                  </w:r>
                </w:p>
              </w:tc>
              <w:tc>
                <w:tcPr>
                  <w:tcW w:w="1145" w:type="dxa"/>
                  <w:tcBorders>
                    <w:tl2br w:val="nil"/>
                    <w:tr2bl w:val="nil"/>
                  </w:tcBorders>
                  <w:shd w:val="clear" w:color="auto" w:fill="auto"/>
                  <w:vAlign w:val="center"/>
                </w:tcPr>
                <w:p w14:paraId="5406BA62">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0.41</w:t>
                  </w:r>
                </w:p>
              </w:tc>
              <w:tc>
                <w:tcPr>
                  <w:tcW w:w="1023" w:type="dxa"/>
                  <w:tcBorders>
                    <w:tl2br w:val="nil"/>
                    <w:tr2bl w:val="nil"/>
                  </w:tcBorders>
                  <w:shd w:val="clear" w:color="auto" w:fill="auto"/>
                  <w:vAlign w:val="center"/>
                </w:tcPr>
                <w:p w14:paraId="0370511C">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0.39</w:t>
                  </w:r>
                </w:p>
              </w:tc>
              <w:tc>
                <w:tcPr>
                  <w:tcW w:w="1115" w:type="dxa"/>
                  <w:tcBorders>
                    <w:tl2br w:val="nil"/>
                    <w:tr2bl w:val="nil"/>
                  </w:tcBorders>
                  <w:shd w:val="clear" w:color="auto" w:fill="auto"/>
                  <w:vAlign w:val="center"/>
                </w:tcPr>
                <w:p w14:paraId="5FDEE200">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2.5</w:t>
                  </w:r>
                </w:p>
              </w:tc>
              <w:tc>
                <w:tcPr>
                  <w:tcW w:w="1213" w:type="dxa"/>
                  <w:tcBorders>
                    <w:tl2br w:val="nil"/>
                    <w:tr2bl w:val="nil"/>
                  </w:tcBorders>
                  <w:shd w:val="clear" w:color="auto" w:fill="auto"/>
                  <w:vAlign w:val="center"/>
                </w:tcPr>
                <w:p w14:paraId="48D734F6">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20</w:t>
                  </w:r>
                </w:p>
              </w:tc>
              <w:tc>
                <w:tcPr>
                  <w:tcW w:w="1064" w:type="dxa"/>
                  <w:tcBorders>
                    <w:tl2br w:val="nil"/>
                    <w:tr2bl w:val="nil"/>
                  </w:tcBorders>
                  <w:shd w:val="clear" w:color="auto" w:fill="auto"/>
                  <w:vAlign w:val="center"/>
                </w:tcPr>
                <w:p w14:paraId="4BFBFD06">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合格</w:t>
                  </w:r>
                </w:p>
              </w:tc>
            </w:tr>
            <w:tr w14:paraId="242E91CC">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15" w:type="dxa"/>
                  <w:tcBorders>
                    <w:tl2br w:val="nil"/>
                    <w:tr2bl w:val="nil"/>
                  </w:tcBorders>
                  <w:shd w:val="clear" w:color="auto" w:fill="auto"/>
                  <w:vAlign w:val="center"/>
                </w:tcPr>
                <w:p w14:paraId="03B0ACA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bCs/>
                      <w:color w:val="auto"/>
                      <w:kern w:val="0"/>
                      <w:sz w:val="21"/>
                      <w:szCs w:val="21"/>
                      <w:lang w:val="en-US" w:eastAsia="zh-CN"/>
                    </w:rPr>
                    <w:t>HXZS2505042HJ</w:t>
                  </w:r>
                  <w:r>
                    <w:rPr>
                      <w:rFonts w:hint="eastAsia" w:cs="Times New Roman"/>
                      <w:bCs/>
                      <w:color w:val="auto"/>
                      <w:kern w:val="0"/>
                      <w:sz w:val="21"/>
                      <w:szCs w:val="21"/>
                      <w:lang w:val="en-US" w:eastAsia="zh-CN"/>
                    </w:rPr>
                    <w:t>23025</w:t>
                  </w:r>
                </w:p>
              </w:tc>
              <w:tc>
                <w:tcPr>
                  <w:tcW w:w="1447" w:type="dxa"/>
                  <w:tcBorders>
                    <w:tl2br w:val="nil"/>
                    <w:tr2bl w:val="nil"/>
                  </w:tcBorders>
                  <w:shd w:val="clear" w:color="auto" w:fill="auto"/>
                  <w:vAlign w:val="center"/>
                </w:tcPr>
                <w:p w14:paraId="0F4F8B1A">
                  <w:pPr>
                    <w:keepNext w:val="0"/>
                    <w:keepLines w:val="0"/>
                    <w:widowControl/>
                    <w:suppressLineNumbers w:val="0"/>
                    <w:spacing w:line="240" w:lineRule="auto"/>
                    <w:jc w:val="center"/>
                    <w:textAlignment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kern w:val="2"/>
                      <w:sz w:val="21"/>
                      <w:szCs w:val="21"/>
                      <w:lang w:val="en-US" w:eastAsia="zh-CN" w:bidi="ar-SA"/>
                    </w:rPr>
                    <w:t>非甲烷总烃</w:t>
                  </w:r>
                </w:p>
              </w:tc>
              <w:tc>
                <w:tcPr>
                  <w:tcW w:w="845" w:type="dxa"/>
                  <w:tcBorders>
                    <w:tl2br w:val="nil"/>
                    <w:tr2bl w:val="nil"/>
                  </w:tcBorders>
                  <w:shd w:val="clear" w:color="auto" w:fill="auto"/>
                  <w:vAlign w:val="center"/>
                </w:tcPr>
                <w:p w14:paraId="3FAFCE8B">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mg/m³</w:t>
                  </w:r>
                </w:p>
              </w:tc>
              <w:tc>
                <w:tcPr>
                  <w:tcW w:w="1145" w:type="dxa"/>
                  <w:tcBorders>
                    <w:tl2br w:val="nil"/>
                    <w:tr2bl w:val="nil"/>
                  </w:tcBorders>
                  <w:shd w:val="clear" w:color="auto" w:fill="auto"/>
                  <w:vAlign w:val="center"/>
                </w:tcPr>
                <w:p w14:paraId="373A2BD4">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0.34</w:t>
                  </w:r>
                </w:p>
              </w:tc>
              <w:tc>
                <w:tcPr>
                  <w:tcW w:w="1023" w:type="dxa"/>
                  <w:tcBorders>
                    <w:tl2br w:val="nil"/>
                    <w:tr2bl w:val="nil"/>
                  </w:tcBorders>
                  <w:shd w:val="clear" w:color="auto" w:fill="auto"/>
                  <w:vAlign w:val="center"/>
                </w:tcPr>
                <w:p w14:paraId="3D78B711">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0.32</w:t>
                  </w:r>
                </w:p>
              </w:tc>
              <w:tc>
                <w:tcPr>
                  <w:tcW w:w="1115" w:type="dxa"/>
                  <w:tcBorders>
                    <w:tl2br w:val="nil"/>
                    <w:tr2bl w:val="nil"/>
                  </w:tcBorders>
                  <w:shd w:val="clear" w:color="auto" w:fill="auto"/>
                  <w:vAlign w:val="center"/>
                </w:tcPr>
                <w:p w14:paraId="373F4D01">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3.0</w:t>
                  </w:r>
                </w:p>
              </w:tc>
              <w:tc>
                <w:tcPr>
                  <w:tcW w:w="1213" w:type="dxa"/>
                  <w:tcBorders>
                    <w:tl2br w:val="nil"/>
                    <w:tr2bl w:val="nil"/>
                  </w:tcBorders>
                  <w:shd w:val="clear" w:color="auto" w:fill="auto"/>
                  <w:vAlign w:val="center"/>
                </w:tcPr>
                <w:p w14:paraId="1AC30744">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20</w:t>
                  </w:r>
                </w:p>
              </w:tc>
              <w:tc>
                <w:tcPr>
                  <w:tcW w:w="1064" w:type="dxa"/>
                  <w:tcBorders>
                    <w:tl2br w:val="nil"/>
                    <w:tr2bl w:val="nil"/>
                  </w:tcBorders>
                  <w:shd w:val="clear" w:color="auto" w:fill="auto"/>
                  <w:vAlign w:val="center"/>
                </w:tcPr>
                <w:p w14:paraId="60ECD1B3">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合格</w:t>
                  </w:r>
                </w:p>
              </w:tc>
            </w:tr>
            <w:tr w14:paraId="1D732E7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15" w:type="dxa"/>
                  <w:tcBorders>
                    <w:tl2br w:val="nil"/>
                    <w:tr2bl w:val="nil"/>
                  </w:tcBorders>
                  <w:shd w:val="clear" w:color="auto" w:fill="auto"/>
                  <w:vAlign w:val="center"/>
                </w:tcPr>
                <w:p w14:paraId="69D99F1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bCs/>
                      <w:color w:val="auto"/>
                      <w:kern w:val="0"/>
                      <w:sz w:val="21"/>
                      <w:szCs w:val="21"/>
                      <w:lang w:val="en-US" w:eastAsia="zh-CN"/>
                    </w:rPr>
                    <w:t>HXZS2505042HJ</w:t>
                  </w:r>
                  <w:r>
                    <w:rPr>
                      <w:rFonts w:hint="eastAsia" w:cs="Times New Roman"/>
                      <w:bCs/>
                      <w:color w:val="auto"/>
                      <w:kern w:val="0"/>
                      <w:sz w:val="21"/>
                      <w:szCs w:val="21"/>
                      <w:lang w:val="en-US" w:eastAsia="zh-CN"/>
                    </w:rPr>
                    <w:t>23052</w:t>
                  </w:r>
                </w:p>
              </w:tc>
              <w:tc>
                <w:tcPr>
                  <w:tcW w:w="1447" w:type="dxa"/>
                  <w:tcBorders>
                    <w:tl2br w:val="nil"/>
                    <w:tr2bl w:val="nil"/>
                  </w:tcBorders>
                  <w:shd w:val="clear" w:color="auto" w:fill="auto"/>
                  <w:vAlign w:val="center"/>
                </w:tcPr>
                <w:p w14:paraId="0753D402">
                  <w:pPr>
                    <w:keepNext w:val="0"/>
                    <w:keepLines w:val="0"/>
                    <w:widowControl/>
                    <w:suppressLineNumbers w:val="0"/>
                    <w:spacing w:line="240" w:lineRule="auto"/>
                    <w:jc w:val="center"/>
                    <w:textAlignment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kern w:val="2"/>
                      <w:sz w:val="21"/>
                      <w:szCs w:val="21"/>
                      <w:lang w:val="en-US" w:eastAsia="zh-CN" w:bidi="ar-SA"/>
                    </w:rPr>
                    <w:t>非甲烷总烃</w:t>
                  </w:r>
                </w:p>
              </w:tc>
              <w:tc>
                <w:tcPr>
                  <w:tcW w:w="845" w:type="dxa"/>
                  <w:tcBorders>
                    <w:tl2br w:val="nil"/>
                    <w:tr2bl w:val="nil"/>
                  </w:tcBorders>
                  <w:shd w:val="clear" w:color="auto" w:fill="auto"/>
                  <w:vAlign w:val="center"/>
                </w:tcPr>
                <w:p w14:paraId="3E2E3DD6">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mg/m³</w:t>
                  </w:r>
                </w:p>
              </w:tc>
              <w:tc>
                <w:tcPr>
                  <w:tcW w:w="1145" w:type="dxa"/>
                  <w:tcBorders>
                    <w:tl2br w:val="nil"/>
                    <w:tr2bl w:val="nil"/>
                  </w:tcBorders>
                  <w:shd w:val="clear" w:color="auto" w:fill="auto"/>
                  <w:vAlign w:val="center"/>
                </w:tcPr>
                <w:p w14:paraId="7827B499">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0.39</w:t>
                  </w:r>
                </w:p>
              </w:tc>
              <w:tc>
                <w:tcPr>
                  <w:tcW w:w="1023" w:type="dxa"/>
                  <w:tcBorders>
                    <w:tl2br w:val="nil"/>
                    <w:tr2bl w:val="nil"/>
                  </w:tcBorders>
                  <w:shd w:val="clear" w:color="auto" w:fill="auto"/>
                  <w:vAlign w:val="center"/>
                </w:tcPr>
                <w:p w14:paraId="278C7272">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0.39</w:t>
                  </w:r>
                </w:p>
              </w:tc>
              <w:tc>
                <w:tcPr>
                  <w:tcW w:w="1115" w:type="dxa"/>
                  <w:tcBorders>
                    <w:tl2br w:val="nil"/>
                    <w:tr2bl w:val="nil"/>
                  </w:tcBorders>
                  <w:shd w:val="clear" w:color="auto" w:fill="auto"/>
                  <w:vAlign w:val="center"/>
                </w:tcPr>
                <w:p w14:paraId="5658317C">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0.00</w:t>
                  </w:r>
                </w:p>
              </w:tc>
              <w:tc>
                <w:tcPr>
                  <w:tcW w:w="1213" w:type="dxa"/>
                  <w:tcBorders>
                    <w:tl2br w:val="nil"/>
                    <w:tr2bl w:val="nil"/>
                  </w:tcBorders>
                  <w:shd w:val="clear" w:color="auto" w:fill="auto"/>
                  <w:vAlign w:val="center"/>
                </w:tcPr>
                <w:p w14:paraId="56BC331A">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20</w:t>
                  </w:r>
                </w:p>
              </w:tc>
              <w:tc>
                <w:tcPr>
                  <w:tcW w:w="1064" w:type="dxa"/>
                  <w:tcBorders>
                    <w:tl2br w:val="nil"/>
                    <w:tr2bl w:val="nil"/>
                  </w:tcBorders>
                  <w:shd w:val="clear" w:color="auto" w:fill="auto"/>
                  <w:vAlign w:val="center"/>
                </w:tcPr>
                <w:p w14:paraId="070B048E">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合格</w:t>
                  </w:r>
                </w:p>
              </w:tc>
            </w:tr>
            <w:bookmarkEnd w:id="26"/>
            <w:tr w14:paraId="6F3CFEA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367" w:type="dxa"/>
                  <w:gridSpan w:val="8"/>
                  <w:tcBorders>
                    <w:tl2br w:val="nil"/>
                    <w:tr2bl w:val="nil"/>
                  </w:tcBorders>
                  <w:vAlign w:val="center"/>
                </w:tcPr>
                <w:p w14:paraId="2B202335">
                  <w:pPr>
                    <w:widowControl/>
                    <w:spacing w:line="240" w:lineRule="auto"/>
                    <w:jc w:val="left"/>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sz w:val="21"/>
                      <w:szCs w:val="21"/>
                      <w:highlight w:val="none"/>
                      <w:lang w:val="zh-CN"/>
                    </w:rPr>
                    <w:t>允许相对偏差参考相关检测标准的要求。</w:t>
                  </w:r>
                </w:p>
              </w:tc>
            </w:tr>
            <w:bookmarkEnd w:id="25"/>
          </w:tbl>
          <w:p w14:paraId="29833332">
            <w:pPr>
              <w:autoSpaceDE w:val="0"/>
              <w:autoSpaceDN w:val="0"/>
              <w:adjustRightInd w:val="0"/>
              <w:rPr>
                <w:kern w:val="0"/>
                <w:szCs w:val="21"/>
              </w:rPr>
            </w:pPr>
          </w:p>
        </w:tc>
      </w:tr>
    </w:tbl>
    <w:p w14:paraId="2A99D123">
      <w:pPr>
        <w:pStyle w:val="2"/>
      </w:pPr>
      <w:r>
        <w:t>续表五  质量控制</w:t>
      </w:r>
    </w:p>
    <w:tbl>
      <w:tblPr>
        <w:tblStyle w:val="31"/>
        <w:tblW w:w="1031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310"/>
      </w:tblGrid>
      <w:tr w14:paraId="25EC62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73" w:hRule="atLeast"/>
        </w:trPr>
        <w:tc>
          <w:tcPr>
            <w:tcW w:w="10310" w:type="dxa"/>
          </w:tcPr>
          <w:p w14:paraId="5980301D">
            <w:pPr>
              <w:pStyle w:val="16"/>
              <w:spacing w:before="120" w:line="240" w:lineRule="auto"/>
              <w:jc w:val="center"/>
              <w:rPr>
                <w:rFonts w:hint="eastAsia" w:eastAsia="宋体"/>
                <w:b/>
                <w:sz w:val="24"/>
                <w:szCs w:val="24"/>
              </w:rPr>
            </w:pPr>
            <w:r>
              <w:rPr>
                <w:rFonts w:eastAsia="宋体"/>
                <w:b/>
                <w:sz w:val="24"/>
                <w:szCs w:val="24"/>
              </w:rPr>
              <w:t>表5-1</w:t>
            </w:r>
            <w:r>
              <w:rPr>
                <w:rFonts w:hint="eastAsia" w:eastAsia="宋体"/>
                <w:b/>
                <w:sz w:val="24"/>
                <w:szCs w:val="24"/>
                <w:lang w:val="en-US" w:eastAsia="zh-CN"/>
              </w:rPr>
              <w:t>7</w:t>
            </w:r>
            <w:r>
              <w:rPr>
                <w:rFonts w:hint="eastAsia" w:eastAsia="宋体"/>
                <w:b/>
                <w:sz w:val="24"/>
                <w:szCs w:val="24"/>
              </w:rPr>
              <w:t>有组织废气样品现场平行分析结果</w:t>
            </w:r>
          </w:p>
          <w:tbl>
            <w:tblPr>
              <w:tblStyle w:val="31"/>
              <w:tblW w:w="10091" w:type="dxa"/>
              <w:tblInd w:w="5"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3271"/>
              <w:gridCol w:w="1211"/>
              <w:gridCol w:w="846"/>
              <w:gridCol w:w="846"/>
              <w:gridCol w:w="788"/>
              <w:gridCol w:w="915"/>
              <w:gridCol w:w="1125"/>
              <w:gridCol w:w="1089"/>
            </w:tblGrid>
            <w:tr w14:paraId="68279EA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3271" w:type="dxa"/>
                  <w:tcBorders>
                    <w:tl2br w:val="nil"/>
                    <w:tr2bl w:val="nil"/>
                  </w:tcBorders>
                  <w:vAlign w:val="center"/>
                </w:tcPr>
                <w:p w14:paraId="62E772FE">
                  <w:pPr>
                    <w:pStyle w:val="82"/>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eastAsia="zh-CN"/>
                    </w:rPr>
                    <w:t>点位及</w:t>
                  </w:r>
                  <w:r>
                    <w:rPr>
                      <w:rFonts w:hint="default" w:ascii="Times New Roman" w:hAnsi="Times New Roman" w:eastAsia="宋体" w:cs="Times New Roman"/>
                      <w:b/>
                      <w:color w:val="auto"/>
                      <w:sz w:val="21"/>
                      <w:szCs w:val="21"/>
                    </w:rPr>
                    <w:t>样品编号</w:t>
                  </w:r>
                </w:p>
              </w:tc>
              <w:tc>
                <w:tcPr>
                  <w:tcW w:w="1211" w:type="dxa"/>
                  <w:tcBorders>
                    <w:tl2br w:val="nil"/>
                    <w:tr2bl w:val="nil"/>
                  </w:tcBorders>
                  <w:vAlign w:val="center"/>
                </w:tcPr>
                <w:p w14:paraId="49477C8B">
                  <w:pPr>
                    <w:pStyle w:val="82"/>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检测项目</w:t>
                  </w:r>
                </w:p>
              </w:tc>
              <w:tc>
                <w:tcPr>
                  <w:tcW w:w="846" w:type="dxa"/>
                  <w:tcBorders>
                    <w:tl2br w:val="nil"/>
                    <w:tr2bl w:val="nil"/>
                  </w:tcBorders>
                  <w:vAlign w:val="center"/>
                </w:tcPr>
                <w:p w14:paraId="33D57C14">
                  <w:pPr>
                    <w:pStyle w:val="82"/>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val="en-US" w:eastAsia="zh-CN"/>
                    </w:rPr>
                    <w:t>单位</w:t>
                  </w:r>
                </w:p>
              </w:tc>
              <w:tc>
                <w:tcPr>
                  <w:tcW w:w="846" w:type="dxa"/>
                  <w:tcBorders>
                    <w:tl2br w:val="nil"/>
                    <w:tr2bl w:val="nil"/>
                  </w:tcBorders>
                  <w:vAlign w:val="center"/>
                </w:tcPr>
                <w:p w14:paraId="25B2ABE0">
                  <w:pPr>
                    <w:pStyle w:val="82"/>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测定值A</w:t>
                  </w:r>
                </w:p>
              </w:tc>
              <w:tc>
                <w:tcPr>
                  <w:tcW w:w="788" w:type="dxa"/>
                  <w:tcBorders>
                    <w:tl2br w:val="nil"/>
                    <w:tr2bl w:val="nil"/>
                  </w:tcBorders>
                  <w:vAlign w:val="center"/>
                </w:tcPr>
                <w:p w14:paraId="4AA84459">
                  <w:pPr>
                    <w:pStyle w:val="82"/>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测定值B</w:t>
                  </w:r>
                </w:p>
              </w:tc>
              <w:tc>
                <w:tcPr>
                  <w:tcW w:w="915" w:type="dxa"/>
                  <w:tcBorders>
                    <w:tl2br w:val="nil"/>
                    <w:tr2bl w:val="nil"/>
                  </w:tcBorders>
                  <w:vAlign w:val="center"/>
                </w:tcPr>
                <w:p w14:paraId="3649C4B1">
                  <w:pPr>
                    <w:widowControl/>
                    <w:spacing w:line="240" w:lineRule="auto"/>
                    <w:jc w:val="center"/>
                    <w:textAlignment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相对偏差（%）</w:t>
                  </w:r>
                </w:p>
              </w:tc>
              <w:tc>
                <w:tcPr>
                  <w:tcW w:w="1125" w:type="dxa"/>
                  <w:tcBorders>
                    <w:tl2br w:val="nil"/>
                    <w:tr2bl w:val="nil"/>
                  </w:tcBorders>
                  <w:vAlign w:val="center"/>
                </w:tcPr>
                <w:p w14:paraId="207AD7C7">
                  <w:pPr>
                    <w:tabs>
                      <w:tab w:val="left" w:pos="9180"/>
                    </w:tabs>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允许相对</w:t>
                  </w:r>
                </w:p>
                <w:p w14:paraId="195A1312">
                  <w:pPr>
                    <w:tabs>
                      <w:tab w:val="left" w:pos="9180"/>
                    </w:tabs>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偏差（%）</w:t>
                  </w:r>
                </w:p>
              </w:tc>
              <w:tc>
                <w:tcPr>
                  <w:tcW w:w="1089" w:type="dxa"/>
                  <w:tcBorders>
                    <w:tl2br w:val="nil"/>
                    <w:tr2bl w:val="nil"/>
                  </w:tcBorders>
                  <w:vAlign w:val="center"/>
                </w:tcPr>
                <w:p w14:paraId="04DD57F4">
                  <w:pPr>
                    <w:tabs>
                      <w:tab w:val="left" w:pos="9180"/>
                    </w:tabs>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质控结果</w:t>
                  </w:r>
                </w:p>
                <w:p w14:paraId="219E316B">
                  <w:pPr>
                    <w:tabs>
                      <w:tab w:val="left" w:pos="9180"/>
                    </w:tabs>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判定</w:t>
                  </w:r>
                </w:p>
              </w:tc>
            </w:tr>
            <w:tr w14:paraId="0293A37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271" w:type="dxa"/>
                  <w:tcBorders>
                    <w:tl2br w:val="nil"/>
                    <w:tr2bl w:val="nil"/>
                  </w:tcBorders>
                  <w:vAlign w:val="center"/>
                </w:tcPr>
                <w:p w14:paraId="055C4DD5">
                  <w:pPr>
                    <w:keepNext w:val="0"/>
                    <w:keepLines w:val="0"/>
                    <w:widowControl/>
                    <w:suppressLineNumbers w:val="0"/>
                    <w:spacing w:line="240" w:lineRule="auto"/>
                    <w:jc w:val="center"/>
                    <w:textAlignment w:val="center"/>
                    <w:rPr>
                      <w:rFonts w:hint="default" w:ascii="Times New Roman" w:hAnsi="Times New Roman" w:cs="Times New Roman"/>
                      <w:bCs/>
                      <w:color w:val="auto"/>
                      <w:kern w:val="0"/>
                      <w:sz w:val="21"/>
                      <w:szCs w:val="21"/>
                      <w:lang w:val="en-US" w:eastAsia="zh-CN"/>
                    </w:rPr>
                  </w:pPr>
                  <w:r>
                    <w:rPr>
                      <w:rFonts w:hint="default" w:ascii="Times New Roman" w:hAnsi="Times New Roman" w:cs="Times New Roman"/>
                      <w:bCs/>
                      <w:color w:val="auto"/>
                      <w:kern w:val="0"/>
                      <w:sz w:val="21"/>
                      <w:szCs w:val="21"/>
                      <w:lang w:val="en-US" w:eastAsia="zh-CN"/>
                    </w:rPr>
                    <w:t>点位：丝印移印、烘干固化、金属清洁工序有机废气排放口G6</w:t>
                  </w:r>
                </w:p>
                <w:p w14:paraId="7FF5C27A">
                  <w:pPr>
                    <w:keepNext w:val="0"/>
                    <w:keepLines w:val="0"/>
                    <w:widowControl/>
                    <w:suppressLineNumbers w:val="0"/>
                    <w:spacing w:line="240" w:lineRule="auto"/>
                    <w:jc w:val="center"/>
                    <w:textAlignment w:val="center"/>
                    <w:rPr>
                      <w:rFonts w:hint="default" w:ascii="Times New Roman" w:hAnsi="Times New Roman" w:cs="Times New Roman"/>
                      <w:bCs/>
                      <w:color w:val="auto"/>
                      <w:kern w:val="0"/>
                      <w:sz w:val="21"/>
                      <w:szCs w:val="21"/>
                      <w:lang w:val="en-US" w:eastAsia="zh-CN"/>
                    </w:rPr>
                  </w:pPr>
                  <w:r>
                    <w:rPr>
                      <w:rFonts w:hint="default" w:ascii="Times New Roman" w:hAnsi="Times New Roman" w:cs="Times New Roman"/>
                      <w:bCs/>
                      <w:color w:val="auto"/>
                      <w:kern w:val="0"/>
                      <w:sz w:val="21"/>
                      <w:szCs w:val="21"/>
                      <w:lang w:val="en-US" w:eastAsia="zh-CN"/>
                    </w:rPr>
                    <w:t>HXZS2505042FQ11039</w:t>
                  </w:r>
                </w:p>
              </w:tc>
              <w:tc>
                <w:tcPr>
                  <w:tcW w:w="1211" w:type="dxa"/>
                  <w:tcBorders>
                    <w:tl2br w:val="nil"/>
                    <w:tr2bl w:val="nil"/>
                  </w:tcBorders>
                  <w:vAlign w:val="center"/>
                </w:tcPr>
                <w:p w14:paraId="5810505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eastAsia"/>
                    </w:rPr>
                    <w:t>总VOCs</w:t>
                  </w:r>
                </w:p>
              </w:tc>
              <w:tc>
                <w:tcPr>
                  <w:tcW w:w="846" w:type="dxa"/>
                  <w:tcBorders>
                    <w:tl2br w:val="nil"/>
                    <w:tr2bl w:val="nil"/>
                  </w:tcBorders>
                  <w:vAlign w:val="center"/>
                </w:tcPr>
                <w:p w14:paraId="42C821E8">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mg/m³</w:t>
                  </w:r>
                </w:p>
              </w:tc>
              <w:tc>
                <w:tcPr>
                  <w:tcW w:w="846" w:type="dxa"/>
                  <w:tcBorders>
                    <w:tl2br w:val="nil"/>
                    <w:tr2bl w:val="nil"/>
                  </w:tcBorders>
                  <w:vAlign w:val="center"/>
                </w:tcPr>
                <w:p w14:paraId="4E2F7C4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2"/>
                      <w:sz w:val="21"/>
                      <w:szCs w:val="21"/>
                      <w:u w:val="none"/>
                      <w:lang w:val="en-US" w:eastAsia="zh-CN" w:bidi="ar-SA"/>
                    </w:rPr>
                    <w:t xml:space="preserve">1.92 </w:t>
                  </w:r>
                </w:p>
              </w:tc>
              <w:tc>
                <w:tcPr>
                  <w:tcW w:w="788" w:type="dxa"/>
                  <w:tcBorders>
                    <w:tl2br w:val="nil"/>
                    <w:tr2bl w:val="nil"/>
                  </w:tcBorders>
                  <w:vAlign w:val="center"/>
                </w:tcPr>
                <w:p w14:paraId="6C30F24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2"/>
                      <w:sz w:val="21"/>
                      <w:szCs w:val="21"/>
                      <w:u w:val="none"/>
                      <w:lang w:val="en-US" w:eastAsia="zh-CN" w:bidi="ar-SA"/>
                    </w:rPr>
                    <w:t xml:space="preserve">1.81 </w:t>
                  </w:r>
                </w:p>
              </w:tc>
              <w:tc>
                <w:tcPr>
                  <w:tcW w:w="915" w:type="dxa"/>
                  <w:tcBorders>
                    <w:tl2br w:val="nil"/>
                    <w:tr2bl w:val="nil"/>
                  </w:tcBorders>
                  <w:vAlign w:val="center"/>
                </w:tcPr>
                <w:p w14:paraId="1E2C628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eastAsia" w:ascii="Times New Roman" w:hAnsi="Times New Roman" w:eastAsia="宋体" w:cs="Times New Roman"/>
                      <w:i w:val="0"/>
                      <w:iCs w:val="0"/>
                      <w:color w:val="000000"/>
                      <w:kern w:val="2"/>
                      <w:sz w:val="21"/>
                      <w:szCs w:val="21"/>
                      <w:u w:val="none"/>
                      <w:lang w:val="en-US" w:eastAsia="zh-CN" w:bidi="ar-SA"/>
                    </w:rPr>
                    <w:t>2.9</w:t>
                  </w:r>
                </w:p>
              </w:tc>
              <w:tc>
                <w:tcPr>
                  <w:tcW w:w="1125" w:type="dxa"/>
                  <w:tcBorders>
                    <w:tl2br w:val="nil"/>
                    <w:tr2bl w:val="nil"/>
                  </w:tcBorders>
                  <w:vAlign w:val="center"/>
                </w:tcPr>
                <w:p w14:paraId="693202E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eastAsia" w:ascii="Times New Roman" w:hAnsi="Times New Roman" w:eastAsia="宋体" w:cs="Times New Roman"/>
                      <w:i w:val="0"/>
                      <w:iCs w:val="0"/>
                      <w:color w:val="000000"/>
                      <w:kern w:val="2"/>
                      <w:sz w:val="21"/>
                      <w:szCs w:val="21"/>
                      <w:u w:val="none"/>
                      <w:lang w:val="en-US" w:eastAsia="zh-CN" w:bidi="ar-SA"/>
                    </w:rPr>
                    <w:t>10</w:t>
                  </w:r>
                </w:p>
              </w:tc>
              <w:tc>
                <w:tcPr>
                  <w:tcW w:w="1089" w:type="dxa"/>
                  <w:tcBorders>
                    <w:tl2br w:val="nil"/>
                    <w:tr2bl w:val="nil"/>
                  </w:tcBorders>
                  <w:vAlign w:val="center"/>
                </w:tcPr>
                <w:p w14:paraId="5EF7F8F6">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szCs w:val="21"/>
                    </w:rPr>
                    <w:t>合格</w:t>
                  </w:r>
                </w:p>
              </w:tc>
            </w:tr>
            <w:tr w14:paraId="47D5AF09">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271" w:type="dxa"/>
                  <w:tcBorders>
                    <w:tl2br w:val="nil"/>
                    <w:tr2bl w:val="nil"/>
                  </w:tcBorders>
                  <w:vAlign w:val="center"/>
                </w:tcPr>
                <w:p w14:paraId="2511E133">
                  <w:pPr>
                    <w:keepNext w:val="0"/>
                    <w:keepLines w:val="0"/>
                    <w:widowControl/>
                    <w:suppressLineNumbers w:val="0"/>
                    <w:spacing w:line="240" w:lineRule="auto"/>
                    <w:jc w:val="center"/>
                    <w:textAlignment w:val="center"/>
                    <w:rPr>
                      <w:rFonts w:hint="default" w:ascii="Times New Roman" w:hAnsi="Times New Roman" w:cs="Times New Roman"/>
                      <w:bCs/>
                      <w:color w:val="auto"/>
                      <w:kern w:val="0"/>
                      <w:sz w:val="21"/>
                      <w:szCs w:val="21"/>
                      <w:lang w:val="en-US" w:eastAsia="zh-CN"/>
                    </w:rPr>
                  </w:pPr>
                  <w:r>
                    <w:rPr>
                      <w:rFonts w:hint="default" w:ascii="Times New Roman" w:hAnsi="Times New Roman" w:cs="Times New Roman"/>
                      <w:bCs/>
                      <w:color w:val="auto"/>
                      <w:kern w:val="0"/>
                      <w:sz w:val="21"/>
                      <w:szCs w:val="21"/>
                      <w:lang w:val="en-US" w:eastAsia="zh-CN"/>
                    </w:rPr>
                    <w:t>点位：丝印移印、烘干固化、金属清洁工序有机废气排放口G6</w:t>
                  </w:r>
                </w:p>
                <w:p w14:paraId="5DCD57CE">
                  <w:pPr>
                    <w:keepNext w:val="0"/>
                    <w:keepLines w:val="0"/>
                    <w:widowControl/>
                    <w:suppressLineNumbers w:val="0"/>
                    <w:spacing w:line="240" w:lineRule="auto"/>
                    <w:jc w:val="center"/>
                    <w:textAlignment w:val="center"/>
                    <w:rPr>
                      <w:rFonts w:hint="default" w:ascii="Times New Roman" w:hAnsi="Times New Roman" w:cs="Times New Roman"/>
                      <w:bCs/>
                      <w:color w:val="auto"/>
                      <w:kern w:val="0"/>
                      <w:sz w:val="21"/>
                      <w:szCs w:val="21"/>
                      <w:lang w:val="en-US" w:eastAsia="zh-CN"/>
                    </w:rPr>
                  </w:pPr>
                  <w:r>
                    <w:rPr>
                      <w:rFonts w:hint="default" w:ascii="Times New Roman" w:hAnsi="Times New Roman" w:cs="Times New Roman"/>
                      <w:bCs/>
                      <w:color w:val="auto"/>
                      <w:kern w:val="0"/>
                      <w:sz w:val="21"/>
                      <w:szCs w:val="21"/>
                      <w:lang w:val="en-US" w:eastAsia="zh-CN"/>
                    </w:rPr>
                    <w:t>HXZS2505042FQ</w:t>
                  </w:r>
                  <w:r>
                    <w:rPr>
                      <w:rFonts w:hint="eastAsia" w:cs="Times New Roman"/>
                      <w:bCs/>
                      <w:color w:val="auto"/>
                      <w:kern w:val="0"/>
                      <w:sz w:val="21"/>
                      <w:szCs w:val="21"/>
                      <w:lang w:val="en-US" w:eastAsia="zh-CN"/>
                    </w:rPr>
                    <w:t>2</w:t>
                  </w:r>
                  <w:r>
                    <w:rPr>
                      <w:rFonts w:hint="default" w:ascii="Times New Roman" w:hAnsi="Times New Roman" w:cs="Times New Roman"/>
                      <w:bCs/>
                      <w:color w:val="auto"/>
                      <w:kern w:val="0"/>
                      <w:sz w:val="21"/>
                      <w:szCs w:val="21"/>
                      <w:lang w:val="en-US" w:eastAsia="zh-CN"/>
                    </w:rPr>
                    <w:t>1039</w:t>
                  </w:r>
                </w:p>
              </w:tc>
              <w:tc>
                <w:tcPr>
                  <w:tcW w:w="1211" w:type="dxa"/>
                  <w:tcBorders>
                    <w:tl2br w:val="nil"/>
                    <w:tr2bl w:val="nil"/>
                  </w:tcBorders>
                  <w:vAlign w:val="center"/>
                </w:tcPr>
                <w:p w14:paraId="779D3F7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eastAsia"/>
                    </w:rPr>
                    <w:t>总VOCs</w:t>
                  </w:r>
                </w:p>
              </w:tc>
              <w:tc>
                <w:tcPr>
                  <w:tcW w:w="846" w:type="dxa"/>
                  <w:tcBorders>
                    <w:tl2br w:val="nil"/>
                    <w:tr2bl w:val="nil"/>
                  </w:tcBorders>
                  <w:vAlign w:val="center"/>
                </w:tcPr>
                <w:p w14:paraId="3CD87DFB">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mg/m³</w:t>
                  </w:r>
                </w:p>
              </w:tc>
              <w:tc>
                <w:tcPr>
                  <w:tcW w:w="846" w:type="dxa"/>
                  <w:tcBorders>
                    <w:tl2br w:val="nil"/>
                    <w:tr2bl w:val="nil"/>
                  </w:tcBorders>
                  <w:shd w:val="clear" w:color="auto" w:fill="auto"/>
                  <w:vAlign w:val="center"/>
                </w:tcPr>
                <w:p w14:paraId="47461C0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2"/>
                      <w:sz w:val="21"/>
                      <w:szCs w:val="21"/>
                      <w:u w:val="none"/>
                      <w:lang w:val="en-US" w:eastAsia="zh-CN" w:bidi="ar-SA"/>
                    </w:rPr>
                    <w:t xml:space="preserve">1.00 </w:t>
                  </w:r>
                </w:p>
              </w:tc>
              <w:tc>
                <w:tcPr>
                  <w:tcW w:w="788" w:type="dxa"/>
                  <w:tcBorders>
                    <w:tl2br w:val="nil"/>
                    <w:tr2bl w:val="nil"/>
                  </w:tcBorders>
                  <w:shd w:val="clear" w:color="auto" w:fill="auto"/>
                  <w:vAlign w:val="center"/>
                </w:tcPr>
                <w:p w14:paraId="0DCBBEB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2"/>
                      <w:sz w:val="21"/>
                      <w:szCs w:val="21"/>
                      <w:u w:val="none"/>
                      <w:lang w:val="en-US" w:eastAsia="zh-CN" w:bidi="ar-SA"/>
                    </w:rPr>
                    <w:t xml:space="preserve">1.13 </w:t>
                  </w:r>
                </w:p>
              </w:tc>
              <w:tc>
                <w:tcPr>
                  <w:tcW w:w="915" w:type="dxa"/>
                  <w:tcBorders>
                    <w:tl2br w:val="nil"/>
                    <w:tr2bl w:val="nil"/>
                  </w:tcBorders>
                  <w:shd w:val="clear" w:color="auto" w:fill="auto"/>
                  <w:vAlign w:val="center"/>
                </w:tcPr>
                <w:p w14:paraId="4668BF4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eastAsia" w:ascii="Times New Roman" w:hAnsi="Times New Roman" w:eastAsia="宋体" w:cs="Times New Roman"/>
                      <w:i w:val="0"/>
                      <w:iCs w:val="0"/>
                      <w:color w:val="000000"/>
                      <w:kern w:val="2"/>
                      <w:sz w:val="21"/>
                      <w:szCs w:val="21"/>
                      <w:u w:val="none"/>
                      <w:lang w:val="en-US" w:eastAsia="zh-CN" w:bidi="ar-SA"/>
                    </w:rPr>
                    <w:t>6.1</w:t>
                  </w:r>
                </w:p>
              </w:tc>
              <w:tc>
                <w:tcPr>
                  <w:tcW w:w="1125" w:type="dxa"/>
                  <w:tcBorders>
                    <w:tl2br w:val="nil"/>
                    <w:tr2bl w:val="nil"/>
                  </w:tcBorders>
                  <w:shd w:val="clear" w:color="auto" w:fill="auto"/>
                  <w:vAlign w:val="center"/>
                </w:tcPr>
                <w:p w14:paraId="1B1F396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eastAsia" w:ascii="Times New Roman" w:hAnsi="Times New Roman" w:eastAsia="宋体" w:cs="Times New Roman"/>
                      <w:i w:val="0"/>
                      <w:iCs w:val="0"/>
                      <w:color w:val="000000"/>
                      <w:kern w:val="2"/>
                      <w:sz w:val="21"/>
                      <w:szCs w:val="21"/>
                      <w:u w:val="none"/>
                      <w:lang w:val="en-US" w:eastAsia="zh-CN" w:bidi="ar-SA"/>
                    </w:rPr>
                    <w:t>10</w:t>
                  </w:r>
                </w:p>
              </w:tc>
              <w:tc>
                <w:tcPr>
                  <w:tcW w:w="1089" w:type="dxa"/>
                  <w:tcBorders>
                    <w:tl2br w:val="nil"/>
                    <w:tr2bl w:val="nil"/>
                  </w:tcBorders>
                  <w:shd w:val="clear" w:color="auto" w:fill="auto"/>
                  <w:vAlign w:val="center"/>
                </w:tcPr>
                <w:p w14:paraId="4CE35CC0">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sz w:val="21"/>
                      <w:szCs w:val="21"/>
                    </w:rPr>
                    <w:t>合格</w:t>
                  </w:r>
                </w:p>
              </w:tc>
            </w:tr>
            <w:tr w14:paraId="05FFAF1D">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0091" w:type="dxa"/>
                  <w:gridSpan w:val="8"/>
                  <w:tcBorders>
                    <w:tl2br w:val="nil"/>
                    <w:tr2bl w:val="nil"/>
                  </w:tcBorders>
                  <w:vAlign w:val="center"/>
                </w:tcPr>
                <w:p w14:paraId="27A2E196">
                  <w:pPr>
                    <w:widowControl/>
                    <w:spacing w:line="240" w:lineRule="auto"/>
                    <w:jc w:val="left"/>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sz w:val="21"/>
                      <w:szCs w:val="21"/>
                      <w:highlight w:val="none"/>
                      <w:lang w:val="zh-CN"/>
                    </w:rPr>
                    <w:t>允许相对偏差参考相关检测标准的要求。</w:t>
                  </w:r>
                </w:p>
              </w:tc>
            </w:tr>
          </w:tbl>
          <w:p w14:paraId="595659FF">
            <w:pPr>
              <w:pStyle w:val="16"/>
              <w:spacing w:before="120" w:line="240" w:lineRule="auto"/>
              <w:jc w:val="center"/>
              <w:rPr>
                <w:rFonts w:hint="eastAsia" w:eastAsia="宋体"/>
                <w:b/>
                <w:sz w:val="24"/>
                <w:szCs w:val="24"/>
              </w:rPr>
            </w:pPr>
            <w:r>
              <w:rPr>
                <w:rFonts w:eastAsia="宋体"/>
                <w:b/>
                <w:sz w:val="24"/>
                <w:szCs w:val="24"/>
              </w:rPr>
              <w:t>表5-1</w:t>
            </w:r>
            <w:r>
              <w:rPr>
                <w:rFonts w:hint="eastAsia" w:eastAsia="宋体"/>
                <w:b/>
                <w:sz w:val="24"/>
                <w:szCs w:val="24"/>
                <w:lang w:val="en-US" w:eastAsia="zh-CN"/>
              </w:rPr>
              <w:t>8</w:t>
            </w:r>
            <w:r>
              <w:rPr>
                <w:rFonts w:eastAsia="宋体"/>
                <w:b/>
                <w:sz w:val="24"/>
                <w:szCs w:val="24"/>
              </w:rPr>
              <w:t xml:space="preserve"> </w:t>
            </w:r>
            <w:r>
              <w:rPr>
                <w:rFonts w:hint="eastAsia" w:eastAsia="宋体"/>
                <w:b/>
                <w:sz w:val="24"/>
                <w:szCs w:val="24"/>
              </w:rPr>
              <w:t>有组织废气样品实验室平行分析结果</w:t>
            </w:r>
          </w:p>
          <w:tbl>
            <w:tblPr>
              <w:tblStyle w:val="31"/>
              <w:tblW w:w="10091" w:type="dxa"/>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2441"/>
              <w:gridCol w:w="1408"/>
              <w:gridCol w:w="825"/>
              <w:gridCol w:w="1115"/>
              <w:gridCol w:w="997"/>
              <w:gridCol w:w="1086"/>
              <w:gridCol w:w="1181"/>
              <w:gridCol w:w="1038"/>
            </w:tblGrid>
            <w:tr w14:paraId="4D28986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tblHeader/>
                <w:jc w:val="center"/>
              </w:trPr>
              <w:tc>
                <w:tcPr>
                  <w:tcW w:w="2515" w:type="dxa"/>
                  <w:tcBorders>
                    <w:tl2br w:val="nil"/>
                    <w:tr2bl w:val="nil"/>
                  </w:tcBorders>
                  <w:vAlign w:val="center"/>
                </w:tcPr>
                <w:p w14:paraId="19011415">
                  <w:pPr>
                    <w:pStyle w:val="82"/>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样品编号</w:t>
                  </w:r>
                </w:p>
              </w:tc>
              <w:tc>
                <w:tcPr>
                  <w:tcW w:w="1447" w:type="dxa"/>
                  <w:tcBorders>
                    <w:tl2br w:val="nil"/>
                    <w:tr2bl w:val="nil"/>
                  </w:tcBorders>
                  <w:vAlign w:val="center"/>
                </w:tcPr>
                <w:p w14:paraId="7FEC5A21">
                  <w:pPr>
                    <w:pStyle w:val="82"/>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检测项目</w:t>
                  </w:r>
                </w:p>
              </w:tc>
              <w:tc>
                <w:tcPr>
                  <w:tcW w:w="845" w:type="dxa"/>
                  <w:tcBorders>
                    <w:tl2br w:val="nil"/>
                    <w:tr2bl w:val="nil"/>
                  </w:tcBorders>
                  <w:vAlign w:val="center"/>
                </w:tcPr>
                <w:p w14:paraId="3BEAC5AD">
                  <w:pPr>
                    <w:pStyle w:val="82"/>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val="en-US" w:eastAsia="zh-CN"/>
                    </w:rPr>
                    <w:t>单位</w:t>
                  </w:r>
                </w:p>
              </w:tc>
              <w:tc>
                <w:tcPr>
                  <w:tcW w:w="1145" w:type="dxa"/>
                  <w:tcBorders>
                    <w:tl2br w:val="nil"/>
                    <w:tr2bl w:val="nil"/>
                  </w:tcBorders>
                  <w:vAlign w:val="center"/>
                </w:tcPr>
                <w:p w14:paraId="0443F05F">
                  <w:pPr>
                    <w:pStyle w:val="82"/>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测定值A</w:t>
                  </w:r>
                </w:p>
              </w:tc>
              <w:tc>
                <w:tcPr>
                  <w:tcW w:w="1023" w:type="dxa"/>
                  <w:tcBorders>
                    <w:tl2br w:val="nil"/>
                    <w:tr2bl w:val="nil"/>
                  </w:tcBorders>
                  <w:vAlign w:val="center"/>
                </w:tcPr>
                <w:p w14:paraId="4E2C6688">
                  <w:pPr>
                    <w:pStyle w:val="82"/>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测定值B</w:t>
                  </w:r>
                </w:p>
              </w:tc>
              <w:tc>
                <w:tcPr>
                  <w:tcW w:w="1115" w:type="dxa"/>
                  <w:tcBorders>
                    <w:tl2br w:val="nil"/>
                    <w:tr2bl w:val="nil"/>
                  </w:tcBorders>
                  <w:vAlign w:val="center"/>
                </w:tcPr>
                <w:p w14:paraId="1BC6D1D5">
                  <w:pPr>
                    <w:widowControl/>
                    <w:spacing w:line="240" w:lineRule="auto"/>
                    <w:jc w:val="center"/>
                    <w:textAlignment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相对偏差（%）</w:t>
                  </w:r>
                </w:p>
              </w:tc>
              <w:tc>
                <w:tcPr>
                  <w:tcW w:w="1213" w:type="dxa"/>
                  <w:tcBorders>
                    <w:tl2br w:val="nil"/>
                    <w:tr2bl w:val="nil"/>
                  </w:tcBorders>
                  <w:vAlign w:val="center"/>
                </w:tcPr>
                <w:p w14:paraId="693B478B">
                  <w:pPr>
                    <w:tabs>
                      <w:tab w:val="left" w:pos="9180"/>
                    </w:tabs>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允许相对</w:t>
                  </w:r>
                </w:p>
                <w:p w14:paraId="65DCF046">
                  <w:pPr>
                    <w:tabs>
                      <w:tab w:val="left" w:pos="9180"/>
                    </w:tabs>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偏差（%）</w:t>
                  </w:r>
                </w:p>
              </w:tc>
              <w:tc>
                <w:tcPr>
                  <w:tcW w:w="1064" w:type="dxa"/>
                  <w:tcBorders>
                    <w:tl2br w:val="nil"/>
                    <w:tr2bl w:val="nil"/>
                  </w:tcBorders>
                  <w:vAlign w:val="center"/>
                </w:tcPr>
                <w:p w14:paraId="3B69CD83">
                  <w:pPr>
                    <w:tabs>
                      <w:tab w:val="left" w:pos="9180"/>
                    </w:tabs>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质控结果</w:t>
                  </w:r>
                </w:p>
                <w:p w14:paraId="760100C7">
                  <w:pPr>
                    <w:tabs>
                      <w:tab w:val="left" w:pos="9180"/>
                    </w:tabs>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判定</w:t>
                  </w:r>
                </w:p>
              </w:tc>
            </w:tr>
            <w:tr w14:paraId="6BB58E3F">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515" w:type="dxa"/>
                  <w:tcBorders>
                    <w:tl2br w:val="nil"/>
                    <w:tr2bl w:val="nil"/>
                  </w:tcBorders>
                  <w:vAlign w:val="center"/>
                </w:tcPr>
                <w:p w14:paraId="1CEEF5BE">
                  <w:pPr>
                    <w:keepNext w:val="0"/>
                    <w:keepLines w:val="0"/>
                    <w:widowControl/>
                    <w:suppressLineNumbers w:val="0"/>
                    <w:spacing w:line="240" w:lineRule="auto"/>
                    <w:jc w:val="center"/>
                    <w:textAlignment w:val="center"/>
                    <w:rPr>
                      <w:rFonts w:hint="default" w:ascii="Times New Roman" w:hAnsi="Times New Roman" w:eastAsia="宋体" w:cs="Times New Roman"/>
                      <w:bCs/>
                      <w:color w:val="auto"/>
                      <w:kern w:val="0"/>
                      <w:sz w:val="21"/>
                      <w:szCs w:val="21"/>
                      <w:lang w:val="en-US" w:eastAsia="zh-CN"/>
                    </w:rPr>
                  </w:pPr>
                  <w:bookmarkStart w:id="28" w:name="OLE_LINK198" w:colFirst="3" w:colLast="4"/>
                  <w:r>
                    <w:rPr>
                      <w:rFonts w:hint="default" w:ascii="Times New Roman" w:hAnsi="Times New Roman" w:cs="Times New Roman"/>
                      <w:bCs/>
                      <w:color w:val="auto"/>
                      <w:kern w:val="0"/>
                      <w:sz w:val="21"/>
                      <w:szCs w:val="21"/>
                      <w:lang w:val="en-US" w:eastAsia="zh-CN"/>
                    </w:rPr>
                    <w:t>HXZS2505042FQ</w:t>
                  </w:r>
                  <w:r>
                    <w:rPr>
                      <w:rFonts w:hint="eastAsia" w:cs="Times New Roman"/>
                      <w:bCs/>
                      <w:color w:val="auto"/>
                      <w:kern w:val="0"/>
                      <w:sz w:val="21"/>
                      <w:szCs w:val="21"/>
                      <w:lang w:val="en-US" w:eastAsia="zh-CN"/>
                    </w:rPr>
                    <w:t>11001</w:t>
                  </w:r>
                </w:p>
              </w:tc>
              <w:tc>
                <w:tcPr>
                  <w:tcW w:w="1447" w:type="dxa"/>
                  <w:tcBorders>
                    <w:tl2br w:val="nil"/>
                    <w:tr2bl w:val="nil"/>
                  </w:tcBorders>
                  <w:vAlign w:val="center"/>
                </w:tcPr>
                <w:p w14:paraId="20AA58B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bCs/>
                      <w:kern w:val="2"/>
                      <w:sz w:val="21"/>
                      <w:szCs w:val="21"/>
                      <w:lang w:val="en-US" w:eastAsia="zh-CN" w:bidi="ar-SA"/>
                    </w:rPr>
                    <w:t>非甲烷总烃</w:t>
                  </w:r>
                </w:p>
              </w:tc>
              <w:tc>
                <w:tcPr>
                  <w:tcW w:w="845" w:type="dxa"/>
                  <w:tcBorders>
                    <w:tl2br w:val="nil"/>
                    <w:tr2bl w:val="nil"/>
                  </w:tcBorders>
                  <w:vAlign w:val="center"/>
                </w:tcPr>
                <w:p w14:paraId="591EDD43">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mg/m³</w:t>
                  </w:r>
                </w:p>
              </w:tc>
              <w:tc>
                <w:tcPr>
                  <w:tcW w:w="1145" w:type="dxa"/>
                  <w:tcBorders>
                    <w:tl2br w:val="nil"/>
                    <w:tr2bl w:val="nil"/>
                  </w:tcBorders>
                  <w:vAlign w:val="center"/>
                </w:tcPr>
                <w:p w14:paraId="14D7974C">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2.62</w:t>
                  </w:r>
                </w:p>
              </w:tc>
              <w:tc>
                <w:tcPr>
                  <w:tcW w:w="1023" w:type="dxa"/>
                  <w:tcBorders>
                    <w:tl2br w:val="nil"/>
                    <w:tr2bl w:val="nil"/>
                  </w:tcBorders>
                  <w:vAlign w:val="center"/>
                </w:tcPr>
                <w:p w14:paraId="5C6D1006">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2.80</w:t>
                  </w:r>
                </w:p>
              </w:tc>
              <w:tc>
                <w:tcPr>
                  <w:tcW w:w="1115" w:type="dxa"/>
                  <w:tcBorders>
                    <w:tl2br w:val="nil"/>
                    <w:tr2bl w:val="nil"/>
                  </w:tcBorders>
                  <w:vAlign w:val="center"/>
                </w:tcPr>
                <w:p w14:paraId="296B0890">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3.3</w:t>
                  </w:r>
                </w:p>
              </w:tc>
              <w:tc>
                <w:tcPr>
                  <w:tcW w:w="1213" w:type="dxa"/>
                  <w:tcBorders>
                    <w:tl2br w:val="nil"/>
                    <w:tr2bl w:val="nil"/>
                  </w:tcBorders>
                  <w:vAlign w:val="center"/>
                </w:tcPr>
                <w:p w14:paraId="230C1937">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15</w:t>
                  </w:r>
                </w:p>
              </w:tc>
              <w:tc>
                <w:tcPr>
                  <w:tcW w:w="1064" w:type="dxa"/>
                  <w:tcBorders>
                    <w:tl2br w:val="nil"/>
                    <w:tr2bl w:val="nil"/>
                  </w:tcBorders>
                  <w:vAlign w:val="center"/>
                </w:tcPr>
                <w:p w14:paraId="348DA005">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合格</w:t>
                  </w:r>
                </w:p>
              </w:tc>
            </w:tr>
            <w:tr w14:paraId="421AE04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515" w:type="dxa"/>
                  <w:tcBorders>
                    <w:tl2br w:val="nil"/>
                    <w:tr2bl w:val="nil"/>
                  </w:tcBorders>
                  <w:vAlign w:val="center"/>
                </w:tcPr>
                <w:p w14:paraId="596E648D">
                  <w:pPr>
                    <w:keepNext w:val="0"/>
                    <w:keepLines w:val="0"/>
                    <w:widowControl/>
                    <w:suppressLineNumbers w:val="0"/>
                    <w:spacing w:line="240" w:lineRule="auto"/>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cs="Times New Roman"/>
                      <w:bCs/>
                      <w:color w:val="auto"/>
                      <w:kern w:val="0"/>
                      <w:sz w:val="21"/>
                      <w:szCs w:val="21"/>
                      <w:lang w:val="en-US" w:eastAsia="zh-CN"/>
                    </w:rPr>
                    <w:t>HXZS2505042FQ</w:t>
                  </w:r>
                  <w:r>
                    <w:rPr>
                      <w:rFonts w:hint="eastAsia" w:cs="Times New Roman"/>
                      <w:bCs/>
                      <w:color w:val="auto"/>
                      <w:kern w:val="0"/>
                      <w:sz w:val="21"/>
                      <w:szCs w:val="21"/>
                      <w:lang w:val="en-US" w:eastAsia="zh-CN"/>
                    </w:rPr>
                    <w:t>11014</w:t>
                  </w:r>
                </w:p>
              </w:tc>
              <w:tc>
                <w:tcPr>
                  <w:tcW w:w="1447" w:type="dxa"/>
                  <w:tcBorders>
                    <w:tl2br w:val="nil"/>
                    <w:tr2bl w:val="nil"/>
                  </w:tcBorders>
                  <w:vAlign w:val="center"/>
                </w:tcPr>
                <w:p w14:paraId="7DD37CF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bCs/>
                      <w:kern w:val="2"/>
                      <w:sz w:val="21"/>
                      <w:szCs w:val="21"/>
                      <w:lang w:val="en-US" w:eastAsia="zh-CN" w:bidi="ar-SA"/>
                    </w:rPr>
                    <w:t>非甲烷总烃</w:t>
                  </w:r>
                </w:p>
              </w:tc>
              <w:tc>
                <w:tcPr>
                  <w:tcW w:w="845" w:type="dxa"/>
                  <w:tcBorders>
                    <w:tl2br w:val="nil"/>
                    <w:tr2bl w:val="nil"/>
                  </w:tcBorders>
                  <w:vAlign w:val="center"/>
                </w:tcPr>
                <w:p w14:paraId="7B8C3F9A">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mg/m³</w:t>
                  </w:r>
                </w:p>
              </w:tc>
              <w:tc>
                <w:tcPr>
                  <w:tcW w:w="1145" w:type="dxa"/>
                  <w:tcBorders>
                    <w:tl2br w:val="nil"/>
                    <w:tr2bl w:val="nil"/>
                  </w:tcBorders>
                  <w:vAlign w:val="center"/>
                </w:tcPr>
                <w:p w14:paraId="3DD26852">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7.73</w:t>
                  </w:r>
                </w:p>
              </w:tc>
              <w:tc>
                <w:tcPr>
                  <w:tcW w:w="1023" w:type="dxa"/>
                  <w:tcBorders>
                    <w:tl2br w:val="nil"/>
                    <w:tr2bl w:val="nil"/>
                  </w:tcBorders>
                  <w:vAlign w:val="center"/>
                </w:tcPr>
                <w:p w14:paraId="481DE2EA">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9.71</w:t>
                  </w:r>
                </w:p>
              </w:tc>
              <w:tc>
                <w:tcPr>
                  <w:tcW w:w="1115" w:type="dxa"/>
                  <w:tcBorders>
                    <w:tl2br w:val="nil"/>
                    <w:tr2bl w:val="nil"/>
                  </w:tcBorders>
                  <w:vAlign w:val="center"/>
                </w:tcPr>
                <w:p w14:paraId="3C28CD90">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11</w:t>
                  </w:r>
                </w:p>
              </w:tc>
              <w:tc>
                <w:tcPr>
                  <w:tcW w:w="1213" w:type="dxa"/>
                  <w:tcBorders>
                    <w:tl2br w:val="nil"/>
                    <w:tr2bl w:val="nil"/>
                  </w:tcBorders>
                  <w:vAlign w:val="center"/>
                </w:tcPr>
                <w:p w14:paraId="4D3CA2A7">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15</w:t>
                  </w:r>
                </w:p>
              </w:tc>
              <w:tc>
                <w:tcPr>
                  <w:tcW w:w="1064" w:type="dxa"/>
                  <w:tcBorders>
                    <w:tl2br w:val="nil"/>
                    <w:tr2bl w:val="nil"/>
                  </w:tcBorders>
                  <w:vAlign w:val="center"/>
                </w:tcPr>
                <w:p w14:paraId="34762CCD">
                  <w:pPr>
                    <w:widowControl/>
                    <w:spacing w:line="240" w:lineRule="auto"/>
                    <w:jc w:val="center"/>
                    <w:textAlignment w:val="center"/>
                    <w:rPr>
                      <w:rFonts w:hint="default" w:ascii="Times New Roman" w:hAnsi="Times New Roman" w:eastAsia="宋体" w:cs="Times New Roman"/>
                      <w:color w:val="auto"/>
                      <w:kern w:val="0"/>
                      <w:sz w:val="21"/>
                      <w:szCs w:val="21"/>
                    </w:rPr>
                  </w:pPr>
                  <w:r>
                    <w:rPr>
                      <w:rFonts w:hint="default" w:ascii="Times New Roman" w:hAnsi="Times New Roman" w:eastAsia="宋体" w:cs="Times New Roman"/>
                      <w:color w:val="auto"/>
                      <w:kern w:val="0"/>
                      <w:sz w:val="21"/>
                      <w:szCs w:val="21"/>
                      <w:lang w:val="en-US" w:eastAsia="zh-CN" w:bidi="ar"/>
                    </w:rPr>
                    <w:t>合格</w:t>
                  </w:r>
                </w:p>
              </w:tc>
            </w:tr>
            <w:tr w14:paraId="26873B86">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515" w:type="dxa"/>
                  <w:tcBorders>
                    <w:tl2br w:val="nil"/>
                    <w:tr2bl w:val="nil"/>
                  </w:tcBorders>
                  <w:vAlign w:val="center"/>
                </w:tcPr>
                <w:p w14:paraId="27E99C8D">
                  <w:pPr>
                    <w:keepNext w:val="0"/>
                    <w:keepLines w:val="0"/>
                    <w:widowControl/>
                    <w:suppressLineNumbers w:val="0"/>
                    <w:spacing w:line="240" w:lineRule="auto"/>
                    <w:jc w:val="center"/>
                    <w:textAlignment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cs="Times New Roman"/>
                      <w:bCs/>
                      <w:color w:val="auto"/>
                      <w:kern w:val="0"/>
                      <w:sz w:val="21"/>
                      <w:szCs w:val="21"/>
                      <w:lang w:val="en-US" w:eastAsia="zh-CN"/>
                    </w:rPr>
                    <w:t>HXZS2505042FQ</w:t>
                  </w:r>
                  <w:r>
                    <w:rPr>
                      <w:rFonts w:hint="eastAsia" w:cs="Times New Roman"/>
                      <w:bCs/>
                      <w:color w:val="auto"/>
                      <w:kern w:val="0"/>
                      <w:sz w:val="21"/>
                      <w:szCs w:val="21"/>
                      <w:lang w:val="en-US" w:eastAsia="zh-CN"/>
                    </w:rPr>
                    <w:t>11031</w:t>
                  </w:r>
                </w:p>
              </w:tc>
              <w:tc>
                <w:tcPr>
                  <w:tcW w:w="1447" w:type="dxa"/>
                  <w:tcBorders>
                    <w:tl2br w:val="nil"/>
                    <w:tr2bl w:val="nil"/>
                  </w:tcBorders>
                  <w:vAlign w:val="center"/>
                </w:tcPr>
                <w:p w14:paraId="665C204C">
                  <w:pPr>
                    <w:keepNext w:val="0"/>
                    <w:keepLines w:val="0"/>
                    <w:widowControl/>
                    <w:suppressLineNumbers w:val="0"/>
                    <w:spacing w:line="240" w:lineRule="auto"/>
                    <w:jc w:val="center"/>
                    <w:textAlignment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kern w:val="2"/>
                      <w:sz w:val="21"/>
                      <w:szCs w:val="21"/>
                      <w:lang w:val="en-US" w:eastAsia="zh-CN" w:bidi="ar-SA"/>
                    </w:rPr>
                    <w:t>非甲烷总烃</w:t>
                  </w:r>
                </w:p>
              </w:tc>
              <w:tc>
                <w:tcPr>
                  <w:tcW w:w="845" w:type="dxa"/>
                  <w:tcBorders>
                    <w:tl2br w:val="nil"/>
                    <w:tr2bl w:val="nil"/>
                  </w:tcBorders>
                  <w:vAlign w:val="center"/>
                </w:tcPr>
                <w:p w14:paraId="6AA95E9D">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mg/m³</w:t>
                  </w:r>
                </w:p>
              </w:tc>
              <w:tc>
                <w:tcPr>
                  <w:tcW w:w="1145" w:type="dxa"/>
                  <w:tcBorders>
                    <w:tl2br w:val="nil"/>
                    <w:tr2bl w:val="nil"/>
                  </w:tcBorders>
                  <w:shd w:val="clear" w:color="auto" w:fill="auto"/>
                  <w:vAlign w:val="center"/>
                </w:tcPr>
                <w:p w14:paraId="031EF887">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6.38</w:t>
                  </w:r>
                </w:p>
              </w:tc>
              <w:tc>
                <w:tcPr>
                  <w:tcW w:w="1023" w:type="dxa"/>
                  <w:tcBorders>
                    <w:tl2br w:val="nil"/>
                    <w:tr2bl w:val="nil"/>
                  </w:tcBorders>
                  <w:shd w:val="clear" w:color="auto" w:fill="auto"/>
                  <w:vAlign w:val="center"/>
                </w:tcPr>
                <w:p w14:paraId="524A1E80">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6.68</w:t>
                  </w:r>
                </w:p>
              </w:tc>
              <w:tc>
                <w:tcPr>
                  <w:tcW w:w="1115" w:type="dxa"/>
                  <w:tcBorders>
                    <w:tl2br w:val="nil"/>
                    <w:tr2bl w:val="nil"/>
                  </w:tcBorders>
                  <w:shd w:val="clear" w:color="auto" w:fill="auto"/>
                  <w:vAlign w:val="center"/>
                </w:tcPr>
                <w:p w14:paraId="2F7571C3">
                  <w:pPr>
                    <w:keepNext w:val="0"/>
                    <w:keepLines w:val="0"/>
                    <w:widowControl/>
                    <w:suppressLineNumbers w:val="0"/>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2.3</w:t>
                  </w:r>
                </w:p>
              </w:tc>
              <w:tc>
                <w:tcPr>
                  <w:tcW w:w="1213" w:type="dxa"/>
                  <w:tcBorders>
                    <w:tl2br w:val="nil"/>
                    <w:tr2bl w:val="nil"/>
                  </w:tcBorders>
                  <w:vAlign w:val="center"/>
                </w:tcPr>
                <w:p w14:paraId="56242050">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15</w:t>
                  </w:r>
                </w:p>
              </w:tc>
              <w:tc>
                <w:tcPr>
                  <w:tcW w:w="1064" w:type="dxa"/>
                  <w:tcBorders>
                    <w:tl2br w:val="nil"/>
                    <w:tr2bl w:val="nil"/>
                  </w:tcBorders>
                  <w:vAlign w:val="center"/>
                </w:tcPr>
                <w:p w14:paraId="6568294E">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合格</w:t>
                  </w:r>
                </w:p>
              </w:tc>
            </w:tr>
            <w:tr w14:paraId="1DB49A8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2515" w:type="dxa"/>
                  <w:tcBorders>
                    <w:tl2br w:val="nil"/>
                    <w:tr2bl w:val="nil"/>
                  </w:tcBorders>
                  <w:vAlign w:val="center"/>
                </w:tcPr>
                <w:p w14:paraId="0D22053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bCs/>
                      <w:color w:val="auto"/>
                      <w:kern w:val="0"/>
                      <w:sz w:val="21"/>
                      <w:szCs w:val="21"/>
                      <w:lang w:val="en-US" w:eastAsia="zh-CN"/>
                    </w:rPr>
                    <w:t>HXZS2505042FQ</w:t>
                  </w:r>
                  <w:r>
                    <w:rPr>
                      <w:rFonts w:hint="eastAsia" w:cs="Times New Roman"/>
                      <w:bCs/>
                      <w:color w:val="auto"/>
                      <w:kern w:val="0"/>
                      <w:sz w:val="21"/>
                      <w:szCs w:val="21"/>
                      <w:lang w:val="en-US" w:eastAsia="zh-CN"/>
                    </w:rPr>
                    <w:t>12001</w:t>
                  </w:r>
                </w:p>
              </w:tc>
              <w:tc>
                <w:tcPr>
                  <w:tcW w:w="1447" w:type="dxa"/>
                  <w:tcBorders>
                    <w:tl2br w:val="nil"/>
                    <w:tr2bl w:val="nil"/>
                  </w:tcBorders>
                  <w:shd w:val="clear" w:color="auto" w:fill="auto"/>
                  <w:vAlign w:val="center"/>
                </w:tcPr>
                <w:p w14:paraId="6643362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bCs/>
                      <w:kern w:val="2"/>
                      <w:sz w:val="21"/>
                      <w:szCs w:val="21"/>
                      <w:lang w:val="en-US" w:eastAsia="zh-CN" w:bidi="ar-SA"/>
                    </w:rPr>
                    <w:t>非甲烷总烃</w:t>
                  </w:r>
                </w:p>
              </w:tc>
              <w:tc>
                <w:tcPr>
                  <w:tcW w:w="845" w:type="dxa"/>
                  <w:tcBorders>
                    <w:tl2br w:val="nil"/>
                    <w:tr2bl w:val="nil"/>
                  </w:tcBorders>
                  <w:shd w:val="clear" w:color="auto" w:fill="auto"/>
                  <w:vAlign w:val="center"/>
                </w:tcPr>
                <w:p w14:paraId="2A3B916B">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mg/m³</w:t>
                  </w:r>
                </w:p>
              </w:tc>
              <w:tc>
                <w:tcPr>
                  <w:tcW w:w="1145" w:type="dxa"/>
                  <w:tcBorders>
                    <w:tl2br w:val="nil"/>
                    <w:tr2bl w:val="nil"/>
                  </w:tcBorders>
                  <w:vAlign w:val="center"/>
                </w:tcPr>
                <w:p w14:paraId="515E48CC">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2.75</w:t>
                  </w:r>
                </w:p>
              </w:tc>
              <w:tc>
                <w:tcPr>
                  <w:tcW w:w="1023" w:type="dxa"/>
                  <w:tcBorders>
                    <w:tl2br w:val="nil"/>
                    <w:tr2bl w:val="nil"/>
                  </w:tcBorders>
                  <w:vAlign w:val="center"/>
                </w:tcPr>
                <w:p w14:paraId="137664A9">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2.95</w:t>
                  </w:r>
                </w:p>
              </w:tc>
              <w:tc>
                <w:tcPr>
                  <w:tcW w:w="1115" w:type="dxa"/>
                  <w:tcBorders>
                    <w:tl2br w:val="nil"/>
                    <w:tr2bl w:val="nil"/>
                  </w:tcBorders>
                  <w:vAlign w:val="center"/>
                </w:tcPr>
                <w:p w14:paraId="6318735C">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3.5</w:t>
                  </w:r>
                </w:p>
              </w:tc>
              <w:tc>
                <w:tcPr>
                  <w:tcW w:w="1213" w:type="dxa"/>
                  <w:tcBorders>
                    <w:tl2br w:val="nil"/>
                    <w:tr2bl w:val="nil"/>
                  </w:tcBorders>
                  <w:vAlign w:val="center"/>
                </w:tcPr>
                <w:p w14:paraId="721BBB9E">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15</w:t>
                  </w:r>
                </w:p>
              </w:tc>
              <w:tc>
                <w:tcPr>
                  <w:tcW w:w="1064" w:type="dxa"/>
                  <w:tcBorders>
                    <w:tl2br w:val="nil"/>
                    <w:tr2bl w:val="nil"/>
                  </w:tcBorders>
                  <w:vAlign w:val="center"/>
                </w:tcPr>
                <w:p w14:paraId="7F20AE0B">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合格</w:t>
                  </w:r>
                </w:p>
              </w:tc>
            </w:tr>
            <w:tr w14:paraId="2EE325A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515" w:type="dxa"/>
                  <w:tcBorders>
                    <w:tl2br w:val="nil"/>
                    <w:tr2bl w:val="nil"/>
                  </w:tcBorders>
                  <w:vAlign w:val="center"/>
                </w:tcPr>
                <w:p w14:paraId="248A727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bCs/>
                      <w:color w:val="auto"/>
                      <w:kern w:val="0"/>
                      <w:sz w:val="21"/>
                      <w:szCs w:val="21"/>
                      <w:lang w:val="en-US" w:eastAsia="zh-CN"/>
                    </w:rPr>
                    <w:t>HXZS2505042FQ</w:t>
                  </w:r>
                  <w:r>
                    <w:rPr>
                      <w:rFonts w:hint="eastAsia" w:cs="Times New Roman"/>
                      <w:bCs/>
                      <w:color w:val="auto"/>
                      <w:kern w:val="0"/>
                      <w:sz w:val="21"/>
                      <w:szCs w:val="21"/>
                      <w:lang w:val="en-US" w:eastAsia="zh-CN"/>
                    </w:rPr>
                    <w:t>12017</w:t>
                  </w:r>
                </w:p>
              </w:tc>
              <w:tc>
                <w:tcPr>
                  <w:tcW w:w="1447" w:type="dxa"/>
                  <w:tcBorders>
                    <w:tl2br w:val="nil"/>
                    <w:tr2bl w:val="nil"/>
                  </w:tcBorders>
                  <w:shd w:val="clear" w:color="auto" w:fill="auto"/>
                  <w:vAlign w:val="center"/>
                </w:tcPr>
                <w:p w14:paraId="502B446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bCs/>
                      <w:kern w:val="2"/>
                      <w:sz w:val="21"/>
                      <w:szCs w:val="21"/>
                      <w:lang w:val="en-US" w:eastAsia="zh-CN" w:bidi="ar-SA"/>
                    </w:rPr>
                    <w:t>非甲烷总烃</w:t>
                  </w:r>
                </w:p>
              </w:tc>
              <w:tc>
                <w:tcPr>
                  <w:tcW w:w="845" w:type="dxa"/>
                  <w:tcBorders>
                    <w:tl2br w:val="nil"/>
                    <w:tr2bl w:val="nil"/>
                  </w:tcBorders>
                  <w:shd w:val="clear" w:color="auto" w:fill="auto"/>
                  <w:vAlign w:val="center"/>
                </w:tcPr>
                <w:p w14:paraId="35F0B3BA">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mg/m³</w:t>
                  </w:r>
                </w:p>
              </w:tc>
              <w:tc>
                <w:tcPr>
                  <w:tcW w:w="1145" w:type="dxa"/>
                  <w:tcBorders>
                    <w:tl2br w:val="nil"/>
                    <w:tr2bl w:val="nil"/>
                  </w:tcBorders>
                  <w:shd w:val="clear" w:color="auto" w:fill="auto"/>
                  <w:vAlign w:val="center"/>
                </w:tcPr>
                <w:p w14:paraId="51F169E5">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9.07</w:t>
                  </w:r>
                </w:p>
              </w:tc>
              <w:tc>
                <w:tcPr>
                  <w:tcW w:w="1023" w:type="dxa"/>
                  <w:tcBorders>
                    <w:tl2br w:val="nil"/>
                    <w:tr2bl w:val="nil"/>
                  </w:tcBorders>
                  <w:shd w:val="clear" w:color="auto" w:fill="auto"/>
                  <w:vAlign w:val="center"/>
                </w:tcPr>
                <w:p w14:paraId="5511C125">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9.06</w:t>
                  </w:r>
                </w:p>
              </w:tc>
              <w:tc>
                <w:tcPr>
                  <w:tcW w:w="1115" w:type="dxa"/>
                  <w:tcBorders>
                    <w:tl2br w:val="nil"/>
                    <w:tr2bl w:val="nil"/>
                  </w:tcBorders>
                  <w:shd w:val="clear" w:color="auto" w:fill="auto"/>
                  <w:vAlign w:val="center"/>
                </w:tcPr>
                <w:p w14:paraId="01EDB836">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0.06</w:t>
                  </w:r>
                </w:p>
              </w:tc>
              <w:tc>
                <w:tcPr>
                  <w:tcW w:w="1213" w:type="dxa"/>
                  <w:tcBorders>
                    <w:tl2br w:val="nil"/>
                    <w:tr2bl w:val="nil"/>
                  </w:tcBorders>
                  <w:shd w:val="clear" w:color="auto" w:fill="auto"/>
                  <w:vAlign w:val="center"/>
                </w:tcPr>
                <w:p w14:paraId="6E6A9D3A">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15</w:t>
                  </w:r>
                </w:p>
              </w:tc>
              <w:tc>
                <w:tcPr>
                  <w:tcW w:w="1064" w:type="dxa"/>
                  <w:tcBorders>
                    <w:tl2br w:val="nil"/>
                    <w:tr2bl w:val="nil"/>
                  </w:tcBorders>
                  <w:vAlign w:val="center"/>
                </w:tcPr>
                <w:p w14:paraId="4A70CB8E">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合格</w:t>
                  </w:r>
                </w:p>
              </w:tc>
            </w:tr>
            <w:tr w14:paraId="151A20F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515" w:type="dxa"/>
                  <w:tcBorders>
                    <w:tl2br w:val="nil"/>
                    <w:tr2bl w:val="nil"/>
                  </w:tcBorders>
                  <w:vAlign w:val="center"/>
                </w:tcPr>
                <w:p w14:paraId="77F83B4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bCs/>
                      <w:color w:val="auto"/>
                      <w:kern w:val="0"/>
                      <w:sz w:val="21"/>
                      <w:szCs w:val="21"/>
                      <w:lang w:val="en-US" w:eastAsia="zh-CN"/>
                    </w:rPr>
                    <w:t>HXZS2505042FQ</w:t>
                  </w:r>
                  <w:r>
                    <w:rPr>
                      <w:rFonts w:hint="eastAsia" w:cs="Times New Roman"/>
                      <w:bCs/>
                      <w:color w:val="auto"/>
                      <w:kern w:val="0"/>
                      <w:sz w:val="21"/>
                      <w:szCs w:val="21"/>
                      <w:lang w:val="en-US" w:eastAsia="zh-CN"/>
                    </w:rPr>
                    <w:t>12040</w:t>
                  </w:r>
                </w:p>
              </w:tc>
              <w:tc>
                <w:tcPr>
                  <w:tcW w:w="1447" w:type="dxa"/>
                  <w:tcBorders>
                    <w:tl2br w:val="nil"/>
                    <w:tr2bl w:val="nil"/>
                  </w:tcBorders>
                  <w:shd w:val="clear" w:color="auto" w:fill="auto"/>
                  <w:vAlign w:val="center"/>
                </w:tcPr>
                <w:p w14:paraId="7AC5202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bCs/>
                      <w:kern w:val="2"/>
                      <w:sz w:val="21"/>
                      <w:szCs w:val="21"/>
                      <w:lang w:val="en-US" w:eastAsia="zh-CN" w:bidi="ar-SA"/>
                    </w:rPr>
                    <w:t>非甲烷总烃</w:t>
                  </w:r>
                </w:p>
              </w:tc>
              <w:tc>
                <w:tcPr>
                  <w:tcW w:w="845" w:type="dxa"/>
                  <w:tcBorders>
                    <w:tl2br w:val="nil"/>
                    <w:tr2bl w:val="nil"/>
                  </w:tcBorders>
                  <w:shd w:val="clear" w:color="auto" w:fill="auto"/>
                  <w:vAlign w:val="center"/>
                </w:tcPr>
                <w:p w14:paraId="03CCADC3">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mg/m³</w:t>
                  </w:r>
                </w:p>
              </w:tc>
              <w:tc>
                <w:tcPr>
                  <w:tcW w:w="1145" w:type="dxa"/>
                  <w:tcBorders>
                    <w:tl2br w:val="nil"/>
                    <w:tr2bl w:val="nil"/>
                  </w:tcBorders>
                  <w:shd w:val="clear" w:color="auto" w:fill="auto"/>
                  <w:vAlign w:val="center"/>
                </w:tcPr>
                <w:p w14:paraId="043B062D">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0.49</w:t>
                  </w:r>
                </w:p>
              </w:tc>
              <w:tc>
                <w:tcPr>
                  <w:tcW w:w="1023" w:type="dxa"/>
                  <w:tcBorders>
                    <w:tl2br w:val="nil"/>
                    <w:tr2bl w:val="nil"/>
                  </w:tcBorders>
                  <w:shd w:val="clear" w:color="auto" w:fill="auto"/>
                  <w:vAlign w:val="center"/>
                </w:tcPr>
                <w:p w14:paraId="414AD654">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0.55</w:t>
                  </w:r>
                </w:p>
              </w:tc>
              <w:tc>
                <w:tcPr>
                  <w:tcW w:w="1115" w:type="dxa"/>
                  <w:tcBorders>
                    <w:tl2br w:val="nil"/>
                    <w:tr2bl w:val="nil"/>
                  </w:tcBorders>
                  <w:shd w:val="clear" w:color="auto" w:fill="auto"/>
                  <w:vAlign w:val="center"/>
                </w:tcPr>
                <w:p w14:paraId="112BE3ED">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5.8</w:t>
                  </w:r>
                </w:p>
              </w:tc>
              <w:tc>
                <w:tcPr>
                  <w:tcW w:w="1213" w:type="dxa"/>
                  <w:tcBorders>
                    <w:tl2br w:val="nil"/>
                    <w:tr2bl w:val="nil"/>
                  </w:tcBorders>
                  <w:shd w:val="clear" w:color="auto" w:fill="auto"/>
                  <w:vAlign w:val="center"/>
                </w:tcPr>
                <w:p w14:paraId="05D9381D">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15</w:t>
                  </w:r>
                </w:p>
              </w:tc>
              <w:tc>
                <w:tcPr>
                  <w:tcW w:w="1064" w:type="dxa"/>
                  <w:tcBorders>
                    <w:tl2br w:val="nil"/>
                    <w:tr2bl w:val="nil"/>
                  </w:tcBorders>
                  <w:vAlign w:val="center"/>
                </w:tcPr>
                <w:p w14:paraId="168831AC">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合格</w:t>
                  </w:r>
                </w:p>
              </w:tc>
            </w:tr>
            <w:tr w14:paraId="64DBC449">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515" w:type="dxa"/>
                  <w:tcBorders>
                    <w:tl2br w:val="nil"/>
                    <w:tr2bl w:val="nil"/>
                  </w:tcBorders>
                  <w:vAlign w:val="center"/>
                </w:tcPr>
                <w:p w14:paraId="3B9F2958">
                  <w:pPr>
                    <w:keepNext w:val="0"/>
                    <w:keepLines w:val="0"/>
                    <w:widowControl/>
                    <w:suppressLineNumbers w:val="0"/>
                    <w:spacing w:line="240" w:lineRule="auto"/>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cs="Times New Roman"/>
                      <w:bCs/>
                      <w:color w:val="auto"/>
                      <w:kern w:val="0"/>
                      <w:sz w:val="21"/>
                      <w:szCs w:val="21"/>
                      <w:lang w:val="en-US" w:eastAsia="zh-CN"/>
                    </w:rPr>
                    <w:t>HXZS2505042FQ</w:t>
                  </w:r>
                  <w:r>
                    <w:rPr>
                      <w:rFonts w:hint="eastAsia" w:cs="Times New Roman"/>
                      <w:bCs/>
                      <w:color w:val="auto"/>
                      <w:kern w:val="0"/>
                      <w:sz w:val="21"/>
                      <w:szCs w:val="21"/>
                      <w:lang w:val="en-US" w:eastAsia="zh-CN"/>
                    </w:rPr>
                    <w:t>13004</w:t>
                  </w:r>
                </w:p>
              </w:tc>
              <w:tc>
                <w:tcPr>
                  <w:tcW w:w="1447" w:type="dxa"/>
                  <w:tcBorders>
                    <w:tl2br w:val="nil"/>
                    <w:tr2bl w:val="nil"/>
                  </w:tcBorders>
                  <w:shd w:val="clear" w:color="auto" w:fill="auto"/>
                  <w:vAlign w:val="center"/>
                </w:tcPr>
                <w:p w14:paraId="6E5144E0">
                  <w:pPr>
                    <w:keepNext w:val="0"/>
                    <w:keepLines w:val="0"/>
                    <w:widowControl/>
                    <w:suppressLineNumbers w:val="0"/>
                    <w:spacing w:line="240" w:lineRule="auto"/>
                    <w:jc w:val="center"/>
                    <w:textAlignment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kern w:val="2"/>
                      <w:sz w:val="21"/>
                      <w:szCs w:val="21"/>
                      <w:lang w:val="en-US" w:eastAsia="zh-CN" w:bidi="ar-SA"/>
                    </w:rPr>
                    <w:t>非甲烷总烃</w:t>
                  </w:r>
                </w:p>
              </w:tc>
              <w:tc>
                <w:tcPr>
                  <w:tcW w:w="845" w:type="dxa"/>
                  <w:tcBorders>
                    <w:tl2br w:val="nil"/>
                    <w:tr2bl w:val="nil"/>
                  </w:tcBorders>
                  <w:shd w:val="clear" w:color="auto" w:fill="auto"/>
                  <w:vAlign w:val="center"/>
                </w:tcPr>
                <w:p w14:paraId="48F4D68B">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mg/m³</w:t>
                  </w:r>
                </w:p>
              </w:tc>
              <w:tc>
                <w:tcPr>
                  <w:tcW w:w="1145" w:type="dxa"/>
                  <w:tcBorders>
                    <w:tl2br w:val="nil"/>
                    <w:tr2bl w:val="nil"/>
                  </w:tcBorders>
                  <w:shd w:val="clear" w:color="auto" w:fill="auto"/>
                  <w:vAlign w:val="center"/>
                </w:tcPr>
                <w:p w14:paraId="55BA8795">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2.45</w:t>
                  </w:r>
                </w:p>
              </w:tc>
              <w:tc>
                <w:tcPr>
                  <w:tcW w:w="1023" w:type="dxa"/>
                  <w:tcBorders>
                    <w:tl2br w:val="nil"/>
                    <w:tr2bl w:val="nil"/>
                  </w:tcBorders>
                  <w:shd w:val="clear" w:color="auto" w:fill="auto"/>
                  <w:vAlign w:val="center"/>
                </w:tcPr>
                <w:p w14:paraId="18225364">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2.37</w:t>
                  </w:r>
                </w:p>
              </w:tc>
              <w:tc>
                <w:tcPr>
                  <w:tcW w:w="1115" w:type="dxa"/>
                  <w:tcBorders>
                    <w:tl2br w:val="nil"/>
                    <w:tr2bl w:val="nil"/>
                  </w:tcBorders>
                  <w:shd w:val="clear" w:color="auto" w:fill="auto"/>
                  <w:vAlign w:val="center"/>
                </w:tcPr>
                <w:p w14:paraId="00F9F5F9">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1.7</w:t>
                  </w:r>
                </w:p>
              </w:tc>
              <w:tc>
                <w:tcPr>
                  <w:tcW w:w="1213" w:type="dxa"/>
                  <w:tcBorders>
                    <w:tl2br w:val="nil"/>
                    <w:tr2bl w:val="nil"/>
                  </w:tcBorders>
                  <w:shd w:val="clear" w:color="auto" w:fill="auto"/>
                  <w:vAlign w:val="center"/>
                </w:tcPr>
                <w:p w14:paraId="2F2A060C">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15</w:t>
                  </w:r>
                </w:p>
              </w:tc>
              <w:tc>
                <w:tcPr>
                  <w:tcW w:w="1064" w:type="dxa"/>
                  <w:tcBorders>
                    <w:tl2br w:val="nil"/>
                    <w:tr2bl w:val="nil"/>
                  </w:tcBorders>
                  <w:vAlign w:val="center"/>
                </w:tcPr>
                <w:p w14:paraId="32DFC1C4">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合格</w:t>
                  </w:r>
                </w:p>
              </w:tc>
            </w:tr>
            <w:tr w14:paraId="234292D1">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515" w:type="dxa"/>
                  <w:tcBorders>
                    <w:tl2br w:val="nil"/>
                    <w:tr2bl w:val="nil"/>
                  </w:tcBorders>
                  <w:vAlign w:val="center"/>
                </w:tcPr>
                <w:p w14:paraId="4843BD4D">
                  <w:pPr>
                    <w:keepNext w:val="0"/>
                    <w:keepLines w:val="0"/>
                    <w:widowControl/>
                    <w:suppressLineNumbers w:val="0"/>
                    <w:spacing w:line="240" w:lineRule="auto"/>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cs="Times New Roman"/>
                      <w:bCs/>
                      <w:color w:val="auto"/>
                      <w:kern w:val="0"/>
                      <w:sz w:val="21"/>
                      <w:szCs w:val="21"/>
                      <w:lang w:val="en-US" w:eastAsia="zh-CN"/>
                    </w:rPr>
                    <w:t>HXZS2505042FQ</w:t>
                  </w:r>
                  <w:r>
                    <w:rPr>
                      <w:rFonts w:hint="eastAsia" w:cs="Times New Roman"/>
                      <w:bCs/>
                      <w:color w:val="auto"/>
                      <w:kern w:val="0"/>
                      <w:sz w:val="21"/>
                      <w:szCs w:val="21"/>
                      <w:lang w:val="en-US" w:eastAsia="zh-CN"/>
                    </w:rPr>
                    <w:t>13022</w:t>
                  </w:r>
                </w:p>
              </w:tc>
              <w:tc>
                <w:tcPr>
                  <w:tcW w:w="1447" w:type="dxa"/>
                  <w:tcBorders>
                    <w:tl2br w:val="nil"/>
                    <w:tr2bl w:val="nil"/>
                  </w:tcBorders>
                  <w:shd w:val="clear" w:color="auto" w:fill="auto"/>
                  <w:vAlign w:val="center"/>
                </w:tcPr>
                <w:p w14:paraId="4B10DF54">
                  <w:pPr>
                    <w:keepNext w:val="0"/>
                    <w:keepLines w:val="0"/>
                    <w:widowControl/>
                    <w:suppressLineNumbers w:val="0"/>
                    <w:spacing w:line="240" w:lineRule="auto"/>
                    <w:jc w:val="center"/>
                    <w:textAlignment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kern w:val="2"/>
                      <w:sz w:val="21"/>
                      <w:szCs w:val="21"/>
                      <w:lang w:val="en-US" w:eastAsia="zh-CN" w:bidi="ar-SA"/>
                    </w:rPr>
                    <w:t>非甲烷总烃</w:t>
                  </w:r>
                </w:p>
              </w:tc>
              <w:tc>
                <w:tcPr>
                  <w:tcW w:w="845" w:type="dxa"/>
                  <w:tcBorders>
                    <w:tl2br w:val="nil"/>
                    <w:tr2bl w:val="nil"/>
                  </w:tcBorders>
                  <w:shd w:val="clear" w:color="auto" w:fill="auto"/>
                  <w:vAlign w:val="center"/>
                </w:tcPr>
                <w:p w14:paraId="1A44722E">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mg/m³</w:t>
                  </w:r>
                </w:p>
              </w:tc>
              <w:tc>
                <w:tcPr>
                  <w:tcW w:w="1145" w:type="dxa"/>
                  <w:tcBorders>
                    <w:tl2br w:val="nil"/>
                    <w:tr2bl w:val="nil"/>
                  </w:tcBorders>
                  <w:shd w:val="clear" w:color="auto" w:fill="auto"/>
                  <w:vAlign w:val="center"/>
                </w:tcPr>
                <w:p w14:paraId="7F148DF0">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0.57</w:t>
                  </w:r>
                </w:p>
              </w:tc>
              <w:tc>
                <w:tcPr>
                  <w:tcW w:w="1023" w:type="dxa"/>
                  <w:tcBorders>
                    <w:tl2br w:val="nil"/>
                    <w:tr2bl w:val="nil"/>
                  </w:tcBorders>
                  <w:shd w:val="clear" w:color="auto" w:fill="auto"/>
                  <w:vAlign w:val="center"/>
                </w:tcPr>
                <w:p w14:paraId="643079E7">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0.71</w:t>
                  </w:r>
                </w:p>
              </w:tc>
              <w:tc>
                <w:tcPr>
                  <w:tcW w:w="1115" w:type="dxa"/>
                  <w:tcBorders>
                    <w:tl2br w:val="nil"/>
                    <w:tr2bl w:val="nil"/>
                  </w:tcBorders>
                  <w:shd w:val="clear" w:color="auto" w:fill="auto"/>
                  <w:vAlign w:val="center"/>
                </w:tcPr>
                <w:p w14:paraId="727D6669">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11</w:t>
                  </w:r>
                </w:p>
              </w:tc>
              <w:tc>
                <w:tcPr>
                  <w:tcW w:w="1213" w:type="dxa"/>
                  <w:tcBorders>
                    <w:tl2br w:val="nil"/>
                    <w:tr2bl w:val="nil"/>
                  </w:tcBorders>
                  <w:shd w:val="clear" w:color="auto" w:fill="auto"/>
                  <w:vAlign w:val="center"/>
                </w:tcPr>
                <w:p w14:paraId="10C6A8F9">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15</w:t>
                  </w:r>
                </w:p>
              </w:tc>
              <w:tc>
                <w:tcPr>
                  <w:tcW w:w="1064" w:type="dxa"/>
                  <w:tcBorders>
                    <w:tl2br w:val="nil"/>
                    <w:tr2bl w:val="nil"/>
                  </w:tcBorders>
                  <w:vAlign w:val="center"/>
                </w:tcPr>
                <w:p w14:paraId="5C8C756C">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合格</w:t>
                  </w:r>
                </w:p>
              </w:tc>
            </w:tr>
            <w:tr w14:paraId="1F364E59">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515" w:type="dxa"/>
                  <w:tcBorders>
                    <w:tl2br w:val="nil"/>
                    <w:tr2bl w:val="nil"/>
                  </w:tcBorders>
                  <w:vAlign w:val="center"/>
                </w:tcPr>
                <w:p w14:paraId="16170892">
                  <w:pPr>
                    <w:keepNext w:val="0"/>
                    <w:keepLines w:val="0"/>
                    <w:widowControl/>
                    <w:suppressLineNumbers w:val="0"/>
                    <w:spacing w:line="240" w:lineRule="auto"/>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cs="Times New Roman"/>
                      <w:bCs/>
                      <w:color w:val="auto"/>
                      <w:kern w:val="0"/>
                      <w:sz w:val="21"/>
                      <w:szCs w:val="21"/>
                      <w:lang w:val="en-US" w:eastAsia="zh-CN"/>
                    </w:rPr>
                    <w:t>HXZS2505042FQ</w:t>
                  </w:r>
                  <w:r>
                    <w:rPr>
                      <w:rFonts w:hint="eastAsia" w:cs="Times New Roman"/>
                      <w:bCs/>
                      <w:color w:val="auto"/>
                      <w:kern w:val="0"/>
                      <w:sz w:val="21"/>
                      <w:szCs w:val="21"/>
                      <w:lang w:val="en-US" w:eastAsia="zh-CN"/>
                    </w:rPr>
                    <w:t>13040</w:t>
                  </w:r>
                </w:p>
              </w:tc>
              <w:tc>
                <w:tcPr>
                  <w:tcW w:w="1447" w:type="dxa"/>
                  <w:tcBorders>
                    <w:tl2br w:val="nil"/>
                    <w:tr2bl w:val="nil"/>
                  </w:tcBorders>
                  <w:shd w:val="clear" w:color="auto" w:fill="auto"/>
                  <w:vAlign w:val="center"/>
                </w:tcPr>
                <w:p w14:paraId="0FA0B137">
                  <w:pPr>
                    <w:keepNext w:val="0"/>
                    <w:keepLines w:val="0"/>
                    <w:widowControl/>
                    <w:suppressLineNumbers w:val="0"/>
                    <w:spacing w:line="240" w:lineRule="auto"/>
                    <w:jc w:val="center"/>
                    <w:textAlignment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kern w:val="2"/>
                      <w:sz w:val="21"/>
                      <w:szCs w:val="21"/>
                      <w:lang w:val="en-US" w:eastAsia="zh-CN" w:bidi="ar-SA"/>
                    </w:rPr>
                    <w:t>非甲烷总烃</w:t>
                  </w:r>
                </w:p>
              </w:tc>
              <w:tc>
                <w:tcPr>
                  <w:tcW w:w="845" w:type="dxa"/>
                  <w:tcBorders>
                    <w:tl2br w:val="nil"/>
                    <w:tr2bl w:val="nil"/>
                  </w:tcBorders>
                  <w:shd w:val="clear" w:color="auto" w:fill="auto"/>
                  <w:vAlign w:val="center"/>
                </w:tcPr>
                <w:p w14:paraId="41F853DA">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mg/m³</w:t>
                  </w:r>
                </w:p>
              </w:tc>
              <w:tc>
                <w:tcPr>
                  <w:tcW w:w="1145" w:type="dxa"/>
                  <w:tcBorders>
                    <w:tl2br w:val="nil"/>
                    <w:tr2bl w:val="nil"/>
                  </w:tcBorders>
                  <w:shd w:val="clear" w:color="auto" w:fill="auto"/>
                  <w:vAlign w:val="center"/>
                </w:tcPr>
                <w:p w14:paraId="19CA9577">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0.70</w:t>
                  </w:r>
                </w:p>
              </w:tc>
              <w:tc>
                <w:tcPr>
                  <w:tcW w:w="1023" w:type="dxa"/>
                  <w:tcBorders>
                    <w:tl2br w:val="nil"/>
                    <w:tr2bl w:val="nil"/>
                  </w:tcBorders>
                  <w:shd w:val="clear" w:color="auto" w:fill="auto"/>
                  <w:vAlign w:val="center"/>
                </w:tcPr>
                <w:p w14:paraId="6E007B3F">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0.57</w:t>
                  </w:r>
                </w:p>
              </w:tc>
              <w:tc>
                <w:tcPr>
                  <w:tcW w:w="1115" w:type="dxa"/>
                  <w:tcBorders>
                    <w:tl2br w:val="nil"/>
                    <w:tr2bl w:val="nil"/>
                  </w:tcBorders>
                  <w:shd w:val="clear" w:color="auto" w:fill="auto"/>
                  <w:vAlign w:val="center"/>
                </w:tcPr>
                <w:p w14:paraId="42F440CC">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10</w:t>
                  </w:r>
                </w:p>
              </w:tc>
              <w:tc>
                <w:tcPr>
                  <w:tcW w:w="1213" w:type="dxa"/>
                  <w:tcBorders>
                    <w:tl2br w:val="nil"/>
                    <w:tr2bl w:val="nil"/>
                  </w:tcBorders>
                  <w:shd w:val="clear" w:color="auto" w:fill="auto"/>
                  <w:vAlign w:val="center"/>
                </w:tcPr>
                <w:p w14:paraId="6DE67843">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15</w:t>
                  </w:r>
                </w:p>
              </w:tc>
              <w:tc>
                <w:tcPr>
                  <w:tcW w:w="1064" w:type="dxa"/>
                  <w:tcBorders>
                    <w:tl2br w:val="nil"/>
                    <w:tr2bl w:val="nil"/>
                  </w:tcBorders>
                  <w:vAlign w:val="center"/>
                </w:tcPr>
                <w:p w14:paraId="3276E5CF">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合格</w:t>
                  </w:r>
                </w:p>
              </w:tc>
            </w:tr>
            <w:tr w14:paraId="59ABD37F">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515" w:type="dxa"/>
                  <w:tcBorders>
                    <w:tl2br w:val="nil"/>
                    <w:tr2bl w:val="nil"/>
                  </w:tcBorders>
                  <w:vAlign w:val="center"/>
                </w:tcPr>
                <w:p w14:paraId="1B8844A8">
                  <w:pPr>
                    <w:keepNext w:val="0"/>
                    <w:keepLines w:val="0"/>
                    <w:widowControl/>
                    <w:suppressLineNumbers w:val="0"/>
                    <w:spacing w:line="240" w:lineRule="auto"/>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cs="Times New Roman"/>
                      <w:bCs/>
                      <w:color w:val="auto"/>
                      <w:kern w:val="0"/>
                      <w:sz w:val="21"/>
                      <w:szCs w:val="21"/>
                      <w:lang w:val="en-US" w:eastAsia="zh-CN"/>
                    </w:rPr>
                    <w:t>HXZS2505042FQ</w:t>
                  </w:r>
                  <w:r>
                    <w:rPr>
                      <w:rFonts w:hint="eastAsia" w:cs="Times New Roman"/>
                      <w:bCs/>
                      <w:color w:val="auto"/>
                      <w:kern w:val="0"/>
                      <w:sz w:val="21"/>
                      <w:szCs w:val="21"/>
                      <w:lang w:val="en-US" w:eastAsia="zh-CN"/>
                    </w:rPr>
                    <w:t>21001</w:t>
                  </w:r>
                </w:p>
              </w:tc>
              <w:tc>
                <w:tcPr>
                  <w:tcW w:w="1447" w:type="dxa"/>
                  <w:tcBorders>
                    <w:tl2br w:val="nil"/>
                    <w:tr2bl w:val="nil"/>
                  </w:tcBorders>
                  <w:shd w:val="clear" w:color="auto" w:fill="auto"/>
                  <w:vAlign w:val="center"/>
                </w:tcPr>
                <w:p w14:paraId="0CCEFEC7">
                  <w:pPr>
                    <w:keepNext w:val="0"/>
                    <w:keepLines w:val="0"/>
                    <w:widowControl/>
                    <w:suppressLineNumbers w:val="0"/>
                    <w:spacing w:line="240" w:lineRule="auto"/>
                    <w:jc w:val="center"/>
                    <w:textAlignment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kern w:val="2"/>
                      <w:sz w:val="21"/>
                      <w:szCs w:val="21"/>
                      <w:lang w:val="en-US" w:eastAsia="zh-CN" w:bidi="ar-SA"/>
                    </w:rPr>
                    <w:t>非甲烷总烃</w:t>
                  </w:r>
                </w:p>
              </w:tc>
              <w:tc>
                <w:tcPr>
                  <w:tcW w:w="845" w:type="dxa"/>
                  <w:tcBorders>
                    <w:tl2br w:val="nil"/>
                    <w:tr2bl w:val="nil"/>
                  </w:tcBorders>
                  <w:shd w:val="clear" w:color="auto" w:fill="auto"/>
                  <w:vAlign w:val="center"/>
                </w:tcPr>
                <w:p w14:paraId="6FBD7937">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mg/m³</w:t>
                  </w:r>
                </w:p>
              </w:tc>
              <w:tc>
                <w:tcPr>
                  <w:tcW w:w="1145" w:type="dxa"/>
                  <w:tcBorders>
                    <w:tl2br w:val="nil"/>
                    <w:tr2bl w:val="nil"/>
                  </w:tcBorders>
                  <w:shd w:val="clear" w:color="auto" w:fill="auto"/>
                  <w:vAlign w:val="center"/>
                </w:tcPr>
                <w:p w14:paraId="09B818FC">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0.70</w:t>
                  </w:r>
                </w:p>
              </w:tc>
              <w:tc>
                <w:tcPr>
                  <w:tcW w:w="1023" w:type="dxa"/>
                  <w:tcBorders>
                    <w:tl2br w:val="nil"/>
                    <w:tr2bl w:val="nil"/>
                  </w:tcBorders>
                  <w:shd w:val="clear" w:color="auto" w:fill="auto"/>
                  <w:vAlign w:val="center"/>
                </w:tcPr>
                <w:p w14:paraId="0C4F4424">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0.64</w:t>
                  </w:r>
                </w:p>
              </w:tc>
              <w:tc>
                <w:tcPr>
                  <w:tcW w:w="1115" w:type="dxa"/>
                  <w:tcBorders>
                    <w:tl2br w:val="nil"/>
                    <w:tr2bl w:val="nil"/>
                  </w:tcBorders>
                  <w:shd w:val="clear" w:color="auto" w:fill="auto"/>
                  <w:vAlign w:val="center"/>
                </w:tcPr>
                <w:p w14:paraId="6EBD5DEB">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4.5</w:t>
                  </w:r>
                </w:p>
              </w:tc>
              <w:tc>
                <w:tcPr>
                  <w:tcW w:w="1213" w:type="dxa"/>
                  <w:tcBorders>
                    <w:tl2br w:val="nil"/>
                    <w:tr2bl w:val="nil"/>
                  </w:tcBorders>
                  <w:shd w:val="clear" w:color="auto" w:fill="auto"/>
                  <w:vAlign w:val="center"/>
                </w:tcPr>
                <w:p w14:paraId="3987383E">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15</w:t>
                  </w:r>
                </w:p>
              </w:tc>
              <w:tc>
                <w:tcPr>
                  <w:tcW w:w="1064" w:type="dxa"/>
                  <w:tcBorders>
                    <w:tl2br w:val="nil"/>
                    <w:tr2bl w:val="nil"/>
                  </w:tcBorders>
                  <w:vAlign w:val="center"/>
                </w:tcPr>
                <w:p w14:paraId="6AB747B2">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合格</w:t>
                  </w:r>
                </w:p>
              </w:tc>
            </w:tr>
            <w:tr w14:paraId="609042B9">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515" w:type="dxa"/>
                  <w:tcBorders>
                    <w:tl2br w:val="nil"/>
                    <w:tr2bl w:val="nil"/>
                  </w:tcBorders>
                  <w:vAlign w:val="center"/>
                </w:tcPr>
                <w:p w14:paraId="7CDDB0A5">
                  <w:pPr>
                    <w:keepNext w:val="0"/>
                    <w:keepLines w:val="0"/>
                    <w:widowControl/>
                    <w:suppressLineNumbers w:val="0"/>
                    <w:spacing w:line="240" w:lineRule="auto"/>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cs="Times New Roman"/>
                      <w:bCs/>
                      <w:color w:val="auto"/>
                      <w:kern w:val="0"/>
                      <w:sz w:val="21"/>
                      <w:szCs w:val="21"/>
                      <w:lang w:val="en-US" w:eastAsia="zh-CN"/>
                    </w:rPr>
                    <w:t>HXZS2505042FQ</w:t>
                  </w:r>
                  <w:r>
                    <w:rPr>
                      <w:rFonts w:hint="eastAsia" w:cs="Times New Roman"/>
                      <w:bCs/>
                      <w:color w:val="auto"/>
                      <w:kern w:val="0"/>
                      <w:sz w:val="21"/>
                      <w:szCs w:val="21"/>
                      <w:lang w:val="en-US" w:eastAsia="zh-CN"/>
                    </w:rPr>
                    <w:t>21014</w:t>
                  </w:r>
                </w:p>
              </w:tc>
              <w:tc>
                <w:tcPr>
                  <w:tcW w:w="1447" w:type="dxa"/>
                  <w:tcBorders>
                    <w:tl2br w:val="nil"/>
                    <w:tr2bl w:val="nil"/>
                  </w:tcBorders>
                  <w:shd w:val="clear" w:color="auto" w:fill="auto"/>
                  <w:vAlign w:val="center"/>
                </w:tcPr>
                <w:p w14:paraId="55568613">
                  <w:pPr>
                    <w:keepNext w:val="0"/>
                    <w:keepLines w:val="0"/>
                    <w:widowControl/>
                    <w:suppressLineNumbers w:val="0"/>
                    <w:spacing w:line="240" w:lineRule="auto"/>
                    <w:jc w:val="center"/>
                    <w:textAlignment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kern w:val="2"/>
                      <w:sz w:val="21"/>
                      <w:szCs w:val="21"/>
                      <w:lang w:val="en-US" w:eastAsia="zh-CN" w:bidi="ar-SA"/>
                    </w:rPr>
                    <w:t>非甲烷总烃</w:t>
                  </w:r>
                </w:p>
              </w:tc>
              <w:tc>
                <w:tcPr>
                  <w:tcW w:w="845" w:type="dxa"/>
                  <w:tcBorders>
                    <w:tl2br w:val="nil"/>
                    <w:tr2bl w:val="nil"/>
                  </w:tcBorders>
                  <w:shd w:val="clear" w:color="auto" w:fill="auto"/>
                  <w:vAlign w:val="center"/>
                </w:tcPr>
                <w:p w14:paraId="64F19B69">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mg/m³</w:t>
                  </w:r>
                </w:p>
              </w:tc>
              <w:tc>
                <w:tcPr>
                  <w:tcW w:w="1145" w:type="dxa"/>
                  <w:tcBorders>
                    <w:tl2br w:val="nil"/>
                    <w:tr2bl w:val="nil"/>
                  </w:tcBorders>
                  <w:shd w:val="clear" w:color="auto" w:fill="auto"/>
                  <w:vAlign w:val="center"/>
                </w:tcPr>
                <w:p w14:paraId="08F215CB">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6.85</w:t>
                  </w:r>
                </w:p>
              </w:tc>
              <w:tc>
                <w:tcPr>
                  <w:tcW w:w="1023" w:type="dxa"/>
                  <w:tcBorders>
                    <w:tl2br w:val="nil"/>
                    <w:tr2bl w:val="nil"/>
                  </w:tcBorders>
                  <w:shd w:val="clear" w:color="auto" w:fill="auto"/>
                  <w:vAlign w:val="center"/>
                </w:tcPr>
                <w:p w14:paraId="055CE69B">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8.66</w:t>
                  </w:r>
                </w:p>
              </w:tc>
              <w:tc>
                <w:tcPr>
                  <w:tcW w:w="1115" w:type="dxa"/>
                  <w:tcBorders>
                    <w:tl2br w:val="nil"/>
                    <w:tr2bl w:val="nil"/>
                  </w:tcBorders>
                  <w:shd w:val="clear" w:color="auto" w:fill="auto"/>
                  <w:vAlign w:val="center"/>
                </w:tcPr>
                <w:p w14:paraId="0B506C57">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12</w:t>
                  </w:r>
                </w:p>
              </w:tc>
              <w:tc>
                <w:tcPr>
                  <w:tcW w:w="1213" w:type="dxa"/>
                  <w:tcBorders>
                    <w:tl2br w:val="nil"/>
                    <w:tr2bl w:val="nil"/>
                  </w:tcBorders>
                  <w:shd w:val="clear" w:color="auto" w:fill="auto"/>
                  <w:vAlign w:val="center"/>
                </w:tcPr>
                <w:p w14:paraId="4E9CE180">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15</w:t>
                  </w:r>
                </w:p>
              </w:tc>
              <w:tc>
                <w:tcPr>
                  <w:tcW w:w="1064" w:type="dxa"/>
                  <w:tcBorders>
                    <w:tl2br w:val="nil"/>
                    <w:tr2bl w:val="nil"/>
                  </w:tcBorders>
                  <w:vAlign w:val="center"/>
                </w:tcPr>
                <w:p w14:paraId="41C94B49">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合格</w:t>
                  </w:r>
                </w:p>
              </w:tc>
            </w:tr>
            <w:tr w14:paraId="64B9DD8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515" w:type="dxa"/>
                  <w:tcBorders>
                    <w:tl2br w:val="nil"/>
                    <w:tr2bl w:val="nil"/>
                  </w:tcBorders>
                  <w:shd w:val="clear" w:color="auto" w:fill="auto"/>
                  <w:vAlign w:val="center"/>
                </w:tcPr>
                <w:p w14:paraId="7A393884">
                  <w:pPr>
                    <w:keepNext w:val="0"/>
                    <w:keepLines w:val="0"/>
                    <w:widowControl/>
                    <w:suppressLineNumbers w:val="0"/>
                    <w:spacing w:line="240" w:lineRule="auto"/>
                    <w:jc w:val="center"/>
                    <w:textAlignment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cs="Times New Roman"/>
                      <w:bCs/>
                      <w:color w:val="auto"/>
                      <w:kern w:val="0"/>
                      <w:sz w:val="21"/>
                      <w:szCs w:val="21"/>
                      <w:lang w:val="en-US" w:eastAsia="zh-CN"/>
                    </w:rPr>
                    <w:t>HXZS2505042FQ</w:t>
                  </w:r>
                  <w:r>
                    <w:rPr>
                      <w:rFonts w:hint="eastAsia" w:cs="Times New Roman"/>
                      <w:bCs/>
                      <w:color w:val="auto"/>
                      <w:kern w:val="0"/>
                      <w:sz w:val="21"/>
                      <w:szCs w:val="21"/>
                      <w:lang w:val="en-US" w:eastAsia="zh-CN"/>
                    </w:rPr>
                    <w:t>21031</w:t>
                  </w:r>
                </w:p>
              </w:tc>
              <w:tc>
                <w:tcPr>
                  <w:tcW w:w="1447" w:type="dxa"/>
                  <w:tcBorders>
                    <w:tl2br w:val="nil"/>
                    <w:tr2bl w:val="nil"/>
                  </w:tcBorders>
                  <w:shd w:val="clear" w:color="auto" w:fill="auto"/>
                  <w:vAlign w:val="center"/>
                </w:tcPr>
                <w:p w14:paraId="24E4BB30">
                  <w:pPr>
                    <w:keepNext w:val="0"/>
                    <w:keepLines w:val="0"/>
                    <w:widowControl/>
                    <w:suppressLineNumbers w:val="0"/>
                    <w:spacing w:line="240" w:lineRule="auto"/>
                    <w:jc w:val="center"/>
                    <w:textAlignment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kern w:val="2"/>
                      <w:sz w:val="21"/>
                      <w:szCs w:val="21"/>
                      <w:lang w:val="en-US" w:eastAsia="zh-CN" w:bidi="ar-SA"/>
                    </w:rPr>
                    <w:t>非甲烷总烃</w:t>
                  </w:r>
                </w:p>
              </w:tc>
              <w:tc>
                <w:tcPr>
                  <w:tcW w:w="845" w:type="dxa"/>
                  <w:tcBorders>
                    <w:tl2br w:val="nil"/>
                    <w:tr2bl w:val="nil"/>
                  </w:tcBorders>
                  <w:shd w:val="clear" w:color="auto" w:fill="auto"/>
                  <w:vAlign w:val="center"/>
                </w:tcPr>
                <w:p w14:paraId="31159C3C">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mg/m³</w:t>
                  </w:r>
                </w:p>
              </w:tc>
              <w:tc>
                <w:tcPr>
                  <w:tcW w:w="1145" w:type="dxa"/>
                  <w:tcBorders>
                    <w:tl2br w:val="nil"/>
                    <w:tr2bl w:val="nil"/>
                  </w:tcBorders>
                  <w:shd w:val="clear" w:color="auto" w:fill="auto"/>
                  <w:vAlign w:val="center"/>
                </w:tcPr>
                <w:p w14:paraId="7300C8BF">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5.86</w:t>
                  </w:r>
                </w:p>
              </w:tc>
              <w:tc>
                <w:tcPr>
                  <w:tcW w:w="1023" w:type="dxa"/>
                  <w:tcBorders>
                    <w:tl2br w:val="nil"/>
                    <w:tr2bl w:val="nil"/>
                  </w:tcBorders>
                  <w:shd w:val="clear" w:color="auto" w:fill="auto"/>
                  <w:vAlign w:val="center"/>
                </w:tcPr>
                <w:p w14:paraId="481FB63B">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5.94</w:t>
                  </w:r>
                </w:p>
              </w:tc>
              <w:tc>
                <w:tcPr>
                  <w:tcW w:w="1115" w:type="dxa"/>
                  <w:tcBorders>
                    <w:tl2br w:val="nil"/>
                    <w:tr2bl w:val="nil"/>
                  </w:tcBorders>
                  <w:shd w:val="clear" w:color="auto" w:fill="auto"/>
                  <w:vAlign w:val="center"/>
                </w:tcPr>
                <w:p w14:paraId="4B097DBB">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0.68</w:t>
                  </w:r>
                </w:p>
              </w:tc>
              <w:tc>
                <w:tcPr>
                  <w:tcW w:w="1213" w:type="dxa"/>
                  <w:tcBorders>
                    <w:tl2br w:val="nil"/>
                    <w:tr2bl w:val="nil"/>
                  </w:tcBorders>
                  <w:shd w:val="clear" w:color="auto" w:fill="auto"/>
                  <w:vAlign w:val="center"/>
                </w:tcPr>
                <w:p w14:paraId="005823F3">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15</w:t>
                  </w:r>
                </w:p>
              </w:tc>
              <w:tc>
                <w:tcPr>
                  <w:tcW w:w="1064" w:type="dxa"/>
                  <w:tcBorders>
                    <w:tl2br w:val="nil"/>
                    <w:tr2bl w:val="nil"/>
                  </w:tcBorders>
                  <w:shd w:val="clear" w:color="auto" w:fill="auto"/>
                  <w:vAlign w:val="center"/>
                </w:tcPr>
                <w:p w14:paraId="239B97B9">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合格</w:t>
                  </w:r>
                </w:p>
              </w:tc>
            </w:tr>
            <w:tr w14:paraId="27D75FC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515" w:type="dxa"/>
                  <w:tcBorders>
                    <w:tl2br w:val="nil"/>
                    <w:tr2bl w:val="nil"/>
                  </w:tcBorders>
                  <w:shd w:val="clear" w:color="auto" w:fill="auto"/>
                  <w:vAlign w:val="center"/>
                </w:tcPr>
                <w:p w14:paraId="067098A3">
                  <w:pPr>
                    <w:keepNext w:val="0"/>
                    <w:keepLines w:val="0"/>
                    <w:widowControl/>
                    <w:suppressLineNumbers w:val="0"/>
                    <w:spacing w:line="240" w:lineRule="auto"/>
                    <w:jc w:val="center"/>
                    <w:textAlignment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cs="Times New Roman"/>
                      <w:bCs/>
                      <w:color w:val="auto"/>
                      <w:kern w:val="0"/>
                      <w:sz w:val="21"/>
                      <w:szCs w:val="21"/>
                      <w:lang w:val="en-US" w:eastAsia="zh-CN"/>
                    </w:rPr>
                    <w:t>HXZS2505042FQ</w:t>
                  </w:r>
                  <w:r>
                    <w:rPr>
                      <w:rFonts w:hint="eastAsia" w:cs="Times New Roman"/>
                      <w:bCs/>
                      <w:color w:val="auto"/>
                      <w:kern w:val="0"/>
                      <w:sz w:val="21"/>
                      <w:szCs w:val="21"/>
                      <w:lang w:val="en-US" w:eastAsia="zh-CN"/>
                    </w:rPr>
                    <w:t>22001</w:t>
                  </w:r>
                </w:p>
              </w:tc>
              <w:tc>
                <w:tcPr>
                  <w:tcW w:w="1447" w:type="dxa"/>
                  <w:tcBorders>
                    <w:tl2br w:val="nil"/>
                    <w:tr2bl w:val="nil"/>
                  </w:tcBorders>
                  <w:shd w:val="clear" w:color="auto" w:fill="auto"/>
                  <w:vAlign w:val="center"/>
                </w:tcPr>
                <w:p w14:paraId="44E85E18">
                  <w:pPr>
                    <w:keepNext w:val="0"/>
                    <w:keepLines w:val="0"/>
                    <w:widowControl/>
                    <w:suppressLineNumbers w:val="0"/>
                    <w:spacing w:line="240" w:lineRule="auto"/>
                    <w:jc w:val="center"/>
                    <w:textAlignment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kern w:val="2"/>
                      <w:sz w:val="21"/>
                      <w:szCs w:val="21"/>
                      <w:lang w:val="en-US" w:eastAsia="zh-CN" w:bidi="ar-SA"/>
                    </w:rPr>
                    <w:t>非甲烷总烃</w:t>
                  </w:r>
                </w:p>
              </w:tc>
              <w:tc>
                <w:tcPr>
                  <w:tcW w:w="845" w:type="dxa"/>
                  <w:tcBorders>
                    <w:tl2br w:val="nil"/>
                    <w:tr2bl w:val="nil"/>
                  </w:tcBorders>
                  <w:shd w:val="clear" w:color="auto" w:fill="auto"/>
                  <w:vAlign w:val="center"/>
                </w:tcPr>
                <w:p w14:paraId="3C6F7AFF">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mg/m³</w:t>
                  </w:r>
                </w:p>
              </w:tc>
              <w:tc>
                <w:tcPr>
                  <w:tcW w:w="1145" w:type="dxa"/>
                  <w:tcBorders>
                    <w:tl2br w:val="nil"/>
                    <w:tr2bl w:val="nil"/>
                  </w:tcBorders>
                  <w:shd w:val="clear" w:color="auto" w:fill="auto"/>
                  <w:vAlign w:val="center"/>
                </w:tcPr>
                <w:p w14:paraId="40BF5364">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0.58</w:t>
                  </w:r>
                </w:p>
              </w:tc>
              <w:tc>
                <w:tcPr>
                  <w:tcW w:w="1023" w:type="dxa"/>
                  <w:tcBorders>
                    <w:tl2br w:val="nil"/>
                    <w:tr2bl w:val="nil"/>
                  </w:tcBorders>
                  <w:shd w:val="clear" w:color="auto" w:fill="auto"/>
                  <w:vAlign w:val="center"/>
                </w:tcPr>
                <w:p w14:paraId="762D9A14">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0.51</w:t>
                  </w:r>
                </w:p>
              </w:tc>
              <w:tc>
                <w:tcPr>
                  <w:tcW w:w="1115" w:type="dxa"/>
                  <w:tcBorders>
                    <w:tl2br w:val="nil"/>
                    <w:tr2bl w:val="nil"/>
                  </w:tcBorders>
                  <w:shd w:val="clear" w:color="auto" w:fill="auto"/>
                  <w:vAlign w:val="center"/>
                </w:tcPr>
                <w:p w14:paraId="4AA4107B">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6.4</w:t>
                  </w:r>
                </w:p>
              </w:tc>
              <w:tc>
                <w:tcPr>
                  <w:tcW w:w="1213" w:type="dxa"/>
                  <w:tcBorders>
                    <w:tl2br w:val="nil"/>
                    <w:tr2bl w:val="nil"/>
                  </w:tcBorders>
                  <w:shd w:val="clear" w:color="auto" w:fill="auto"/>
                  <w:vAlign w:val="center"/>
                </w:tcPr>
                <w:p w14:paraId="10843E16">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15</w:t>
                  </w:r>
                </w:p>
              </w:tc>
              <w:tc>
                <w:tcPr>
                  <w:tcW w:w="1064" w:type="dxa"/>
                  <w:tcBorders>
                    <w:tl2br w:val="nil"/>
                    <w:tr2bl w:val="nil"/>
                  </w:tcBorders>
                  <w:shd w:val="clear" w:color="auto" w:fill="auto"/>
                  <w:vAlign w:val="center"/>
                </w:tcPr>
                <w:p w14:paraId="70092EE5">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合格</w:t>
                  </w:r>
                </w:p>
              </w:tc>
            </w:tr>
            <w:tr w14:paraId="5BE18B5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515" w:type="dxa"/>
                  <w:tcBorders>
                    <w:tl2br w:val="nil"/>
                    <w:tr2bl w:val="nil"/>
                  </w:tcBorders>
                  <w:vAlign w:val="center"/>
                </w:tcPr>
                <w:p w14:paraId="1A7429B4">
                  <w:pPr>
                    <w:keepNext w:val="0"/>
                    <w:keepLines w:val="0"/>
                    <w:widowControl/>
                    <w:suppressLineNumbers w:val="0"/>
                    <w:spacing w:line="240" w:lineRule="auto"/>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cs="Times New Roman"/>
                      <w:bCs/>
                      <w:color w:val="auto"/>
                      <w:kern w:val="0"/>
                      <w:sz w:val="21"/>
                      <w:szCs w:val="21"/>
                      <w:lang w:val="en-US" w:eastAsia="zh-CN"/>
                    </w:rPr>
                    <w:t>HXZS2505042FQ</w:t>
                  </w:r>
                  <w:r>
                    <w:rPr>
                      <w:rFonts w:hint="eastAsia" w:cs="Times New Roman"/>
                      <w:bCs/>
                      <w:color w:val="auto"/>
                      <w:kern w:val="0"/>
                      <w:sz w:val="21"/>
                      <w:szCs w:val="21"/>
                      <w:lang w:val="en-US" w:eastAsia="zh-CN"/>
                    </w:rPr>
                    <w:t>22017</w:t>
                  </w:r>
                </w:p>
              </w:tc>
              <w:tc>
                <w:tcPr>
                  <w:tcW w:w="1447" w:type="dxa"/>
                  <w:tcBorders>
                    <w:tl2br w:val="nil"/>
                    <w:tr2bl w:val="nil"/>
                  </w:tcBorders>
                  <w:shd w:val="clear" w:color="auto" w:fill="auto"/>
                  <w:vAlign w:val="center"/>
                </w:tcPr>
                <w:p w14:paraId="24FE7F8B">
                  <w:pPr>
                    <w:keepNext w:val="0"/>
                    <w:keepLines w:val="0"/>
                    <w:widowControl/>
                    <w:suppressLineNumbers w:val="0"/>
                    <w:spacing w:line="240" w:lineRule="auto"/>
                    <w:jc w:val="center"/>
                    <w:textAlignment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kern w:val="2"/>
                      <w:sz w:val="21"/>
                      <w:szCs w:val="21"/>
                      <w:lang w:val="en-US" w:eastAsia="zh-CN" w:bidi="ar-SA"/>
                    </w:rPr>
                    <w:t>非甲烷总烃</w:t>
                  </w:r>
                </w:p>
              </w:tc>
              <w:tc>
                <w:tcPr>
                  <w:tcW w:w="845" w:type="dxa"/>
                  <w:tcBorders>
                    <w:tl2br w:val="nil"/>
                    <w:tr2bl w:val="nil"/>
                  </w:tcBorders>
                  <w:shd w:val="clear" w:color="auto" w:fill="auto"/>
                  <w:vAlign w:val="center"/>
                </w:tcPr>
                <w:p w14:paraId="6FE0226D">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mg/m³</w:t>
                  </w:r>
                </w:p>
              </w:tc>
              <w:tc>
                <w:tcPr>
                  <w:tcW w:w="1145" w:type="dxa"/>
                  <w:tcBorders>
                    <w:tl2br w:val="nil"/>
                    <w:tr2bl w:val="nil"/>
                  </w:tcBorders>
                  <w:shd w:val="clear" w:color="auto" w:fill="auto"/>
                  <w:vAlign w:val="center"/>
                </w:tcPr>
                <w:p w14:paraId="504C6CDB">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9.20</w:t>
                  </w:r>
                </w:p>
              </w:tc>
              <w:tc>
                <w:tcPr>
                  <w:tcW w:w="1023" w:type="dxa"/>
                  <w:tcBorders>
                    <w:tl2br w:val="nil"/>
                    <w:tr2bl w:val="nil"/>
                  </w:tcBorders>
                  <w:shd w:val="clear" w:color="auto" w:fill="auto"/>
                  <w:vAlign w:val="center"/>
                </w:tcPr>
                <w:p w14:paraId="4E2E6242">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9.15</w:t>
                  </w:r>
                </w:p>
              </w:tc>
              <w:tc>
                <w:tcPr>
                  <w:tcW w:w="1115" w:type="dxa"/>
                  <w:tcBorders>
                    <w:tl2br w:val="nil"/>
                    <w:tr2bl w:val="nil"/>
                  </w:tcBorders>
                  <w:shd w:val="clear" w:color="auto" w:fill="auto"/>
                  <w:vAlign w:val="center"/>
                </w:tcPr>
                <w:p w14:paraId="07C7DFE6">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0.27</w:t>
                  </w:r>
                </w:p>
              </w:tc>
              <w:tc>
                <w:tcPr>
                  <w:tcW w:w="1213" w:type="dxa"/>
                  <w:tcBorders>
                    <w:tl2br w:val="nil"/>
                    <w:tr2bl w:val="nil"/>
                  </w:tcBorders>
                  <w:shd w:val="clear" w:color="auto" w:fill="auto"/>
                  <w:vAlign w:val="center"/>
                </w:tcPr>
                <w:p w14:paraId="5A484AE6">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15</w:t>
                  </w:r>
                </w:p>
              </w:tc>
              <w:tc>
                <w:tcPr>
                  <w:tcW w:w="1064" w:type="dxa"/>
                  <w:tcBorders>
                    <w:tl2br w:val="nil"/>
                    <w:tr2bl w:val="nil"/>
                  </w:tcBorders>
                  <w:vAlign w:val="center"/>
                </w:tcPr>
                <w:p w14:paraId="2F63A456">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合格</w:t>
                  </w:r>
                </w:p>
              </w:tc>
            </w:tr>
            <w:tr w14:paraId="191E26E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515" w:type="dxa"/>
                  <w:tcBorders>
                    <w:tl2br w:val="nil"/>
                    <w:tr2bl w:val="nil"/>
                  </w:tcBorders>
                  <w:vAlign w:val="center"/>
                </w:tcPr>
                <w:p w14:paraId="4DAB2027">
                  <w:pPr>
                    <w:keepNext w:val="0"/>
                    <w:keepLines w:val="0"/>
                    <w:widowControl/>
                    <w:suppressLineNumbers w:val="0"/>
                    <w:spacing w:line="240" w:lineRule="auto"/>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cs="Times New Roman"/>
                      <w:bCs/>
                      <w:color w:val="auto"/>
                      <w:kern w:val="0"/>
                      <w:sz w:val="21"/>
                      <w:szCs w:val="21"/>
                      <w:lang w:val="en-US" w:eastAsia="zh-CN"/>
                    </w:rPr>
                    <w:t>HXZS2505042FQ</w:t>
                  </w:r>
                  <w:r>
                    <w:rPr>
                      <w:rFonts w:hint="eastAsia" w:cs="Times New Roman"/>
                      <w:bCs/>
                      <w:color w:val="auto"/>
                      <w:kern w:val="0"/>
                      <w:sz w:val="21"/>
                      <w:szCs w:val="21"/>
                      <w:lang w:val="en-US" w:eastAsia="zh-CN"/>
                    </w:rPr>
                    <w:t>22040</w:t>
                  </w:r>
                </w:p>
              </w:tc>
              <w:tc>
                <w:tcPr>
                  <w:tcW w:w="1447" w:type="dxa"/>
                  <w:tcBorders>
                    <w:tl2br w:val="nil"/>
                    <w:tr2bl w:val="nil"/>
                  </w:tcBorders>
                  <w:shd w:val="clear" w:color="auto" w:fill="auto"/>
                  <w:vAlign w:val="center"/>
                </w:tcPr>
                <w:p w14:paraId="725D0C5A">
                  <w:pPr>
                    <w:keepNext w:val="0"/>
                    <w:keepLines w:val="0"/>
                    <w:widowControl/>
                    <w:suppressLineNumbers w:val="0"/>
                    <w:spacing w:line="240" w:lineRule="auto"/>
                    <w:jc w:val="center"/>
                    <w:textAlignment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kern w:val="2"/>
                      <w:sz w:val="21"/>
                      <w:szCs w:val="21"/>
                      <w:lang w:val="en-US" w:eastAsia="zh-CN" w:bidi="ar-SA"/>
                    </w:rPr>
                    <w:t>非甲烷总烃</w:t>
                  </w:r>
                </w:p>
              </w:tc>
              <w:tc>
                <w:tcPr>
                  <w:tcW w:w="845" w:type="dxa"/>
                  <w:tcBorders>
                    <w:tl2br w:val="nil"/>
                    <w:tr2bl w:val="nil"/>
                  </w:tcBorders>
                  <w:shd w:val="clear" w:color="auto" w:fill="auto"/>
                  <w:vAlign w:val="center"/>
                </w:tcPr>
                <w:p w14:paraId="0CEBBE13">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mg/m³</w:t>
                  </w:r>
                </w:p>
              </w:tc>
              <w:tc>
                <w:tcPr>
                  <w:tcW w:w="1145" w:type="dxa"/>
                  <w:tcBorders>
                    <w:tl2br w:val="nil"/>
                    <w:tr2bl w:val="nil"/>
                  </w:tcBorders>
                  <w:shd w:val="clear" w:color="auto" w:fill="auto"/>
                  <w:vAlign w:val="center"/>
                </w:tcPr>
                <w:p w14:paraId="7804B93C">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0.58</w:t>
                  </w:r>
                </w:p>
              </w:tc>
              <w:tc>
                <w:tcPr>
                  <w:tcW w:w="1023" w:type="dxa"/>
                  <w:tcBorders>
                    <w:tl2br w:val="nil"/>
                    <w:tr2bl w:val="nil"/>
                  </w:tcBorders>
                  <w:shd w:val="clear" w:color="auto" w:fill="auto"/>
                  <w:vAlign w:val="center"/>
                </w:tcPr>
                <w:p w14:paraId="10E3B7F0">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0.54</w:t>
                  </w:r>
                </w:p>
              </w:tc>
              <w:tc>
                <w:tcPr>
                  <w:tcW w:w="1115" w:type="dxa"/>
                  <w:tcBorders>
                    <w:tl2br w:val="nil"/>
                    <w:tr2bl w:val="nil"/>
                  </w:tcBorders>
                  <w:shd w:val="clear" w:color="auto" w:fill="auto"/>
                  <w:vAlign w:val="center"/>
                </w:tcPr>
                <w:p w14:paraId="0FDA99E8">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3.6</w:t>
                  </w:r>
                </w:p>
              </w:tc>
              <w:tc>
                <w:tcPr>
                  <w:tcW w:w="1213" w:type="dxa"/>
                  <w:tcBorders>
                    <w:tl2br w:val="nil"/>
                    <w:tr2bl w:val="nil"/>
                  </w:tcBorders>
                  <w:shd w:val="clear" w:color="auto" w:fill="auto"/>
                  <w:vAlign w:val="center"/>
                </w:tcPr>
                <w:p w14:paraId="4392401A">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15</w:t>
                  </w:r>
                </w:p>
              </w:tc>
              <w:tc>
                <w:tcPr>
                  <w:tcW w:w="1064" w:type="dxa"/>
                  <w:tcBorders>
                    <w:tl2br w:val="nil"/>
                    <w:tr2bl w:val="nil"/>
                  </w:tcBorders>
                  <w:vAlign w:val="center"/>
                </w:tcPr>
                <w:p w14:paraId="14E499CC">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合格</w:t>
                  </w:r>
                </w:p>
              </w:tc>
            </w:tr>
            <w:tr w14:paraId="027FB24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515" w:type="dxa"/>
                  <w:tcBorders>
                    <w:tl2br w:val="nil"/>
                    <w:tr2bl w:val="nil"/>
                  </w:tcBorders>
                  <w:vAlign w:val="center"/>
                </w:tcPr>
                <w:p w14:paraId="1F4D47F8">
                  <w:pPr>
                    <w:keepNext w:val="0"/>
                    <w:keepLines w:val="0"/>
                    <w:widowControl/>
                    <w:suppressLineNumbers w:val="0"/>
                    <w:spacing w:line="240" w:lineRule="auto"/>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cs="Times New Roman"/>
                      <w:bCs/>
                      <w:color w:val="auto"/>
                      <w:kern w:val="0"/>
                      <w:sz w:val="21"/>
                      <w:szCs w:val="21"/>
                      <w:lang w:val="en-US" w:eastAsia="zh-CN"/>
                    </w:rPr>
                    <w:t>HXZS2505042FQ</w:t>
                  </w:r>
                  <w:r>
                    <w:rPr>
                      <w:rFonts w:hint="eastAsia" w:cs="Times New Roman"/>
                      <w:bCs/>
                      <w:color w:val="auto"/>
                      <w:kern w:val="0"/>
                      <w:sz w:val="21"/>
                      <w:szCs w:val="21"/>
                      <w:lang w:val="en-US" w:eastAsia="zh-CN"/>
                    </w:rPr>
                    <w:t>23004</w:t>
                  </w:r>
                </w:p>
              </w:tc>
              <w:tc>
                <w:tcPr>
                  <w:tcW w:w="1447" w:type="dxa"/>
                  <w:tcBorders>
                    <w:tl2br w:val="nil"/>
                    <w:tr2bl w:val="nil"/>
                  </w:tcBorders>
                  <w:shd w:val="clear" w:color="auto" w:fill="auto"/>
                  <w:vAlign w:val="center"/>
                </w:tcPr>
                <w:p w14:paraId="61483481">
                  <w:pPr>
                    <w:keepNext w:val="0"/>
                    <w:keepLines w:val="0"/>
                    <w:widowControl/>
                    <w:suppressLineNumbers w:val="0"/>
                    <w:spacing w:line="240" w:lineRule="auto"/>
                    <w:jc w:val="center"/>
                    <w:textAlignment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kern w:val="2"/>
                      <w:sz w:val="21"/>
                      <w:szCs w:val="21"/>
                      <w:lang w:val="en-US" w:eastAsia="zh-CN" w:bidi="ar-SA"/>
                    </w:rPr>
                    <w:t>非甲烷总烃</w:t>
                  </w:r>
                </w:p>
              </w:tc>
              <w:tc>
                <w:tcPr>
                  <w:tcW w:w="845" w:type="dxa"/>
                  <w:tcBorders>
                    <w:tl2br w:val="nil"/>
                    <w:tr2bl w:val="nil"/>
                  </w:tcBorders>
                  <w:shd w:val="clear" w:color="auto" w:fill="auto"/>
                  <w:vAlign w:val="center"/>
                </w:tcPr>
                <w:p w14:paraId="1243DF9E">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mg/m³</w:t>
                  </w:r>
                </w:p>
              </w:tc>
              <w:tc>
                <w:tcPr>
                  <w:tcW w:w="1145" w:type="dxa"/>
                  <w:tcBorders>
                    <w:tl2br w:val="nil"/>
                    <w:tr2bl w:val="nil"/>
                  </w:tcBorders>
                  <w:shd w:val="clear" w:color="auto" w:fill="auto"/>
                  <w:vAlign w:val="center"/>
                </w:tcPr>
                <w:p w14:paraId="3D115D74">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3.12</w:t>
                  </w:r>
                </w:p>
              </w:tc>
              <w:tc>
                <w:tcPr>
                  <w:tcW w:w="1023" w:type="dxa"/>
                  <w:tcBorders>
                    <w:tl2br w:val="nil"/>
                    <w:tr2bl w:val="nil"/>
                  </w:tcBorders>
                  <w:shd w:val="clear" w:color="auto" w:fill="auto"/>
                  <w:vAlign w:val="center"/>
                </w:tcPr>
                <w:p w14:paraId="2DF4ED7A">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3.09</w:t>
                  </w:r>
                </w:p>
              </w:tc>
              <w:tc>
                <w:tcPr>
                  <w:tcW w:w="1115" w:type="dxa"/>
                  <w:tcBorders>
                    <w:tl2br w:val="nil"/>
                    <w:tr2bl w:val="nil"/>
                  </w:tcBorders>
                  <w:shd w:val="clear" w:color="auto" w:fill="auto"/>
                  <w:vAlign w:val="center"/>
                </w:tcPr>
                <w:p w14:paraId="3C8A8242">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0.48</w:t>
                  </w:r>
                </w:p>
              </w:tc>
              <w:tc>
                <w:tcPr>
                  <w:tcW w:w="1213" w:type="dxa"/>
                  <w:tcBorders>
                    <w:tl2br w:val="nil"/>
                    <w:tr2bl w:val="nil"/>
                  </w:tcBorders>
                  <w:shd w:val="clear" w:color="auto" w:fill="auto"/>
                  <w:vAlign w:val="center"/>
                </w:tcPr>
                <w:p w14:paraId="1BF54C90">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15</w:t>
                  </w:r>
                </w:p>
              </w:tc>
              <w:tc>
                <w:tcPr>
                  <w:tcW w:w="1064" w:type="dxa"/>
                  <w:tcBorders>
                    <w:tl2br w:val="nil"/>
                    <w:tr2bl w:val="nil"/>
                  </w:tcBorders>
                  <w:vAlign w:val="center"/>
                </w:tcPr>
                <w:p w14:paraId="0EED79A0">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合格</w:t>
                  </w:r>
                </w:p>
              </w:tc>
            </w:tr>
            <w:tr w14:paraId="43F62DEA">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515" w:type="dxa"/>
                  <w:tcBorders>
                    <w:tl2br w:val="nil"/>
                    <w:tr2bl w:val="nil"/>
                  </w:tcBorders>
                  <w:vAlign w:val="center"/>
                </w:tcPr>
                <w:p w14:paraId="1771B341">
                  <w:pPr>
                    <w:keepNext w:val="0"/>
                    <w:keepLines w:val="0"/>
                    <w:widowControl/>
                    <w:suppressLineNumbers w:val="0"/>
                    <w:spacing w:line="240" w:lineRule="auto"/>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cs="Times New Roman"/>
                      <w:bCs/>
                      <w:color w:val="auto"/>
                      <w:kern w:val="0"/>
                      <w:sz w:val="21"/>
                      <w:szCs w:val="21"/>
                      <w:lang w:val="en-US" w:eastAsia="zh-CN"/>
                    </w:rPr>
                    <w:t>HXZS2505042FQ</w:t>
                  </w:r>
                  <w:r>
                    <w:rPr>
                      <w:rFonts w:hint="eastAsia" w:cs="Times New Roman"/>
                      <w:bCs/>
                      <w:color w:val="auto"/>
                      <w:kern w:val="0"/>
                      <w:sz w:val="21"/>
                      <w:szCs w:val="21"/>
                      <w:lang w:val="en-US" w:eastAsia="zh-CN"/>
                    </w:rPr>
                    <w:t>23022</w:t>
                  </w:r>
                </w:p>
              </w:tc>
              <w:tc>
                <w:tcPr>
                  <w:tcW w:w="1447" w:type="dxa"/>
                  <w:tcBorders>
                    <w:tl2br w:val="nil"/>
                    <w:tr2bl w:val="nil"/>
                  </w:tcBorders>
                  <w:shd w:val="clear" w:color="auto" w:fill="auto"/>
                  <w:vAlign w:val="center"/>
                </w:tcPr>
                <w:p w14:paraId="16C9555A">
                  <w:pPr>
                    <w:keepNext w:val="0"/>
                    <w:keepLines w:val="0"/>
                    <w:widowControl/>
                    <w:suppressLineNumbers w:val="0"/>
                    <w:spacing w:line="240" w:lineRule="auto"/>
                    <w:jc w:val="center"/>
                    <w:textAlignment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kern w:val="2"/>
                      <w:sz w:val="21"/>
                      <w:szCs w:val="21"/>
                      <w:lang w:val="en-US" w:eastAsia="zh-CN" w:bidi="ar-SA"/>
                    </w:rPr>
                    <w:t>非甲烷总烃</w:t>
                  </w:r>
                </w:p>
              </w:tc>
              <w:tc>
                <w:tcPr>
                  <w:tcW w:w="845" w:type="dxa"/>
                  <w:tcBorders>
                    <w:tl2br w:val="nil"/>
                    <w:tr2bl w:val="nil"/>
                  </w:tcBorders>
                  <w:shd w:val="clear" w:color="auto" w:fill="auto"/>
                  <w:vAlign w:val="center"/>
                </w:tcPr>
                <w:p w14:paraId="27E137CE">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mg/m³</w:t>
                  </w:r>
                </w:p>
              </w:tc>
              <w:tc>
                <w:tcPr>
                  <w:tcW w:w="1145" w:type="dxa"/>
                  <w:tcBorders>
                    <w:tl2br w:val="nil"/>
                    <w:tr2bl w:val="nil"/>
                  </w:tcBorders>
                  <w:shd w:val="clear" w:color="auto" w:fill="auto"/>
                  <w:vAlign w:val="center"/>
                </w:tcPr>
                <w:p w14:paraId="47280B5E">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0.59</w:t>
                  </w:r>
                </w:p>
              </w:tc>
              <w:tc>
                <w:tcPr>
                  <w:tcW w:w="1023" w:type="dxa"/>
                  <w:tcBorders>
                    <w:tl2br w:val="nil"/>
                    <w:tr2bl w:val="nil"/>
                  </w:tcBorders>
                  <w:shd w:val="clear" w:color="auto" w:fill="auto"/>
                  <w:vAlign w:val="center"/>
                </w:tcPr>
                <w:p w14:paraId="2378F0FE">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0.67</w:t>
                  </w:r>
                </w:p>
              </w:tc>
              <w:tc>
                <w:tcPr>
                  <w:tcW w:w="1115" w:type="dxa"/>
                  <w:tcBorders>
                    <w:tl2br w:val="nil"/>
                    <w:tr2bl w:val="nil"/>
                  </w:tcBorders>
                  <w:shd w:val="clear" w:color="auto" w:fill="auto"/>
                  <w:vAlign w:val="center"/>
                </w:tcPr>
                <w:p w14:paraId="19EB3EF5">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6.4</w:t>
                  </w:r>
                </w:p>
              </w:tc>
              <w:tc>
                <w:tcPr>
                  <w:tcW w:w="1213" w:type="dxa"/>
                  <w:tcBorders>
                    <w:tl2br w:val="nil"/>
                    <w:tr2bl w:val="nil"/>
                  </w:tcBorders>
                  <w:shd w:val="clear" w:color="auto" w:fill="auto"/>
                  <w:vAlign w:val="center"/>
                </w:tcPr>
                <w:p w14:paraId="74650085">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15</w:t>
                  </w:r>
                </w:p>
              </w:tc>
              <w:tc>
                <w:tcPr>
                  <w:tcW w:w="1064" w:type="dxa"/>
                  <w:tcBorders>
                    <w:tl2br w:val="nil"/>
                    <w:tr2bl w:val="nil"/>
                  </w:tcBorders>
                  <w:vAlign w:val="center"/>
                </w:tcPr>
                <w:p w14:paraId="03D28503">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合格</w:t>
                  </w:r>
                </w:p>
              </w:tc>
            </w:tr>
            <w:tr w14:paraId="60057546">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2515" w:type="dxa"/>
                  <w:tcBorders>
                    <w:tl2br w:val="nil"/>
                    <w:tr2bl w:val="nil"/>
                  </w:tcBorders>
                  <w:vAlign w:val="center"/>
                </w:tcPr>
                <w:p w14:paraId="47DBC51D">
                  <w:pPr>
                    <w:keepNext w:val="0"/>
                    <w:keepLines w:val="0"/>
                    <w:widowControl/>
                    <w:suppressLineNumbers w:val="0"/>
                    <w:spacing w:line="240" w:lineRule="auto"/>
                    <w:jc w:val="center"/>
                    <w:textAlignment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cs="Times New Roman"/>
                      <w:bCs/>
                      <w:color w:val="auto"/>
                      <w:kern w:val="0"/>
                      <w:sz w:val="21"/>
                      <w:szCs w:val="21"/>
                      <w:lang w:val="en-US" w:eastAsia="zh-CN"/>
                    </w:rPr>
                    <w:t>HXZS2505042FQ</w:t>
                  </w:r>
                  <w:r>
                    <w:rPr>
                      <w:rFonts w:hint="eastAsia" w:cs="Times New Roman"/>
                      <w:bCs/>
                      <w:color w:val="auto"/>
                      <w:kern w:val="0"/>
                      <w:sz w:val="21"/>
                      <w:szCs w:val="21"/>
                      <w:lang w:val="en-US" w:eastAsia="zh-CN"/>
                    </w:rPr>
                    <w:t>23037</w:t>
                  </w:r>
                </w:p>
              </w:tc>
              <w:tc>
                <w:tcPr>
                  <w:tcW w:w="1447" w:type="dxa"/>
                  <w:tcBorders>
                    <w:tl2br w:val="nil"/>
                    <w:tr2bl w:val="nil"/>
                  </w:tcBorders>
                  <w:shd w:val="clear" w:color="auto" w:fill="auto"/>
                  <w:vAlign w:val="center"/>
                </w:tcPr>
                <w:p w14:paraId="022ED22C">
                  <w:pPr>
                    <w:keepNext w:val="0"/>
                    <w:keepLines w:val="0"/>
                    <w:widowControl/>
                    <w:suppressLineNumbers w:val="0"/>
                    <w:spacing w:line="240" w:lineRule="auto"/>
                    <w:jc w:val="center"/>
                    <w:textAlignment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bCs/>
                      <w:kern w:val="2"/>
                      <w:sz w:val="21"/>
                      <w:szCs w:val="21"/>
                      <w:lang w:val="en-US" w:eastAsia="zh-CN" w:bidi="ar-SA"/>
                    </w:rPr>
                    <w:t>非甲烷总烃</w:t>
                  </w:r>
                </w:p>
              </w:tc>
              <w:tc>
                <w:tcPr>
                  <w:tcW w:w="845" w:type="dxa"/>
                  <w:tcBorders>
                    <w:tl2br w:val="nil"/>
                    <w:tr2bl w:val="nil"/>
                  </w:tcBorders>
                  <w:shd w:val="clear" w:color="auto" w:fill="auto"/>
                  <w:vAlign w:val="center"/>
                </w:tcPr>
                <w:p w14:paraId="4EE7AB8D">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mg/m³</w:t>
                  </w:r>
                </w:p>
              </w:tc>
              <w:tc>
                <w:tcPr>
                  <w:tcW w:w="1145" w:type="dxa"/>
                  <w:tcBorders>
                    <w:tl2br w:val="nil"/>
                    <w:tr2bl w:val="nil"/>
                  </w:tcBorders>
                  <w:shd w:val="clear" w:color="auto" w:fill="auto"/>
                  <w:vAlign w:val="center"/>
                </w:tcPr>
                <w:p w14:paraId="3CF1851B">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1.88</w:t>
                  </w:r>
                </w:p>
              </w:tc>
              <w:tc>
                <w:tcPr>
                  <w:tcW w:w="1023" w:type="dxa"/>
                  <w:tcBorders>
                    <w:tl2br w:val="nil"/>
                    <w:tr2bl w:val="nil"/>
                  </w:tcBorders>
                  <w:shd w:val="clear" w:color="auto" w:fill="auto"/>
                  <w:vAlign w:val="center"/>
                </w:tcPr>
                <w:p w14:paraId="5AA1B56C">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2.49</w:t>
                  </w:r>
                </w:p>
              </w:tc>
              <w:tc>
                <w:tcPr>
                  <w:tcW w:w="1115" w:type="dxa"/>
                  <w:tcBorders>
                    <w:tl2br w:val="nil"/>
                    <w:tr2bl w:val="nil"/>
                  </w:tcBorders>
                  <w:shd w:val="clear" w:color="auto" w:fill="auto"/>
                  <w:vAlign w:val="center"/>
                </w:tcPr>
                <w:p w14:paraId="6646690F">
                  <w:pPr>
                    <w:keepNext w:val="0"/>
                    <w:keepLines w:val="0"/>
                    <w:widowControl/>
                    <w:suppressLineNumbers w:val="0"/>
                    <w:spacing w:line="240" w:lineRule="auto"/>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14</w:t>
                  </w:r>
                </w:p>
              </w:tc>
              <w:tc>
                <w:tcPr>
                  <w:tcW w:w="1213" w:type="dxa"/>
                  <w:tcBorders>
                    <w:tl2br w:val="nil"/>
                    <w:tr2bl w:val="nil"/>
                  </w:tcBorders>
                  <w:shd w:val="clear" w:color="auto" w:fill="auto"/>
                  <w:vAlign w:val="center"/>
                </w:tcPr>
                <w:p w14:paraId="4579AF2B">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15</w:t>
                  </w:r>
                </w:p>
              </w:tc>
              <w:tc>
                <w:tcPr>
                  <w:tcW w:w="1064" w:type="dxa"/>
                  <w:tcBorders>
                    <w:tl2br w:val="nil"/>
                    <w:tr2bl w:val="nil"/>
                  </w:tcBorders>
                  <w:vAlign w:val="center"/>
                </w:tcPr>
                <w:p w14:paraId="42617F58">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合格</w:t>
                  </w:r>
                </w:p>
              </w:tc>
            </w:tr>
            <w:bookmarkEnd w:id="28"/>
            <w:tr w14:paraId="61CD6DF6">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10367" w:type="dxa"/>
                  <w:gridSpan w:val="8"/>
                  <w:tcBorders>
                    <w:tl2br w:val="nil"/>
                    <w:tr2bl w:val="nil"/>
                  </w:tcBorders>
                  <w:vAlign w:val="center"/>
                </w:tcPr>
                <w:p w14:paraId="3D3EE2E6">
                  <w:pPr>
                    <w:widowControl/>
                    <w:spacing w:line="240" w:lineRule="auto"/>
                    <w:jc w:val="left"/>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sz w:val="21"/>
                      <w:szCs w:val="21"/>
                      <w:highlight w:val="none"/>
                      <w:lang w:val="zh-CN"/>
                    </w:rPr>
                    <w:t>允许相对偏差参考相关检测标准的要求。</w:t>
                  </w:r>
                </w:p>
              </w:tc>
            </w:tr>
          </w:tbl>
          <w:p w14:paraId="5289D4C4"/>
          <w:p w14:paraId="238929F9">
            <w:pPr>
              <w:autoSpaceDE w:val="0"/>
              <w:autoSpaceDN w:val="0"/>
              <w:adjustRightInd w:val="0"/>
              <w:rPr>
                <w:kern w:val="0"/>
                <w:szCs w:val="21"/>
              </w:rPr>
            </w:pPr>
          </w:p>
        </w:tc>
      </w:tr>
    </w:tbl>
    <w:p w14:paraId="6C554383">
      <w:pPr>
        <w:pStyle w:val="2"/>
      </w:pPr>
      <w:r>
        <w:t>续表五  质量控制</w:t>
      </w:r>
    </w:p>
    <w:tbl>
      <w:tblPr>
        <w:tblStyle w:val="31"/>
        <w:tblW w:w="1031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310"/>
      </w:tblGrid>
      <w:tr w14:paraId="48B117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3435" w:hRule="atLeast"/>
        </w:trPr>
        <w:tc>
          <w:tcPr>
            <w:tcW w:w="10310" w:type="dxa"/>
          </w:tcPr>
          <w:p w14:paraId="0EE762B3">
            <w:pPr>
              <w:tabs>
                <w:tab w:val="left" w:pos="9180"/>
              </w:tabs>
              <w:spacing w:line="360" w:lineRule="auto"/>
              <w:ind w:firstLine="480" w:firstLineChars="200"/>
              <w:rPr>
                <w:bCs/>
                <w:sz w:val="24"/>
              </w:rPr>
            </w:pPr>
            <w:r>
              <w:rPr>
                <w:bCs/>
                <w:sz w:val="24"/>
              </w:rPr>
              <w:t>5.7.3实验室有证标准样品分析</w:t>
            </w:r>
          </w:p>
          <w:p w14:paraId="4D3C6DAE">
            <w:pPr>
              <w:topLinePunct/>
              <w:adjustRightInd w:val="0"/>
              <w:snapToGrid w:val="0"/>
              <w:spacing w:line="360" w:lineRule="auto"/>
              <w:ind w:firstLine="480"/>
              <w:jc w:val="left"/>
            </w:pPr>
            <w:r>
              <w:rPr>
                <w:sz w:val="24"/>
                <w:szCs w:val="24"/>
              </w:rPr>
              <w:t>具备与被测生活污水样品基体相同或类似的有证标准物质时，在每批次样品分析时均需插入有证标准物质样品进行分析测试。有证标准物质的结果统计见表5-1</w:t>
            </w:r>
            <w:r>
              <w:rPr>
                <w:rFonts w:hint="eastAsia"/>
                <w:sz w:val="24"/>
                <w:szCs w:val="24"/>
                <w:lang w:val="en-US" w:eastAsia="zh-CN"/>
              </w:rPr>
              <w:t>9</w:t>
            </w:r>
            <w:r>
              <w:rPr>
                <w:sz w:val="24"/>
                <w:szCs w:val="24"/>
              </w:rPr>
              <w:t>~5-</w:t>
            </w:r>
            <w:r>
              <w:rPr>
                <w:rFonts w:hint="eastAsia"/>
                <w:sz w:val="24"/>
                <w:szCs w:val="24"/>
                <w:lang w:val="en-US" w:eastAsia="zh-CN"/>
              </w:rPr>
              <w:t>22</w:t>
            </w:r>
            <w:r>
              <w:rPr>
                <w:sz w:val="24"/>
                <w:szCs w:val="24"/>
              </w:rPr>
              <w:t>。</w:t>
            </w:r>
          </w:p>
          <w:p w14:paraId="21236459">
            <w:pPr>
              <w:pStyle w:val="16"/>
              <w:spacing w:before="120" w:line="360" w:lineRule="auto"/>
              <w:jc w:val="center"/>
              <w:rPr>
                <w:rFonts w:eastAsia="宋体"/>
                <w:b/>
                <w:sz w:val="24"/>
                <w:szCs w:val="24"/>
              </w:rPr>
            </w:pPr>
            <w:r>
              <w:rPr>
                <w:rFonts w:eastAsia="宋体"/>
                <w:b/>
                <w:sz w:val="24"/>
                <w:szCs w:val="24"/>
              </w:rPr>
              <w:t>表5-1</w:t>
            </w:r>
            <w:r>
              <w:rPr>
                <w:rFonts w:hint="eastAsia" w:eastAsia="宋体"/>
                <w:b/>
                <w:sz w:val="24"/>
                <w:szCs w:val="24"/>
                <w:lang w:val="en-US" w:eastAsia="zh-CN"/>
              </w:rPr>
              <w:t>9</w:t>
            </w:r>
            <w:r>
              <w:rPr>
                <w:rFonts w:eastAsia="宋体"/>
                <w:b/>
                <w:sz w:val="24"/>
                <w:szCs w:val="24"/>
              </w:rPr>
              <w:t>生活污水有证标准样品分析结果</w:t>
            </w:r>
          </w:p>
          <w:tbl>
            <w:tblPr>
              <w:tblStyle w:val="31"/>
              <w:tblW w:w="10091" w:type="dxa"/>
              <w:jc w:val="center"/>
              <w:tblBorders>
                <w:top w:val="single" w:color="auto" w:sz="4" w:space="0"/>
                <w:left w:val="none" w:color="auto" w:sz="0" w:space="0"/>
                <w:bottom w:val="single" w:color="000000"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87"/>
              <w:gridCol w:w="859"/>
              <w:gridCol w:w="3304"/>
              <w:gridCol w:w="1639"/>
              <w:gridCol w:w="973"/>
              <w:gridCol w:w="1529"/>
            </w:tblGrid>
            <w:tr w14:paraId="293F0AB3">
              <w:tblPrEx>
                <w:tblBorders>
                  <w:top w:val="single" w:color="auto" w:sz="4" w:space="0"/>
                  <w:left w:val="none" w:color="auto" w:sz="0" w:space="0"/>
                  <w:bottom w:val="single" w:color="000000"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854" w:type="dxa"/>
                  <w:tcBorders>
                    <w:tl2br w:val="nil"/>
                    <w:tr2bl w:val="nil"/>
                  </w:tcBorders>
                  <w:vAlign w:val="center"/>
                </w:tcPr>
                <w:p w14:paraId="6DD8A85A">
                  <w:pPr>
                    <w:pStyle w:val="82"/>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检测项目</w:t>
                  </w:r>
                </w:p>
              </w:tc>
              <w:tc>
                <w:tcPr>
                  <w:tcW w:w="886" w:type="dxa"/>
                  <w:tcBorders>
                    <w:tl2br w:val="nil"/>
                    <w:tr2bl w:val="nil"/>
                  </w:tcBorders>
                  <w:vAlign w:val="center"/>
                </w:tcPr>
                <w:p w14:paraId="7FBEC0C8">
                  <w:pPr>
                    <w:pStyle w:val="82"/>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val="en-US" w:eastAsia="zh-CN"/>
                    </w:rPr>
                    <w:t>单位</w:t>
                  </w:r>
                </w:p>
              </w:tc>
              <w:tc>
                <w:tcPr>
                  <w:tcW w:w="3436" w:type="dxa"/>
                  <w:tcBorders>
                    <w:tl2br w:val="nil"/>
                    <w:tr2bl w:val="nil"/>
                  </w:tcBorders>
                  <w:vAlign w:val="center"/>
                </w:tcPr>
                <w:p w14:paraId="31B2E258">
                  <w:pPr>
                    <w:pStyle w:val="82"/>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标准物质编号</w:t>
                  </w:r>
                </w:p>
              </w:tc>
              <w:tc>
                <w:tcPr>
                  <w:tcW w:w="1700" w:type="dxa"/>
                  <w:tcBorders>
                    <w:tl2br w:val="nil"/>
                    <w:tr2bl w:val="nil"/>
                  </w:tcBorders>
                  <w:vAlign w:val="center"/>
                </w:tcPr>
                <w:p w14:paraId="057F850B">
                  <w:pPr>
                    <w:pStyle w:val="82"/>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标准值控制范围</w:t>
                  </w:r>
                </w:p>
              </w:tc>
              <w:tc>
                <w:tcPr>
                  <w:tcW w:w="1005" w:type="dxa"/>
                  <w:tcBorders>
                    <w:tl2br w:val="nil"/>
                    <w:tr2bl w:val="nil"/>
                  </w:tcBorders>
                  <w:vAlign w:val="center"/>
                </w:tcPr>
                <w:p w14:paraId="4B325918">
                  <w:pPr>
                    <w:pStyle w:val="82"/>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实测值</w:t>
                  </w:r>
                </w:p>
              </w:tc>
              <w:tc>
                <w:tcPr>
                  <w:tcW w:w="1584" w:type="dxa"/>
                  <w:tcBorders>
                    <w:tl2br w:val="nil"/>
                    <w:tr2bl w:val="nil"/>
                  </w:tcBorders>
                  <w:vAlign w:val="center"/>
                </w:tcPr>
                <w:p w14:paraId="1A1DA61D">
                  <w:pPr>
                    <w:pStyle w:val="82"/>
                    <w:ind w:left="-105" w:leftChars="-50" w:right="-105" w:rightChars="-5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质控结果判定</w:t>
                  </w:r>
                </w:p>
              </w:tc>
            </w:tr>
            <w:tr w14:paraId="4B205B57">
              <w:tblPrEx>
                <w:tblBorders>
                  <w:top w:val="single" w:color="auto" w:sz="4" w:space="0"/>
                  <w:left w:val="none" w:color="auto" w:sz="0" w:space="0"/>
                  <w:bottom w:val="single" w:color="000000"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54" w:type="dxa"/>
                  <w:tcBorders>
                    <w:tl2br w:val="nil"/>
                    <w:tr2bl w:val="nil"/>
                  </w:tcBorders>
                  <w:shd w:val="clear" w:color="auto" w:fill="auto"/>
                  <w:vAlign w:val="center"/>
                </w:tcPr>
                <w:p w14:paraId="7E430CA9">
                  <w:pPr>
                    <w:pStyle w:val="82"/>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氨氮</w:t>
                  </w:r>
                </w:p>
              </w:tc>
              <w:tc>
                <w:tcPr>
                  <w:tcW w:w="886" w:type="dxa"/>
                  <w:tcBorders>
                    <w:tl2br w:val="nil"/>
                    <w:tr2bl w:val="nil"/>
                  </w:tcBorders>
                  <w:shd w:val="clear" w:color="auto" w:fill="auto"/>
                  <w:vAlign w:val="center"/>
                </w:tcPr>
                <w:p w14:paraId="0CFBF252">
                  <w:pPr>
                    <w:widowControl/>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mg/L</w:t>
                  </w:r>
                </w:p>
              </w:tc>
              <w:tc>
                <w:tcPr>
                  <w:tcW w:w="3436" w:type="dxa"/>
                  <w:tcBorders>
                    <w:tl2br w:val="nil"/>
                    <w:tr2bl w:val="nil"/>
                  </w:tcBorders>
                  <w:shd w:val="clear" w:color="auto" w:fill="auto"/>
                  <w:vAlign w:val="center"/>
                </w:tcPr>
                <w:p w14:paraId="45F4051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NH3-N(535)-WSTD-250606-03-02</w:t>
                  </w:r>
                </w:p>
              </w:tc>
              <w:tc>
                <w:tcPr>
                  <w:tcW w:w="1700" w:type="dxa"/>
                  <w:tcBorders>
                    <w:tl2br w:val="nil"/>
                    <w:tr2bl w:val="nil"/>
                  </w:tcBorders>
                  <w:shd w:val="clear" w:color="auto" w:fill="auto"/>
                  <w:vAlign w:val="center"/>
                </w:tcPr>
                <w:p w14:paraId="7F80462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5.6</w:t>
                  </w:r>
                  <w:r>
                    <w:rPr>
                      <w:rFonts w:hint="eastAsia" w:ascii="Times New Roman" w:hAnsi="Times New Roman" w:eastAsia="宋体" w:cs="Times New Roman"/>
                      <w:i w:val="0"/>
                      <w:iCs w:val="0"/>
                      <w:color w:val="000000"/>
                      <w:kern w:val="0"/>
                      <w:sz w:val="21"/>
                      <w:szCs w:val="21"/>
                      <w:u w:val="none"/>
                      <w:lang w:val="en-US" w:eastAsia="zh-CN" w:bidi="ar"/>
                    </w:rPr>
                    <w:t>7</w:t>
                  </w:r>
                  <w:r>
                    <w:rPr>
                      <w:rFonts w:hint="default" w:ascii="Times New Roman" w:hAnsi="Times New Roman" w:eastAsia="宋体" w:cs="Times New Roman"/>
                      <w:i w:val="0"/>
                      <w:iCs w:val="0"/>
                      <w:color w:val="000000"/>
                      <w:kern w:val="0"/>
                      <w:sz w:val="21"/>
                      <w:szCs w:val="21"/>
                      <w:u w:val="none"/>
                      <w:lang w:val="en-US" w:eastAsia="zh-CN" w:bidi="ar"/>
                    </w:rPr>
                    <w:t>±0.</w:t>
                  </w:r>
                  <w:r>
                    <w:rPr>
                      <w:rFonts w:hint="eastAsia" w:ascii="Times New Roman" w:hAnsi="Times New Roman" w:eastAsia="宋体" w:cs="Times New Roman"/>
                      <w:i w:val="0"/>
                      <w:iCs w:val="0"/>
                      <w:color w:val="000000"/>
                      <w:kern w:val="0"/>
                      <w:sz w:val="21"/>
                      <w:szCs w:val="21"/>
                      <w:u w:val="none"/>
                      <w:lang w:val="en-US" w:eastAsia="zh-CN" w:bidi="ar"/>
                    </w:rPr>
                    <w:t>28</w:t>
                  </w:r>
                </w:p>
              </w:tc>
              <w:tc>
                <w:tcPr>
                  <w:tcW w:w="1005" w:type="dxa"/>
                  <w:tcBorders>
                    <w:tl2br w:val="nil"/>
                    <w:tr2bl w:val="nil"/>
                  </w:tcBorders>
                  <w:shd w:val="clear" w:color="auto" w:fill="auto"/>
                  <w:vAlign w:val="center"/>
                </w:tcPr>
                <w:p w14:paraId="4F95257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5.65</w:t>
                  </w:r>
                </w:p>
              </w:tc>
              <w:tc>
                <w:tcPr>
                  <w:tcW w:w="1584" w:type="dxa"/>
                  <w:tcBorders>
                    <w:tl2br w:val="nil"/>
                    <w:tr2bl w:val="nil"/>
                  </w:tcBorders>
                  <w:shd w:val="clear" w:color="auto" w:fill="auto"/>
                  <w:vAlign w:val="center"/>
                </w:tcPr>
                <w:p w14:paraId="76AA10E7">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合格</w:t>
                  </w:r>
                </w:p>
              </w:tc>
            </w:tr>
            <w:tr w14:paraId="1789AC1A">
              <w:tblPrEx>
                <w:tblBorders>
                  <w:top w:val="single" w:color="auto" w:sz="4" w:space="0"/>
                  <w:left w:val="none" w:color="auto" w:sz="0" w:space="0"/>
                  <w:bottom w:val="single" w:color="000000"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54" w:type="dxa"/>
                  <w:tcBorders>
                    <w:tl2br w:val="nil"/>
                    <w:tr2bl w:val="nil"/>
                  </w:tcBorders>
                  <w:shd w:val="clear" w:color="auto" w:fill="auto"/>
                  <w:vAlign w:val="center"/>
                </w:tcPr>
                <w:p w14:paraId="239D1F2E">
                  <w:pPr>
                    <w:pStyle w:val="82"/>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氨氮</w:t>
                  </w:r>
                </w:p>
              </w:tc>
              <w:tc>
                <w:tcPr>
                  <w:tcW w:w="886" w:type="dxa"/>
                  <w:tcBorders>
                    <w:tl2br w:val="nil"/>
                    <w:tr2bl w:val="nil"/>
                  </w:tcBorders>
                  <w:shd w:val="clear" w:color="auto" w:fill="auto"/>
                  <w:vAlign w:val="center"/>
                </w:tcPr>
                <w:p w14:paraId="5C16B52F">
                  <w:pPr>
                    <w:widowControl/>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mg/L</w:t>
                  </w:r>
                </w:p>
              </w:tc>
              <w:tc>
                <w:tcPr>
                  <w:tcW w:w="3436" w:type="dxa"/>
                  <w:tcBorders>
                    <w:tl2br w:val="nil"/>
                    <w:tr2bl w:val="nil"/>
                  </w:tcBorders>
                  <w:shd w:val="clear" w:color="auto" w:fill="auto"/>
                  <w:vAlign w:val="center"/>
                </w:tcPr>
                <w:p w14:paraId="1355A7E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NH3-N(535)-WSTD-250606-03-02</w:t>
                  </w:r>
                </w:p>
              </w:tc>
              <w:tc>
                <w:tcPr>
                  <w:tcW w:w="1700" w:type="dxa"/>
                  <w:tcBorders>
                    <w:tl2br w:val="nil"/>
                    <w:tr2bl w:val="nil"/>
                  </w:tcBorders>
                  <w:shd w:val="clear" w:color="auto" w:fill="auto"/>
                  <w:vAlign w:val="center"/>
                </w:tcPr>
                <w:p w14:paraId="2310356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5.6</w:t>
                  </w:r>
                  <w:r>
                    <w:rPr>
                      <w:rFonts w:hint="eastAsia" w:ascii="Times New Roman" w:hAnsi="Times New Roman" w:eastAsia="宋体" w:cs="Times New Roman"/>
                      <w:i w:val="0"/>
                      <w:iCs w:val="0"/>
                      <w:color w:val="000000"/>
                      <w:kern w:val="0"/>
                      <w:sz w:val="21"/>
                      <w:szCs w:val="21"/>
                      <w:u w:val="none"/>
                      <w:lang w:val="en-US" w:eastAsia="zh-CN" w:bidi="ar"/>
                    </w:rPr>
                    <w:t>7</w:t>
                  </w:r>
                  <w:r>
                    <w:rPr>
                      <w:rFonts w:hint="default" w:ascii="Times New Roman" w:hAnsi="Times New Roman" w:eastAsia="宋体" w:cs="Times New Roman"/>
                      <w:i w:val="0"/>
                      <w:iCs w:val="0"/>
                      <w:color w:val="000000"/>
                      <w:kern w:val="0"/>
                      <w:sz w:val="21"/>
                      <w:szCs w:val="21"/>
                      <w:u w:val="none"/>
                      <w:lang w:val="en-US" w:eastAsia="zh-CN" w:bidi="ar"/>
                    </w:rPr>
                    <w:t>±0.</w:t>
                  </w:r>
                  <w:r>
                    <w:rPr>
                      <w:rFonts w:hint="eastAsia" w:ascii="Times New Roman" w:hAnsi="Times New Roman" w:eastAsia="宋体" w:cs="Times New Roman"/>
                      <w:i w:val="0"/>
                      <w:iCs w:val="0"/>
                      <w:color w:val="000000"/>
                      <w:kern w:val="0"/>
                      <w:sz w:val="21"/>
                      <w:szCs w:val="21"/>
                      <w:u w:val="none"/>
                      <w:lang w:val="en-US" w:eastAsia="zh-CN" w:bidi="ar"/>
                    </w:rPr>
                    <w:t>28</w:t>
                  </w:r>
                </w:p>
              </w:tc>
              <w:tc>
                <w:tcPr>
                  <w:tcW w:w="1005" w:type="dxa"/>
                  <w:tcBorders>
                    <w:tl2br w:val="nil"/>
                    <w:tr2bl w:val="nil"/>
                  </w:tcBorders>
                  <w:shd w:val="clear" w:color="auto" w:fill="auto"/>
                  <w:vAlign w:val="center"/>
                </w:tcPr>
                <w:p w14:paraId="76C7D1D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5.77</w:t>
                  </w:r>
                </w:p>
              </w:tc>
              <w:tc>
                <w:tcPr>
                  <w:tcW w:w="1584" w:type="dxa"/>
                  <w:tcBorders>
                    <w:tl2br w:val="nil"/>
                    <w:tr2bl w:val="nil"/>
                  </w:tcBorders>
                  <w:shd w:val="clear" w:color="auto" w:fill="auto"/>
                  <w:vAlign w:val="center"/>
                </w:tcPr>
                <w:p w14:paraId="4D1671E5">
                  <w:pPr>
                    <w:widowControl/>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合格</w:t>
                  </w:r>
                </w:p>
              </w:tc>
            </w:tr>
            <w:tr w14:paraId="0133321C">
              <w:tblPrEx>
                <w:tblBorders>
                  <w:top w:val="single" w:color="auto" w:sz="4" w:space="0"/>
                  <w:left w:val="none" w:color="auto" w:sz="0" w:space="0"/>
                  <w:bottom w:val="single" w:color="000000"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54" w:type="dxa"/>
                  <w:tcBorders>
                    <w:tl2br w:val="nil"/>
                    <w:tr2bl w:val="nil"/>
                  </w:tcBorders>
                  <w:shd w:val="clear" w:color="auto" w:fill="auto"/>
                  <w:vAlign w:val="center"/>
                </w:tcPr>
                <w:p w14:paraId="60128846">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化学需氧量</w:t>
                  </w:r>
                </w:p>
              </w:tc>
              <w:tc>
                <w:tcPr>
                  <w:tcW w:w="886" w:type="dxa"/>
                  <w:tcBorders>
                    <w:tl2br w:val="nil"/>
                    <w:tr2bl w:val="nil"/>
                  </w:tcBorders>
                  <w:shd w:val="clear" w:color="auto" w:fill="auto"/>
                  <w:vAlign w:val="center"/>
                </w:tcPr>
                <w:p w14:paraId="2932412F">
                  <w:pPr>
                    <w:widowControl/>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mg/L</w:t>
                  </w:r>
                </w:p>
              </w:tc>
              <w:tc>
                <w:tcPr>
                  <w:tcW w:w="3436" w:type="dxa"/>
                  <w:tcBorders>
                    <w:tl2br w:val="nil"/>
                    <w:tr2bl w:val="nil"/>
                  </w:tcBorders>
                  <w:shd w:val="clear" w:color="auto" w:fill="auto"/>
                  <w:vAlign w:val="center"/>
                </w:tcPr>
                <w:p w14:paraId="036033E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CODcr-WSTD-250601-01-01</w:t>
                  </w:r>
                </w:p>
              </w:tc>
              <w:tc>
                <w:tcPr>
                  <w:tcW w:w="1700" w:type="dxa"/>
                  <w:tcBorders>
                    <w:tl2br w:val="nil"/>
                    <w:tr2bl w:val="nil"/>
                  </w:tcBorders>
                  <w:shd w:val="clear" w:color="auto" w:fill="auto"/>
                  <w:vAlign w:val="center"/>
                </w:tcPr>
                <w:p w14:paraId="256FD6D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106</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7</w:t>
                  </w:r>
                </w:p>
              </w:tc>
              <w:tc>
                <w:tcPr>
                  <w:tcW w:w="1005" w:type="dxa"/>
                  <w:tcBorders>
                    <w:tl2br w:val="nil"/>
                    <w:tr2bl w:val="nil"/>
                  </w:tcBorders>
                  <w:shd w:val="clear" w:color="auto" w:fill="auto"/>
                  <w:vAlign w:val="center"/>
                </w:tcPr>
                <w:p w14:paraId="15F2CF8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109</w:t>
                  </w:r>
                </w:p>
              </w:tc>
              <w:tc>
                <w:tcPr>
                  <w:tcW w:w="1584" w:type="dxa"/>
                  <w:tcBorders>
                    <w:tl2br w:val="nil"/>
                    <w:tr2bl w:val="nil"/>
                  </w:tcBorders>
                  <w:shd w:val="clear" w:color="auto" w:fill="auto"/>
                  <w:vAlign w:val="center"/>
                </w:tcPr>
                <w:p w14:paraId="6DAAD76C">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合格</w:t>
                  </w:r>
                </w:p>
              </w:tc>
            </w:tr>
            <w:tr w14:paraId="27B85921">
              <w:tblPrEx>
                <w:tblBorders>
                  <w:top w:val="single" w:color="auto" w:sz="4" w:space="0"/>
                  <w:left w:val="none" w:color="auto" w:sz="0" w:space="0"/>
                  <w:bottom w:val="single" w:color="000000"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54" w:type="dxa"/>
                  <w:tcBorders>
                    <w:tl2br w:val="nil"/>
                    <w:tr2bl w:val="nil"/>
                  </w:tcBorders>
                  <w:shd w:val="clear" w:color="auto" w:fill="auto"/>
                  <w:vAlign w:val="center"/>
                </w:tcPr>
                <w:p w14:paraId="6410A554">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化学需氧量</w:t>
                  </w:r>
                </w:p>
              </w:tc>
              <w:tc>
                <w:tcPr>
                  <w:tcW w:w="886" w:type="dxa"/>
                  <w:tcBorders>
                    <w:tl2br w:val="nil"/>
                    <w:tr2bl w:val="nil"/>
                  </w:tcBorders>
                  <w:shd w:val="clear" w:color="auto" w:fill="auto"/>
                  <w:vAlign w:val="center"/>
                </w:tcPr>
                <w:p w14:paraId="20F7EAE5">
                  <w:pPr>
                    <w:widowControl/>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mg/L</w:t>
                  </w:r>
                </w:p>
              </w:tc>
              <w:tc>
                <w:tcPr>
                  <w:tcW w:w="3436" w:type="dxa"/>
                  <w:tcBorders>
                    <w:tl2br w:val="nil"/>
                    <w:tr2bl w:val="nil"/>
                  </w:tcBorders>
                  <w:shd w:val="clear" w:color="auto" w:fill="auto"/>
                  <w:vAlign w:val="center"/>
                </w:tcPr>
                <w:p w14:paraId="0C44F58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CODcr-WSTD-250601-02-01</w:t>
                  </w:r>
                </w:p>
              </w:tc>
              <w:tc>
                <w:tcPr>
                  <w:tcW w:w="1700" w:type="dxa"/>
                  <w:tcBorders>
                    <w:tl2br w:val="nil"/>
                    <w:tr2bl w:val="nil"/>
                  </w:tcBorders>
                  <w:shd w:val="clear" w:color="auto" w:fill="auto"/>
                  <w:vAlign w:val="center"/>
                </w:tcPr>
                <w:p w14:paraId="582991B5">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18.2</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1.9</w:t>
                  </w:r>
                </w:p>
              </w:tc>
              <w:tc>
                <w:tcPr>
                  <w:tcW w:w="1005" w:type="dxa"/>
                  <w:tcBorders>
                    <w:tl2br w:val="nil"/>
                    <w:tr2bl w:val="nil"/>
                  </w:tcBorders>
                  <w:shd w:val="clear" w:color="auto" w:fill="auto"/>
                  <w:vAlign w:val="center"/>
                </w:tcPr>
                <w:p w14:paraId="2B0F1E2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19.3</w:t>
                  </w:r>
                </w:p>
              </w:tc>
              <w:tc>
                <w:tcPr>
                  <w:tcW w:w="1584" w:type="dxa"/>
                  <w:tcBorders>
                    <w:tl2br w:val="nil"/>
                    <w:tr2bl w:val="nil"/>
                  </w:tcBorders>
                  <w:shd w:val="clear" w:color="auto" w:fill="auto"/>
                  <w:vAlign w:val="center"/>
                </w:tcPr>
                <w:p w14:paraId="4A50B795">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合格</w:t>
                  </w:r>
                </w:p>
              </w:tc>
            </w:tr>
            <w:tr w14:paraId="17C05205">
              <w:tblPrEx>
                <w:tblBorders>
                  <w:top w:val="single" w:color="auto" w:sz="4" w:space="0"/>
                  <w:left w:val="none" w:color="auto" w:sz="0" w:space="0"/>
                  <w:bottom w:val="single" w:color="000000"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54" w:type="dxa"/>
                  <w:tcBorders>
                    <w:tl2br w:val="nil"/>
                    <w:tr2bl w:val="nil"/>
                  </w:tcBorders>
                  <w:shd w:val="clear" w:color="auto" w:fill="auto"/>
                  <w:vAlign w:val="center"/>
                </w:tcPr>
                <w:p w14:paraId="01854C05">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化学需氧量</w:t>
                  </w:r>
                </w:p>
              </w:tc>
              <w:tc>
                <w:tcPr>
                  <w:tcW w:w="886" w:type="dxa"/>
                  <w:tcBorders>
                    <w:tl2br w:val="nil"/>
                    <w:tr2bl w:val="nil"/>
                  </w:tcBorders>
                  <w:shd w:val="clear" w:color="auto" w:fill="auto"/>
                  <w:vAlign w:val="center"/>
                </w:tcPr>
                <w:p w14:paraId="2F755FE7">
                  <w:pPr>
                    <w:widowControl/>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mg/L</w:t>
                  </w:r>
                </w:p>
              </w:tc>
              <w:tc>
                <w:tcPr>
                  <w:tcW w:w="3436" w:type="dxa"/>
                  <w:tcBorders>
                    <w:tl2br w:val="nil"/>
                    <w:tr2bl w:val="nil"/>
                  </w:tcBorders>
                  <w:shd w:val="clear" w:color="auto" w:fill="auto"/>
                  <w:vAlign w:val="center"/>
                </w:tcPr>
                <w:p w14:paraId="68EE410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CODcr-WSTD-250601-01-01</w:t>
                  </w:r>
                </w:p>
              </w:tc>
              <w:tc>
                <w:tcPr>
                  <w:tcW w:w="1700" w:type="dxa"/>
                  <w:tcBorders>
                    <w:tl2br w:val="nil"/>
                    <w:tr2bl w:val="nil"/>
                  </w:tcBorders>
                  <w:shd w:val="clear" w:color="auto" w:fill="auto"/>
                  <w:vAlign w:val="center"/>
                </w:tcPr>
                <w:p w14:paraId="431174E1">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106</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7</w:t>
                  </w:r>
                </w:p>
              </w:tc>
              <w:tc>
                <w:tcPr>
                  <w:tcW w:w="1005" w:type="dxa"/>
                  <w:tcBorders>
                    <w:tl2br w:val="nil"/>
                    <w:tr2bl w:val="nil"/>
                  </w:tcBorders>
                  <w:shd w:val="clear" w:color="auto" w:fill="auto"/>
                  <w:vAlign w:val="center"/>
                </w:tcPr>
                <w:p w14:paraId="5D066FB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111</w:t>
                  </w:r>
                </w:p>
              </w:tc>
              <w:tc>
                <w:tcPr>
                  <w:tcW w:w="1584" w:type="dxa"/>
                  <w:tcBorders>
                    <w:tl2br w:val="nil"/>
                    <w:tr2bl w:val="nil"/>
                  </w:tcBorders>
                  <w:shd w:val="clear" w:color="auto" w:fill="auto"/>
                  <w:vAlign w:val="center"/>
                </w:tcPr>
                <w:p w14:paraId="1FAFF2EC">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合格</w:t>
                  </w:r>
                </w:p>
              </w:tc>
            </w:tr>
            <w:tr w14:paraId="019C7A01">
              <w:tblPrEx>
                <w:tblBorders>
                  <w:top w:val="single" w:color="auto" w:sz="4" w:space="0"/>
                  <w:left w:val="none" w:color="auto" w:sz="0" w:space="0"/>
                  <w:bottom w:val="single" w:color="000000"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54" w:type="dxa"/>
                  <w:tcBorders>
                    <w:tl2br w:val="nil"/>
                    <w:tr2bl w:val="nil"/>
                  </w:tcBorders>
                  <w:shd w:val="clear" w:color="auto" w:fill="auto"/>
                  <w:vAlign w:val="center"/>
                </w:tcPr>
                <w:p w14:paraId="10889833">
                  <w:pPr>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化学需氧量</w:t>
                  </w:r>
                </w:p>
              </w:tc>
              <w:tc>
                <w:tcPr>
                  <w:tcW w:w="886" w:type="dxa"/>
                  <w:tcBorders>
                    <w:tl2br w:val="nil"/>
                    <w:tr2bl w:val="nil"/>
                  </w:tcBorders>
                  <w:shd w:val="clear" w:color="auto" w:fill="auto"/>
                  <w:vAlign w:val="center"/>
                </w:tcPr>
                <w:p w14:paraId="55F84822">
                  <w:pPr>
                    <w:widowControl/>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mg/L</w:t>
                  </w:r>
                </w:p>
              </w:tc>
              <w:tc>
                <w:tcPr>
                  <w:tcW w:w="3436" w:type="dxa"/>
                  <w:tcBorders>
                    <w:tl2br w:val="nil"/>
                    <w:tr2bl w:val="nil"/>
                  </w:tcBorders>
                  <w:shd w:val="clear" w:color="auto" w:fill="auto"/>
                  <w:vAlign w:val="center"/>
                </w:tcPr>
                <w:p w14:paraId="7EB3233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CODcr-WSTD-250601-02-01</w:t>
                  </w:r>
                </w:p>
              </w:tc>
              <w:tc>
                <w:tcPr>
                  <w:tcW w:w="1700" w:type="dxa"/>
                  <w:tcBorders>
                    <w:tl2br w:val="nil"/>
                    <w:tr2bl w:val="nil"/>
                  </w:tcBorders>
                  <w:shd w:val="clear" w:color="auto" w:fill="auto"/>
                  <w:vAlign w:val="center"/>
                </w:tcPr>
                <w:p w14:paraId="52C4556A">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18.2</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1.9</w:t>
                  </w:r>
                </w:p>
              </w:tc>
              <w:tc>
                <w:tcPr>
                  <w:tcW w:w="1005" w:type="dxa"/>
                  <w:tcBorders>
                    <w:tl2br w:val="nil"/>
                    <w:tr2bl w:val="nil"/>
                  </w:tcBorders>
                  <w:shd w:val="clear" w:color="auto" w:fill="auto"/>
                  <w:vAlign w:val="center"/>
                </w:tcPr>
                <w:p w14:paraId="72712AF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18.6</w:t>
                  </w:r>
                </w:p>
              </w:tc>
              <w:tc>
                <w:tcPr>
                  <w:tcW w:w="1584" w:type="dxa"/>
                  <w:tcBorders>
                    <w:tl2br w:val="nil"/>
                    <w:tr2bl w:val="nil"/>
                  </w:tcBorders>
                  <w:shd w:val="clear" w:color="auto" w:fill="auto"/>
                  <w:vAlign w:val="center"/>
                </w:tcPr>
                <w:p w14:paraId="07A54BC5">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合格</w:t>
                  </w:r>
                </w:p>
              </w:tc>
            </w:tr>
            <w:tr w14:paraId="53D458DA">
              <w:tblPrEx>
                <w:tblBorders>
                  <w:top w:val="single" w:color="auto" w:sz="4" w:space="0"/>
                  <w:left w:val="none" w:color="auto" w:sz="0" w:space="0"/>
                  <w:bottom w:val="single" w:color="000000"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54" w:type="dxa"/>
                  <w:tcBorders>
                    <w:tl2br w:val="nil"/>
                    <w:tr2bl w:val="nil"/>
                  </w:tcBorders>
                  <w:shd w:val="clear" w:color="auto" w:fill="auto"/>
                  <w:vAlign w:val="center"/>
                </w:tcPr>
                <w:p w14:paraId="63282296">
                  <w:pPr>
                    <w:pStyle w:val="82"/>
                    <w:jc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五日生化需氧量</w:t>
                  </w:r>
                </w:p>
              </w:tc>
              <w:tc>
                <w:tcPr>
                  <w:tcW w:w="886" w:type="dxa"/>
                  <w:tcBorders>
                    <w:tl2br w:val="nil"/>
                    <w:tr2bl w:val="nil"/>
                  </w:tcBorders>
                  <w:shd w:val="clear" w:color="auto" w:fill="auto"/>
                  <w:vAlign w:val="center"/>
                </w:tcPr>
                <w:p w14:paraId="09B6783E">
                  <w:pPr>
                    <w:widowControl/>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mg/L</w:t>
                  </w:r>
                </w:p>
              </w:tc>
              <w:tc>
                <w:tcPr>
                  <w:tcW w:w="3436" w:type="dxa"/>
                  <w:tcBorders>
                    <w:tl2br w:val="nil"/>
                    <w:tr2bl w:val="nil"/>
                  </w:tcBorders>
                  <w:shd w:val="clear" w:color="auto" w:fill="auto"/>
                  <w:vAlign w:val="center"/>
                </w:tcPr>
                <w:p w14:paraId="6299A1A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BOD₅-WSTD-250527-01-01</w:t>
                  </w:r>
                </w:p>
              </w:tc>
              <w:tc>
                <w:tcPr>
                  <w:tcW w:w="1700" w:type="dxa"/>
                  <w:tcBorders>
                    <w:tl2br w:val="nil"/>
                    <w:tr2bl w:val="nil"/>
                  </w:tcBorders>
                  <w:shd w:val="clear" w:color="auto" w:fill="auto"/>
                  <w:vAlign w:val="center"/>
                </w:tcPr>
                <w:p w14:paraId="4FA2D6E4">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eastAsia" w:cs="Times New Roman"/>
                      <w:i w:val="0"/>
                      <w:iCs w:val="0"/>
                      <w:color w:val="000000"/>
                      <w:kern w:val="0"/>
                      <w:sz w:val="21"/>
                      <w:szCs w:val="21"/>
                      <w:u w:val="none"/>
                      <w:lang w:val="en-US" w:eastAsia="zh-CN" w:bidi="ar"/>
                    </w:rPr>
                    <w:t>40.7</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cs="Times New Roman"/>
                      <w:i w:val="0"/>
                      <w:iCs w:val="0"/>
                      <w:color w:val="000000"/>
                      <w:kern w:val="0"/>
                      <w:sz w:val="21"/>
                      <w:szCs w:val="21"/>
                      <w:u w:val="none"/>
                      <w:lang w:val="en-US" w:eastAsia="zh-CN" w:bidi="ar"/>
                    </w:rPr>
                    <w:t>1.8</w:t>
                  </w:r>
                </w:p>
              </w:tc>
              <w:tc>
                <w:tcPr>
                  <w:tcW w:w="1005" w:type="dxa"/>
                  <w:tcBorders>
                    <w:tl2br w:val="nil"/>
                    <w:tr2bl w:val="nil"/>
                  </w:tcBorders>
                  <w:shd w:val="clear" w:color="auto" w:fill="auto"/>
                  <w:vAlign w:val="center"/>
                </w:tcPr>
                <w:p w14:paraId="1AF20B62">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eastAsia" w:cs="Times New Roman"/>
                      <w:i w:val="0"/>
                      <w:color w:val="auto"/>
                      <w:kern w:val="2"/>
                      <w:sz w:val="21"/>
                      <w:szCs w:val="21"/>
                      <w:highlight w:val="none"/>
                      <w:u w:val="none"/>
                      <w:lang w:val="en-US" w:eastAsia="zh-CN" w:bidi="ar-SA"/>
                    </w:rPr>
                    <w:t>40.0</w:t>
                  </w:r>
                </w:p>
              </w:tc>
              <w:tc>
                <w:tcPr>
                  <w:tcW w:w="1584" w:type="dxa"/>
                  <w:tcBorders>
                    <w:tl2br w:val="nil"/>
                    <w:tr2bl w:val="nil"/>
                  </w:tcBorders>
                  <w:shd w:val="clear" w:color="auto" w:fill="auto"/>
                  <w:vAlign w:val="center"/>
                </w:tcPr>
                <w:p w14:paraId="3BBCAEB1">
                  <w:pPr>
                    <w:widowControl/>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color w:val="auto"/>
                      <w:sz w:val="21"/>
                      <w:szCs w:val="21"/>
                    </w:rPr>
                    <w:t>合格</w:t>
                  </w:r>
                </w:p>
              </w:tc>
            </w:tr>
            <w:tr w14:paraId="72C2745F">
              <w:tblPrEx>
                <w:tblBorders>
                  <w:top w:val="single" w:color="auto" w:sz="4" w:space="0"/>
                  <w:left w:val="none" w:color="auto" w:sz="0" w:space="0"/>
                  <w:bottom w:val="single" w:color="000000"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54" w:type="dxa"/>
                  <w:tcBorders>
                    <w:tl2br w:val="nil"/>
                    <w:tr2bl w:val="nil"/>
                  </w:tcBorders>
                  <w:shd w:val="clear" w:color="auto" w:fill="auto"/>
                  <w:vAlign w:val="center"/>
                </w:tcPr>
                <w:p w14:paraId="2D9E048B">
                  <w:pPr>
                    <w:pStyle w:val="82"/>
                    <w:jc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五日生化需氧量</w:t>
                  </w:r>
                </w:p>
              </w:tc>
              <w:tc>
                <w:tcPr>
                  <w:tcW w:w="886" w:type="dxa"/>
                  <w:tcBorders>
                    <w:tl2br w:val="nil"/>
                    <w:tr2bl w:val="nil"/>
                  </w:tcBorders>
                  <w:shd w:val="clear" w:color="auto" w:fill="auto"/>
                  <w:vAlign w:val="center"/>
                </w:tcPr>
                <w:p w14:paraId="196A8EF8">
                  <w:pPr>
                    <w:widowControl/>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mg/L</w:t>
                  </w:r>
                </w:p>
              </w:tc>
              <w:tc>
                <w:tcPr>
                  <w:tcW w:w="3436" w:type="dxa"/>
                  <w:tcBorders>
                    <w:tl2br w:val="nil"/>
                    <w:tr2bl w:val="nil"/>
                  </w:tcBorders>
                  <w:shd w:val="clear" w:color="auto" w:fill="auto"/>
                  <w:vAlign w:val="center"/>
                </w:tcPr>
                <w:p w14:paraId="18F3DC3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BOD₅-WSTD-250527-01-01</w:t>
                  </w:r>
                </w:p>
              </w:tc>
              <w:tc>
                <w:tcPr>
                  <w:tcW w:w="1700" w:type="dxa"/>
                  <w:tcBorders>
                    <w:tl2br w:val="nil"/>
                    <w:tr2bl w:val="nil"/>
                  </w:tcBorders>
                  <w:shd w:val="clear" w:color="auto" w:fill="auto"/>
                  <w:vAlign w:val="center"/>
                </w:tcPr>
                <w:p w14:paraId="3AF4BE2C">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eastAsia" w:cs="Times New Roman"/>
                      <w:i w:val="0"/>
                      <w:iCs w:val="0"/>
                      <w:color w:val="000000"/>
                      <w:kern w:val="0"/>
                      <w:sz w:val="21"/>
                      <w:szCs w:val="21"/>
                      <w:u w:val="none"/>
                      <w:lang w:val="en-US" w:eastAsia="zh-CN" w:bidi="ar"/>
                    </w:rPr>
                    <w:t>40.7</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cs="Times New Roman"/>
                      <w:i w:val="0"/>
                      <w:iCs w:val="0"/>
                      <w:color w:val="000000"/>
                      <w:kern w:val="0"/>
                      <w:sz w:val="21"/>
                      <w:szCs w:val="21"/>
                      <w:u w:val="none"/>
                      <w:lang w:val="en-US" w:eastAsia="zh-CN" w:bidi="ar"/>
                    </w:rPr>
                    <w:t>1.8</w:t>
                  </w:r>
                </w:p>
              </w:tc>
              <w:tc>
                <w:tcPr>
                  <w:tcW w:w="1005" w:type="dxa"/>
                  <w:tcBorders>
                    <w:tl2br w:val="nil"/>
                    <w:tr2bl w:val="nil"/>
                  </w:tcBorders>
                  <w:shd w:val="clear" w:color="auto" w:fill="auto"/>
                  <w:vAlign w:val="center"/>
                </w:tcPr>
                <w:p w14:paraId="613A442D">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eastAsia" w:cs="Times New Roman"/>
                      <w:i w:val="0"/>
                      <w:color w:val="auto"/>
                      <w:kern w:val="2"/>
                      <w:sz w:val="21"/>
                      <w:szCs w:val="21"/>
                      <w:highlight w:val="none"/>
                      <w:u w:val="none"/>
                      <w:lang w:val="en-US" w:eastAsia="zh-CN" w:bidi="ar-SA"/>
                    </w:rPr>
                    <w:t>39.4</w:t>
                  </w:r>
                </w:p>
              </w:tc>
              <w:tc>
                <w:tcPr>
                  <w:tcW w:w="1584" w:type="dxa"/>
                  <w:tcBorders>
                    <w:tl2br w:val="nil"/>
                    <w:tr2bl w:val="nil"/>
                  </w:tcBorders>
                  <w:shd w:val="clear" w:color="auto" w:fill="auto"/>
                  <w:vAlign w:val="center"/>
                </w:tcPr>
                <w:p w14:paraId="5F25CC64">
                  <w:pPr>
                    <w:widowControl/>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合格</w:t>
                  </w:r>
                </w:p>
              </w:tc>
            </w:tr>
            <w:tr w14:paraId="30C940B9">
              <w:tblPrEx>
                <w:tblBorders>
                  <w:top w:val="single" w:color="auto" w:sz="4" w:space="0"/>
                  <w:left w:val="none" w:color="auto" w:sz="0" w:space="0"/>
                  <w:bottom w:val="single" w:color="000000"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65" w:type="dxa"/>
                  <w:gridSpan w:val="6"/>
                  <w:tcBorders>
                    <w:tl2br w:val="nil"/>
                    <w:tr2bl w:val="nil"/>
                  </w:tcBorders>
                  <w:vAlign w:val="center"/>
                </w:tcPr>
                <w:p w14:paraId="6CABA5FD">
                  <w:pPr>
                    <w:keepNext w:val="0"/>
                    <w:keepLines w:val="0"/>
                    <w:widowControl/>
                    <w:suppressLineNumbers w:val="0"/>
                    <w:jc w:val="both"/>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color w:val="auto"/>
                      <w:sz w:val="21"/>
                      <w:szCs w:val="21"/>
                      <w:lang w:val="en-US" w:eastAsia="zh-CN"/>
                    </w:rPr>
                    <w:t>有证标准样品实测值质控结果判定参考相对应检测项目标准物质标准值控制范围要求。</w:t>
                  </w:r>
                </w:p>
              </w:tc>
            </w:tr>
          </w:tbl>
          <w:p w14:paraId="42BBB347">
            <w:pPr>
              <w:pStyle w:val="16"/>
              <w:spacing w:before="120" w:line="360" w:lineRule="auto"/>
              <w:jc w:val="center"/>
              <w:rPr>
                <w:rFonts w:eastAsia="宋体"/>
                <w:b/>
                <w:sz w:val="24"/>
                <w:szCs w:val="24"/>
              </w:rPr>
            </w:pPr>
            <w:r>
              <w:rPr>
                <w:rFonts w:eastAsia="宋体"/>
                <w:b/>
                <w:sz w:val="24"/>
                <w:szCs w:val="24"/>
              </w:rPr>
              <w:t>表5-</w:t>
            </w:r>
            <w:r>
              <w:rPr>
                <w:rFonts w:hint="eastAsia" w:eastAsia="宋体"/>
                <w:b/>
                <w:sz w:val="24"/>
                <w:szCs w:val="24"/>
                <w:lang w:val="en-US" w:eastAsia="zh-CN"/>
              </w:rPr>
              <w:t>20</w:t>
            </w:r>
            <w:r>
              <w:rPr>
                <w:rFonts w:hint="eastAsia" w:eastAsia="宋体"/>
                <w:b/>
                <w:sz w:val="24"/>
                <w:szCs w:val="24"/>
              </w:rPr>
              <w:t>废水有证标准样品分析结果</w:t>
            </w:r>
          </w:p>
          <w:tbl>
            <w:tblPr>
              <w:tblStyle w:val="31"/>
              <w:tblW w:w="10091" w:type="dxa"/>
              <w:tblInd w:w="5" w:type="dxa"/>
              <w:tblBorders>
                <w:top w:val="single" w:color="auto" w:sz="4" w:space="0"/>
                <w:left w:val="none" w:color="auto" w:sz="0" w:space="0"/>
                <w:bottom w:val="single" w:color="000000"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87"/>
              <w:gridCol w:w="859"/>
              <w:gridCol w:w="3304"/>
              <w:gridCol w:w="1639"/>
              <w:gridCol w:w="973"/>
              <w:gridCol w:w="1529"/>
            </w:tblGrid>
            <w:tr w14:paraId="0A9EE56B">
              <w:tblPrEx>
                <w:tblBorders>
                  <w:top w:val="single" w:color="auto" w:sz="4" w:space="0"/>
                  <w:left w:val="none" w:color="auto" w:sz="0" w:space="0"/>
                  <w:bottom w:val="single" w:color="000000"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787" w:type="dxa"/>
                  <w:tcBorders>
                    <w:tl2br w:val="nil"/>
                    <w:tr2bl w:val="nil"/>
                  </w:tcBorders>
                  <w:vAlign w:val="center"/>
                </w:tcPr>
                <w:p w14:paraId="2AD8C03F">
                  <w:pPr>
                    <w:pStyle w:val="82"/>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检测项目</w:t>
                  </w:r>
                </w:p>
              </w:tc>
              <w:tc>
                <w:tcPr>
                  <w:tcW w:w="859" w:type="dxa"/>
                  <w:tcBorders>
                    <w:tl2br w:val="nil"/>
                    <w:tr2bl w:val="nil"/>
                  </w:tcBorders>
                  <w:vAlign w:val="center"/>
                </w:tcPr>
                <w:p w14:paraId="630F7BE0">
                  <w:pPr>
                    <w:pStyle w:val="82"/>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val="en-US" w:eastAsia="zh-CN"/>
                    </w:rPr>
                    <w:t>单位</w:t>
                  </w:r>
                </w:p>
              </w:tc>
              <w:tc>
                <w:tcPr>
                  <w:tcW w:w="3304" w:type="dxa"/>
                  <w:tcBorders>
                    <w:tl2br w:val="nil"/>
                    <w:tr2bl w:val="nil"/>
                  </w:tcBorders>
                  <w:vAlign w:val="center"/>
                </w:tcPr>
                <w:p w14:paraId="56FE83DB">
                  <w:pPr>
                    <w:pStyle w:val="82"/>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标准物质编号</w:t>
                  </w:r>
                </w:p>
              </w:tc>
              <w:tc>
                <w:tcPr>
                  <w:tcW w:w="1639" w:type="dxa"/>
                  <w:tcBorders>
                    <w:tl2br w:val="nil"/>
                    <w:tr2bl w:val="nil"/>
                  </w:tcBorders>
                  <w:vAlign w:val="center"/>
                </w:tcPr>
                <w:p w14:paraId="0A6B0906">
                  <w:pPr>
                    <w:pStyle w:val="82"/>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标准值控制范围</w:t>
                  </w:r>
                </w:p>
              </w:tc>
              <w:tc>
                <w:tcPr>
                  <w:tcW w:w="973" w:type="dxa"/>
                  <w:tcBorders>
                    <w:tl2br w:val="nil"/>
                    <w:tr2bl w:val="nil"/>
                  </w:tcBorders>
                  <w:vAlign w:val="center"/>
                </w:tcPr>
                <w:p w14:paraId="667743B3">
                  <w:pPr>
                    <w:pStyle w:val="82"/>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实测值</w:t>
                  </w:r>
                </w:p>
              </w:tc>
              <w:tc>
                <w:tcPr>
                  <w:tcW w:w="1529" w:type="dxa"/>
                  <w:tcBorders>
                    <w:tl2br w:val="nil"/>
                    <w:tr2bl w:val="nil"/>
                  </w:tcBorders>
                  <w:vAlign w:val="center"/>
                </w:tcPr>
                <w:p w14:paraId="0A0BDD8D">
                  <w:pPr>
                    <w:pStyle w:val="82"/>
                    <w:spacing w:line="240" w:lineRule="auto"/>
                    <w:ind w:left="-105" w:leftChars="-50" w:right="-105" w:rightChars="-5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质控结果判定</w:t>
                  </w:r>
                </w:p>
              </w:tc>
            </w:tr>
            <w:tr w14:paraId="1E8B1EFD">
              <w:tblPrEx>
                <w:tblBorders>
                  <w:top w:val="single" w:color="auto" w:sz="4" w:space="0"/>
                  <w:left w:val="none" w:color="auto" w:sz="0" w:space="0"/>
                  <w:bottom w:val="single" w:color="000000"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7" w:type="dxa"/>
                  <w:tcBorders>
                    <w:tl2br w:val="nil"/>
                    <w:tr2bl w:val="nil"/>
                  </w:tcBorders>
                  <w:shd w:val="clear" w:color="auto" w:fill="auto"/>
                  <w:vAlign w:val="center"/>
                </w:tcPr>
                <w:p w14:paraId="2F9A5568">
                  <w:pPr>
                    <w:pStyle w:val="82"/>
                    <w:spacing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氨氮</w:t>
                  </w:r>
                </w:p>
              </w:tc>
              <w:tc>
                <w:tcPr>
                  <w:tcW w:w="859" w:type="dxa"/>
                  <w:tcBorders>
                    <w:tl2br w:val="nil"/>
                    <w:tr2bl w:val="nil"/>
                  </w:tcBorders>
                  <w:shd w:val="clear" w:color="auto" w:fill="auto"/>
                  <w:vAlign w:val="center"/>
                </w:tcPr>
                <w:p w14:paraId="4693747D">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mg/L</w:t>
                  </w:r>
                </w:p>
              </w:tc>
              <w:tc>
                <w:tcPr>
                  <w:tcW w:w="3304" w:type="dxa"/>
                  <w:tcBorders>
                    <w:tl2br w:val="nil"/>
                    <w:tr2bl w:val="nil"/>
                  </w:tcBorders>
                  <w:shd w:val="clear" w:color="auto" w:fill="auto"/>
                  <w:vAlign w:val="center"/>
                </w:tcPr>
                <w:p w14:paraId="2B38195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NH3-N(535)-WSTD-250606-03-02</w:t>
                  </w:r>
                </w:p>
              </w:tc>
              <w:tc>
                <w:tcPr>
                  <w:tcW w:w="1639" w:type="dxa"/>
                  <w:tcBorders>
                    <w:tl2br w:val="nil"/>
                    <w:tr2bl w:val="nil"/>
                  </w:tcBorders>
                  <w:shd w:val="clear" w:color="auto" w:fill="auto"/>
                  <w:vAlign w:val="center"/>
                </w:tcPr>
                <w:p w14:paraId="7004E38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5.6</w:t>
                  </w:r>
                  <w:r>
                    <w:rPr>
                      <w:rFonts w:hint="eastAsia" w:ascii="Times New Roman" w:hAnsi="Times New Roman" w:eastAsia="宋体" w:cs="Times New Roman"/>
                      <w:i w:val="0"/>
                      <w:iCs w:val="0"/>
                      <w:color w:val="000000"/>
                      <w:kern w:val="0"/>
                      <w:sz w:val="21"/>
                      <w:szCs w:val="21"/>
                      <w:u w:val="none"/>
                      <w:lang w:val="en-US" w:eastAsia="zh-CN" w:bidi="ar"/>
                    </w:rPr>
                    <w:t>7</w:t>
                  </w:r>
                  <w:r>
                    <w:rPr>
                      <w:rFonts w:hint="default" w:ascii="Times New Roman" w:hAnsi="Times New Roman" w:eastAsia="宋体" w:cs="Times New Roman"/>
                      <w:i w:val="0"/>
                      <w:iCs w:val="0"/>
                      <w:color w:val="000000"/>
                      <w:kern w:val="0"/>
                      <w:sz w:val="21"/>
                      <w:szCs w:val="21"/>
                      <w:u w:val="none"/>
                      <w:lang w:val="en-US" w:eastAsia="zh-CN" w:bidi="ar"/>
                    </w:rPr>
                    <w:t>±0.</w:t>
                  </w:r>
                  <w:r>
                    <w:rPr>
                      <w:rFonts w:hint="eastAsia" w:ascii="Times New Roman" w:hAnsi="Times New Roman" w:eastAsia="宋体" w:cs="Times New Roman"/>
                      <w:i w:val="0"/>
                      <w:iCs w:val="0"/>
                      <w:color w:val="000000"/>
                      <w:kern w:val="0"/>
                      <w:sz w:val="21"/>
                      <w:szCs w:val="21"/>
                      <w:u w:val="none"/>
                      <w:lang w:val="en-US" w:eastAsia="zh-CN" w:bidi="ar"/>
                    </w:rPr>
                    <w:t>28</w:t>
                  </w:r>
                </w:p>
              </w:tc>
              <w:tc>
                <w:tcPr>
                  <w:tcW w:w="973" w:type="dxa"/>
                  <w:tcBorders>
                    <w:tl2br w:val="nil"/>
                    <w:tr2bl w:val="nil"/>
                  </w:tcBorders>
                  <w:shd w:val="clear" w:color="auto" w:fill="auto"/>
                  <w:vAlign w:val="center"/>
                </w:tcPr>
                <w:p w14:paraId="485CF9E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5.65</w:t>
                  </w:r>
                </w:p>
              </w:tc>
              <w:tc>
                <w:tcPr>
                  <w:tcW w:w="1529" w:type="dxa"/>
                  <w:tcBorders>
                    <w:tl2br w:val="nil"/>
                    <w:tr2bl w:val="nil"/>
                  </w:tcBorders>
                  <w:shd w:val="clear" w:color="auto" w:fill="auto"/>
                  <w:vAlign w:val="center"/>
                </w:tcPr>
                <w:p w14:paraId="2F2B3651">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合格</w:t>
                  </w:r>
                </w:p>
              </w:tc>
            </w:tr>
            <w:tr w14:paraId="749284E5">
              <w:tblPrEx>
                <w:tblBorders>
                  <w:top w:val="single" w:color="auto" w:sz="4" w:space="0"/>
                  <w:left w:val="none" w:color="auto" w:sz="0" w:space="0"/>
                  <w:bottom w:val="single" w:color="000000"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7" w:type="dxa"/>
                  <w:tcBorders>
                    <w:tl2br w:val="nil"/>
                    <w:tr2bl w:val="nil"/>
                  </w:tcBorders>
                  <w:shd w:val="clear" w:color="auto" w:fill="auto"/>
                  <w:vAlign w:val="center"/>
                </w:tcPr>
                <w:p w14:paraId="7E50026E">
                  <w:pPr>
                    <w:pStyle w:val="82"/>
                    <w:spacing w:line="240" w:lineRule="auto"/>
                    <w:jc w:val="center"/>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氨氮</w:t>
                  </w:r>
                </w:p>
              </w:tc>
              <w:tc>
                <w:tcPr>
                  <w:tcW w:w="859" w:type="dxa"/>
                  <w:tcBorders>
                    <w:tl2br w:val="nil"/>
                    <w:tr2bl w:val="nil"/>
                  </w:tcBorders>
                  <w:shd w:val="clear" w:color="auto" w:fill="auto"/>
                  <w:vAlign w:val="center"/>
                </w:tcPr>
                <w:p w14:paraId="5EFB9F77">
                  <w:pPr>
                    <w:widowControl/>
                    <w:spacing w:line="240" w:lineRule="auto"/>
                    <w:jc w:val="center"/>
                    <w:textAlignment w:val="center"/>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mg/L</w:t>
                  </w:r>
                </w:p>
              </w:tc>
              <w:tc>
                <w:tcPr>
                  <w:tcW w:w="3304" w:type="dxa"/>
                  <w:tcBorders>
                    <w:tl2br w:val="nil"/>
                    <w:tr2bl w:val="nil"/>
                  </w:tcBorders>
                  <w:shd w:val="clear" w:color="auto" w:fill="auto"/>
                  <w:vAlign w:val="center"/>
                </w:tcPr>
                <w:p w14:paraId="293482B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NH3-N(535)-WSTD-250606-03-02</w:t>
                  </w:r>
                </w:p>
              </w:tc>
              <w:tc>
                <w:tcPr>
                  <w:tcW w:w="1639" w:type="dxa"/>
                  <w:tcBorders>
                    <w:tl2br w:val="nil"/>
                    <w:tr2bl w:val="nil"/>
                  </w:tcBorders>
                  <w:shd w:val="clear" w:color="auto" w:fill="auto"/>
                  <w:vAlign w:val="center"/>
                </w:tcPr>
                <w:p w14:paraId="17E1A4B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5.6</w:t>
                  </w:r>
                  <w:r>
                    <w:rPr>
                      <w:rFonts w:hint="eastAsia" w:ascii="Times New Roman" w:hAnsi="Times New Roman" w:eastAsia="宋体" w:cs="Times New Roman"/>
                      <w:i w:val="0"/>
                      <w:iCs w:val="0"/>
                      <w:color w:val="000000"/>
                      <w:kern w:val="0"/>
                      <w:sz w:val="21"/>
                      <w:szCs w:val="21"/>
                      <w:u w:val="none"/>
                      <w:lang w:val="en-US" w:eastAsia="zh-CN" w:bidi="ar"/>
                    </w:rPr>
                    <w:t>7</w:t>
                  </w:r>
                  <w:r>
                    <w:rPr>
                      <w:rFonts w:hint="default" w:ascii="Times New Roman" w:hAnsi="Times New Roman" w:eastAsia="宋体" w:cs="Times New Roman"/>
                      <w:i w:val="0"/>
                      <w:iCs w:val="0"/>
                      <w:color w:val="000000"/>
                      <w:kern w:val="0"/>
                      <w:sz w:val="21"/>
                      <w:szCs w:val="21"/>
                      <w:u w:val="none"/>
                      <w:lang w:val="en-US" w:eastAsia="zh-CN" w:bidi="ar"/>
                    </w:rPr>
                    <w:t>±0.</w:t>
                  </w:r>
                  <w:r>
                    <w:rPr>
                      <w:rFonts w:hint="eastAsia" w:ascii="Times New Roman" w:hAnsi="Times New Roman" w:eastAsia="宋体" w:cs="Times New Roman"/>
                      <w:i w:val="0"/>
                      <w:iCs w:val="0"/>
                      <w:color w:val="000000"/>
                      <w:kern w:val="0"/>
                      <w:sz w:val="21"/>
                      <w:szCs w:val="21"/>
                      <w:u w:val="none"/>
                      <w:lang w:val="en-US" w:eastAsia="zh-CN" w:bidi="ar"/>
                    </w:rPr>
                    <w:t>28</w:t>
                  </w:r>
                </w:p>
              </w:tc>
              <w:tc>
                <w:tcPr>
                  <w:tcW w:w="973" w:type="dxa"/>
                  <w:tcBorders>
                    <w:tl2br w:val="nil"/>
                    <w:tr2bl w:val="nil"/>
                  </w:tcBorders>
                  <w:shd w:val="clear" w:color="auto" w:fill="auto"/>
                  <w:vAlign w:val="center"/>
                </w:tcPr>
                <w:p w14:paraId="5F57BEC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5.77</w:t>
                  </w:r>
                </w:p>
              </w:tc>
              <w:tc>
                <w:tcPr>
                  <w:tcW w:w="1529" w:type="dxa"/>
                  <w:tcBorders>
                    <w:tl2br w:val="nil"/>
                    <w:tr2bl w:val="nil"/>
                  </w:tcBorders>
                  <w:shd w:val="clear" w:color="auto" w:fill="auto"/>
                  <w:vAlign w:val="center"/>
                </w:tcPr>
                <w:p w14:paraId="70EC69E8">
                  <w:pPr>
                    <w:widowControl/>
                    <w:spacing w:line="240" w:lineRule="auto"/>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合格</w:t>
                  </w:r>
                </w:p>
              </w:tc>
            </w:tr>
            <w:tr w14:paraId="60E7AE26">
              <w:tblPrEx>
                <w:tblBorders>
                  <w:top w:val="single" w:color="auto" w:sz="4" w:space="0"/>
                  <w:left w:val="none" w:color="auto" w:sz="0" w:space="0"/>
                  <w:bottom w:val="single" w:color="000000"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7" w:type="dxa"/>
                  <w:tcBorders>
                    <w:tl2br w:val="nil"/>
                    <w:tr2bl w:val="nil"/>
                  </w:tcBorders>
                  <w:shd w:val="clear" w:color="auto" w:fill="auto"/>
                  <w:vAlign w:val="center"/>
                </w:tcPr>
                <w:p w14:paraId="78450966">
                  <w:pPr>
                    <w:spacing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化学需氧量</w:t>
                  </w:r>
                </w:p>
              </w:tc>
              <w:tc>
                <w:tcPr>
                  <w:tcW w:w="859" w:type="dxa"/>
                  <w:tcBorders>
                    <w:tl2br w:val="nil"/>
                    <w:tr2bl w:val="nil"/>
                  </w:tcBorders>
                  <w:shd w:val="clear" w:color="auto" w:fill="auto"/>
                  <w:vAlign w:val="center"/>
                </w:tcPr>
                <w:p w14:paraId="5C9A8E42">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mg/L</w:t>
                  </w:r>
                </w:p>
              </w:tc>
              <w:tc>
                <w:tcPr>
                  <w:tcW w:w="3304" w:type="dxa"/>
                  <w:tcBorders>
                    <w:tl2br w:val="nil"/>
                    <w:tr2bl w:val="nil"/>
                  </w:tcBorders>
                  <w:shd w:val="clear" w:color="auto" w:fill="auto"/>
                  <w:vAlign w:val="center"/>
                </w:tcPr>
                <w:p w14:paraId="243B37C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CODcr-WSTD-250601-01-01</w:t>
                  </w:r>
                </w:p>
              </w:tc>
              <w:tc>
                <w:tcPr>
                  <w:tcW w:w="1639" w:type="dxa"/>
                  <w:tcBorders>
                    <w:tl2br w:val="nil"/>
                    <w:tr2bl w:val="nil"/>
                  </w:tcBorders>
                  <w:shd w:val="clear" w:color="auto" w:fill="auto"/>
                  <w:vAlign w:val="center"/>
                </w:tcPr>
                <w:p w14:paraId="181C389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106</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7</w:t>
                  </w:r>
                </w:p>
              </w:tc>
              <w:tc>
                <w:tcPr>
                  <w:tcW w:w="973" w:type="dxa"/>
                  <w:tcBorders>
                    <w:tl2br w:val="nil"/>
                    <w:tr2bl w:val="nil"/>
                  </w:tcBorders>
                  <w:shd w:val="clear" w:color="auto" w:fill="auto"/>
                  <w:vAlign w:val="center"/>
                </w:tcPr>
                <w:p w14:paraId="729DC53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109</w:t>
                  </w:r>
                </w:p>
              </w:tc>
              <w:tc>
                <w:tcPr>
                  <w:tcW w:w="1529" w:type="dxa"/>
                  <w:tcBorders>
                    <w:tl2br w:val="nil"/>
                    <w:tr2bl w:val="nil"/>
                  </w:tcBorders>
                  <w:shd w:val="clear" w:color="auto" w:fill="auto"/>
                  <w:vAlign w:val="center"/>
                </w:tcPr>
                <w:p w14:paraId="27EE500C">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合格</w:t>
                  </w:r>
                </w:p>
              </w:tc>
            </w:tr>
            <w:tr w14:paraId="5532DDE5">
              <w:tblPrEx>
                <w:tblBorders>
                  <w:top w:val="single" w:color="auto" w:sz="4" w:space="0"/>
                  <w:left w:val="none" w:color="auto" w:sz="0" w:space="0"/>
                  <w:bottom w:val="single" w:color="000000"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7" w:type="dxa"/>
                  <w:tcBorders>
                    <w:tl2br w:val="nil"/>
                    <w:tr2bl w:val="nil"/>
                  </w:tcBorders>
                  <w:shd w:val="clear" w:color="auto" w:fill="auto"/>
                  <w:vAlign w:val="center"/>
                </w:tcPr>
                <w:p w14:paraId="7B306309">
                  <w:pPr>
                    <w:spacing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化学需氧量</w:t>
                  </w:r>
                </w:p>
              </w:tc>
              <w:tc>
                <w:tcPr>
                  <w:tcW w:w="859" w:type="dxa"/>
                  <w:tcBorders>
                    <w:tl2br w:val="nil"/>
                    <w:tr2bl w:val="nil"/>
                  </w:tcBorders>
                  <w:shd w:val="clear" w:color="auto" w:fill="auto"/>
                  <w:vAlign w:val="center"/>
                </w:tcPr>
                <w:p w14:paraId="3FEFD160">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mg/L</w:t>
                  </w:r>
                </w:p>
              </w:tc>
              <w:tc>
                <w:tcPr>
                  <w:tcW w:w="3304" w:type="dxa"/>
                  <w:tcBorders>
                    <w:tl2br w:val="nil"/>
                    <w:tr2bl w:val="nil"/>
                  </w:tcBorders>
                  <w:shd w:val="clear" w:color="auto" w:fill="auto"/>
                  <w:vAlign w:val="center"/>
                </w:tcPr>
                <w:p w14:paraId="3E5A570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CODcr-WSTD-250601-02-01</w:t>
                  </w:r>
                </w:p>
              </w:tc>
              <w:tc>
                <w:tcPr>
                  <w:tcW w:w="1639" w:type="dxa"/>
                  <w:tcBorders>
                    <w:tl2br w:val="nil"/>
                    <w:tr2bl w:val="nil"/>
                  </w:tcBorders>
                  <w:shd w:val="clear" w:color="auto" w:fill="auto"/>
                  <w:vAlign w:val="center"/>
                </w:tcPr>
                <w:p w14:paraId="6863CEE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18.2</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1.9</w:t>
                  </w:r>
                </w:p>
              </w:tc>
              <w:tc>
                <w:tcPr>
                  <w:tcW w:w="973" w:type="dxa"/>
                  <w:tcBorders>
                    <w:tl2br w:val="nil"/>
                    <w:tr2bl w:val="nil"/>
                  </w:tcBorders>
                  <w:shd w:val="clear" w:color="auto" w:fill="auto"/>
                  <w:vAlign w:val="center"/>
                </w:tcPr>
                <w:p w14:paraId="7E7AAF6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19.3</w:t>
                  </w:r>
                </w:p>
              </w:tc>
              <w:tc>
                <w:tcPr>
                  <w:tcW w:w="1529" w:type="dxa"/>
                  <w:tcBorders>
                    <w:tl2br w:val="nil"/>
                    <w:tr2bl w:val="nil"/>
                  </w:tcBorders>
                  <w:shd w:val="clear" w:color="auto" w:fill="auto"/>
                  <w:vAlign w:val="center"/>
                </w:tcPr>
                <w:p w14:paraId="1B5AAF81">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合格</w:t>
                  </w:r>
                </w:p>
              </w:tc>
            </w:tr>
            <w:tr w14:paraId="1CC2E314">
              <w:tblPrEx>
                <w:tblBorders>
                  <w:top w:val="single" w:color="auto" w:sz="4" w:space="0"/>
                  <w:left w:val="none" w:color="auto" w:sz="0" w:space="0"/>
                  <w:bottom w:val="single" w:color="000000"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7" w:type="dxa"/>
                  <w:tcBorders>
                    <w:tl2br w:val="nil"/>
                    <w:tr2bl w:val="nil"/>
                  </w:tcBorders>
                  <w:shd w:val="clear" w:color="auto" w:fill="auto"/>
                  <w:vAlign w:val="center"/>
                </w:tcPr>
                <w:p w14:paraId="444ABE39">
                  <w:pPr>
                    <w:spacing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化学需氧量</w:t>
                  </w:r>
                </w:p>
              </w:tc>
              <w:tc>
                <w:tcPr>
                  <w:tcW w:w="859" w:type="dxa"/>
                  <w:tcBorders>
                    <w:tl2br w:val="nil"/>
                    <w:tr2bl w:val="nil"/>
                  </w:tcBorders>
                  <w:shd w:val="clear" w:color="auto" w:fill="auto"/>
                  <w:vAlign w:val="center"/>
                </w:tcPr>
                <w:p w14:paraId="42C8D485">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mg/L</w:t>
                  </w:r>
                </w:p>
              </w:tc>
              <w:tc>
                <w:tcPr>
                  <w:tcW w:w="3304" w:type="dxa"/>
                  <w:tcBorders>
                    <w:tl2br w:val="nil"/>
                    <w:tr2bl w:val="nil"/>
                  </w:tcBorders>
                  <w:shd w:val="clear" w:color="auto" w:fill="auto"/>
                  <w:vAlign w:val="center"/>
                </w:tcPr>
                <w:p w14:paraId="052B6D8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CODcr-WSTD-250601-01-01</w:t>
                  </w:r>
                </w:p>
              </w:tc>
              <w:tc>
                <w:tcPr>
                  <w:tcW w:w="1639" w:type="dxa"/>
                  <w:tcBorders>
                    <w:tl2br w:val="nil"/>
                    <w:tr2bl w:val="nil"/>
                  </w:tcBorders>
                  <w:shd w:val="clear" w:color="auto" w:fill="auto"/>
                  <w:vAlign w:val="center"/>
                </w:tcPr>
                <w:p w14:paraId="719BE62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106</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7</w:t>
                  </w:r>
                </w:p>
              </w:tc>
              <w:tc>
                <w:tcPr>
                  <w:tcW w:w="973" w:type="dxa"/>
                  <w:tcBorders>
                    <w:tl2br w:val="nil"/>
                    <w:tr2bl w:val="nil"/>
                  </w:tcBorders>
                  <w:shd w:val="clear" w:color="auto" w:fill="auto"/>
                  <w:vAlign w:val="center"/>
                </w:tcPr>
                <w:p w14:paraId="138BD19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111</w:t>
                  </w:r>
                </w:p>
              </w:tc>
              <w:tc>
                <w:tcPr>
                  <w:tcW w:w="1529" w:type="dxa"/>
                  <w:tcBorders>
                    <w:tl2br w:val="nil"/>
                    <w:tr2bl w:val="nil"/>
                  </w:tcBorders>
                  <w:shd w:val="clear" w:color="auto" w:fill="auto"/>
                  <w:vAlign w:val="center"/>
                </w:tcPr>
                <w:p w14:paraId="5E0F65B1">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合格</w:t>
                  </w:r>
                </w:p>
              </w:tc>
            </w:tr>
            <w:tr w14:paraId="6B607BBD">
              <w:tblPrEx>
                <w:tblBorders>
                  <w:top w:val="single" w:color="auto" w:sz="4" w:space="0"/>
                  <w:left w:val="none" w:color="auto" w:sz="0" w:space="0"/>
                  <w:bottom w:val="single" w:color="000000"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7" w:type="dxa"/>
                  <w:tcBorders>
                    <w:tl2br w:val="nil"/>
                    <w:tr2bl w:val="nil"/>
                  </w:tcBorders>
                  <w:shd w:val="clear" w:color="auto" w:fill="auto"/>
                  <w:vAlign w:val="center"/>
                </w:tcPr>
                <w:p w14:paraId="0990152B">
                  <w:pPr>
                    <w:spacing w:line="240" w:lineRule="auto"/>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化学需氧量</w:t>
                  </w:r>
                </w:p>
              </w:tc>
              <w:tc>
                <w:tcPr>
                  <w:tcW w:w="859" w:type="dxa"/>
                  <w:tcBorders>
                    <w:tl2br w:val="nil"/>
                    <w:tr2bl w:val="nil"/>
                  </w:tcBorders>
                  <w:shd w:val="clear" w:color="auto" w:fill="auto"/>
                  <w:vAlign w:val="center"/>
                </w:tcPr>
                <w:p w14:paraId="7C481FB2">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mg/L</w:t>
                  </w:r>
                </w:p>
              </w:tc>
              <w:tc>
                <w:tcPr>
                  <w:tcW w:w="3304" w:type="dxa"/>
                  <w:tcBorders>
                    <w:tl2br w:val="nil"/>
                    <w:tr2bl w:val="nil"/>
                  </w:tcBorders>
                  <w:shd w:val="clear" w:color="auto" w:fill="auto"/>
                  <w:vAlign w:val="center"/>
                </w:tcPr>
                <w:p w14:paraId="63D35C7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CODcr-WSTD-250601-02-01</w:t>
                  </w:r>
                </w:p>
              </w:tc>
              <w:tc>
                <w:tcPr>
                  <w:tcW w:w="1639" w:type="dxa"/>
                  <w:tcBorders>
                    <w:tl2br w:val="nil"/>
                    <w:tr2bl w:val="nil"/>
                  </w:tcBorders>
                  <w:shd w:val="clear" w:color="auto" w:fill="auto"/>
                  <w:vAlign w:val="center"/>
                </w:tcPr>
                <w:p w14:paraId="3F1DEF1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18.2</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1.9</w:t>
                  </w:r>
                </w:p>
              </w:tc>
              <w:tc>
                <w:tcPr>
                  <w:tcW w:w="973" w:type="dxa"/>
                  <w:tcBorders>
                    <w:tl2br w:val="nil"/>
                    <w:tr2bl w:val="nil"/>
                  </w:tcBorders>
                  <w:shd w:val="clear" w:color="auto" w:fill="auto"/>
                  <w:vAlign w:val="center"/>
                </w:tcPr>
                <w:p w14:paraId="0B47171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18.6</w:t>
                  </w:r>
                </w:p>
              </w:tc>
              <w:tc>
                <w:tcPr>
                  <w:tcW w:w="1529" w:type="dxa"/>
                  <w:tcBorders>
                    <w:tl2br w:val="nil"/>
                    <w:tr2bl w:val="nil"/>
                  </w:tcBorders>
                  <w:shd w:val="clear" w:color="auto" w:fill="auto"/>
                  <w:vAlign w:val="center"/>
                </w:tcPr>
                <w:p w14:paraId="526811E7">
                  <w:pPr>
                    <w:widowControl/>
                    <w:spacing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合格</w:t>
                  </w:r>
                </w:p>
              </w:tc>
            </w:tr>
            <w:tr w14:paraId="25FE422F">
              <w:tblPrEx>
                <w:tblBorders>
                  <w:top w:val="single" w:color="auto" w:sz="4" w:space="0"/>
                  <w:left w:val="none" w:color="auto" w:sz="0" w:space="0"/>
                  <w:bottom w:val="single" w:color="000000"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7" w:type="dxa"/>
                  <w:tcBorders>
                    <w:tl2br w:val="nil"/>
                    <w:tr2bl w:val="nil"/>
                  </w:tcBorders>
                  <w:shd w:val="clear" w:color="auto" w:fill="auto"/>
                  <w:vAlign w:val="center"/>
                </w:tcPr>
                <w:p w14:paraId="1CF53D12">
                  <w:pPr>
                    <w:pStyle w:val="82"/>
                    <w:spacing w:line="240" w:lineRule="auto"/>
                    <w:jc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五日生化需氧量</w:t>
                  </w:r>
                </w:p>
              </w:tc>
              <w:tc>
                <w:tcPr>
                  <w:tcW w:w="859" w:type="dxa"/>
                  <w:tcBorders>
                    <w:tl2br w:val="nil"/>
                    <w:tr2bl w:val="nil"/>
                  </w:tcBorders>
                  <w:shd w:val="clear" w:color="auto" w:fill="auto"/>
                  <w:vAlign w:val="center"/>
                </w:tcPr>
                <w:p w14:paraId="4A02EC70">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mg/L</w:t>
                  </w:r>
                </w:p>
              </w:tc>
              <w:tc>
                <w:tcPr>
                  <w:tcW w:w="3304" w:type="dxa"/>
                  <w:tcBorders>
                    <w:tl2br w:val="nil"/>
                    <w:tr2bl w:val="nil"/>
                  </w:tcBorders>
                  <w:shd w:val="clear" w:color="auto" w:fill="auto"/>
                  <w:vAlign w:val="center"/>
                </w:tcPr>
                <w:p w14:paraId="496A4FD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BOD₅-WSTD-250527-01-01</w:t>
                  </w:r>
                </w:p>
              </w:tc>
              <w:tc>
                <w:tcPr>
                  <w:tcW w:w="1639" w:type="dxa"/>
                  <w:tcBorders>
                    <w:tl2br w:val="nil"/>
                    <w:tr2bl w:val="nil"/>
                  </w:tcBorders>
                  <w:shd w:val="clear" w:color="auto" w:fill="auto"/>
                  <w:vAlign w:val="center"/>
                </w:tcPr>
                <w:p w14:paraId="0F552B3C">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eastAsia" w:cs="Times New Roman"/>
                      <w:i w:val="0"/>
                      <w:iCs w:val="0"/>
                      <w:color w:val="000000"/>
                      <w:kern w:val="0"/>
                      <w:sz w:val="21"/>
                      <w:szCs w:val="21"/>
                      <w:u w:val="none"/>
                      <w:lang w:val="en-US" w:eastAsia="zh-CN" w:bidi="ar"/>
                    </w:rPr>
                    <w:t>40.7</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cs="Times New Roman"/>
                      <w:i w:val="0"/>
                      <w:iCs w:val="0"/>
                      <w:color w:val="000000"/>
                      <w:kern w:val="0"/>
                      <w:sz w:val="21"/>
                      <w:szCs w:val="21"/>
                      <w:u w:val="none"/>
                      <w:lang w:val="en-US" w:eastAsia="zh-CN" w:bidi="ar"/>
                    </w:rPr>
                    <w:t>1.8</w:t>
                  </w:r>
                </w:p>
              </w:tc>
              <w:tc>
                <w:tcPr>
                  <w:tcW w:w="973" w:type="dxa"/>
                  <w:tcBorders>
                    <w:tl2br w:val="nil"/>
                    <w:tr2bl w:val="nil"/>
                  </w:tcBorders>
                  <w:shd w:val="clear" w:color="auto" w:fill="auto"/>
                  <w:vAlign w:val="center"/>
                </w:tcPr>
                <w:p w14:paraId="5C6FD1DB">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eastAsia" w:cs="Times New Roman"/>
                      <w:i w:val="0"/>
                      <w:color w:val="auto"/>
                      <w:kern w:val="2"/>
                      <w:sz w:val="21"/>
                      <w:szCs w:val="21"/>
                      <w:highlight w:val="none"/>
                      <w:u w:val="none"/>
                      <w:lang w:val="en-US" w:eastAsia="zh-CN" w:bidi="ar-SA"/>
                    </w:rPr>
                    <w:t>40.0</w:t>
                  </w:r>
                </w:p>
              </w:tc>
              <w:tc>
                <w:tcPr>
                  <w:tcW w:w="1529" w:type="dxa"/>
                  <w:tcBorders>
                    <w:tl2br w:val="nil"/>
                    <w:tr2bl w:val="nil"/>
                  </w:tcBorders>
                  <w:shd w:val="clear" w:color="auto" w:fill="auto"/>
                  <w:vAlign w:val="center"/>
                </w:tcPr>
                <w:p w14:paraId="0419A3F5">
                  <w:pPr>
                    <w:widowControl/>
                    <w:spacing w:line="240" w:lineRule="auto"/>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rPr>
                    <w:t>合格</w:t>
                  </w:r>
                </w:p>
              </w:tc>
            </w:tr>
            <w:tr w14:paraId="3493120B">
              <w:tblPrEx>
                <w:tblBorders>
                  <w:top w:val="single" w:color="auto" w:sz="4" w:space="0"/>
                  <w:left w:val="none" w:color="auto" w:sz="0" w:space="0"/>
                  <w:bottom w:val="single" w:color="000000"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7" w:type="dxa"/>
                  <w:tcBorders>
                    <w:tl2br w:val="nil"/>
                    <w:tr2bl w:val="nil"/>
                  </w:tcBorders>
                  <w:shd w:val="clear" w:color="auto" w:fill="auto"/>
                  <w:vAlign w:val="center"/>
                </w:tcPr>
                <w:p w14:paraId="5819B30C">
                  <w:pPr>
                    <w:pStyle w:val="82"/>
                    <w:spacing w:line="240" w:lineRule="auto"/>
                    <w:jc w:val="center"/>
                    <w:rPr>
                      <w:rFonts w:hint="default" w:ascii="Times New Roman" w:hAnsi="Times New Roman" w:eastAsia="宋体" w:cs="Times New Roman"/>
                      <w:i w:val="0"/>
                      <w:color w:val="auto"/>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五日生化需氧量</w:t>
                  </w:r>
                </w:p>
              </w:tc>
              <w:tc>
                <w:tcPr>
                  <w:tcW w:w="859" w:type="dxa"/>
                  <w:tcBorders>
                    <w:tl2br w:val="nil"/>
                    <w:tr2bl w:val="nil"/>
                  </w:tcBorders>
                  <w:shd w:val="clear" w:color="auto" w:fill="auto"/>
                  <w:vAlign w:val="center"/>
                </w:tcPr>
                <w:p w14:paraId="2BE67433">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mg/L</w:t>
                  </w:r>
                </w:p>
              </w:tc>
              <w:tc>
                <w:tcPr>
                  <w:tcW w:w="3304" w:type="dxa"/>
                  <w:tcBorders>
                    <w:tl2br w:val="nil"/>
                    <w:tr2bl w:val="nil"/>
                  </w:tcBorders>
                  <w:shd w:val="clear" w:color="auto" w:fill="auto"/>
                  <w:vAlign w:val="center"/>
                </w:tcPr>
                <w:p w14:paraId="35BC266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BOD₅-WSTD-250527-01-01</w:t>
                  </w:r>
                </w:p>
              </w:tc>
              <w:tc>
                <w:tcPr>
                  <w:tcW w:w="1639" w:type="dxa"/>
                  <w:tcBorders>
                    <w:tl2br w:val="nil"/>
                    <w:tr2bl w:val="nil"/>
                  </w:tcBorders>
                  <w:shd w:val="clear" w:color="auto" w:fill="auto"/>
                  <w:vAlign w:val="center"/>
                </w:tcPr>
                <w:p w14:paraId="0898451B">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000000"/>
                      <w:kern w:val="2"/>
                      <w:sz w:val="21"/>
                      <w:szCs w:val="21"/>
                      <w:u w:val="none"/>
                      <w:lang w:val="en-US" w:eastAsia="zh-CN" w:bidi="ar-SA"/>
                    </w:rPr>
                  </w:pPr>
                  <w:r>
                    <w:rPr>
                      <w:rFonts w:hint="eastAsia" w:cs="Times New Roman"/>
                      <w:i w:val="0"/>
                      <w:iCs w:val="0"/>
                      <w:color w:val="000000"/>
                      <w:kern w:val="0"/>
                      <w:sz w:val="21"/>
                      <w:szCs w:val="21"/>
                      <w:u w:val="none"/>
                      <w:lang w:val="en-US" w:eastAsia="zh-CN" w:bidi="ar"/>
                    </w:rPr>
                    <w:t>40.7</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cs="Times New Roman"/>
                      <w:i w:val="0"/>
                      <w:iCs w:val="0"/>
                      <w:color w:val="000000"/>
                      <w:kern w:val="0"/>
                      <w:sz w:val="21"/>
                      <w:szCs w:val="21"/>
                      <w:u w:val="none"/>
                      <w:lang w:val="en-US" w:eastAsia="zh-CN" w:bidi="ar"/>
                    </w:rPr>
                    <w:t>1.8</w:t>
                  </w:r>
                </w:p>
              </w:tc>
              <w:tc>
                <w:tcPr>
                  <w:tcW w:w="973" w:type="dxa"/>
                  <w:tcBorders>
                    <w:tl2br w:val="nil"/>
                    <w:tr2bl w:val="nil"/>
                  </w:tcBorders>
                  <w:shd w:val="clear" w:color="auto" w:fill="auto"/>
                  <w:vAlign w:val="center"/>
                </w:tcPr>
                <w:p w14:paraId="4A6F4DBA">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eastAsia" w:cs="Times New Roman"/>
                      <w:i w:val="0"/>
                      <w:color w:val="auto"/>
                      <w:kern w:val="2"/>
                      <w:sz w:val="21"/>
                      <w:szCs w:val="21"/>
                      <w:highlight w:val="none"/>
                      <w:u w:val="none"/>
                      <w:lang w:val="en-US" w:eastAsia="zh-CN" w:bidi="ar-SA"/>
                    </w:rPr>
                    <w:t>39.4</w:t>
                  </w:r>
                </w:p>
              </w:tc>
              <w:tc>
                <w:tcPr>
                  <w:tcW w:w="1529" w:type="dxa"/>
                  <w:tcBorders>
                    <w:tl2br w:val="nil"/>
                    <w:tr2bl w:val="nil"/>
                  </w:tcBorders>
                  <w:shd w:val="clear" w:color="auto" w:fill="auto"/>
                  <w:vAlign w:val="center"/>
                </w:tcPr>
                <w:p w14:paraId="2D092C14">
                  <w:pPr>
                    <w:widowControl/>
                    <w:spacing w:line="240" w:lineRule="auto"/>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rPr>
                    <w:t>合格</w:t>
                  </w:r>
                </w:p>
              </w:tc>
            </w:tr>
            <w:tr w14:paraId="16168947">
              <w:tblPrEx>
                <w:tblBorders>
                  <w:top w:val="single" w:color="auto" w:sz="4" w:space="0"/>
                  <w:left w:val="none" w:color="auto" w:sz="0" w:space="0"/>
                  <w:bottom w:val="single" w:color="000000"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7" w:type="dxa"/>
                  <w:tcBorders>
                    <w:tl2br w:val="nil"/>
                    <w:tr2bl w:val="nil"/>
                  </w:tcBorders>
                  <w:shd w:val="clear" w:color="auto" w:fill="auto"/>
                  <w:vAlign w:val="center"/>
                </w:tcPr>
                <w:p w14:paraId="37C4B5A7">
                  <w:pPr>
                    <w:pStyle w:val="82"/>
                    <w:spacing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sz w:val="21"/>
                      <w:szCs w:val="21"/>
                    </w:rPr>
                    <w:t>阴离子表面活性剂</w:t>
                  </w:r>
                </w:p>
              </w:tc>
              <w:tc>
                <w:tcPr>
                  <w:tcW w:w="859" w:type="dxa"/>
                  <w:tcBorders>
                    <w:tl2br w:val="nil"/>
                    <w:tr2bl w:val="nil"/>
                  </w:tcBorders>
                  <w:shd w:val="clear" w:color="auto" w:fill="auto"/>
                  <w:vAlign w:val="center"/>
                </w:tcPr>
                <w:p w14:paraId="7D1FD003">
                  <w:pPr>
                    <w:widowControl/>
                    <w:spacing w:line="240" w:lineRule="auto"/>
                    <w:jc w:val="center"/>
                    <w:textAlignment w:val="center"/>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mg/L</w:t>
                  </w:r>
                </w:p>
              </w:tc>
              <w:tc>
                <w:tcPr>
                  <w:tcW w:w="3304" w:type="dxa"/>
                  <w:tcBorders>
                    <w:tl2br w:val="nil"/>
                    <w:tr2bl w:val="nil"/>
                  </w:tcBorders>
                  <w:shd w:val="clear" w:color="auto" w:fill="auto"/>
                  <w:vAlign w:val="center"/>
                </w:tcPr>
                <w:p w14:paraId="00BCE227">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LAS（7494）-WSTD-250528-03-0</w:t>
                  </w:r>
                  <w:r>
                    <w:rPr>
                      <w:rFonts w:hint="eastAsia" w:ascii="Times New Roman" w:hAnsi="Times New Roman" w:eastAsia="宋体" w:cs="Times New Roman"/>
                      <w:i w:val="0"/>
                      <w:iCs w:val="0"/>
                      <w:color w:val="000000"/>
                      <w:kern w:val="0"/>
                      <w:sz w:val="21"/>
                      <w:szCs w:val="21"/>
                      <w:u w:val="none"/>
                      <w:lang w:val="en-US" w:eastAsia="zh-CN" w:bidi="ar"/>
                    </w:rPr>
                    <w:t>1</w:t>
                  </w:r>
                </w:p>
              </w:tc>
              <w:tc>
                <w:tcPr>
                  <w:tcW w:w="1639" w:type="dxa"/>
                  <w:tcBorders>
                    <w:tl2br w:val="nil"/>
                    <w:tr2bl w:val="nil"/>
                  </w:tcBorders>
                  <w:shd w:val="clear" w:color="auto" w:fill="auto"/>
                  <w:vAlign w:val="center"/>
                </w:tcPr>
                <w:p w14:paraId="0418F71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2.50</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0.13</w:t>
                  </w:r>
                </w:p>
              </w:tc>
              <w:tc>
                <w:tcPr>
                  <w:tcW w:w="973" w:type="dxa"/>
                  <w:tcBorders>
                    <w:tl2br w:val="nil"/>
                    <w:tr2bl w:val="nil"/>
                  </w:tcBorders>
                  <w:shd w:val="clear" w:color="auto" w:fill="auto"/>
                  <w:vAlign w:val="center"/>
                </w:tcPr>
                <w:p w14:paraId="3780836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2.59</w:t>
                  </w:r>
                </w:p>
              </w:tc>
              <w:tc>
                <w:tcPr>
                  <w:tcW w:w="1529" w:type="dxa"/>
                  <w:tcBorders>
                    <w:tl2br w:val="nil"/>
                    <w:tr2bl w:val="nil"/>
                  </w:tcBorders>
                  <w:shd w:val="clear" w:color="auto" w:fill="auto"/>
                  <w:vAlign w:val="center"/>
                </w:tcPr>
                <w:p w14:paraId="0971C744">
                  <w:pPr>
                    <w:widowControl/>
                    <w:spacing w:line="240" w:lineRule="auto"/>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合格</w:t>
                  </w:r>
                </w:p>
              </w:tc>
            </w:tr>
            <w:tr w14:paraId="42954F58">
              <w:tblPrEx>
                <w:tblBorders>
                  <w:top w:val="single" w:color="auto" w:sz="4" w:space="0"/>
                  <w:left w:val="none" w:color="auto" w:sz="0" w:space="0"/>
                  <w:bottom w:val="single" w:color="000000"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7" w:type="dxa"/>
                  <w:tcBorders>
                    <w:tl2br w:val="nil"/>
                    <w:tr2bl w:val="nil"/>
                  </w:tcBorders>
                  <w:shd w:val="clear" w:color="auto" w:fill="auto"/>
                  <w:vAlign w:val="center"/>
                </w:tcPr>
                <w:p w14:paraId="5F2761E2">
                  <w:pPr>
                    <w:keepNext w:val="0"/>
                    <w:keepLines w:val="0"/>
                    <w:widowControl/>
                    <w:suppressLineNumbers w:val="0"/>
                    <w:spacing w:line="240" w:lineRule="auto"/>
                    <w:jc w:val="center"/>
                    <w:textAlignment w:val="center"/>
                    <w:rPr>
                      <w:rFonts w:hint="default" w:ascii="宋体" w:hAnsi="宋体" w:eastAsia="宋体" w:cs="宋体"/>
                      <w:i w:val="0"/>
                      <w:iCs w:val="0"/>
                      <w:color w:val="auto"/>
                      <w:kern w:val="0"/>
                      <w:sz w:val="21"/>
                      <w:szCs w:val="21"/>
                      <w:u w:val="none"/>
                      <w:lang w:val="en-US" w:eastAsia="zh-CN" w:bidi="ar"/>
                    </w:rPr>
                  </w:pPr>
                  <w:r>
                    <w:rPr>
                      <w:rFonts w:hint="default" w:ascii="Times New Roman" w:hAnsi="Times New Roman" w:cs="Times New Roman"/>
                      <w:sz w:val="21"/>
                      <w:szCs w:val="21"/>
                    </w:rPr>
                    <w:t>阴离子表面活性剂</w:t>
                  </w:r>
                </w:p>
              </w:tc>
              <w:tc>
                <w:tcPr>
                  <w:tcW w:w="859" w:type="dxa"/>
                  <w:tcBorders>
                    <w:tl2br w:val="nil"/>
                    <w:tr2bl w:val="nil"/>
                  </w:tcBorders>
                  <w:shd w:val="clear" w:color="auto" w:fill="auto"/>
                  <w:vAlign w:val="center"/>
                </w:tcPr>
                <w:p w14:paraId="692D2623">
                  <w:pPr>
                    <w:widowControl/>
                    <w:spacing w:line="240" w:lineRule="auto"/>
                    <w:jc w:val="center"/>
                    <w:textAlignment w:val="center"/>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mg/L</w:t>
                  </w:r>
                </w:p>
              </w:tc>
              <w:tc>
                <w:tcPr>
                  <w:tcW w:w="3304" w:type="dxa"/>
                  <w:tcBorders>
                    <w:tl2br w:val="nil"/>
                    <w:tr2bl w:val="nil"/>
                  </w:tcBorders>
                  <w:shd w:val="clear" w:color="auto" w:fill="auto"/>
                  <w:vAlign w:val="center"/>
                </w:tcPr>
                <w:p w14:paraId="3E37E6D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LAS（7494）-WSTD-250528-03-0</w:t>
                  </w:r>
                  <w:r>
                    <w:rPr>
                      <w:rFonts w:hint="eastAsia" w:ascii="Times New Roman" w:hAnsi="Times New Roman" w:eastAsia="宋体" w:cs="Times New Roman"/>
                      <w:i w:val="0"/>
                      <w:iCs w:val="0"/>
                      <w:color w:val="000000"/>
                      <w:kern w:val="0"/>
                      <w:sz w:val="21"/>
                      <w:szCs w:val="21"/>
                      <w:u w:val="none"/>
                      <w:lang w:val="en-US" w:eastAsia="zh-CN" w:bidi="ar"/>
                    </w:rPr>
                    <w:t>1</w:t>
                  </w:r>
                </w:p>
              </w:tc>
              <w:tc>
                <w:tcPr>
                  <w:tcW w:w="1639" w:type="dxa"/>
                  <w:tcBorders>
                    <w:tl2br w:val="nil"/>
                    <w:tr2bl w:val="nil"/>
                  </w:tcBorders>
                  <w:shd w:val="clear" w:color="auto" w:fill="auto"/>
                  <w:vAlign w:val="center"/>
                </w:tcPr>
                <w:p w14:paraId="4E71261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2.50</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0.13</w:t>
                  </w:r>
                </w:p>
              </w:tc>
              <w:tc>
                <w:tcPr>
                  <w:tcW w:w="973" w:type="dxa"/>
                  <w:tcBorders>
                    <w:tl2br w:val="nil"/>
                    <w:tr2bl w:val="nil"/>
                  </w:tcBorders>
                  <w:shd w:val="clear" w:color="auto" w:fill="auto"/>
                  <w:vAlign w:val="center"/>
                </w:tcPr>
                <w:p w14:paraId="507919E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2.44</w:t>
                  </w:r>
                </w:p>
              </w:tc>
              <w:tc>
                <w:tcPr>
                  <w:tcW w:w="1529" w:type="dxa"/>
                  <w:tcBorders>
                    <w:tl2br w:val="nil"/>
                    <w:tr2bl w:val="nil"/>
                  </w:tcBorders>
                  <w:shd w:val="clear" w:color="auto" w:fill="auto"/>
                  <w:vAlign w:val="center"/>
                </w:tcPr>
                <w:p w14:paraId="4B195276">
                  <w:pPr>
                    <w:widowControl/>
                    <w:spacing w:line="240" w:lineRule="auto"/>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合格</w:t>
                  </w:r>
                </w:p>
              </w:tc>
            </w:tr>
            <w:tr w14:paraId="08D7C39F">
              <w:tblPrEx>
                <w:tblBorders>
                  <w:top w:val="single" w:color="auto" w:sz="4" w:space="0"/>
                  <w:left w:val="none" w:color="auto" w:sz="0" w:space="0"/>
                  <w:bottom w:val="single" w:color="000000"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7" w:type="dxa"/>
                  <w:tcBorders>
                    <w:tl2br w:val="nil"/>
                    <w:tr2bl w:val="nil"/>
                  </w:tcBorders>
                  <w:shd w:val="clear" w:color="auto" w:fill="auto"/>
                  <w:vAlign w:val="center"/>
                </w:tcPr>
                <w:p w14:paraId="2C2FE61E">
                  <w:pPr>
                    <w:pStyle w:val="82"/>
                    <w:spacing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sz w:val="21"/>
                      <w:szCs w:val="21"/>
                      <w:lang w:eastAsia="zh-CN"/>
                    </w:rPr>
                    <w:t>氟化物</w:t>
                  </w:r>
                </w:p>
              </w:tc>
              <w:tc>
                <w:tcPr>
                  <w:tcW w:w="859" w:type="dxa"/>
                  <w:tcBorders>
                    <w:tl2br w:val="nil"/>
                    <w:tr2bl w:val="nil"/>
                  </w:tcBorders>
                  <w:shd w:val="clear" w:color="auto" w:fill="auto"/>
                  <w:vAlign w:val="center"/>
                </w:tcPr>
                <w:p w14:paraId="10385A36">
                  <w:pPr>
                    <w:widowControl/>
                    <w:spacing w:line="240" w:lineRule="auto"/>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mg/L</w:t>
                  </w:r>
                </w:p>
              </w:tc>
              <w:tc>
                <w:tcPr>
                  <w:tcW w:w="3304" w:type="dxa"/>
                  <w:tcBorders>
                    <w:tl2br w:val="nil"/>
                    <w:tr2bl w:val="nil"/>
                  </w:tcBorders>
                  <w:shd w:val="clear" w:color="auto" w:fill="auto"/>
                  <w:vAlign w:val="center"/>
                </w:tcPr>
                <w:p w14:paraId="529C3BE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氟化物（7484）-WSTD-250525-03-01</w:t>
                  </w:r>
                </w:p>
              </w:tc>
              <w:tc>
                <w:tcPr>
                  <w:tcW w:w="1639" w:type="dxa"/>
                  <w:tcBorders>
                    <w:tl2br w:val="nil"/>
                    <w:tr2bl w:val="nil"/>
                  </w:tcBorders>
                  <w:shd w:val="clear" w:color="auto" w:fill="auto"/>
                  <w:vAlign w:val="center"/>
                </w:tcPr>
                <w:p w14:paraId="507287E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1.73</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cs="Times New Roman"/>
                      <w:i w:val="0"/>
                      <w:iCs w:val="0"/>
                      <w:color w:val="000000"/>
                      <w:kern w:val="0"/>
                      <w:sz w:val="21"/>
                      <w:szCs w:val="21"/>
                      <w:u w:val="none"/>
                      <w:lang w:val="en-US" w:eastAsia="zh-CN" w:bidi="ar"/>
                    </w:rPr>
                    <w:t>0.11</w:t>
                  </w:r>
                </w:p>
              </w:tc>
              <w:tc>
                <w:tcPr>
                  <w:tcW w:w="973" w:type="dxa"/>
                  <w:tcBorders>
                    <w:tl2br w:val="nil"/>
                    <w:tr2bl w:val="nil"/>
                  </w:tcBorders>
                  <w:shd w:val="clear" w:color="auto" w:fill="auto"/>
                  <w:vAlign w:val="center"/>
                </w:tcPr>
                <w:p w14:paraId="132E68DD">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eastAsia" w:cs="Times New Roman"/>
                      <w:i w:val="0"/>
                      <w:color w:val="auto"/>
                      <w:kern w:val="2"/>
                      <w:sz w:val="21"/>
                      <w:szCs w:val="21"/>
                      <w:highlight w:val="none"/>
                      <w:u w:val="none"/>
                      <w:lang w:val="en-US" w:eastAsia="zh-CN" w:bidi="ar-SA"/>
                    </w:rPr>
                    <w:t>1.68</w:t>
                  </w:r>
                </w:p>
              </w:tc>
              <w:tc>
                <w:tcPr>
                  <w:tcW w:w="1529" w:type="dxa"/>
                  <w:tcBorders>
                    <w:tl2br w:val="nil"/>
                    <w:tr2bl w:val="nil"/>
                  </w:tcBorders>
                  <w:shd w:val="clear" w:color="auto" w:fill="auto"/>
                  <w:vAlign w:val="center"/>
                </w:tcPr>
                <w:p w14:paraId="7170FCA0">
                  <w:pPr>
                    <w:widowControl/>
                    <w:spacing w:line="240" w:lineRule="auto"/>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合格</w:t>
                  </w:r>
                </w:p>
              </w:tc>
            </w:tr>
            <w:tr w14:paraId="20E1F270">
              <w:tblPrEx>
                <w:tblBorders>
                  <w:top w:val="single" w:color="auto" w:sz="4" w:space="0"/>
                  <w:left w:val="none" w:color="auto" w:sz="0" w:space="0"/>
                  <w:bottom w:val="single" w:color="000000"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7" w:type="dxa"/>
                  <w:tcBorders>
                    <w:tl2br w:val="nil"/>
                    <w:tr2bl w:val="nil"/>
                  </w:tcBorders>
                  <w:shd w:val="clear" w:color="auto" w:fill="auto"/>
                  <w:vAlign w:val="center"/>
                </w:tcPr>
                <w:p w14:paraId="1FD256DF">
                  <w:pPr>
                    <w:pStyle w:val="82"/>
                    <w:spacing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石油类</w:t>
                  </w:r>
                </w:p>
              </w:tc>
              <w:tc>
                <w:tcPr>
                  <w:tcW w:w="859" w:type="dxa"/>
                  <w:tcBorders>
                    <w:tl2br w:val="nil"/>
                    <w:tr2bl w:val="nil"/>
                  </w:tcBorders>
                  <w:shd w:val="clear" w:color="auto" w:fill="auto"/>
                  <w:vAlign w:val="center"/>
                </w:tcPr>
                <w:p w14:paraId="6519753B">
                  <w:pPr>
                    <w:widowControl/>
                    <w:spacing w:line="240" w:lineRule="auto"/>
                    <w:jc w:val="center"/>
                    <w:textAlignment w:val="center"/>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mg/L</w:t>
                  </w:r>
                </w:p>
              </w:tc>
              <w:tc>
                <w:tcPr>
                  <w:tcW w:w="3304" w:type="dxa"/>
                  <w:tcBorders>
                    <w:tl2br w:val="nil"/>
                    <w:tr2bl w:val="nil"/>
                  </w:tcBorders>
                  <w:shd w:val="clear" w:color="auto" w:fill="auto"/>
                  <w:vAlign w:val="center"/>
                </w:tcPr>
                <w:p w14:paraId="79F9F33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石油类(红外)-WSTD-250</w:t>
                  </w:r>
                  <w:r>
                    <w:rPr>
                      <w:rFonts w:hint="eastAsia" w:cs="Times New Roman"/>
                      <w:i w:val="0"/>
                      <w:iCs w:val="0"/>
                      <w:color w:val="000000"/>
                      <w:kern w:val="0"/>
                      <w:sz w:val="21"/>
                      <w:szCs w:val="21"/>
                      <w:u w:val="none"/>
                      <w:lang w:val="en-US" w:eastAsia="zh-CN" w:bidi="ar"/>
                    </w:rPr>
                    <w:t>605-01</w:t>
                  </w:r>
                </w:p>
              </w:tc>
              <w:tc>
                <w:tcPr>
                  <w:tcW w:w="1639" w:type="dxa"/>
                  <w:tcBorders>
                    <w:tl2br w:val="nil"/>
                    <w:tr2bl w:val="nil"/>
                  </w:tcBorders>
                  <w:shd w:val="clear" w:color="auto" w:fill="auto"/>
                  <w:vAlign w:val="center"/>
                </w:tcPr>
                <w:p w14:paraId="63AA10B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9.</w:t>
                  </w:r>
                  <w:r>
                    <w:rPr>
                      <w:rFonts w:hint="eastAsia" w:cs="Times New Roman"/>
                      <w:i w:val="0"/>
                      <w:iCs w:val="0"/>
                      <w:color w:val="000000"/>
                      <w:kern w:val="0"/>
                      <w:sz w:val="21"/>
                      <w:szCs w:val="21"/>
                      <w:u w:val="none"/>
                      <w:lang w:val="en-US" w:eastAsia="zh-CN" w:bidi="ar"/>
                    </w:rPr>
                    <w:t>58</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0.</w:t>
                  </w:r>
                  <w:r>
                    <w:rPr>
                      <w:rFonts w:hint="eastAsia" w:cs="Times New Roman"/>
                      <w:i w:val="0"/>
                      <w:iCs w:val="0"/>
                      <w:color w:val="000000"/>
                      <w:kern w:val="0"/>
                      <w:sz w:val="21"/>
                      <w:szCs w:val="21"/>
                      <w:u w:val="none"/>
                      <w:lang w:val="en-US" w:eastAsia="zh-CN" w:bidi="ar"/>
                    </w:rPr>
                    <w:t>77</w:t>
                  </w:r>
                </w:p>
              </w:tc>
              <w:tc>
                <w:tcPr>
                  <w:tcW w:w="973" w:type="dxa"/>
                  <w:tcBorders>
                    <w:tl2br w:val="nil"/>
                    <w:tr2bl w:val="nil"/>
                  </w:tcBorders>
                  <w:shd w:val="clear" w:color="auto" w:fill="auto"/>
                  <w:vAlign w:val="center"/>
                </w:tcPr>
                <w:p w14:paraId="335EF101">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eastAsia" w:cs="Times New Roman"/>
                      <w:i w:val="0"/>
                      <w:color w:val="auto"/>
                      <w:kern w:val="2"/>
                      <w:sz w:val="21"/>
                      <w:szCs w:val="21"/>
                      <w:highlight w:val="none"/>
                      <w:u w:val="none"/>
                      <w:lang w:val="en-US" w:eastAsia="zh-CN" w:bidi="ar-SA"/>
                    </w:rPr>
                    <w:t>10.1</w:t>
                  </w:r>
                </w:p>
              </w:tc>
              <w:tc>
                <w:tcPr>
                  <w:tcW w:w="1529" w:type="dxa"/>
                  <w:tcBorders>
                    <w:tl2br w:val="nil"/>
                    <w:tr2bl w:val="nil"/>
                  </w:tcBorders>
                  <w:shd w:val="clear" w:color="auto" w:fill="auto"/>
                  <w:vAlign w:val="center"/>
                </w:tcPr>
                <w:p w14:paraId="52B24D81">
                  <w:pPr>
                    <w:widowControl/>
                    <w:spacing w:line="240" w:lineRule="auto"/>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合格</w:t>
                  </w:r>
                </w:p>
              </w:tc>
            </w:tr>
          </w:tbl>
          <w:p w14:paraId="1104D5D5">
            <w:pPr>
              <w:autoSpaceDE w:val="0"/>
              <w:autoSpaceDN w:val="0"/>
              <w:adjustRightInd w:val="0"/>
              <w:rPr>
                <w:kern w:val="0"/>
                <w:szCs w:val="21"/>
              </w:rPr>
            </w:pPr>
          </w:p>
        </w:tc>
      </w:tr>
    </w:tbl>
    <w:p w14:paraId="553338A8">
      <w:pPr>
        <w:widowControl/>
        <w:spacing w:line="240" w:lineRule="auto"/>
        <w:jc w:val="left"/>
      </w:pPr>
    </w:p>
    <w:p w14:paraId="7B448A0D">
      <w:pPr>
        <w:pStyle w:val="2"/>
      </w:pPr>
      <w:r>
        <w:t>续表五  质量控制</w:t>
      </w:r>
    </w:p>
    <w:tbl>
      <w:tblPr>
        <w:tblStyle w:val="31"/>
        <w:tblW w:w="1031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310"/>
      </w:tblGrid>
      <w:tr w14:paraId="4323EB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3435" w:hRule="atLeast"/>
        </w:trPr>
        <w:tc>
          <w:tcPr>
            <w:tcW w:w="10310" w:type="dxa"/>
          </w:tcPr>
          <w:p w14:paraId="0E359791">
            <w:pPr>
              <w:pStyle w:val="16"/>
              <w:spacing w:before="120" w:line="360" w:lineRule="auto"/>
              <w:jc w:val="center"/>
              <w:rPr>
                <w:rFonts w:eastAsia="宋体"/>
                <w:b/>
                <w:sz w:val="24"/>
                <w:szCs w:val="24"/>
              </w:rPr>
            </w:pPr>
            <w:r>
              <w:rPr>
                <w:rFonts w:eastAsia="宋体"/>
                <w:b/>
                <w:sz w:val="24"/>
                <w:szCs w:val="24"/>
              </w:rPr>
              <w:t>表5-</w:t>
            </w:r>
            <w:r>
              <w:rPr>
                <w:rFonts w:hint="eastAsia" w:eastAsia="宋体"/>
                <w:b/>
                <w:sz w:val="24"/>
                <w:szCs w:val="24"/>
                <w:lang w:val="en-US" w:eastAsia="zh-CN"/>
              </w:rPr>
              <w:t>21</w:t>
            </w:r>
            <w:r>
              <w:rPr>
                <w:rFonts w:hint="eastAsia" w:eastAsia="宋体"/>
                <w:b/>
                <w:sz w:val="24"/>
                <w:szCs w:val="24"/>
              </w:rPr>
              <w:t>废水有证标准样品分析结果</w:t>
            </w:r>
          </w:p>
          <w:tbl>
            <w:tblPr>
              <w:tblStyle w:val="31"/>
              <w:tblW w:w="10091" w:type="dxa"/>
              <w:tblInd w:w="5" w:type="dxa"/>
              <w:tblBorders>
                <w:top w:val="single" w:color="auto" w:sz="4" w:space="0"/>
                <w:left w:val="none" w:color="auto" w:sz="0" w:space="0"/>
                <w:bottom w:val="single" w:color="000000"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87"/>
              <w:gridCol w:w="859"/>
              <w:gridCol w:w="3304"/>
              <w:gridCol w:w="1639"/>
              <w:gridCol w:w="973"/>
              <w:gridCol w:w="1529"/>
            </w:tblGrid>
            <w:tr w14:paraId="55627AC2">
              <w:tblPrEx>
                <w:tblBorders>
                  <w:top w:val="single" w:color="auto" w:sz="4" w:space="0"/>
                  <w:left w:val="none" w:color="auto" w:sz="0" w:space="0"/>
                  <w:bottom w:val="single" w:color="000000"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787" w:type="dxa"/>
                  <w:tcBorders>
                    <w:tl2br w:val="nil"/>
                    <w:tr2bl w:val="nil"/>
                  </w:tcBorders>
                  <w:vAlign w:val="center"/>
                </w:tcPr>
                <w:p w14:paraId="58BE2EAA">
                  <w:pPr>
                    <w:pStyle w:val="82"/>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检测项目</w:t>
                  </w:r>
                </w:p>
              </w:tc>
              <w:tc>
                <w:tcPr>
                  <w:tcW w:w="859" w:type="dxa"/>
                  <w:tcBorders>
                    <w:tl2br w:val="nil"/>
                    <w:tr2bl w:val="nil"/>
                  </w:tcBorders>
                  <w:vAlign w:val="center"/>
                </w:tcPr>
                <w:p w14:paraId="0C43D341">
                  <w:pPr>
                    <w:pStyle w:val="82"/>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val="en-US" w:eastAsia="zh-CN"/>
                    </w:rPr>
                    <w:t>单位</w:t>
                  </w:r>
                </w:p>
              </w:tc>
              <w:tc>
                <w:tcPr>
                  <w:tcW w:w="3304" w:type="dxa"/>
                  <w:tcBorders>
                    <w:tl2br w:val="nil"/>
                    <w:tr2bl w:val="nil"/>
                  </w:tcBorders>
                  <w:vAlign w:val="center"/>
                </w:tcPr>
                <w:p w14:paraId="11C0A7DE">
                  <w:pPr>
                    <w:pStyle w:val="82"/>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标准物质编号</w:t>
                  </w:r>
                </w:p>
              </w:tc>
              <w:tc>
                <w:tcPr>
                  <w:tcW w:w="1639" w:type="dxa"/>
                  <w:tcBorders>
                    <w:tl2br w:val="nil"/>
                    <w:tr2bl w:val="nil"/>
                  </w:tcBorders>
                  <w:vAlign w:val="center"/>
                </w:tcPr>
                <w:p w14:paraId="47C3465F">
                  <w:pPr>
                    <w:pStyle w:val="82"/>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标准值控制范围</w:t>
                  </w:r>
                </w:p>
              </w:tc>
              <w:tc>
                <w:tcPr>
                  <w:tcW w:w="973" w:type="dxa"/>
                  <w:tcBorders>
                    <w:tl2br w:val="nil"/>
                    <w:tr2bl w:val="nil"/>
                  </w:tcBorders>
                  <w:vAlign w:val="center"/>
                </w:tcPr>
                <w:p w14:paraId="4DD5647B">
                  <w:pPr>
                    <w:pStyle w:val="82"/>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实测值</w:t>
                  </w:r>
                </w:p>
              </w:tc>
              <w:tc>
                <w:tcPr>
                  <w:tcW w:w="1529" w:type="dxa"/>
                  <w:tcBorders>
                    <w:tl2br w:val="nil"/>
                    <w:tr2bl w:val="nil"/>
                  </w:tcBorders>
                  <w:vAlign w:val="center"/>
                </w:tcPr>
                <w:p w14:paraId="5A7FDF83">
                  <w:pPr>
                    <w:pStyle w:val="82"/>
                    <w:spacing w:line="240" w:lineRule="auto"/>
                    <w:ind w:left="-105" w:leftChars="-50" w:right="-105" w:rightChars="-5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质控结果判定</w:t>
                  </w:r>
                </w:p>
              </w:tc>
            </w:tr>
            <w:tr w14:paraId="5DBBA0F4">
              <w:tblPrEx>
                <w:tblBorders>
                  <w:top w:val="single" w:color="auto" w:sz="4" w:space="0"/>
                  <w:left w:val="none" w:color="auto" w:sz="0" w:space="0"/>
                  <w:bottom w:val="single" w:color="000000"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7" w:type="dxa"/>
                  <w:tcBorders>
                    <w:tl2br w:val="nil"/>
                    <w:tr2bl w:val="nil"/>
                  </w:tcBorders>
                  <w:shd w:val="clear" w:color="auto" w:fill="auto"/>
                  <w:vAlign w:val="center"/>
                </w:tcPr>
                <w:p w14:paraId="02DD063A">
                  <w:pPr>
                    <w:pStyle w:val="82"/>
                    <w:spacing w:line="240" w:lineRule="auto"/>
                    <w:jc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石油类</w:t>
                  </w:r>
                </w:p>
              </w:tc>
              <w:tc>
                <w:tcPr>
                  <w:tcW w:w="859" w:type="dxa"/>
                  <w:tcBorders>
                    <w:tl2br w:val="nil"/>
                    <w:tr2bl w:val="nil"/>
                  </w:tcBorders>
                  <w:shd w:val="clear" w:color="auto" w:fill="auto"/>
                  <w:vAlign w:val="center"/>
                </w:tcPr>
                <w:p w14:paraId="0091A574">
                  <w:pPr>
                    <w:widowControl/>
                    <w:spacing w:line="240" w:lineRule="auto"/>
                    <w:jc w:val="center"/>
                    <w:textAlignment w:val="center"/>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mg/L</w:t>
                  </w:r>
                </w:p>
              </w:tc>
              <w:tc>
                <w:tcPr>
                  <w:tcW w:w="3304" w:type="dxa"/>
                  <w:tcBorders>
                    <w:tl2br w:val="nil"/>
                    <w:tr2bl w:val="nil"/>
                  </w:tcBorders>
                  <w:shd w:val="clear" w:color="auto" w:fill="auto"/>
                  <w:vAlign w:val="center"/>
                </w:tcPr>
                <w:p w14:paraId="2907DF6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石油类(红外)-WSTD-25</w:t>
                  </w:r>
                  <w:r>
                    <w:rPr>
                      <w:rFonts w:hint="eastAsia" w:cs="Times New Roman"/>
                      <w:i w:val="0"/>
                      <w:iCs w:val="0"/>
                      <w:color w:val="000000"/>
                      <w:kern w:val="0"/>
                      <w:sz w:val="21"/>
                      <w:szCs w:val="21"/>
                      <w:u w:val="none"/>
                      <w:lang w:val="en-US" w:eastAsia="zh-CN" w:bidi="ar"/>
                    </w:rPr>
                    <w:t>0531-02-0605</w:t>
                  </w:r>
                </w:p>
              </w:tc>
              <w:tc>
                <w:tcPr>
                  <w:tcW w:w="1639" w:type="dxa"/>
                  <w:tcBorders>
                    <w:tl2br w:val="nil"/>
                    <w:tr2bl w:val="nil"/>
                  </w:tcBorders>
                  <w:shd w:val="clear" w:color="auto" w:fill="auto"/>
                  <w:vAlign w:val="center"/>
                </w:tcPr>
                <w:p w14:paraId="24EDB387">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9.</w:t>
                  </w:r>
                  <w:r>
                    <w:rPr>
                      <w:rFonts w:hint="eastAsia" w:cs="Times New Roman"/>
                      <w:i w:val="0"/>
                      <w:iCs w:val="0"/>
                      <w:color w:val="000000"/>
                      <w:kern w:val="0"/>
                      <w:sz w:val="21"/>
                      <w:szCs w:val="21"/>
                      <w:u w:val="none"/>
                      <w:lang w:val="en-US" w:eastAsia="zh-CN" w:bidi="ar"/>
                    </w:rPr>
                    <w:t>58</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0.</w:t>
                  </w:r>
                  <w:r>
                    <w:rPr>
                      <w:rFonts w:hint="eastAsia" w:cs="Times New Roman"/>
                      <w:i w:val="0"/>
                      <w:iCs w:val="0"/>
                      <w:color w:val="000000"/>
                      <w:kern w:val="0"/>
                      <w:sz w:val="21"/>
                      <w:szCs w:val="21"/>
                      <w:u w:val="none"/>
                      <w:lang w:val="en-US" w:eastAsia="zh-CN" w:bidi="ar"/>
                    </w:rPr>
                    <w:t>77</w:t>
                  </w:r>
                </w:p>
              </w:tc>
              <w:tc>
                <w:tcPr>
                  <w:tcW w:w="973" w:type="dxa"/>
                  <w:tcBorders>
                    <w:tl2br w:val="nil"/>
                    <w:tr2bl w:val="nil"/>
                  </w:tcBorders>
                  <w:shd w:val="clear" w:color="auto" w:fill="auto"/>
                  <w:vAlign w:val="center"/>
                </w:tcPr>
                <w:p w14:paraId="282D3D41">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eastAsia" w:cs="Times New Roman"/>
                      <w:i w:val="0"/>
                      <w:color w:val="auto"/>
                      <w:kern w:val="2"/>
                      <w:sz w:val="21"/>
                      <w:szCs w:val="21"/>
                      <w:highlight w:val="none"/>
                      <w:u w:val="none"/>
                      <w:lang w:val="en-US" w:eastAsia="zh-CN" w:bidi="ar-SA"/>
                    </w:rPr>
                    <w:t>9.41</w:t>
                  </w:r>
                </w:p>
              </w:tc>
              <w:tc>
                <w:tcPr>
                  <w:tcW w:w="1529" w:type="dxa"/>
                  <w:tcBorders>
                    <w:tl2br w:val="nil"/>
                    <w:tr2bl w:val="nil"/>
                  </w:tcBorders>
                  <w:shd w:val="clear" w:color="auto" w:fill="auto"/>
                  <w:vAlign w:val="center"/>
                </w:tcPr>
                <w:p w14:paraId="22328DB1">
                  <w:pPr>
                    <w:widowControl/>
                    <w:spacing w:line="240" w:lineRule="auto"/>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合格</w:t>
                  </w:r>
                </w:p>
              </w:tc>
            </w:tr>
            <w:tr w14:paraId="20CD16D9">
              <w:tblPrEx>
                <w:tblBorders>
                  <w:top w:val="single" w:color="auto" w:sz="4" w:space="0"/>
                  <w:left w:val="none" w:color="auto" w:sz="0" w:space="0"/>
                  <w:bottom w:val="single" w:color="000000"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7" w:type="dxa"/>
                  <w:tcBorders>
                    <w:tl2br w:val="nil"/>
                    <w:tr2bl w:val="nil"/>
                  </w:tcBorders>
                  <w:shd w:val="clear" w:color="auto" w:fill="auto"/>
                  <w:vAlign w:val="center"/>
                </w:tcPr>
                <w:p w14:paraId="1C07B54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pH</w:t>
                  </w:r>
                  <w:r>
                    <w:rPr>
                      <w:rFonts w:hint="default" w:ascii="Times New Roman" w:hAnsi="Times New Roman" w:cs="Times New Roman"/>
                      <w:i w:val="0"/>
                      <w:iCs w:val="0"/>
                      <w:color w:val="auto"/>
                      <w:kern w:val="0"/>
                      <w:sz w:val="21"/>
                      <w:szCs w:val="21"/>
                      <w:u w:val="none"/>
                      <w:lang w:val="en-US" w:eastAsia="zh-CN" w:bidi="ar"/>
                    </w:rPr>
                    <w:t>值</w:t>
                  </w:r>
                </w:p>
              </w:tc>
              <w:tc>
                <w:tcPr>
                  <w:tcW w:w="859" w:type="dxa"/>
                  <w:tcBorders>
                    <w:tl2br w:val="nil"/>
                    <w:tr2bl w:val="nil"/>
                  </w:tcBorders>
                  <w:shd w:val="clear" w:color="auto" w:fill="auto"/>
                  <w:vAlign w:val="center"/>
                </w:tcPr>
                <w:p w14:paraId="5BBC48E8">
                  <w:pPr>
                    <w:widowControl/>
                    <w:spacing w:line="240" w:lineRule="auto"/>
                    <w:jc w:val="center"/>
                    <w:textAlignment w:val="center"/>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无量纲</w:t>
                  </w:r>
                </w:p>
              </w:tc>
              <w:tc>
                <w:tcPr>
                  <w:tcW w:w="3304" w:type="dxa"/>
                  <w:tcBorders>
                    <w:tl2br w:val="nil"/>
                    <w:tr2bl w:val="nil"/>
                  </w:tcBorders>
                  <w:shd w:val="clear" w:color="auto" w:fill="auto"/>
                  <w:vAlign w:val="center"/>
                </w:tcPr>
                <w:p w14:paraId="63BBB2F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pH</w:t>
                  </w:r>
                  <w:r>
                    <w:rPr>
                      <w:rFonts w:hint="default" w:ascii="Times New Roman" w:hAnsi="Times New Roman" w:eastAsia="宋体" w:cs="Times New Roman"/>
                      <w:i w:val="0"/>
                      <w:iCs w:val="0"/>
                      <w:color w:val="000000"/>
                      <w:kern w:val="0"/>
                      <w:sz w:val="21"/>
                      <w:szCs w:val="21"/>
                      <w:u w:val="none"/>
                      <w:lang w:val="en-US" w:eastAsia="zh-CN" w:bidi="ar"/>
                    </w:rPr>
                    <w:t>-WSTD-</w:t>
                  </w:r>
                  <w:r>
                    <w:rPr>
                      <w:rFonts w:hint="eastAsia" w:cs="Times New Roman"/>
                      <w:i w:val="0"/>
                      <w:iCs w:val="0"/>
                      <w:color w:val="000000"/>
                      <w:kern w:val="0"/>
                      <w:sz w:val="21"/>
                      <w:szCs w:val="21"/>
                      <w:u w:val="none"/>
                      <w:lang w:val="en-US" w:eastAsia="zh-CN" w:bidi="ar"/>
                    </w:rPr>
                    <w:t>250512-05</w:t>
                  </w:r>
                </w:p>
              </w:tc>
              <w:tc>
                <w:tcPr>
                  <w:tcW w:w="1639" w:type="dxa"/>
                  <w:tcBorders>
                    <w:tl2br w:val="nil"/>
                    <w:tr2bl w:val="nil"/>
                  </w:tcBorders>
                  <w:shd w:val="clear" w:color="auto" w:fill="auto"/>
                  <w:vAlign w:val="center"/>
                </w:tcPr>
                <w:p w14:paraId="2DE41B0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7.34</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cs="Times New Roman"/>
                      <w:i w:val="0"/>
                      <w:iCs w:val="0"/>
                      <w:color w:val="000000"/>
                      <w:kern w:val="0"/>
                      <w:sz w:val="21"/>
                      <w:szCs w:val="21"/>
                      <w:u w:val="none"/>
                      <w:lang w:val="en-US" w:eastAsia="zh-CN" w:bidi="ar"/>
                    </w:rPr>
                    <w:t>0.06</w:t>
                  </w:r>
                </w:p>
              </w:tc>
              <w:tc>
                <w:tcPr>
                  <w:tcW w:w="973" w:type="dxa"/>
                  <w:tcBorders>
                    <w:tl2br w:val="nil"/>
                    <w:tr2bl w:val="nil"/>
                  </w:tcBorders>
                  <w:shd w:val="clear" w:color="auto" w:fill="auto"/>
                  <w:vAlign w:val="center"/>
                </w:tcPr>
                <w:p w14:paraId="642F6189">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eastAsia="宋体" w:cs="Times New Roman"/>
                      <w:i w:val="0"/>
                      <w:color w:val="auto"/>
                      <w:kern w:val="2"/>
                      <w:sz w:val="21"/>
                      <w:szCs w:val="21"/>
                      <w:highlight w:val="none"/>
                      <w:u w:val="none"/>
                      <w:lang w:val="en-US" w:eastAsia="zh-CN" w:bidi="ar-SA"/>
                    </w:rPr>
                  </w:pPr>
                  <w:r>
                    <w:rPr>
                      <w:rFonts w:hint="eastAsia"/>
                      <w:lang w:val="en-US" w:eastAsia="zh-CN"/>
                    </w:rPr>
                    <w:t>7.36</w:t>
                  </w:r>
                </w:p>
              </w:tc>
              <w:tc>
                <w:tcPr>
                  <w:tcW w:w="1529" w:type="dxa"/>
                  <w:tcBorders>
                    <w:tl2br w:val="nil"/>
                    <w:tr2bl w:val="nil"/>
                  </w:tcBorders>
                  <w:shd w:val="clear" w:color="auto" w:fill="auto"/>
                  <w:vAlign w:val="center"/>
                </w:tcPr>
                <w:p w14:paraId="4A41FD27">
                  <w:pPr>
                    <w:widowControl/>
                    <w:spacing w:line="240" w:lineRule="auto"/>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合格</w:t>
                  </w:r>
                </w:p>
              </w:tc>
            </w:tr>
            <w:tr w14:paraId="6F546544">
              <w:tblPrEx>
                <w:tblBorders>
                  <w:top w:val="single" w:color="auto" w:sz="4" w:space="0"/>
                  <w:left w:val="none" w:color="auto" w:sz="0" w:space="0"/>
                  <w:bottom w:val="single" w:color="000000"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7" w:type="dxa"/>
                  <w:tcBorders>
                    <w:tl2br w:val="nil"/>
                    <w:tr2bl w:val="nil"/>
                  </w:tcBorders>
                  <w:shd w:val="clear" w:color="auto" w:fill="auto"/>
                  <w:vAlign w:val="center"/>
                </w:tcPr>
                <w:p w14:paraId="02BDC17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pH</w:t>
                  </w:r>
                  <w:r>
                    <w:rPr>
                      <w:rFonts w:hint="default" w:ascii="Times New Roman" w:hAnsi="Times New Roman" w:cs="Times New Roman"/>
                      <w:i w:val="0"/>
                      <w:iCs w:val="0"/>
                      <w:color w:val="auto"/>
                      <w:kern w:val="0"/>
                      <w:sz w:val="21"/>
                      <w:szCs w:val="21"/>
                      <w:u w:val="none"/>
                      <w:lang w:val="en-US" w:eastAsia="zh-CN" w:bidi="ar"/>
                    </w:rPr>
                    <w:t>值</w:t>
                  </w:r>
                </w:p>
              </w:tc>
              <w:tc>
                <w:tcPr>
                  <w:tcW w:w="859" w:type="dxa"/>
                  <w:tcBorders>
                    <w:tl2br w:val="nil"/>
                    <w:tr2bl w:val="nil"/>
                  </w:tcBorders>
                  <w:shd w:val="clear" w:color="auto" w:fill="auto"/>
                  <w:vAlign w:val="center"/>
                </w:tcPr>
                <w:p w14:paraId="6B42B4CE">
                  <w:pPr>
                    <w:widowControl/>
                    <w:spacing w:line="240" w:lineRule="auto"/>
                    <w:jc w:val="center"/>
                    <w:textAlignment w:val="center"/>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无量纲</w:t>
                  </w:r>
                </w:p>
              </w:tc>
              <w:tc>
                <w:tcPr>
                  <w:tcW w:w="3304" w:type="dxa"/>
                  <w:tcBorders>
                    <w:tl2br w:val="nil"/>
                    <w:tr2bl w:val="nil"/>
                  </w:tcBorders>
                  <w:shd w:val="clear" w:color="auto" w:fill="auto"/>
                  <w:vAlign w:val="center"/>
                </w:tcPr>
                <w:p w14:paraId="49DF557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pH</w:t>
                  </w:r>
                  <w:r>
                    <w:rPr>
                      <w:rFonts w:hint="default" w:ascii="Times New Roman" w:hAnsi="Times New Roman" w:eastAsia="宋体" w:cs="Times New Roman"/>
                      <w:i w:val="0"/>
                      <w:iCs w:val="0"/>
                      <w:color w:val="000000"/>
                      <w:kern w:val="0"/>
                      <w:sz w:val="21"/>
                      <w:szCs w:val="21"/>
                      <w:u w:val="none"/>
                      <w:lang w:val="en-US" w:eastAsia="zh-CN" w:bidi="ar"/>
                    </w:rPr>
                    <w:t>-WSTD-</w:t>
                  </w:r>
                  <w:r>
                    <w:rPr>
                      <w:rFonts w:hint="eastAsia" w:cs="Times New Roman"/>
                      <w:i w:val="0"/>
                      <w:iCs w:val="0"/>
                      <w:color w:val="000000"/>
                      <w:kern w:val="0"/>
                      <w:sz w:val="21"/>
                      <w:szCs w:val="21"/>
                      <w:u w:val="none"/>
                      <w:lang w:val="en-US" w:eastAsia="zh-CN" w:bidi="ar"/>
                    </w:rPr>
                    <w:t>250512-05</w:t>
                  </w:r>
                </w:p>
              </w:tc>
              <w:tc>
                <w:tcPr>
                  <w:tcW w:w="1639" w:type="dxa"/>
                  <w:tcBorders>
                    <w:tl2br w:val="nil"/>
                    <w:tr2bl w:val="nil"/>
                  </w:tcBorders>
                  <w:shd w:val="clear" w:color="auto" w:fill="auto"/>
                  <w:vAlign w:val="center"/>
                </w:tcPr>
                <w:p w14:paraId="7719CBD6">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cs="Times New Roman"/>
                      <w:i w:val="0"/>
                      <w:iCs w:val="0"/>
                      <w:color w:val="000000"/>
                      <w:kern w:val="0"/>
                      <w:sz w:val="21"/>
                      <w:szCs w:val="21"/>
                      <w:u w:val="none"/>
                      <w:lang w:val="en-US" w:eastAsia="zh-CN" w:bidi="ar"/>
                    </w:rPr>
                    <w:t>7.34</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cs="Times New Roman"/>
                      <w:i w:val="0"/>
                      <w:iCs w:val="0"/>
                      <w:color w:val="000000"/>
                      <w:kern w:val="0"/>
                      <w:sz w:val="21"/>
                      <w:szCs w:val="21"/>
                      <w:u w:val="none"/>
                      <w:lang w:val="en-US" w:eastAsia="zh-CN" w:bidi="ar"/>
                    </w:rPr>
                    <w:t>0.06</w:t>
                  </w:r>
                </w:p>
              </w:tc>
              <w:tc>
                <w:tcPr>
                  <w:tcW w:w="973" w:type="dxa"/>
                  <w:tcBorders>
                    <w:tl2br w:val="nil"/>
                    <w:tr2bl w:val="nil"/>
                  </w:tcBorders>
                  <w:shd w:val="clear" w:color="auto" w:fill="auto"/>
                  <w:vAlign w:val="center"/>
                </w:tcPr>
                <w:p w14:paraId="71C4C857">
                  <w:pPr>
                    <w:keepNext w:val="0"/>
                    <w:keepLines w:val="0"/>
                    <w:widowControl/>
                    <w:suppressLineNumbers w:val="0"/>
                    <w:spacing w:before="0" w:beforeAutospacing="0" w:after="0" w:afterAutospacing="0" w:line="240" w:lineRule="auto"/>
                    <w:ind w:left="0" w:leftChars="0" w:right="0" w:rightChars="0"/>
                    <w:jc w:val="center"/>
                    <w:textAlignment w:val="center"/>
                    <w:rPr>
                      <w:rFonts w:hint="default" w:cs="Times New Roman"/>
                      <w:i w:val="0"/>
                      <w:color w:val="auto"/>
                      <w:kern w:val="2"/>
                      <w:sz w:val="21"/>
                      <w:szCs w:val="21"/>
                      <w:highlight w:val="none"/>
                      <w:u w:val="none"/>
                      <w:lang w:val="en-US" w:eastAsia="zh-CN" w:bidi="ar-SA"/>
                    </w:rPr>
                  </w:pPr>
                  <w:r>
                    <w:rPr>
                      <w:rFonts w:hint="eastAsia" w:cs="Times New Roman"/>
                      <w:i w:val="0"/>
                      <w:color w:val="auto"/>
                      <w:kern w:val="2"/>
                      <w:sz w:val="21"/>
                      <w:szCs w:val="21"/>
                      <w:highlight w:val="none"/>
                      <w:u w:val="none"/>
                      <w:lang w:val="en-US" w:eastAsia="zh-CN" w:bidi="ar-SA"/>
                    </w:rPr>
                    <w:t>7.31</w:t>
                  </w:r>
                </w:p>
              </w:tc>
              <w:tc>
                <w:tcPr>
                  <w:tcW w:w="1529" w:type="dxa"/>
                  <w:tcBorders>
                    <w:tl2br w:val="nil"/>
                    <w:tr2bl w:val="nil"/>
                  </w:tcBorders>
                  <w:shd w:val="clear" w:color="auto" w:fill="auto"/>
                  <w:vAlign w:val="center"/>
                </w:tcPr>
                <w:p w14:paraId="7E9E04B4">
                  <w:pPr>
                    <w:widowControl/>
                    <w:spacing w:line="240" w:lineRule="auto"/>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合格</w:t>
                  </w:r>
                </w:p>
              </w:tc>
            </w:tr>
            <w:tr w14:paraId="43983C6C">
              <w:tblPrEx>
                <w:tblBorders>
                  <w:top w:val="single" w:color="auto" w:sz="4" w:space="0"/>
                  <w:left w:val="none" w:color="auto" w:sz="0" w:space="0"/>
                  <w:bottom w:val="single" w:color="000000"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091" w:type="dxa"/>
                  <w:gridSpan w:val="6"/>
                  <w:tcBorders>
                    <w:tl2br w:val="nil"/>
                    <w:tr2bl w:val="nil"/>
                  </w:tcBorders>
                  <w:vAlign w:val="center"/>
                </w:tcPr>
                <w:p w14:paraId="17B87784">
                  <w:pPr>
                    <w:keepNext w:val="0"/>
                    <w:keepLines w:val="0"/>
                    <w:widowControl/>
                    <w:suppressLineNumbers w:val="0"/>
                    <w:spacing w:line="240" w:lineRule="auto"/>
                    <w:jc w:val="both"/>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color w:val="auto"/>
                      <w:sz w:val="21"/>
                      <w:szCs w:val="21"/>
                      <w:lang w:val="en-US" w:eastAsia="zh-CN"/>
                    </w:rPr>
                    <w:t>有证标准样品实测值质控结果判定参考相对应检测项目标准物质标准值控制范围要求。</w:t>
                  </w:r>
                </w:p>
              </w:tc>
            </w:tr>
          </w:tbl>
          <w:p w14:paraId="4F72E8CE">
            <w:pPr>
              <w:pStyle w:val="16"/>
              <w:spacing w:line="360" w:lineRule="auto"/>
              <w:jc w:val="center"/>
              <w:rPr>
                <w:rFonts w:hint="eastAsia" w:ascii="Times New Roman" w:hAnsi="Times New Roman" w:eastAsia="宋体"/>
                <w:b/>
                <w:sz w:val="21"/>
                <w:szCs w:val="21"/>
              </w:rPr>
            </w:pPr>
            <w:r>
              <w:rPr>
                <w:rFonts w:hint="eastAsia" w:ascii="Times New Roman" w:hAnsi="Times New Roman" w:eastAsia="宋体" w:cs="Times New Roman"/>
                <w:b/>
                <w:bCs/>
                <w:sz w:val="24"/>
                <w:szCs w:val="24"/>
              </w:rPr>
              <w:t>表</w:t>
            </w:r>
            <w:r>
              <w:rPr>
                <w:rFonts w:hint="eastAsia" w:eastAsia="宋体" w:cs="Times New Roman"/>
                <w:b/>
                <w:bCs/>
                <w:sz w:val="24"/>
                <w:szCs w:val="24"/>
                <w:lang w:val="en-US" w:eastAsia="zh-CN"/>
              </w:rPr>
              <w:t>5</w:t>
            </w:r>
            <w:r>
              <w:rPr>
                <w:rFonts w:hint="eastAsia" w:ascii="Times New Roman" w:hAnsi="Times New Roman" w:eastAsia="宋体" w:cs="Times New Roman"/>
                <w:b/>
                <w:bCs/>
                <w:sz w:val="24"/>
                <w:szCs w:val="24"/>
              </w:rPr>
              <w:t>-</w:t>
            </w:r>
            <w:r>
              <w:rPr>
                <w:rFonts w:hint="eastAsia" w:eastAsia="宋体" w:cs="Times New Roman"/>
                <w:b/>
                <w:bCs/>
                <w:sz w:val="24"/>
                <w:szCs w:val="24"/>
                <w:lang w:val="en-US" w:eastAsia="zh-CN"/>
              </w:rPr>
              <w:t>22</w:t>
            </w:r>
            <w:r>
              <w:rPr>
                <w:rFonts w:hint="eastAsia" w:ascii="Times New Roman" w:hAnsi="Times New Roman" w:eastAsia="宋体"/>
                <w:b/>
                <w:sz w:val="24"/>
                <w:szCs w:val="24"/>
                <w:lang w:val="en-US" w:eastAsia="zh-CN"/>
              </w:rPr>
              <w:t>无组织废气</w:t>
            </w:r>
            <w:r>
              <w:rPr>
                <w:rFonts w:hint="eastAsia" w:ascii="Times New Roman" w:hAnsi="Times New Roman" w:eastAsia="宋体" w:cs="Times New Roman"/>
                <w:b/>
                <w:bCs/>
                <w:sz w:val="24"/>
                <w:szCs w:val="24"/>
              </w:rPr>
              <w:t>有证标准样品分析结果</w:t>
            </w:r>
          </w:p>
          <w:tbl>
            <w:tblPr>
              <w:tblStyle w:val="31"/>
              <w:tblW w:w="10091" w:type="dxa"/>
              <w:jc w:val="center"/>
              <w:tblBorders>
                <w:top w:val="single" w:color="auto" w:sz="4" w:space="0"/>
                <w:left w:val="none" w:color="auto" w:sz="0" w:space="0"/>
                <w:bottom w:val="single" w:color="000000"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87"/>
              <w:gridCol w:w="859"/>
              <w:gridCol w:w="3304"/>
              <w:gridCol w:w="1639"/>
              <w:gridCol w:w="973"/>
              <w:gridCol w:w="1529"/>
            </w:tblGrid>
            <w:tr w14:paraId="21E36256">
              <w:tblPrEx>
                <w:tblBorders>
                  <w:top w:val="single" w:color="auto" w:sz="4" w:space="0"/>
                  <w:left w:val="none" w:color="auto" w:sz="0" w:space="0"/>
                  <w:bottom w:val="single" w:color="000000"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854" w:type="dxa"/>
                  <w:tcBorders>
                    <w:tl2br w:val="nil"/>
                    <w:tr2bl w:val="nil"/>
                  </w:tcBorders>
                  <w:vAlign w:val="center"/>
                </w:tcPr>
                <w:p w14:paraId="65EEE745">
                  <w:pPr>
                    <w:pStyle w:val="82"/>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检测项目</w:t>
                  </w:r>
                </w:p>
              </w:tc>
              <w:tc>
                <w:tcPr>
                  <w:tcW w:w="886" w:type="dxa"/>
                  <w:tcBorders>
                    <w:tl2br w:val="nil"/>
                    <w:tr2bl w:val="nil"/>
                  </w:tcBorders>
                  <w:vAlign w:val="center"/>
                </w:tcPr>
                <w:p w14:paraId="02C203F5">
                  <w:pPr>
                    <w:pStyle w:val="82"/>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val="en-US" w:eastAsia="zh-CN"/>
                    </w:rPr>
                    <w:t>单位</w:t>
                  </w:r>
                </w:p>
              </w:tc>
              <w:tc>
                <w:tcPr>
                  <w:tcW w:w="3436" w:type="dxa"/>
                  <w:tcBorders>
                    <w:tl2br w:val="nil"/>
                    <w:tr2bl w:val="nil"/>
                  </w:tcBorders>
                  <w:vAlign w:val="center"/>
                </w:tcPr>
                <w:p w14:paraId="36FB2C05">
                  <w:pPr>
                    <w:pStyle w:val="82"/>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标准物质编号</w:t>
                  </w:r>
                </w:p>
              </w:tc>
              <w:tc>
                <w:tcPr>
                  <w:tcW w:w="1700" w:type="dxa"/>
                  <w:tcBorders>
                    <w:tl2br w:val="nil"/>
                    <w:tr2bl w:val="nil"/>
                  </w:tcBorders>
                  <w:vAlign w:val="center"/>
                </w:tcPr>
                <w:p w14:paraId="53F6A945">
                  <w:pPr>
                    <w:pStyle w:val="82"/>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标准值控制范围</w:t>
                  </w:r>
                </w:p>
              </w:tc>
              <w:tc>
                <w:tcPr>
                  <w:tcW w:w="1005" w:type="dxa"/>
                  <w:tcBorders>
                    <w:tl2br w:val="nil"/>
                    <w:tr2bl w:val="nil"/>
                  </w:tcBorders>
                  <w:vAlign w:val="center"/>
                </w:tcPr>
                <w:p w14:paraId="000FF316">
                  <w:pPr>
                    <w:pStyle w:val="82"/>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实测值</w:t>
                  </w:r>
                </w:p>
              </w:tc>
              <w:tc>
                <w:tcPr>
                  <w:tcW w:w="1584" w:type="dxa"/>
                  <w:tcBorders>
                    <w:tl2br w:val="nil"/>
                    <w:tr2bl w:val="nil"/>
                  </w:tcBorders>
                  <w:vAlign w:val="center"/>
                </w:tcPr>
                <w:p w14:paraId="5E429A1D">
                  <w:pPr>
                    <w:pStyle w:val="82"/>
                    <w:ind w:left="-105" w:leftChars="-50" w:right="-105" w:rightChars="-5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质控结果判定</w:t>
                  </w:r>
                </w:p>
              </w:tc>
            </w:tr>
            <w:tr w14:paraId="33EB0A7C">
              <w:tblPrEx>
                <w:tblBorders>
                  <w:top w:val="single" w:color="auto" w:sz="4" w:space="0"/>
                  <w:left w:val="none" w:color="auto" w:sz="0" w:space="0"/>
                  <w:bottom w:val="single" w:color="000000"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54" w:type="dxa"/>
                  <w:tcBorders>
                    <w:tl2br w:val="nil"/>
                    <w:tr2bl w:val="nil"/>
                  </w:tcBorders>
                  <w:shd w:val="clear" w:color="auto" w:fill="auto"/>
                  <w:vAlign w:val="center"/>
                </w:tcPr>
                <w:p w14:paraId="7E58C000">
                  <w:pPr>
                    <w:jc w:val="center"/>
                    <w:rPr>
                      <w:rFonts w:hint="default" w:ascii="Times New Roman" w:hAnsi="Times New Roman" w:eastAsia="宋体" w:cs="Times New Roman"/>
                      <w:color w:val="auto"/>
                      <w:kern w:val="0"/>
                      <w:sz w:val="21"/>
                      <w:szCs w:val="21"/>
                      <w:lang w:val="en-US" w:eastAsia="zh-CN" w:bidi="ar-SA"/>
                    </w:rPr>
                  </w:pPr>
                  <w:r>
                    <w:rPr>
                      <w:rFonts w:hint="eastAsia"/>
                      <w:lang w:eastAsia="zh-CN"/>
                    </w:rPr>
                    <w:t>氮氧化物</w:t>
                  </w:r>
                </w:p>
              </w:tc>
              <w:tc>
                <w:tcPr>
                  <w:tcW w:w="886" w:type="dxa"/>
                  <w:tcBorders>
                    <w:tl2br w:val="nil"/>
                    <w:tr2bl w:val="nil"/>
                  </w:tcBorders>
                  <w:shd w:val="clear" w:color="auto" w:fill="auto"/>
                  <w:vAlign w:val="center"/>
                </w:tcPr>
                <w:p w14:paraId="78E6AE82">
                  <w:pPr>
                    <w:widowControl/>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mg/L</w:t>
                  </w:r>
                </w:p>
              </w:tc>
              <w:tc>
                <w:tcPr>
                  <w:tcW w:w="3436" w:type="dxa"/>
                  <w:tcBorders>
                    <w:tl2br w:val="nil"/>
                    <w:tr2bl w:val="nil"/>
                  </w:tcBorders>
                  <w:shd w:val="clear" w:color="auto" w:fill="auto"/>
                  <w:vAlign w:val="center"/>
                </w:tcPr>
                <w:p w14:paraId="3DAC88E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NOx（479）-WSTD-250506-03-01</w:t>
                  </w:r>
                </w:p>
              </w:tc>
              <w:tc>
                <w:tcPr>
                  <w:tcW w:w="1700" w:type="dxa"/>
                  <w:tcBorders>
                    <w:tl2br w:val="nil"/>
                    <w:tr2bl w:val="nil"/>
                  </w:tcBorders>
                  <w:shd w:val="clear" w:color="auto" w:fill="auto"/>
                  <w:vAlign w:val="center"/>
                </w:tcPr>
                <w:p w14:paraId="3AB5D74D">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1.63</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0.11</w:t>
                  </w:r>
                </w:p>
              </w:tc>
              <w:tc>
                <w:tcPr>
                  <w:tcW w:w="1005" w:type="dxa"/>
                  <w:tcBorders>
                    <w:tl2br w:val="nil"/>
                    <w:tr2bl w:val="nil"/>
                  </w:tcBorders>
                  <w:shd w:val="clear" w:color="auto" w:fill="auto"/>
                  <w:vAlign w:val="center"/>
                </w:tcPr>
                <w:p w14:paraId="1BE24431">
                  <w:pPr>
                    <w:keepNext w:val="0"/>
                    <w:keepLines w:val="0"/>
                    <w:widowControl/>
                    <w:suppressLineNumbers w:val="0"/>
                    <w:spacing w:before="0" w:beforeAutospacing="0" w:after="0" w:afterAutospacing="0"/>
                    <w:ind w:left="0" w:leftChars="0" w:right="0" w:rightChars="0"/>
                    <w:jc w:val="center"/>
                    <w:textAlignment w:val="center"/>
                    <w:rPr>
                      <w:rFonts w:hint="default" w:cs="Times New Roman"/>
                      <w:i w:val="0"/>
                      <w:color w:val="auto"/>
                      <w:kern w:val="2"/>
                      <w:sz w:val="21"/>
                      <w:szCs w:val="21"/>
                      <w:highlight w:val="none"/>
                      <w:u w:val="none"/>
                      <w:lang w:val="en-US" w:eastAsia="zh-CN" w:bidi="ar-SA"/>
                    </w:rPr>
                  </w:pPr>
                  <w:r>
                    <w:rPr>
                      <w:rFonts w:hint="eastAsia" w:cs="Times New Roman"/>
                      <w:i w:val="0"/>
                      <w:color w:val="auto"/>
                      <w:kern w:val="2"/>
                      <w:sz w:val="21"/>
                      <w:szCs w:val="21"/>
                      <w:highlight w:val="none"/>
                      <w:u w:val="none"/>
                      <w:lang w:val="en-US" w:eastAsia="zh-CN" w:bidi="ar-SA"/>
                    </w:rPr>
                    <w:t>1.66</w:t>
                  </w:r>
                </w:p>
              </w:tc>
              <w:tc>
                <w:tcPr>
                  <w:tcW w:w="1584" w:type="dxa"/>
                  <w:tcBorders>
                    <w:tl2br w:val="nil"/>
                    <w:tr2bl w:val="nil"/>
                  </w:tcBorders>
                  <w:shd w:val="clear" w:color="auto" w:fill="auto"/>
                  <w:vAlign w:val="center"/>
                </w:tcPr>
                <w:p w14:paraId="17AB7E5A">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合格</w:t>
                  </w:r>
                </w:p>
              </w:tc>
            </w:tr>
            <w:tr w14:paraId="531A36AA">
              <w:tblPrEx>
                <w:tblBorders>
                  <w:top w:val="single" w:color="auto" w:sz="4" w:space="0"/>
                  <w:left w:val="none" w:color="auto" w:sz="0" w:space="0"/>
                  <w:bottom w:val="single" w:color="000000"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54" w:type="dxa"/>
                  <w:tcBorders>
                    <w:tl2br w:val="nil"/>
                    <w:tr2bl w:val="nil"/>
                  </w:tcBorders>
                  <w:shd w:val="clear" w:color="auto" w:fill="auto"/>
                  <w:vAlign w:val="center"/>
                </w:tcPr>
                <w:p w14:paraId="399A224A">
                  <w:pPr>
                    <w:jc w:val="center"/>
                    <w:rPr>
                      <w:rFonts w:hint="default" w:ascii="Times New Roman" w:hAnsi="Times New Roman" w:eastAsia="宋体" w:cs="Times New Roman"/>
                      <w:color w:val="auto"/>
                      <w:kern w:val="0"/>
                      <w:sz w:val="21"/>
                      <w:szCs w:val="21"/>
                      <w:lang w:val="en-US" w:eastAsia="zh-CN" w:bidi="ar-SA"/>
                    </w:rPr>
                  </w:pPr>
                  <w:r>
                    <w:rPr>
                      <w:rFonts w:hint="eastAsia"/>
                      <w:lang w:eastAsia="zh-CN"/>
                    </w:rPr>
                    <w:t>氮氧化物</w:t>
                  </w:r>
                </w:p>
              </w:tc>
              <w:tc>
                <w:tcPr>
                  <w:tcW w:w="886" w:type="dxa"/>
                  <w:tcBorders>
                    <w:tl2br w:val="nil"/>
                    <w:tr2bl w:val="nil"/>
                  </w:tcBorders>
                  <w:shd w:val="clear" w:color="auto" w:fill="auto"/>
                  <w:vAlign w:val="center"/>
                </w:tcPr>
                <w:p w14:paraId="015F9975">
                  <w:pPr>
                    <w:widowControl/>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mg/L</w:t>
                  </w:r>
                </w:p>
              </w:tc>
              <w:tc>
                <w:tcPr>
                  <w:tcW w:w="3436" w:type="dxa"/>
                  <w:tcBorders>
                    <w:tl2br w:val="nil"/>
                    <w:tr2bl w:val="nil"/>
                  </w:tcBorders>
                  <w:shd w:val="clear" w:color="auto" w:fill="auto"/>
                  <w:vAlign w:val="center"/>
                </w:tcPr>
                <w:p w14:paraId="2660712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NOx（479）-WSTD-250506-03-01</w:t>
                  </w:r>
                </w:p>
              </w:tc>
              <w:tc>
                <w:tcPr>
                  <w:tcW w:w="1700" w:type="dxa"/>
                  <w:tcBorders>
                    <w:tl2br w:val="nil"/>
                    <w:tr2bl w:val="nil"/>
                  </w:tcBorders>
                  <w:shd w:val="clear" w:color="auto" w:fill="auto"/>
                  <w:vAlign w:val="center"/>
                </w:tcPr>
                <w:p w14:paraId="1D7AE666">
                  <w:pPr>
                    <w:keepNext w:val="0"/>
                    <w:keepLines w:val="0"/>
                    <w:widowControl/>
                    <w:suppressLineNumbers w:val="0"/>
                    <w:jc w:val="center"/>
                    <w:textAlignment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1.63</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0.11</w:t>
                  </w:r>
                </w:p>
              </w:tc>
              <w:tc>
                <w:tcPr>
                  <w:tcW w:w="1005" w:type="dxa"/>
                  <w:tcBorders>
                    <w:tl2br w:val="nil"/>
                    <w:tr2bl w:val="nil"/>
                  </w:tcBorders>
                  <w:shd w:val="clear" w:color="auto" w:fill="auto"/>
                  <w:vAlign w:val="center"/>
                </w:tcPr>
                <w:p w14:paraId="64777367">
                  <w:pPr>
                    <w:keepNext w:val="0"/>
                    <w:keepLines w:val="0"/>
                    <w:widowControl/>
                    <w:suppressLineNumbers w:val="0"/>
                    <w:spacing w:before="0" w:beforeAutospacing="0" w:after="0" w:afterAutospacing="0"/>
                    <w:ind w:left="0" w:leftChars="0" w:right="0" w:rightChars="0"/>
                    <w:jc w:val="center"/>
                    <w:textAlignment w:val="center"/>
                    <w:rPr>
                      <w:rFonts w:hint="default" w:cs="Times New Roman"/>
                      <w:i w:val="0"/>
                      <w:color w:val="auto"/>
                      <w:kern w:val="2"/>
                      <w:sz w:val="21"/>
                      <w:szCs w:val="21"/>
                      <w:highlight w:val="none"/>
                      <w:u w:val="none"/>
                      <w:lang w:val="en-US" w:eastAsia="zh-CN" w:bidi="ar-SA"/>
                    </w:rPr>
                  </w:pPr>
                  <w:r>
                    <w:rPr>
                      <w:rFonts w:hint="eastAsia" w:cs="Times New Roman"/>
                      <w:i w:val="0"/>
                      <w:color w:val="auto"/>
                      <w:kern w:val="2"/>
                      <w:sz w:val="21"/>
                      <w:szCs w:val="21"/>
                      <w:highlight w:val="none"/>
                      <w:u w:val="none"/>
                      <w:lang w:val="en-US" w:eastAsia="zh-CN" w:bidi="ar-SA"/>
                    </w:rPr>
                    <w:t>1.67</w:t>
                  </w:r>
                </w:p>
              </w:tc>
              <w:tc>
                <w:tcPr>
                  <w:tcW w:w="1584" w:type="dxa"/>
                  <w:tcBorders>
                    <w:tl2br w:val="nil"/>
                    <w:tr2bl w:val="nil"/>
                  </w:tcBorders>
                  <w:shd w:val="clear" w:color="auto" w:fill="auto"/>
                  <w:vAlign w:val="center"/>
                </w:tcPr>
                <w:p w14:paraId="68D15B01">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合格</w:t>
                  </w:r>
                </w:p>
              </w:tc>
            </w:tr>
            <w:tr w14:paraId="3A0CCF12">
              <w:tblPrEx>
                <w:tblBorders>
                  <w:top w:val="single" w:color="auto" w:sz="4" w:space="0"/>
                  <w:left w:val="none" w:color="auto" w:sz="0" w:space="0"/>
                  <w:bottom w:val="single" w:color="000000"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54" w:type="dxa"/>
                  <w:tcBorders>
                    <w:tl2br w:val="nil"/>
                    <w:tr2bl w:val="nil"/>
                  </w:tcBorders>
                  <w:shd w:val="clear" w:color="auto" w:fill="auto"/>
                  <w:vAlign w:val="center"/>
                </w:tcPr>
                <w:p w14:paraId="0B4BAFAC">
                  <w:pPr>
                    <w:jc w:val="center"/>
                    <w:rPr>
                      <w:rFonts w:hint="default" w:ascii="Times New Roman" w:hAnsi="Times New Roman" w:eastAsia="宋体" w:cs="Times New Roman"/>
                      <w:color w:val="auto"/>
                      <w:kern w:val="0"/>
                      <w:sz w:val="21"/>
                      <w:szCs w:val="21"/>
                      <w:lang w:val="en-US" w:eastAsia="zh-CN" w:bidi="ar-SA"/>
                    </w:rPr>
                  </w:pPr>
                  <w:r>
                    <w:rPr>
                      <w:rFonts w:hint="eastAsia"/>
                      <w:lang w:eastAsia="zh-CN"/>
                    </w:rPr>
                    <w:t>氮氧化物</w:t>
                  </w:r>
                </w:p>
              </w:tc>
              <w:tc>
                <w:tcPr>
                  <w:tcW w:w="886" w:type="dxa"/>
                  <w:tcBorders>
                    <w:tl2br w:val="nil"/>
                    <w:tr2bl w:val="nil"/>
                  </w:tcBorders>
                  <w:shd w:val="clear" w:color="auto" w:fill="auto"/>
                  <w:vAlign w:val="center"/>
                </w:tcPr>
                <w:p w14:paraId="360EC954">
                  <w:pPr>
                    <w:widowControl/>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mg/L</w:t>
                  </w:r>
                </w:p>
              </w:tc>
              <w:tc>
                <w:tcPr>
                  <w:tcW w:w="3436" w:type="dxa"/>
                  <w:tcBorders>
                    <w:tl2br w:val="nil"/>
                    <w:tr2bl w:val="nil"/>
                  </w:tcBorders>
                  <w:shd w:val="clear" w:color="auto" w:fill="auto"/>
                  <w:vAlign w:val="center"/>
                </w:tcPr>
                <w:p w14:paraId="6D7AB23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NOx（479）-WSTD-250506-03-01</w:t>
                  </w:r>
                </w:p>
              </w:tc>
              <w:tc>
                <w:tcPr>
                  <w:tcW w:w="1700" w:type="dxa"/>
                  <w:tcBorders>
                    <w:tl2br w:val="nil"/>
                    <w:tr2bl w:val="nil"/>
                  </w:tcBorders>
                  <w:shd w:val="clear" w:color="auto" w:fill="auto"/>
                  <w:vAlign w:val="center"/>
                </w:tcPr>
                <w:p w14:paraId="55FFF80A">
                  <w:pPr>
                    <w:keepNext w:val="0"/>
                    <w:keepLines w:val="0"/>
                    <w:widowControl/>
                    <w:suppressLineNumbers w:val="0"/>
                    <w:jc w:val="center"/>
                    <w:textAlignment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i w:val="0"/>
                      <w:iCs w:val="0"/>
                      <w:color w:val="000000"/>
                      <w:kern w:val="0"/>
                      <w:sz w:val="21"/>
                      <w:szCs w:val="21"/>
                      <w:u w:val="none"/>
                      <w:lang w:val="en-US" w:eastAsia="zh-CN" w:bidi="ar"/>
                    </w:rPr>
                    <w:t>1.63</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0.11</w:t>
                  </w:r>
                </w:p>
              </w:tc>
              <w:tc>
                <w:tcPr>
                  <w:tcW w:w="1005" w:type="dxa"/>
                  <w:tcBorders>
                    <w:tl2br w:val="nil"/>
                    <w:tr2bl w:val="nil"/>
                  </w:tcBorders>
                  <w:shd w:val="clear" w:color="auto" w:fill="auto"/>
                  <w:vAlign w:val="center"/>
                </w:tcPr>
                <w:p w14:paraId="3EAD1316">
                  <w:pPr>
                    <w:keepNext w:val="0"/>
                    <w:keepLines w:val="0"/>
                    <w:widowControl/>
                    <w:suppressLineNumbers w:val="0"/>
                    <w:spacing w:before="0" w:beforeAutospacing="0" w:after="0" w:afterAutospacing="0"/>
                    <w:ind w:left="0" w:leftChars="0" w:right="0" w:rightChars="0"/>
                    <w:jc w:val="center"/>
                    <w:textAlignment w:val="center"/>
                    <w:rPr>
                      <w:rFonts w:hint="default" w:cs="Times New Roman"/>
                      <w:i w:val="0"/>
                      <w:color w:val="auto"/>
                      <w:kern w:val="2"/>
                      <w:sz w:val="21"/>
                      <w:szCs w:val="21"/>
                      <w:highlight w:val="none"/>
                      <w:u w:val="none"/>
                      <w:lang w:val="en-US" w:eastAsia="zh-CN" w:bidi="ar-SA"/>
                    </w:rPr>
                  </w:pPr>
                  <w:r>
                    <w:rPr>
                      <w:rFonts w:hint="eastAsia" w:cs="Times New Roman"/>
                      <w:i w:val="0"/>
                      <w:color w:val="auto"/>
                      <w:kern w:val="2"/>
                      <w:sz w:val="21"/>
                      <w:szCs w:val="21"/>
                      <w:highlight w:val="none"/>
                      <w:u w:val="none"/>
                      <w:lang w:val="en-US" w:eastAsia="zh-CN" w:bidi="ar-SA"/>
                    </w:rPr>
                    <w:t>1.70</w:t>
                  </w:r>
                </w:p>
              </w:tc>
              <w:tc>
                <w:tcPr>
                  <w:tcW w:w="1584" w:type="dxa"/>
                  <w:tcBorders>
                    <w:tl2br w:val="nil"/>
                    <w:tr2bl w:val="nil"/>
                  </w:tcBorders>
                  <w:shd w:val="clear" w:color="auto" w:fill="auto"/>
                  <w:vAlign w:val="center"/>
                </w:tcPr>
                <w:p w14:paraId="4CC53397">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rPr>
                    <w:t>合格</w:t>
                  </w:r>
                </w:p>
              </w:tc>
            </w:tr>
            <w:tr w14:paraId="33292A9E">
              <w:tblPrEx>
                <w:tblBorders>
                  <w:top w:val="single" w:color="auto" w:sz="4" w:space="0"/>
                  <w:left w:val="none" w:color="auto" w:sz="0" w:space="0"/>
                  <w:bottom w:val="single" w:color="000000"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54" w:type="dxa"/>
                  <w:tcBorders>
                    <w:tl2br w:val="nil"/>
                    <w:tr2bl w:val="nil"/>
                  </w:tcBorders>
                  <w:shd w:val="clear" w:color="auto" w:fill="auto"/>
                  <w:vAlign w:val="center"/>
                </w:tcPr>
                <w:p w14:paraId="2C9D6824">
                  <w:pPr>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bCs/>
                      <w:lang w:val="en-US" w:eastAsia="zh-CN"/>
                    </w:rPr>
                    <w:t>二氧化硫</w:t>
                  </w:r>
                </w:p>
              </w:tc>
              <w:tc>
                <w:tcPr>
                  <w:tcW w:w="886" w:type="dxa"/>
                  <w:tcBorders>
                    <w:tl2br w:val="nil"/>
                    <w:tr2bl w:val="nil"/>
                  </w:tcBorders>
                  <w:shd w:val="clear" w:color="auto" w:fill="auto"/>
                  <w:vAlign w:val="center"/>
                </w:tcPr>
                <w:p w14:paraId="720B0496">
                  <w:pPr>
                    <w:widowControl/>
                    <w:jc w:val="center"/>
                    <w:textAlignment w:val="center"/>
                    <w:rPr>
                      <w:rFonts w:hint="default" w:ascii="Times New Roman" w:hAnsi="Times New Roman"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mg/L</w:t>
                  </w:r>
                </w:p>
              </w:tc>
              <w:tc>
                <w:tcPr>
                  <w:tcW w:w="3436" w:type="dxa"/>
                  <w:tcBorders>
                    <w:tl2br w:val="nil"/>
                    <w:tr2bl w:val="nil"/>
                  </w:tcBorders>
                  <w:shd w:val="clear" w:color="auto" w:fill="auto"/>
                  <w:vAlign w:val="center"/>
                </w:tcPr>
                <w:p w14:paraId="608F5B6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SO2-WSTD-250506-03-01</w:t>
                  </w:r>
                </w:p>
              </w:tc>
              <w:tc>
                <w:tcPr>
                  <w:tcW w:w="1700" w:type="dxa"/>
                  <w:tcBorders>
                    <w:tl2br w:val="nil"/>
                    <w:tr2bl w:val="nil"/>
                  </w:tcBorders>
                  <w:shd w:val="clear" w:color="auto" w:fill="auto"/>
                  <w:vAlign w:val="center"/>
                </w:tcPr>
                <w:p w14:paraId="450ED4F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0.416</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cs="Times New Roman"/>
                      <w:i w:val="0"/>
                      <w:iCs w:val="0"/>
                      <w:color w:val="000000"/>
                      <w:kern w:val="0"/>
                      <w:sz w:val="21"/>
                      <w:szCs w:val="21"/>
                      <w:u w:val="none"/>
                      <w:lang w:val="en-US" w:eastAsia="zh-CN" w:bidi="ar"/>
                    </w:rPr>
                    <w:t>0.040</w:t>
                  </w:r>
                </w:p>
              </w:tc>
              <w:tc>
                <w:tcPr>
                  <w:tcW w:w="1005" w:type="dxa"/>
                  <w:tcBorders>
                    <w:tl2br w:val="nil"/>
                    <w:tr2bl w:val="nil"/>
                  </w:tcBorders>
                  <w:shd w:val="clear" w:color="auto" w:fill="auto"/>
                  <w:vAlign w:val="center"/>
                </w:tcPr>
                <w:p w14:paraId="7B81F13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eastAsia" w:cs="Times New Roman"/>
                      <w:i w:val="0"/>
                      <w:color w:val="auto"/>
                      <w:kern w:val="2"/>
                      <w:sz w:val="21"/>
                      <w:szCs w:val="21"/>
                      <w:highlight w:val="none"/>
                      <w:u w:val="none"/>
                      <w:lang w:val="en-US" w:eastAsia="zh-CN" w:bidi="ar-SA"/>
                    </w:rPr>
                    <w:t>0.413</w:t>
                  </w:r>
                </w:p>
              </w:tc>
              <w:tc>
                <w:tcPr>
                  <w:tcW w:w="1584" w:type="dxa"/>
                  <w:tcBorders>
                    <w:tl2br w:val="nil"/>
                    <w:tr2bl w:val="nil"/>
                  </w:tcBorders>
                  <w:shd w:val="clear" w:color="auto" w:fill="auto"/>
                  <w:vAlign w:val="center"/>
                </w:tcPr>
                <w:p w14:paraId="58059694">
                  <w:pPr>
                    <w:widowControl/>
                    <w:jc w:val="center"/>
                    <w:textAlignment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合格</w:t>
                  </w:r>
                </w:p>
              </w:tc>
            </w:tr>
            <w:tr w14:paraId="6F8292E4">
              <w:tblPrEx>
                <w:tblBorders>
                  <w:top w:val="single" w:color="auto" w:sz="4" w:space="0"/>
                  <w:left w:val="none" w:color="auto" w:sz="0" w:space="0"/>
                  <w:bottom w:val="single" w:color="000000"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54" w:type="dxa"/>
                  <w:tcBorders>
                    <w:tl2br w:val="nil"/>
                    <w:tr2bl w:val="nil"/>
                  </w:tcBorders>
                  <w:shd w:val="clear" w:color="auto" w:fill="auto"/>
                  <w:vAlign w:val="center"/>
                </w:tcPr>
                <w:p w14:paraId="52DDE5FB">
                  <w:pPr>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bCs/>
                      <w:lang w:val="en-US" w:eastAsia="zh-CN"/>
                    </w:rPr>
                    <w:t>二氧化硫</w:t>
                  </w:r>
                </w:p>
              </w:tc>
              <w:tc>
                <w:tcPr>
                  <w:tcW w:w="886" w:type="dxa"/>
                  <w:tcBorders>
                    <w:tl2br w:val="nil"/>
                    <w:tr2bl w:val="nil"/>
                  </w:tcBorders>
                  <w:shd w:val="clear" w:color="auto" w:fill="auto"/>
                  <w:vAlign w:val="center"/>
                </w:tcPr>
                <w:p w14:paraId="1E7AC9FA">
                  <w:pPr>
                    <w:widowControl/>
                    <w:jc w:val="center"/>
                    <w:textAlignment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 w:val="21"/>
                      <w:szCs w:val="21"/>
                      <w:lang w:val="en-US" w:eastAsia="zh-CN" w:bidi="ar-SA"/>
                    </w:rPr>
                    <w:t>mg/L</w:t>
                  </w:r>
                </w:p>
              </w:tc>
              <w:tc>
                <w:tcPr>
                  <w:tcW w:w="3436" w:type="dxa"/>
                  <w:tcBorders>
                    <w:tl2br w:val="nil"/>
                    <w:tr2bl w:val="nil"/>
                  </w:tcBorders>
                  <w:shd w:val="clear" w:color="auto" w:fill="auto"/>
                  <w:vAlign w:val="center"/>
                </w:tcPr>
                <w:p w14:paraId="2D736A5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SO2-WSTD-250506-03-01</w:t>
                  </w:r>
                </w:p>
              </w:tc>
              <w:tc>
                <w:tcPr>
                  <w:tcW w:w="1700" w:type="dxa"/>
                  <w:tcBorders>
                    <w:tl2br w:val="nil"/>
                    <w:tr2bl w:val="nil"/>
                  </w:tcBorders>
                  <w:shd w:val="clear" w:color="auto" w:fill="auto"/>
                  <w:vAlign w:val="center"/>
                </w:tcPr>
                <w:p w14:paraId="117F1C7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0.416</w:t>
                  </w:r>
                  <w:r>
                    <w:rPr>
                      <w:rFonts w:hint="default" w:ascii="Times New Roman" w:hAnsi="Times New Roman" w:eastAsia="宋体" w:cs="Times New Roman"/>
                      <w:i w:val="0"/>
                      <w:iCs w:val="0"/>
                      <w:color w:val="000000"/>
                      <w:kern w:val="0"/>
                      <w:sz w:val="21"/>
                      <w:szCs w:val="21"/>
                      <w:u w:val="none"/>
                      <w:lang w:val="en-US" w:eastAsia="zh-CN" w:bidi="ar"/>
                    </w:rPr>
                    <w:t>±</w:t>
                  </w:r>
                  <w:r>
                    <w:rPr>
                      <w:rFonts w:hint="eastAsia" w:cs="Times New Roman"/>
                      <w:i w:val="0"/>
                      <w:iCs w:val="0"/>
                      <w:color w:val="000000"/>
                      <w:kern w:val="0"/>
                      <w:sz w:val="21"/>
                      <w:szCs w:val="21"/>
                      <w:u w:val="none"/>
                      <w:lang w:val="en-US" w:eastAsia="zh-CN" w:bidi="ar"/>
                    </w:rPr>
                    <w:t>0.040</w:t>
                  </w:r>
                </w:p>
              </w:tc>
              <w:tc>
                <w:tcPr>
                  <w:tcW w:w="1005" w:type="dxa"/>
                  <w:tcBorders>
                    <w:tl2br w:val="nil"/>
                    <w:tr2bl w:val="nil"/>
                  </w:tcBorders>
                  <w:shd w:val="clear" w:color="auto" w:fill="auto"/>
                  <w:vAlign w:val="center"/>
                </w:tcPr>
                <w:p w14:paraId="07943AE3">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i w:val="0"/>
                      <w:color w:val="auto"/>
                      <w:kern w:val="2"/>
                      <w:sz w:val="21"/>
                      <w:szCs w:val="21"/>
                      <w:highlight w:val="none"/>
                      <w:u w:val="none"/>
                      <w:lang w:val="en-US" w:eastAsia="zh-CN" w:bidi="ar-SA"/>
                    </w:rPr>
                  </w:pPr>
                  <w:r>
                    <w:rPr>
                      <w:rFonts w:hint="eastAsia" w:cs="Times New Roman"/>
                      <w:i w:val="0"/>
                      <w:color w:val="auto"/>
                      <w:kern w:val="2"/>
                      <w:sz w:val="21"/>
                      <w:szCs w:val="21"/>
                      <w:highlight w:val="none"/>
                      <w:u w:val="none"/>
                      <w:lang w:val="en-US" w:eastAsia="zh-CN" w:bidi="ar-SA"/>
                    </w:rPr>
                    <w:t>0.421</w:t>
                  </w:r>
                </w:p>
              </w:tc>
              <w:tc>
                <w:tcPr>
                  <w:tcW w:w="1584" w:type="dxa"/>
                  <w:tcBorders>
                    <w:tl2br w:val="nil"/>
                    <w:tr2bl w:val="nil"/>
                  </w:tcBorders>
                  <w:shd w:val="clear" w:color="auto" w:fill="auto"/>
                  <w:vAlign w:val="center"/>
                </w:tcPr>
                <w:p w14:paraId="610430AE">
                  <w:pPr>
                    <w:widowControl/>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合格</w:t>
                  </w:r>
                </w:p>
              </w:tc>
            </w:tr>
            <w:tr w14:paraId="3D6CC8CE">
              <w:tblPrEx>
                <w:tblBorders>
                  <w:top w:val="single" w:color="auto" w:sz="4" w:space="0"/>
                  <w:left w:val="none" w:color="auto" w:sz="0" w:space="0"/>
                  <w:bottom w:val="single" w:color="000000"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65" w:type="dxa"/>
                  <w:gridSpan w:val="6"/>
                  <w:tcBorders>
                    <w:tl2br w:val="nil"/>
                    <w:tr2bl w:val="nil"/>
                  </w:tcBorders>
                  <w:vAlign w:val="center"/>
                </w:tcPr>
                <w:p w14:paraId="5B00967D">
                  <w:pPr>
                    <w:keepNext w:val="0"/>
                    <w:keepLines w:val="0"/>
                    <w:widowControl/>
                    <w:suppressLineNumbers w:val="0"/>
                    <w:jc w:val="both"/>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color w:val="auto"/>
                      <w:sz w:val="21"/>
                      <w:szCs w:val="21"/>
                      <w:lang w:val="en-US" w:eastAsia="zh-CN"/>
                    </w:rPr>
                    <w:t>有证标准样品实测值质控结果判定参考相对应检测项目标准物质标准值控制范围要求。</w:t>
                  </w:r>
                </w:p>
              </w:tc>
            </w:tr>
          </w:tbl>
          <w:p w14:paraId="3CA1C787">
            <w:pPr>
              <w:pStyle w:val="16"/>
              <w:spacing w:before="120" w:line="360" w:lineRule="auto"/>
              <w:jc w:val="center"/>
              <w:rPr>
                <w:rFonts w:eastAsia="宋体"/>
                <w:b/>
                <w:sz w:val="21"/>
                <w:szCs w:val="21"/>
              </w:rPr>
            </w:pPr>
          </w:p>
          <w:p w14:paraId="672E47B9">
            <w:pPr>
              <w:autoSpaceDE w:val="0"/>
              <w:autoSpaceDN w:val="0"/>
              <w:adjustRightInd w:val="0"/>
              <w:ind w:firstLine="420" w:firstLineChars="200"/>
              <w:rPr>
                <w:kern w:val="0"/>
                <w:szCs w:val="21"/>
              </w:rPr>
            </w:pPr>
          </w:p>
        </w:tc>
      </w:tr>
    </w:tbl>
    <w:p w14:paraId="0EE86579">
      <w:pPr>
        <w:pStyle w:val="2"/>
      </w:pPr>
      <w:r>
        <w:t>续表五  质量控制</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08"/>
      </w:tblGrid>
      <w:tr w14:paraId="45F7B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07" w:hRule="atLeast"/>
        </w:trPr>
        <w:tc>
          <w:tcPr>
            <w:tcW w:w="10308" w:type="dxa"/>
          </w:tcPr>
          <w:p w14:paraId="09D2BBE8">
            <w:pPr>
              <w:tabs>
                <w:tab w:val="left" w:pos="9180"/>
              </w:tabs>
              <w:spacing w:line="360" w:lineRule="auto"/>
              <w:ind w:firstLine="480" w:firstLineChars="200"/>
              <w:rPr>
                <w:bCs/>
                <w:sz w:val="24"/>
              </w:rPr>
            </w:pPr>
            <w:r>
              <w:rPr>
                <w:bCs/>
                <w:sz w:val="24"/>
              </w:rPr>
              <w:t>5.7.4加标回收试验</w:t>
            </w:r>
          </w:p>
          <w:p w14:paraId="73BDB646">
            <w:pPr>
              <w:tabs>
                <w:tab w:val="left" w:pos="9180"/>
              </w:tabs>
              <w:spacing w:line="360" w:lineRule="auto"/>
              <w:ind w:firstLine="480" w:firstLineChars="200"/>
              <w:rPr>
                <w:b/>
                <w:sz w:val="24"/>
                <w:szCs w:val="24"/>
              </w:rPr>
            </w:pPr>
            <w:r>
              <w:rPr>
                <w:sz w:val="24"/>
                <w:szCs w:val="24"/>
              </w:rPr>
              <w:t>依据技术规定，当没有合适的基体有证标准物质时，采用样品加标回收率试验对准确度进行控制，加标回收率统计见表5-</w:t>
            </w:r>
            <w:r>
              <w:rPr>
                <w:rFonts w:hint="eastAsia"/>
                <w:sz w:val="24"/>
                <w:szCs w:val="24"/>
                <w:lang w:val="en-US" w:eastAsia="zh-CN"/>
              </w:rPr>
              <w:t>23</w:t>
            </w:r>
            <w:r>
              <w:rPr>
                <w:sz w:val="24"/>
                <w:szCs w:val="24"/>
              </w:rPr>
              <w:t>~5-</w:t>
            </w:r>
            <w:r>
              <w:rPr>
                <w:rFonts w:hint="eastAsia"/>
                <w:sz w:val="24"/>
                <w:szCs w:val="24"/>
                <w:lang w:val="en-US" w:eastAsia="zh-CN"/>
              </w:rPr>
              <w:t>24</w:t>
            </w:r>
            <w:r>
              <w:rPr>
                <w:sz w:val="24"/>
                <w:szCs w:val="24"/>
              </w:rPr>
              <w:t>。</w:t>
            </w:r>
          </w:p>
          <w:p w14:paraId="5BAFA86F">
            <w:pPr>
              <w:pStyle w:val="16"/>
              <w:spacing w:before="120" w:line="360" w:lineRule="auto"/>
              <w:jc w:val="center"/>
              <w:rPr>
                <w:rFonts w:eastAsia="宋体"/>
                <w:b/>
                <w:sz w:val="24"/>
                <w:szCs w:val="24"/>
              </w:rPr>
            </w:pPr>
            <w:r>
              <w:rPr>
                <w:rFonts w:eastAsia="宋体"/>
                <w:b/>
                <w:sz w:val="24"/>
                <w:szCs w:val="24"/>
              </w:rPr>
              <w:t>表5-</w:t>
            </w:r>
            <w:r>
              <w:rPr>
                <w:rFonts w:hint="eastAsia" w:eastAsia="宋体"/>
                <w:b/>
                <w:sz w:val="24"/>
                <w:szCs w:val="24"/>
                <w:lang w:val="en-US" w:eastAsia="zh-CN"/>
              </w:rPr>
              <w:t>23</w:t>
            </w:r>
            <w:r>
              <w:rPr>
                <w:rFonts w:eastAsia="宋体"/>
                <w:b/>
                <w:sz w:val="24"/>
                <w:szCs w:val="24"/>
              </w:rPr>
              <w:t xml:space="preserve"> </w:t>
            </w:r>
            <w:r>
              <w:rPr>
                <w:rFonts w:hint="eastAsia" w:eastAsia="宋体"/>
                <w:b/>
                <w:sz w:val="24"/>
                <w:szCs w:val="24"/>
              </w:rPr>
              <w:t>实验室有组织废气样品/空白加标试验结果</w:t>
            </w:r>
          </w:p>
          <w:tbl>
            <w:tblPr>
              <w:tblStyle w:val="31"/>
              <w:tblW w:w="10091" w:type="dxa"/>
              <w:tblInd w:w="5"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2369"/>
              <w:gridCol w:w="2512"/>
              <w:gridCol w:w="1623"/>
              <w:gridCol w:w="2007"/>
              <w:gridCol w:w="1580"/>
            </w:tblGrid>
            <w:tr w14:paraId="7489C94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PrEx>
              <w:trPr>
                <w:trHeight w:val="454" w:hRule="atLeast"/>
                <w:tblHeader/>
              </w:trPr>
              <w:tc>
                <w:tcPr>
                  <w:tcW w:w="2189" w:type="dxa"/>
                  <w:tcBorders>
                    <w:tl2br w:val="nil"/>
                    <w:tr2bl w:val="nil"/>
                  </w:tcBorders>
                  <w:noWrap w:val="0"/>
                  <w:tcMar>
                    <w:top w:w="15" w:type="dxa"/>
                    <w:left w:w="15" w:type="dxa"/>
                    <w:right w:w="15" w:type="dxa"/>
                  </w:tcMar>
                  <w:vAlign w:val="center"/>
                </w:tcPr>
                <w:p w14:paraId="46CA9831">
                  <w:pPr>
                    <w:keepNext w:val="0"/>
                    <w:keepLines w:val="0"/>
                    <w:widowControl/>
                    <w:suppressLineNumbers w:val="0"/>
                    <w:jc w:val="center"/>
                    <w:textAlignment w:val="center"/>
                    <w:rPr>
                      <w:rFonts w:hint="default" w:ascii="Times New Roman" w:hAnsi="Times New Roman" w:eastAsia="宋体" w:cs="Times New Roman"/>
                      <w:b/>
                      <w:i w:val="0"/>
                      <w:color w:val="auto"/>
                      <w:sz w:val="21"/>
                      <w:szCs w:val="21"/>
                      <w:u w:val="none"/>
                    </w:rPr>
                  </w:pPr>
                  <w:r>
                    <w:rPr>
                      <w:rFonts w:hint="default" w:ascii="Times New Roman" w:hAnsi="Times New Roman" w:eastAsia="宋体" w:cs="Times New Roman"/>
                      <w:b/>
                      <w:i w:val="0"/>
                      <w:color w:val="auto"/>
                      <w:kern w:val="0"/>
                      <w:sz w:val="21"/>
                      <w:szCs w:val="21"/>
                      <w:u w:val="none"/>
                      <w:lang w:val="en-US" w:eastAsia="zh-CN" w:bidi="ar"/>
                    </w:rPr>
                    <w:t>样品编号</w:t>
                  </w:r>
                </w:p>
              </w:tc>
              <w:tc>
                <w:tcPr>
                  <w:tcW w:w="2322" w:type="dxa"/>
                  <w:tcBorders>
                    <w:tl2br w:val="nil"/>
                    <w:tr2bl w:val="nil"/>
                  </w:tcBorders>
                  <w:noWrap w:val="0"/>
                  <w:tcMar>
                    <w:top w:w="15" w:type="dxa"/>
                    <w:left w:w="15" w:type="dxa"/>
                    <w:right w:w="15" w:type="dxa"/>
                  </w:tcMar>
                  <w:vAlign w:val="center"/>
                </w:tcPr>
                <w:p w14:paraId="138680A2">
                  <w:pPr>
                    <w:keepNext w:val="0"/>
                    <w:keepLines w:val="0"/>
                    <w:widowControl/>
                    <w:suppressLineNumbers w:val="0"/>
                    <w:jc w:val="center"/>
                    <w:textAlignment w:val="center"/>
                    <w:rPr>
                      <w:rFonts w:hint="default" w:ascii="Times New Roman" w:hAnsi="Times New Roman" w:eastAsia="宋体" w:cs="Times New Roman"/>
                      <w:b/>
                      <w:i w:val="0"/>
                      <w:color w:val="auto"/>
                      <w:sz w:val="21"/>
                      <w:szCs w:val="21"/>
                      <w:u w:val="none"/>
                    </w:rPr>
                  </w:pPr>
                  <w:r>
                    <w:rPr>
                      <w:rFonts w:hint="default" w:ascii="Times New Roman" w:hAnsi="Times New Roman" w:eastAsia="宋体" w:cs="Times New Roman"/>
                      <w:b/>
                      <w:i w:val="0"/>
                      <w:color w:val="auto"/>
                      <w:kern w:val="0"/>
                      <w:sz w:val="21"/>
                      <w:szCs w:val="21"/>
                      <w:u w:val="none"/>
                      <w:lang w:val="en-US" w:eastAsia="zh-CN" w:bidi="ar"/>
                    </w:rPr>
                    <w:t>检测项目</w:t>
                  </w:r>
                </w:p>
              </w:tc>
              <w:tc>
                <w:tcPr>
                  <w:tcW w:w="1500" w:type="dxa"/>
                  <w:tcBorders>
                    <w:tl2br w:val="nil"/>
                    <w:tr2bl w:val="nil"/>
                  </w:tcBorders>
                  <w:noWrap w:val="0"/>
                  <w:tcMar>
                    <w:top w:w="15" w:type="dxa"/>
                    <w:left w:w="15" w:type="dxa"/>
                    <w:right w:w="15" w:type="dxa"/>
                  </w:tcMar>
                  <w:vAlign w:val="center"/>
                </w:tcPr>
                <w:p w14:paraId="280C5CB9">
                  <w:pPr>
                    <w:keepNext w:val="0"/>
                    <w:keepLines w:val="0"/>
                    <w:widowControl/>
                    <w:suppressLineNumbers w:val="0"/>
                    <w:jc w:val="center"/>
                    <w:textAlignment w:val="center"/>
                    <w:rPr>
                      <w:rFonts w:hint="default" w:ascii="Times New Roman" w:hAnsi="Times New Roman" w:eastAsia="宋体" w:cs="Times New Roman"/>
                      <w:b/>
                      <w:i w:val="0"/>
                      <w:color w:val="auto"/>
                      <w:sz w:val="21"/>
                      <w:szCs w:val="21"/>
                      <w:u w:val="none"/>
                    </w:rPr>
                  </w:pPr>
                  <w:r>
                    <w:rPr>
                      <w:rFonts w:hint="default" w:ascii="Times New Roman" w:hAnsi="Times New Roman" w:eastAsia="宋体" w:cs="Times New Roman"/>
                      <w:b/>
                      <w:i w:val="0"/>
                      <w:color w:val="auto"/>
                      <w:kern w:val="0"/>
                      <w:sz w:val="21"/>
                      <w:szCs w:val="21"/>
                      <w:u w:val="none"/>
                      <w:lang w:val="en-US" w:eastAsia="zh-CN" w:bidi="ar"/>
                    </w:rPr>
                    <w:t>回收率（%）</w:t>
                  </w:r>
                </w:p>
              </w:tc>
              <w:tc>
                <w:tcPr>
                  <w:tcW w:w="1855" w:type="dxa"/>
                  <w:tcBorders>
                    <w:tl2br w:val="nil"/>
                    <w:tr2bl w:val="nil"/>
                  </w:tcBorders>
                  <w:noWrap w:val="0"/>
                  <w:tcMar>
                    <w:top w:w="15" w:type="dxa"/>
                    <w:left w:w="15" w:type="dxa"/>
                    <w:right w:w="15" w:type="dxa"/>
                  </w:tcMar>
                  <w:vAlign w:val="center"/>
                </w:tcPr>
                <w:p w14:paraId="26A20A7A">
                  <w:pPr>
                    <w:keepNext w:val="0"/>
                    <w:keepLines w:val="0"/>
                    <w:widowControl/>
                    <w:suppressLineNumbers w:val="0"/>
                    <w:jc w:val="center"/>
                    <w:textAlignment w:val="center"/>
                    <w:rPr>
                      <w:rFonts w:hint="default" w:ascii="Times New Roman" w:hAnsi="Times New Roman" w:eastAsia="宋体" w:cs="Times New Roman"/>
                      <w:b/>
                      <w:i w:val="0"/>
                      <w:color w:val="auto"/>
                      <w:sz w:val="21"/>
                      <w:szCs w:val="21"/>
                      <w:u w:val="none"/>
                    </w:rPr>
                  </w:pPr>
                  <w:r>
                    <w:rPr>
                      <w:rFonts w:hint="default" w:ascii="Times New Roman" w:hAnsi="Times New Roman" w:eastAsia="宋体" w:cs="Times New Roman"/>
                      <w:b/>
                      <w:i w:val="0"/>
                      <w:color w:val="auto"/>
                      <w:kern w:val="0"/>
                      <w:sz w:val="21"/>
                      <w:szCs w:val="21"/>
                      <w:u w:val="none"/>
                      <w:lang w:val="en-US" w:eastAsia="zh-CN" w:bidi="ar"/>
                    </w:rPr>
                    <w:t>允许回收率（%）</w:t>
                  </w:r>
                </w:p>
              </w:tc>
              <w:tc>
                <w:tcPr>
                  <w:tcW w:w="1460" w:type="dxa"/>
                  <w:tcBorders>
                    <w:tl2br w:val="nil"/>
                    <w:tr2bl w:val="nil"/>
                  </w:tcBorders>
                  <w:noWrap w:val="0"/>
                  <w:tcMar>
                    <w:top w:w="15" w:type="dxa"/>
                    <w:left w:w="15" w:type="dxa"/>
                    <w:right w:w="15" w:type="dxa"/>
                  </w:tcMar>
                  <w:vAlign w:val="center"/>
                </w:tcPr>
                <w:p w14:paraId="68B75745">
                  <w:pPr>
                    <w:keepNext w:val="0"/>
                    <w:keepLines w:val="0"/>
                    <w:widowControl/>
                    <w:suppressLineNumbers w:val="0"/>
                    <w:jc w:val="center"/>
                    <w:textAlignment w:val="center"/>
                    <w:rPr>
                      <w:rFonts w:hint="default" w:ascii="Times New Roman" w:hAnsi="Times New Roman" w:eastAsia="宋体" w:cs="Times New Roman"/>
                      <w:b/>
                      <w:i w:val="0"/>
                      <w:color w:val="auto"/>
                      <w:sz w:val="21"/>
                      <w:szCs w:val="21"/>
                      <w:u w:val="none"/>
                    </w:rPr>
                  </w:pPr>
                  <w:r>
                    <w:rPr>
                      <w:rFonts w:hint="default" w:ascii="Times New Roman" w:hAnsi="Times New Roman" w:eastAsia="宋体" w:cs="Times New Roman"/>
                      <w:b/>
                      <w:i w:val="0"/>
                      <w:color w:val="auto"/>
                      <w:kern w:val="0"/>
                      <w:sz w:val="21"/>
                      <w:szCs w:val="21"/>
                      <w:u w:val="none"/>
                      <w:lang w:val="en-US" w:eastAsia="zh-CN" w:bidi="ar"/>
                    </w:rPr>
                    <w:t>质控结果判定</w:t>
                  </w:r>
                </w:p>
              </w:tc>
            </w:tr>
            <w:tr w14:paraId="3AE507A6">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189" w:type="dxa"/>
                  <w:tcBorders>
                    <w:tl2br w:val="nil"/>
                    <w:tr2bl w:val="nil"/>
                  </w:tcBorders>
                  <w:shd w:val="clear" w:color="auto" w:fill="auto"/>
                  <w:noWrap w:val="0"/>
                  <w:tcMar>
                    <w:top w:w="15" w:type="dxa"/>
                    <w:left w:w="15" w:type="dxa"/>
                    <w:right w:w="15" w:type="dxa"/>
                  </w:tcMar>
                  <w:vAlign w:val="center"/>
                </w:tcPr>
                <w:p w14:paraId="0F89751B">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kern w:val="0"/>
                      <w:sz w:val="21"/>
                      <w:szCs w:val="21"/>
                      <w:lang w:val="en-US" w:eastAsia="zh-CN" w:bidi="ar-SA"/>
                    </w:rPr>
                    <w:t>空白加标</w:t>
                  </w:r>
                </w:p>
              </w:tc>
              <w:tc>
                <w:tcPr>
                  <w:tcW w:w="2322" w:type="dxa"/>
                  <w:tcBorders>
                    <w:tl2br w:val="nil"/>
                    <w:tr2bl w:val="nil"/>
                  </w:tcBorders>
                  <w:shd w:val="clear" w:color="auto" w:fill="auto"/>
                  <w:noWrap w:val="0"/>
                  <w:tcMar>
                    <w:top w:w="15" w:type="dxa"/>
                    <w:left w:w="15" w:type="dxa"/>
                    <w:right w:w="15" w:type="dxa"/>
                  </w:tcMar>
                  <w:vAlign w:val="center"/>
                </w:tcPr>
                <w:p w14:paraId="530A6717">
                  <w:pPr>
                    <w:keepNext w:val="0"/>
                    <w:keepLines w:val="0"/>
                    <w:widowControl/>
                    <w:suppressLineNumbers w:val="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rPr>
                    <w:t>总VOCs</w:t>
                  </w:r>
                </w:p>
              </w:tc>
              <w:tc>
                <w:tcPr>
                  <w:tcW w:w="1500" w:type="dxa"/>
                  <w:tcBorders>
                    <w:tl2br w:val="nil"/>
                    <w:tr2bl w:val="nil"/>
                  </w:tcBorders>
                  <w:noWrap w:val="0"/>
                  <w:tcMar>
                    <w:top w:w="15" w:type="dxa"/>
                    <w:left w:w="15" w:type="dxa"/>
                    <w:right w:w="15" w:type="dxa"/>
                  </w:tcMar>
                  <w:vAlign w:val="center"/>
                </w:tcPr>
                <w:p w14:paraId="5CDA4DD6">
                  <w:pPr>
                    <w:keepNext w:val="0"/>
                    <w:keepLines w:val="0"/>
                    <w:widowControl/>
                    <w:suppressLineNumbers w:val="0"/>
                    <w:jc w:val="center"/>
                    <w:textAlignment w:val="center"/>
                    <w:rPr>
                      <w:rFonts w:hint="default" w:ascii="Times New Roman" w:hAnsi="Times New Roman" w:cs="Times New Roman"/>
                      <w:i w:val="0"/>
                      <w:color w:val="auto"/>
                      <w:kern w:val="2"/>
                      <w:sz w:val="21"/>
                      <w:szCs w:val="21"/>
                      <w:u w:val="none"/>
                      <w:lang w:val="en-US" w:eastAsia="zh-CN" w:bidi="ar-SA"/>
                    </w:rPr>
                  </w:pPr>
                  <w:r>
                    <w:rPr>
                      <w:rFonts w:hint="eastAsia" w:cs="Times New Roman"/>
                      <w:i w:val="0"/>
                      <w:color w:val="auto"/>
                      <w:kern w:val="2"/>
                      <w:sz w:val="21"/>
                      <w:szCs w:val="21"/>
                      <w:u w:val="none"/>
                      <w:lang w:val="en-US" w:eastAsia="zh-CN" w:bidi="ar-SA"/>
                    </w:rPr>
                    <w:t>111</w:t>
                  </w:r>
                </w:p>
              </w:tc>
              <w:tc>
                <w:tcPr>
                  <w:tcW w:w="1855" w:type="dxa"/>
                  <w:tcBorders>
                    <w:tl2br w:val="nil"/>
                    <w:tr2bl w:val="nil"/>
                  </w:tcBorders>
                  <w:noWrap w:val="0"/>
                  <w:tcMar>
                    <w:top w:w="15" w:type="dxa"/>
                    <w:left w:w="15" w:type="dxa"/>
                    <w:right w:w="15" w:type="dxa"/>
                  </w:tcMar>
                  <w:vAlign w:val="center"/>
                </w:tcPr>
                <w:p w14:paraId="219DF873">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60-120</w:t>
                  </w:r>
                </w:p>
              </w:tc>
              <w:tc>
                <w:tcPr>
                  <w:tcW w:w="1460" w:type="dxa"/>
                  <w:tcBorders>
                    <w:tl2br w:val="nil"/>
                    <w:tr2bl w:val="nil"/>
                  </w:tcBorders>
                  <w:noWrap w:val="0"/>
                  <w:tcMar>
                    <w:top w:w="15" w:type="dxa"/>
                    <w:left w:w="15" w:type="dxa"/>
                    <w:right w:w="15" w:type="dxa"/>
                  </w:tcMar>
                  <w:vAlign w:val="center"/>
                </w:tcPr>
                <w:p w14:paraId="725A157A">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合格</w:t>
                  </w:r>
                </w:p>
              </w:tc>
            </w:tr>
            <w:tr w14:paraId="416F656F">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189" w:type="dxa"/>
                  <w:tcBorders>
                    <w:tl2br w:val="nil"/>
                    <w:tr2bl w:val="nil"/>
                  </w:tcBorders>
                  <w:shd w:val="clear" w:color="auto" w:fill="auto"/>
                  <w:noWrap w:val="0"/>
                  <w:tcMar>
                    <w:top w:w="15" w:type="dxa"/>
                    <w:left w:w="15" w:type="dxa"/>
                    <w:right w:w="15" w:type="dxa"/>
                  </w:tcMar>
                  <w:vAlign w:val="center"/>
                </w:tcPr>
                <w:p w14:paraId="555833F7">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kern w:val="0"/>
                      <w:sz w:val="21"/>
                      <w:szCs w:val="21"/>
                      <w:lang w:val="en-US" w:eastAsia="zh-CN" w:bidi="ar-SA"/>
                    </w:rPr>
                    <w:t>空白加标</w:t>
                  </w:r>
                </w:p>
              </w:tc>
              <w:tc>
                <w:tcPr>
                  <w:tcW w:w="2322" w:type="dxa"/>
                  <w:tcBorders>
                    <w:tl2br w:val="nil"/>
                    <w:tr2bl w:val="nil"/>
                  </w:tcBorders>
                  <w:shd w:val="clear" w:color="auto" w:fill="auto"/>
                  <w:noWrap w:val="0"/>
                  <w:tcMar>
                    <w:top w:w="15" w:type="dxa"/>
                    <w:left w:w="15" w:type="dxa"/>
                    <w:right w:w="15" w:type="dxa"/>
                  </w:tcMar>
                  <w:vAlign w:val="center"/>
                </w:tcPr>
                <w:p w14:paraId="2384E8EB">
                  <w:pPr>
                    <w:keepNext w:val="0"/>
                    <w:keepLines w:val="0"/>
                    <w:widowControl/>
                    <w:suppressLineNumbers w:val="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rPr>
                    <w:t>总VOCs</w:t>
                  </w:r>
                </w:p>
              </w:tc>
              <w:tc>
                <w:tcPr>
                  <w:tcW w:w="1500" w:type="dxa"/>
                  <w:tcBorders>
                    <w:tl2br w:val="nil"/>
                    <w:tr2bl w:val="nil"/>
                  </w:tcBorders>
                  <w:shd w:val="clear" w:color="auto" w:fill="auto"/>
                  <w:noWrap w:val="0"/>
                  <w:tcMar>
                    <w:top w:w="15" w:type="dxa"/>
                    <w:left w:w="15" w:type="dxa"/>
                    <w:right w:w="15" w:type="dxa"/>
                  </w:tcMar>
                  <w:vAlign w:val="center"/>
                </w:tcPr>
                <w:p w14:paraId="5E6716FC">
                  <w:pPr>
                    <w:keepNext w:val="0"/>
                    <w:keepLines w:val="0"/>
                    <w:widowControl/>
                    <w:suppressLineNumbers w:val="0"/>
                    <w:jc w:val="center"/>
                    <w:textAlignment w:val="center"/>
                    <w:rPr>
                      <w:rFonts w:hint="default" w:ascii="Times New Roman" w:hAnsi="Times New Roman" w:cs="Times New Roman"/>
                      <w:i w:val="0"/>
                      <w:color w:val="auto"/>
                      <w:kern w:val="2"/>
                      <w:sz w:val="21"/>
                      <w:szCs w:val="21"/>
                      <w:u w:val="none"/>
                      <w:lang w:val="en-US" w:eastAsia="zh-CN" w:bidi="ar-SA"/>
                    </w:rPr>
                  </w:pPr>
                  <w:r>
                    <w:rPr>
                      <w:rFonts w:hint="eastAsia" w:cs="Times New Roman"/>
                      <w:i w:val="0"/>
                      <w:color w:val="auto"/>
                      <w:kern w:val="2"/>
                      <w:sz w:val="21"/>
                      <w:szCs w:val="21"/>
                      <w:u w:val="none"/>
                      <w:lang w:val="en-US" w:eastAsia="zh-CN" w:bidi="ar-SA"/>
                    </w:rPr>
                    <w:t>109</w:t>
                  </w:r>
                </w:p>
              </w:tc>
              <w:tc>
                <w:tcPr>
                  <w:tcW w:w="1855" w:type="dxa"/>
                  <w:tcBorders>
                    <w:tl2br w:val="nil"/>
                    <w:tr2bl w:val="nil"/>
                  </w:tcBorders>
                  <w:shd w:val="clear" w:color="auto" w:fill="auto"/>
                  <w:noWrap w:val="0"/>
                  <w:tcMar>
                    <w:top w:w="15" w:type="dxa"/>
                    <w:left w:w="15" w:type="dxa"/>
                    <w:right w:w="15" w:type="dxa"/>
                  </w:tcMar>
                  <w:vAlign w:val="center"/>
                </w:tcPr>
                <w:p w14:paraId="7C640F3F">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60-120</w:t>
                  </w:r>
                </w:p>
              </w:tc>
              <w:tc>
                <w:tcPr>
                  <w:tcW w:w="1460" w:type="dxa"/>
                  <w:tcBorders>
                    <w:tl2br w:val="nil"/>
                    <w:tr2bl w:val="nil"/>
                  </w:tcBorders>
                  <w:noWrap w:val="0"/>
                  <w:tcMar>
                    <w:top w:w="15" w:type="dxa"/>
                    <w:left w:w="15" w:type="dxa"/>
                    <w:right w:w="15" w:type="dxa"/>
                  </w:tcMar>
                  <w:vAlign w:val="center"/>
                </w:tcPr>
                <w:p w14:paraId="0D6C98A7">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合格</w:t>
                  </w:r>
                </w:p>
              </w:tc>
            </w:tr>
            <w:tr w14:paraId="202282E3">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326" w:type="dxa"/>
                  <w:gridSpan w:val="5"/>
                  <w:tcBorders>
                    <w:tl2br w:val="nil"/>
                    <w:tr2bl w:val="nil"/>
                  </w:tcBorders>
                  <w:noWrap w:val="0"/>
                  <w:tcMar>
                    <w:top w:w="15" w:type="dxa"/>
                    <w:left w:w="15" w:type="dxa"/>
                    <w:right w:w="15" w:type="dxa"/>
                  </w:tcMar>
                  <w:vAlign w:val="center"/>
                </w:tcPr>
                <w:p w14:paraId="53101F0F">
                  <w:pPr>
                    <w:keepNext w:val="0"/>
                    <w:keepLines w:val="0"/>
                    <w:widowControl/>
                    <w:suppressLineNumbers w:val="0"/>
                    <w:jc w:val="left"/>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允许回收率参考相关检测标准要求。</w:t>
                  </w:r>
                </w:p>
              </w:tc>
            </w:tr>
          </w:tbl>
          <w:p w14:paraId="6F549466">
            <w:pPr>
              <w:pStyle w:val="16"/>
              <w:spacing w:before="120" w:line="360" w:lineRule="auto"/>
              <w:jc w:val="center"/>
              <w:rPr>
                <w:rFonts w:eastAsia="宋体"/>
                <w:b/>
                <w:sz w:val="24"/>
                <w:szCs w:val="24"/>
              </w:rPr>
            </w:pPr>
            <w:r>
              <w:rPr>
                <w:rFonts w:eastAsia="宋体"/>
                <w:b/>
                <w:sz w:val="24"/>
                <w:szCs w:val="24"/>
              </w:rPr>
              <w:t>表5-</w:t>
            </w:r>
            <w:r>
              <w:rPr>
                <w:rFonts w:hint="eastAsia" w:eastAsia="宋体"/>
                <w:b/>
                <w:sz w:val="24"/>
                <w:szCs w:val="24"/>
                <w:lang w:val="en-US" w:eastAsia="zh-CN"/>
              </w:rPr>
              <w:t>24</w:t>
            </w:r>
            <w:r>
              <w:rPr>
                <w:rFonts w:eastAsia="宋体"/>
                <w:b/>
                <w:sz w:val="24"/>
                <w:szCs w:val="24"/>
              </w:rPr>
              <w:t xml:space="preserve">  </w:t>
            </w:r>
            <w:r>
              <w:rPr>
                <w:rFonts w:hint="eastAsia" w:eastAsia="宋体"/>
                <w:b/>
                <w:sz w:val="24"/>
                <w:szCs w:val="24"/>
              </w:rPr>
              <w:t>实验室无组织废气样品/空白加标试验结果</w:t>
            </w:r>
          </w:p>
          <w:tbl>
            <w:tblPr>
              <w:tblStyle w:val="31"/>
              <w:tblW w:w="10091" w:type="dxa"/>
              <w:tblInd w:w="5" w:type="dxa"/>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1790"/>
              <w:gridCol w:w="3091"/>
              <w:gridCol w:w="1623"/>
              <w:gridCol w:w="2007"/>
              <w:gridCol w:w="1580"/>
            </w:tblGrid>
            <w:tr w14:paraId="2BC3E926">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blHeader/>
              </w:trPr>
              <w:tc>
                <w:tcPr>
                  <w:tcW w:w="1654" w:type="dxa"/>
                  <w:tcBorders>
                    <w:tl2br w:val="nil"/>
                    <w:tr2bl w:val="nil"/>
                  </w:tcBorders>
                  <w:noWrap w:val="0"/>
                  <w:tcMar>
                    <w:top w:w="15" w:type="dxa"/>
                    <w:left w:w="15" w:type="dxa"/>
                    <w:right w:w="15" w:type="dxa"/>
                  </w:tcMar>
                  <w:vAlign w:val="center"/>
                </w:tcPr>
                <w:p w14:paraId="043B8156">
                  <w:pPr>
                    <w:keepNext w:val="0"/>
                    <w:keepLines w:val="0"/>
                    <w:widowControl/>
                    <w:suppressLineNumbers w:val="0"/>
                    <w:jc w:val="center"/>
                    <w:textAlignment w:val="center"/>
                    <w:rPr>
                      <w:rFonts w:hint="default" w:ascii="Times New Roman" w:hAnsi="Times New Roman" w:eastAsia="宋体" w:cs="Times New Roman"/>
                      <w:b/>
                      <w:i w:val="0"/>
                      <w:color w:val="auto"/>
                      <w:sz w:val="21"/>
                      <w:szCs w:val="21"/>
                      <w:u w:val="none"/>
                    </w:rPr>
                  </w:pPr>
                  <w:r>
                    <w:rPr>
                      <w:rFonts w:hint="default" w:ascii="Times New Roman" w:hAnsi="Times New Roman" w:eastAsia="宋体" w:cs="Times New Roman"/>
                      <w:b/>
                      <w:i w:val="0"/>
                      <w:color w:val="auto"/>
                      <w:kern w:val="0"/>
                      <w:sz w:val="21"/>
                      <w:szCs w:val="21"/>
                      <w:u w:val="none"/>
                      <w:lang w:val="en-US" w:eastAsia="zh-CN" w:bidi="ar"/>
                    </w:rPr>
                    <w:t>样品编号</w:t>
                  </w:r>
                </w:p>
              </w:tc>
              <w:tc>
                <w:tcPr>
                  <w:tcW w:w="2857" w:type="dxa"/>
                  <w:tcBorders>
                    <w:tl2br w:val="nil"/>
                    <w:tr2bl w:val="nil"/>
                  </w:tcBorders>
                  <w:noWrap w:val="0"/>
                  <w:tcMar>
                    <w:top w:w="15" w:type="dxa"/>
                    <w:left w:w="15" w:type="dxa"/>
                    <w:right w:w="15" w:type="dxa"/>
                  </w:tcMar>
                  <w:vAlign w:val="center"/>
                </w:tcPr>
                <w:p w14:paraId="74205919">
                  <w:pPr>
                    <w:keepNext w:val="0"/>
                    <w:keepLines w:val="0"/>
                    <w:widowControl/>
                    <w:suppressLineNumbers w:val="0"/>
                    <w:jc w:val="center"/>
                    <w:textAlignment w:val="center"/>
                    <w:rPr>
                      <w:rFonts w:hint="default" w:ascii="Times New Roman" w:hAnsi="Times New Roman" w:eastAsia="宋体" w:cs="Times New Roman"/>
                      <w:b/>
                      <w:i w:val="0"/>
                      <w:color w:val="auto"/>
                      <w:sz w:val="21"/>
                      <w:szCs w:val="21"/>
                      <w:u w:val="none"/>
                    </w:rPr>
                  </w:pPr>
                  <w:r>
                    <w:rPr>
                      <w:rFonts w:hint="default" w:ascii="Times New Roman" w:hAnsi="Times New Roman" w:eastAsia="宋体" w:cs="Times New Roman"/>
                      <w:b/>
                      <w:i w:val="0"/>
                      <w:color w:val="auto"/>
                      <w:kern w:val="0"/>
                      <w:sz w:val="21"/>
                      <w:szCs w:val="21"/>
                      <w:u w:val="none"/>
                      <w:lang w:val="en-US" w:eastAsia="zh-CN" w:bidi="ar"/>
                    </w:rPr>
                    <w:t>检测项目</w:t>
                  </w:r>
                </w:p>
              </w:tc>
              <w:tc>
                <w:tcPr>
                  <w:tcW w:w="1500" w:type="dxa"/>
                  <w:tcBorders>
                    <w:tl2br w:val="nil"/>
                    <w:tr2bl w:val="nil"/>
                  </w:tcBorders>
                  <w:noWrap w:val="0"/>
                  <w:tcMar>
                    <w:top w:w="15" w:type="dxa"/>
                    <w:left w:w="15" w:type="dxa"/>
                    <w:right w:w="15" w:type="dxa"/>
                  </w:tcMar>
                  <w:vAlign w:val="center"/>
                </w:tcPr>
                <w:p w14:paraId="239662D6">
                  <w:pPr>
                    <w:keepNext w:val="0"/>
                    <w:keepLines w:val="0"/>
                    <w:widowControl/>
                    <w:suppressLineNumbers w:val="0"/>
                    <w:jc w:val="center"/>
                    <w:textAlignment w:val="center"/>
                    <w:rPr>
                      <w:rFonts w:hint="default" w:ascii="Times New Roman" w:hAnsi="Times New Roman" w:eastAsia="宋体" w:cs="Times New Roman"/>
                      <w:b/>
                      <w:i w:val="0"/>
                      <w:color w:val="auto"/>
                      <w:sz w:val="21"/>
                      <w:szCs w:val="21"/>
                      <w:u w:val="none"/>
                    </w:rPr>
                  </w:pPr>
                  <w:r>
                    <w:rPr>
                      <w:rFonts w:hint="default" w:ascii="Times New Roman" w:hAnsi="Times New Roman" w:eastAsia="宋体" w:cs="Times New Roman"/>
                      <w:b/>
                      <w:i w:val="0"/>
                      <w:color w:val="auto"/>
                      <w:kern w:val="0"/>
                      <w:sz w:val="21"/>
                      <w:szCs w:val="21"/>
                      <w:u w:val="none"/>
                      <w:lang w:val="en-US" w:eastAsia="zh-CN" w:bidi="ar"/>
                    </w:rPr>
                    <w:t>回收率（%）</w:t>
                  </w:r>
                </w:p>
              </w:tc>
              <w:tc>
                <w:tcPr>
                  <w:tcW w:w="1855" w:type="dxa"/>
                  <w:tcBorders>
                    <w:tl2br w:val="nil"/>
                    <w:tr2bl w:val="nil"/>
                  </w:tcBorders>
                  <w:noWrap w:val="0"/>
                  <w:tcMar>
                    <w:top w:w="15" w:type="dxa"/>
                    <w:left w:w="15" w:type="dxa"/>
                    <w:right w:w="15" w:type="dxa"/>
                  </w:tcMar>
                  <w:vAlign w:val="center"/>
                </w:tcPr>
                <w:p w14:paraId="524CD5C2">
                  <w:pPr>
                    <w:keepNext w:val="0"/>
                    <w:keepLines w:val="0"/>
                    <w:widowControl/>
                    <w:suppressLineNumbers w:val="0"/>
                    <w:jc w:val="center"/>
                    <w:textAlignment w:val="center"/>
                    <w:rPr>
                      <w:rFonts w:hint="default" w:ascii="Times New Roman" w:hAnsi="Times New Roman" w:eastAsia="宋体" w:cs="Times New Roman"/>
                      <w:b/>
                      <w:i w:val="0"/>
                      <w:color w:val="auto"/>
                      <w:sz w:val="21"/>
                      <w:szCs w:val="21"/>
                      <w:u w:val="none"/>
                    </w:rPr>
                  </w:pPr>
                  <w:r>
                    <w:rPr>
                      <w:rFonts w:hint="default" w:ascii="Times New Roman" w:hAnsi="Times New Roman" w:eastAsia="宋体" w:cs="Times New Roman"/>
                      <w:b/>
                      <w:i w:val="0"/>
                      <w:color w:val="auto"/>
                      <w:kern w:val="0"/>
                      <w:sz w:val="21"/>
                      <w:szCs w:val="21"/>
                      <w:u w:val="none"/>
                      <w:lang w:val="en-US" w:eastAsia="zh-CN" w:bidi="ar"/>
                    </w:rPr>
                    <w:t>允许回收率（%）</w:t>
                  </w:r>
                </w:p>
              </w:tc>
              <w:tc>
                <w:tcPr>
                  <w:tcW w:w="1460" w:type="dxa"/>
                  <w:tcBorders>
                    <w:tl2br w:val="nil"/>
                    <w:tr2bl w:val="nil"/>
                  </w:tcBorders>
                  <w:noWrap w:val="0"/>
                  <w:tcMar>
                    <w:top w:w="15" w:type="dxa"/>
                    <w:left w:w="15" w:type="dxa"/>
                    <w:right w:w="15" w:type="dxa"/>
                  </w:tcMar>
                  <w:vAlign w:val="center"/>
                </w:tcPr>
                <w:p w14:paraId="4469A850">
                  <w:pPr>
                    <w:keepNext w:val="0"/>
                    <w:keepLines w:val="0"/>
                    <w:widowControl/>
                    <w:suppressLineNumbers w:val="0"/>
                    <w:jc w:val="center"/>
                    <w:textAlignment w:val="center"/>
                    <w:rPr>
                      <w:rFonts w:hint="default" w:ascii="Times New Roman" w:hAnsi="Times New Roman" w:eastAsia="宋体" w:cs="Times New Roman"/>
                      <w:b/>
                      <w:i w:val="0"/>
                      <w:color w:val="auto"/>
                      <w:sz w:val="21"/>
                      <w:szCs w:val="21"/>
                      <w:u w:val="none"/>
                    </w:rPr>
                  </w:pPr>
                  <w:r>
                    <w:rPr>
                      <w:rFonts w:hint="default" w:ascii="Times New Roman" w:hAnsi="Times New Roman" w:eastAsia="宋体" w:cs="Times New Roman"/>
                      <w:b/>
                      <w:i w:val="0"/>
                      <w:color w:val="auto"/>
                      <w:kern w:val="0"/>
                      <w:sz w:val="21"/>
                      <w:szCs w:val="21"/>
                      <w:u w:val="none"/>
                      <w:lang w:val="en-US" w:eastAsia="zh-CN" w:bidi="ar"/>
                    </w:rPr>
                    <w:t>质控结果判定</w:t>
                  </w:r>
                </w:p>
              </w:tc>
            </w:tr>
            <w:tr w14:paraId="2AEBCB8F">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654" w:type="dxa"/>
                  <w:tcBorders>
                    <w:tl2br w:val="nil"/>
                    <w:tr2bl w:val="nil"/>
                  </w:tcBorders>
                  <w:shd w:val="clear" w:color="auto" w:fill="auto"/>
                  <w:noWrap w:val="0"/>
                  <w:tcMar>
                    <w:top w:w="15" w:type="dxa"/>
                    <w:left w:w="15" w:type="dxa"/>
                    <w:right w:w="15" w:type="dxa"/>
                  </w:tcMar>
                  <w:vAlign w:val="center"/>
                </w:tcPr>
                <w:p w14:paraId="1333660C">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kern w:val="0"/>
                      <w:sz w:val="21"/>
                      <w:szCs w:val="21"/>
                      <w:lang w:val="en-US" w:eastAsia="zh-CN" w:bidi="ar-SA"/>
                    </w:rPr>
                    <w:t>空白加标</w:t>
                  </w:r>
                </w:p>
              </w:tc>
              <w:tc>
                <w:tcPr>
                  <w:tcW w:w="2857" w:type="dxa"/>
                  <w:tcBorders>
                    <w:tl2br w:val="nil"/>
                    <w:tr2bl w:val="nil"/>
                  </w:tcBorders>
                  <w:shd w:val="clear" w:color="auto" w:fill="auto"/>
                  <w:noWrap w:val="0"/>
                  <w:tcMar>
                    <w:top w:w="15" w:type="dxa"/>
                    <w:left w:w="15" w:type="dxa"/>
                    <w:right w:w="15" w:type="dxa"/>
                  </w:tcMar>
                  <w:vAlign w:val="center"/>
                </w:tcPr>
                <w:p w14:paraId="41AA9BB6">
                  <w:pPr>
                    <w:keepNext w:val="0"/>
                    <w:keepLines w:val="0"/>
                    <w:widowControl/>
                    <w:suppressLineNumbers w:val="0"/>
                    <w:jc w:val="center"/>
                    <w:textAlignment w:val="center"/>
                    <w:rPr>
                      <w:rFonts w:hint="default" w:ascii="宋体" w:hAnsi="宋体" w:eastAsia="宋体" w:cs="宋体"/>
                      <w:i w:val="0"/>
                      <w:iCs w:val="0"/>
                      <w:color w:val="auto"/>
                      <w:kern w:val="0"/>
                      <w:sz w:val="21"/>
                      <w:szCs w:val="21"/>
                      <w:u w:val="none"/>
                      <w:lang w:val="en-US" w:eastAsia="zh-CN" w:bidi="ar"/>
                    </w:rPr>
                  </w:pPr>
                  <w:r>
                    <w:rPr>
                      <w:rFonts w:hint="eastAsia"/>
                    </w:rPr>
                    <w:t>总VOCs</w:t>
                  </w:r>
                </w:p>
              </w:tc>
              <w:tc>
                <w:tcPr>
                  <w:tcW w:w="1500" w:type="dxa"/>
                  <w:tcBorders>
                    <w:tl2br w:val="nil"/>
                    <w:tr2bl w:val="nil"/>
                  </w:tcBorders>
                  <w:shd w:val="clear" w:color="auto" w:fill="auto"/>
                  <w:noWrap w:val="0"/>
                  <w:tcMar>
                    <w:top w:w="15" w:type="dxa"/>
                    <w:left w:w="15" w:type="dxa"/>
                    <w:right w:w="15" w:type="dxa"/>
                  </w:tcMar>
                  <w:vAlign w:val="center"/>
                </w:tcPr>
                <w:p w14:paraId="46589736">
                  <w:pPr>
                    <w:keepNext w:val="0"/>
                    <w:keepLines w:val="0"/>
                    <w:widowControl/>
                    <w:suppressLineNumbers w:val="0"/>
                    <w:jc w:val="center"/>
                    <w:textAlignment w:val="center"/>
                    <w:rPr>
                      <w:rFonts w:hint="default" w:ascii="Times New Roman" w:hAnsi="Times New Roman" w:eastAsia="宋体" w:cs="Times New Roman"/>
                      <w:i w:val="0"/>
                      <w:color w:val="auto"/>
                      <w:kern w:val="2"/>
                      <w:sz w:val="21"/>
                      <w:szCs w:val="21"/>
                      <w:u w:val="none"/>
                      <w:lang w:val="en-US" w:eastAsia="zh-CN" w:bidi="ar-SA"/>
                    </w:rPr>
                  </w:pPr>
                  <w:r>
                    <w:rPr>
                      <w:rFonts w:hint="eastAsia" w:cs="Times New Roman"/>
                      <w:i w:val="0"/>
                      <w:color w:val="auto"/>
                      <w:kern w:val="2"/>
                      <w:sz w:val="21"/>
                      <w:szCs w:val="21"/>
                      <w:u w:val="none"/>
                      <w:lang w:val="en-US" w:eastAsia="zh-CN" w:bidi="ar-SA"/>
                    </w:rPr>
                    <w:t>107</w:t>
                  </w:r>
                </w:p>
              </w:tc>
              <w:tc>
                <w:tcPr>
                  <w:tcW w:w="1855" w:type="dxa"/>
                  <w:tcBorders>
                    <w:tl2br w:val="nil"/>
                    <w:tr2bl w:val="nil"/>
                  </w:tcBorders>
                  <w:shd w:val="clear" w:color="auto" w:fill="auto"/>
                  <w:noWrap w:val="0"/>
                  <w:tcMar>
                    <w:top w:w="15" w:type="dxa"/>
                    <w:left w:w="15" w:type="dxa"/>
                    <w:right w:w="15" w:type="dxa"/>
                  </w:tcMar>
                  <w:vAlign w:val="center"/>
                </w:tcPr>
                <w:p w14:paraId="15DFD670">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60-120</w:t>
                  </w:r>
                </w:p>
              </w:tc>
              <w:tc>
                <w:tcPr>
                  <w:tcW w:w="1460" w:type="dxa"/>
                  <w:tcBorders>
                    <w:tl2br w:val="nil"/>
                    <w:tr2bl w:val="nil"/>
                  </w:tcBorders>
                  <w:noWrap w:val="0"/>
                  <w:tcMar>
                    <w:top w:w="15" w:type="dxa"/>
                    <w:left w:w="15" w:type="dxa"/>
                    <w:right w:w="15" w:type="dxa"/>
                  </w:tcMar>
                  <w:vAlign w:val="center"/>
                </w:tcPr>
                <w:p w14:paraId="475531FA">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合格</w:t>
                  </w:r>
                </w:p>
              </w:tc>
            </w:tr>
            <w:tr w14:paraId="51886A26">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654" w:type="dxa"/>
                  <w:tcBorders>
                    <w:tl2br w:val="nil"/>
                    <w:tr2bl w:val="nil"/>
                  </w:tcBorders>
                  <w:shd w:val="clear" w:color="auto" w:fill="auto"/>
                  <w:noWrap w:val="0"/>
                  <w:tcMar>
                    <w:top w:w="15" w:type="dxa"/>
                    <w:left w:w="15" w:type="dxa"/>
                    <w:right w:w="15" w:type="dxa"/>
                  </w:tcMar>
                  <w:vAlign w:val="center"/>
                </w:tcPr>
                <w:p w14:paraId="6BC828F7">
                  <w:pPr>
                    <w:keepNext w:val="0"/>
                    <w:keepLines w:val="0"/>
                    <w:widowControl/>
                    <w:suppressLineNumbers w:val="0"/>
                    <w:spacing w:before="0" w:beforeAutospacing="0" w:after="0" w:afterAutospacing="0"/>
                    <w:ind w:left="0" w:leftChars="0" w:right="0" w:rightChars="0"/>
                    <w:jc w:val="center"/>
                    <w:textAlignment w:val="center"/>
                    <w:rPr>
                      <w:rFonts w:hint="eastAsia" w:cs="Times New Roman"/>
                      <w:bCs/>
                      <w:color w:val="auto"/>
                      <w:kern w:val="0"/>
                      <w:sz w:val="21"/>
                      <w:szCs w:val="21"/>
                      <w:lang w:val="en-US" w:eastAsia="zh-CN" w:bidi="ar-SA"/>
                    </w:rPr>
                  </w:pPr>
                  <w:r>
                    <w:rPr>
                      <w:rFonts w:hint="eastAsia" w:cs="Times New Roman"/>
                      <w:bCs/>
                      <w:color w:val="auto"/>
                      <w:kern w:val="0"/>
                      <w:sz w:val="21"/>
                      <w:szCs w:val="21"/>
                      <w:lang w:val="en-US" w:eastAsia="zh-CN" w:bidi="ar-SA"/>
                    </w:rPr>
                    <w:t>空白加标</w:t>
                  </w:r>
                </w:p>
              </w:tc>
              <w:tc>
                <w:tcPr>
                  <w:tcW w:w="2857" w:type="dxa"/>
                  <w:tcBorders>
                    <w:tl2br w:val="nil"/>
                    <w:tr2bl w:val="nil"/>
                  </w:tcBorders>
                  <w:shd w:val="clear" w:color="auto" w:fill="auto"/>
                  <w:noWrap w:val="0"/>
                  <w:tcMar>
                    <w:top w:w="15" w:type="dxa"/>
                    <w:left w:w="15" w:type="dxa"/>
                    <w:right w:w="15" w:type="dxa"/>
                  </w:tcMar>
                  <w:vAlign w:val="center"/>
                </w:tcPr>
                <w:p w14:paraId="477B2884">
                  <w:pPr>
                    <w:keepNext w:val="0"/>
                    <w:keepLines w:val="0"/>
                    <w:widowControl/>
                    <w:suppressLineNumbers w:val="0"/>
                    <w:jc w:val="center"/>
                    <w:textAlignment w:val="center"/>
                    <w:rPr>
                      <w:rFonts w:hint="eastAsia"/>
                    </w:rPr>
                  </w:pPr>
                  <w:r>
                    <w:rPr>
                      <w:rFonts w:hint="eastAsia"/>
                      <w:bCs/>
                    </w:rPr>
                    <w:t>锰及其化合物（以Mn计）</w:t>
                  </w:r>
                </w:p>
              </w:tc>
              <w:tc>
                <w:tcPr>
                  <w:tcW w:w="1500" w:type="dxa"/>
                  <w:tcBorders>
                    <w:tl2br w:val="nil"/>
                    <w:tr2bl w:val="nil"/>
                  </w:tcBorders>
                  <w:shd w:val="clear" w:color="auto" w:fill="auto"/>
                  <w:noWrap w:val="0"/>
                  <w:tcMar>
                    <w:top w:w="15" w:type="dxa"/>
                    <w:left w:w="15" w:type="dxa"/>
                    <w:right w:w="15" w:type="dxa"/>
                  </w:tcMar>
                  <w:vAlign w:val="center"/>
                </w:tcPr>
                <w:p w14:paraId="4BFFCE99">
                  <w:pPr>
                    <w:keepNext w:val="0"/>
                    <w:keepLines w:val="0"/>
                    <w:widowControl/>
                    <w:suppressLineNumbers w:val="0"/>
                    <w:jc w:val="center"/>
                    <w:textAlignment w:val="center"/>
                    <w:rPr>
                      <w:rFonts w:hint="default" w:cs="Times New Roman"/>
                      <w:i w:val="0"/>
                      <w:color w:val="auto"/>
                      <w:kern w:val="2"/>
                      <w:sz w:val="21"/>
                      <w:szCs w:val="21"/>
                      <w:u w:val="none"/>
                      <w:lang w:val="en-US" w:eastAsia="zh-CN" w:bidi="ar-SA"/>
                    </w:rPr>
                  </w:pPr>
                  <w:r>
                    <w:rPr>
                      <w:rFonts w:hint="eastAsia" w:cs="Times New Roman"/>
                      <w:i w:val="0"/>
                      <w:color w:val="auto"/>
                      <w:kern w:val="2"/>
                      <w:sz w:val="21"/>
                      <w:szCs w:val="21"/>
                      <w:u w:val="none"/>
                      <w:lang w:val="en-US" w:eastAsia="zh-CN" w:bidi="ar-SA"/>
                    </w:rPr>
                    <w:t>103</w:t>
                  </w:r>
                </w:p>
              </w:tc>
              <w:tc>
                <w:tcPr>
                  <w:tcW w:w="1855" w:type="dxa"/>
                  <w:tcBorders>
                    <w:tl2br w:val="nil"/>
                    <w:tr2bl w:val="nil"/>
                  </w:tcBorders>
                  <w:shd w:val="clear" w:color="auto" w:fill="auto"/>
                  <w:noWrap w:val="0"/>
                  <w:tcMar>
                    <w:top w:w="15" w:type="dxa"/>
                    <w:left w:w="15" w:type="dxa"/>
                    <w:right w:w="15" w:type="dxa"/>
                  </w:tcMar>
                  <w:vAlign w:val="center"/>
                </w:tcPr>
                <w:p w14:paraId="67FF4210">
                  <w:pPr>
                    <w:keepNext w:val="0"/>
                    <w:keepLines w:val="0"/>
                    <w:widowControl/>
                    <w:suppressLineNumbers w:val="0"/>
                    <w:jc w:val="center"/>
                    <w:textAlignment w:val="center"/>
                    <w:rPr>
                      <w:rFonts w:hint="default"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80-110</w:t>
                  </w:r>
                </w:p>
              </w:tc>
              <w:tc>
                <w:tcPr>
                  <w:tcW w:w="1460" w:type="dxa"/>
                  <w:tcBorders>
                    <w:tl2br w:val="nil"/>
                    <w:tr2bl w:val="nil"/>
                  </w:tcBorders>
                  <w:noWrap w:val="0"/>
                  <w:tcMar>
                    <w:top w:w="15" w:type="dxa"/>
                    <w:left w:w="15" w:type="dxa"/>
                    <w:right w:w="15" w:type="dxa"/>
                  </w:tcMar>
                  <w:vAlign w:val="center"/>
                </w:tcPr>
                <w:p w14:paraId="2A729F61">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合格</w:t>
                  </w:r>
                </w:p>
              </w:tc>
            </w:tr>
            <w:tr w14:paraId="332A0C5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654" w:type="dxa"/>
                  <w:tcBorders>
                    <w:tl2br w:val="nil"/>
                    <w:tr2bl w:val="nil"/>
                  </w:tcBorders>
                  <w:shd w:val="clear" w:color="auto" w:fill="auto"/>
                  <w:noWrap w:val="0"/>
                  <w:tcMar>
                    <w:top w:w="15" w:type="dxa"/>
                    <w:left w:w="15" w:type="dxa"/>
                    <w:right w:w="15" w:type="dxa"/>
                  </w:tcMar>
                  <w:vAlign w:val="center"/>
                </w:tcPr>
                <w:p w14:paraId="7A5B531C">
                  <w:pPr>
                    <w:keepNext w:val="0"/>
                    <w:keepLines w:val="0"/>
                    <w:widowControl/>
                    <w:suppressLineNumbers w:val="0"/>
                    <w:spacing w:before="0" w:beforeAutospacing="0" w:after="0" w:afterAutospacing="0"/>
                    <w:ind w:left="0" w:leftChars="0" w:right="0" w:rightChars="0"/>
                    <w:jc w:val="center"/>
                    <w:textAlignment w:val="center"/>
                    <w:rPr>
                      <w:rFonts w:hint="eastAsia" w:cs="Times New Roman"/>
                      <w:bCs/>
                      <w:color w:val="auto"/>
                      <w:kern w:val="0"/>
                      <w:sz w:val="21"/>
                      <w:szCs w:val="21"/>
                      <w:lang w:val="en-US" w:eastAsia="zh-CN" w:bidi="ar-SA"/>
                    </w:rPr>
                  </w:pPr>
                  <w:r>
                    <w:rPr>
                      <w:rFonts w:hint="eastAsia" w:cs="Times New Roman"/>
                      <w:bCs/>
                      <w:color w:val="auto"/>
                      <w:kern w:val="0"/>
                      <w:sz w:val="21"/>
                      <w:szCs w:val="21"/>
                      <w:lang w:val="en-US" w:eastAsia="zh-CN" w:bidi="ar-SA"/>
                    </w:rPr>
                    <w:t>空白加标</w:t>
                  </w:r>
                </w:p>
              </w:tc>
              <w:tc>
                <w:tcPr>
                  <w:tcW w:w="2857" w:type="dxa"/>
                  <w:tcBorders>
                    <w:tl2br w:val="nil"/>
                    <w:tr2bl w:val="nil"/>
                  </w:tcBorders>
                  <w:shd w:val="clear" w:color="auto" w:fill="auto"/>
                  <w:noWrap w:val="0"/>
                  <w:tcMar>
                    <w:top w:w="15" w:type="dxa"/>
                    <w:left w:w="15" w:type="dxa"/>
                    <w:right w:w="15" w:type="dxa"/>
                  </w:tcMar>
                  <w:vAlign w:val="center"/>
                </w:tcPr>
                <w:p w14:paraId="4063CBA5">
                  <w:pPr>
                    <w:keepNext w:val="0"/>
                    <w:keepLines w:val="0"/>
                    <w:widowControl/>
                    <w:suppressLineNumbers w:val="0"/>
                    <w:jc w:val="center"/>
                    <w:textAlignment w:val="center"/>
                    <w:rPr>
                      <w:rFonts w:hint="eastAsia"/>
                    </w:rPr>
                  </w:pPr>
                  <w:r>
                    <w:rPr>
                      <w:rFonts w:hint="eastAsia"/>
                      <w:bCs/>
                    </w:rPr>
                    <w:t>锰及其化合物（以Mn计）</w:t>
                  </w:r>
                </w:p>
              </w:tc>
              <w:tc>
                <w:tcPr>
                  <w:tcW w:w="1500" w:type="dxa"/>
                  <w:tcBorders>
                    <w:tl2br w:val="nil"/>
                    <w:tr2bl w:val="nil"/>
                  </w:tcBorders>
                  <w:shd w:val="clear" w:color="auto" w:fill="auto"/>
                  <w:noWrap w:val="0"/>
                  <w:tcMar>
                    <w:top w:w="15" w:type="dxa"/>
                    <w:left w:w="15" w:type="dxa"/>
                    <w:right w:w="15" w:type="dxa"/>
                  </w:tcMar>
                  <w:vAlign w:val="center"/>
                </w:tcPr>
                <w:p w14:paraId="014E2E61">
                  <w:pPr>
                    <w:keepNext w:val="0"/>
                    <w:keepLines w:val="0"/>
                    <w:widowControl/>
                    <w:suppressLineNumbers w:val="0"/>
                    <w:jc w:val="center"/>
                    <w:textAlignment w:val="center"/>
                    <w:rPr>
                      <w:rFonts w:hint="default" w:cs="Times New Roman"/>
                      <w:i w:val="0"/>
                      <w:color w:val="auto"/>
                      <w:kern w:val="2"/>
                      <w:sz w:val="21"/>
                      <w:szCs w:val="21"/>
                      <w:u w:val="none"/>
                      <w:lang w:val="en-US" w:eastAsia="zh-CN" w:bidi="ar-SA"/>
                    </w:rPr>
                  </w:pPr>
                  <w:r>
                    <w:rPr>
                      <w:rFonts w:hint="eastAsia" w:cs="Times New Roman"/>
                      <w:i w:val="0"/>
                      <w:color w:val="auto"/>
                      <w:kern w:val="2"/>
                      <w:sz w:val="21"/>
                      <w:szCs w:val="21"/>
                      <w:u w:val="none"/>
                      <w:lang w:val="en-US" w:eastAsia="zh-CN" w:bidi="ar-SA"/>
                    </w:rPr>
                    <w:t>103</w:t>
                  </w:r>
                </w:p>
              </w:tc>
              <w:tc>
                <w:tcPr>
                  <w:tcW w:w="1855" w:type="dxa"/>
                  <w:tcBorders>
                    <w:tl2br w:val="nil"/>
                    <w:tr2bl w:val="nil"/>
                  </w:tcBorders>
                  <w:shd w:val="clear" w:color="auto" w:fill="auto"/>
                  <w:noWrap w:val="0"/>
                  <w:tcMar>
                    <w:top w:w="15" w:type="dxa"/>
                    <w:left w:w="15" w:type="dxa"/>
                    <w:right w:w="15" w:type="dxa"/>
                  </w:tcMar>
                  <w:vAlign w:val="center"/>
                </w:tcPr>
                <w:p w14:paraId="54AA215A">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80-110</w:t>
                  </w:r>
                </w:p>
              </w:tc>
              <w:tc>
                <w:tcPr>
                  <w:tcW w:w="1460" w:type="dxa"/>
                  <w:tcBorders>
                    <w:tl2br w:val="nil"/>
                    <w:tr2bl w:val="nil"/>
                  </w:tcBorders>
                  <w:noWrap w:val="0"/>
                  <w:tcMar>
                    <w:top w:w="15" w:type="dxa"/>
                    <w:left w:w="15" w:type="dxa"/>
                    <w:right w:w="15" w:type="dxa"/>
                  </w:tcMar>
                  <w:vAlign w:val="center"/>
                </w:tcPr>
                <w:p w14:paraId="720123F9">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合格</w:t>
                  </w:r>
                </w:p>
              </w:tc>
            </w:tr>
            <w:tr w14:paraId="4210139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654" w:type="dxa"/>
                  <w:tcBorders>
                    <w:tl2br w:val="nil"/>
                    <w:tr2bl w:val="nil"/>
                  </w:tcBorders>
                  <w:shd w:val="clear" w:color="auto" w:fill="auto"/>
                  <w:noWrap w:val="0"/>
                  <w:tcMar>
                    <w:top w:w="15" w:type="dxa"/>
                    <w:left w:w="15" w:type="dxa"/>
                    <w:right w:w="15" w:type="dxa"/>
                  </w:tcMar>
                  <w:vAlign w:val="center"/>
                </w:tcPr>
                <w:p w14:paraId="2E7961DE">
                  <w:pPr>
                    <w:keepNext w:val="0"/>
                    <w:keepLines w:val="0"/>
                    <w:widowControl/>
                    <w:suppressLineNumbers w:val="0"/>
                    <w:spacing w:before="0" w:beforeAutospacing="0" w:after="0" w:afterAutospacing="0"/>
                    <w:ind w:left="0" w:leftChars="0" w:right="0" w:rightChars="0"/>
                    <w:jc w:val="center"/>
                    <w:textAlignment w:val="center"/>
                    <w:rPr>
                      <w:rFonts w:hint="eastAsia" w:cs="Times New Roman"/>
                      <w:bCs/>
                      <w:color w:val="auto"/>
                      <w:kern w:val="0"/>
                      <w:sz w:val="21"/>
                      <w:szCs w:val="21"/>
                      <w:lang w:val="en-US" w:eastAsia="zh-CN" w:bidi="ar-SA"/>
                    </w:rPr>
                  </w:pPr>
                  <w:r>
                    <w:rPr>
                      <w:rFonts w:hint="eastAsia" w:cs="Times New Roman"/>
                      <w:bCs/>
                      <w:color w:val="auto"/>
                      <w:kern w:val="0"/>
                      <w:sz w:val="21"/>
                      <w:szCs w:val="21"/>
                      <w:lang w:val="en-US" w:eastAsia="zh-CN" w:bidi="ar-SA"/>
                    </w:rPr>
                    <w:t>空白加标</w:t>
                  </w:r>
                </w:p>
              </w:tc>
              <w:tc>
                <w:tcPr>
                  <w:tcW w:w="2857" w:type="dxa"/>
                  <w:tcBorders>
                    <w:tl2br w:val="nil"/>
                    <w:tr2bl w:val="nil"/>
                  </w:tcBorders>
                  <w:shd w:val="clear" w:color="auto" w:fill="auto"/>
                  <w:noWrap w:val="0"/>
                  <w:tcMar>
                    <w:top w:w="15" w:type="dxa"/>
                    <w:left w:w="15" w:type="dxa"/>
                    <w:right w:w="15" w:type="dxa"/>
                  </w:tcMar>
                  <w:vAlign w:val="center"/>
                </w:tcPr>
                <w:p w14:paraId="3DC05CA3">
                  <w:pPr>
                    <w:keepNext w:val="0"/>
                    <w:keepLines w:val="0"/>
                    <w:widowControl/>
                    <w:suppressLineNumbers w:val="0"/>
                    <w:jc w:val="center"/>
                    <w:textAlignment w:val="center"/>
                    <w:rPr>
                      <w:rFonts w:hint="eastAsia"/>
                    </w:rPr>
                  </w:pPr>
                  <w:r>
                    <w:rPr>
                      <w:rFonts w:hint="eastAsia"/>
                      <w:bCs/>
                    </w:rPr>
                    <w:t>锰及其化合物（以Mn计）</w:t>
                  </w:r>
                </w:p>
              </w:tc>
              <w:tc>
                <w:tcPr>
                  <w:tcW w:w="1500" w:type="dxa"/>
                  <w:tcBorders>
                    <w:tl2br w:val="nil"/>
                    <w:tr2bl w:val="nil"/>
                  </w:tcBorders>
                  <w:shd w:val="clear" w:color="auto" w:fill="auto"/>
                  <w:noWrap w:val="0"/>
                  <w:tcMar>
                    <w:top w:w="15" w:type="dxa"/>
                    <w:left w:w="15" w:type="dxa"/>
                    <w:right w:w="15" w:type="dxa"/>
                  </w:tcMar>
                  <w:vAlign w:val="center"/>
                </w:tcPr>
                <w:p w14:paraId="426865CF">
                  <w:pPr>
                    <w:keepNext w:val="0"/>
                    <w:keepLines w:val="0"/>
                    <w:widowControl/>
                    <w:suppressLineNumbers w:val="0"/>
                    <w:jc w:val="center"/>
                    <w:textAlignment w:val="center"/>
                    <w:rPr>
                      <w:rFonts w:hint="default" w:cs="Times New Roman"/>
                      <w:i w:val="0"/>
                      <w:color w:val="auto"/>
                      <w:kern w:val="2"/>
                      <w:sz w:val="21"/>
                      <w:szCs w:val="21"/>
                      <w:u w:val="none"/>
                      <w:lang w:val="en-US" w:eastAsia="zh-CN" w:bidi="ar-SA"/>
                    </w:rPr>
                  </w:pPr>
                  <w:r>
                    <w:rPr>
                      <w:rFonts w:hint="eastAsia" w:cs="Times New Roman"/>
                      <w:i w:val="0"/>
                      <w:color w:val="auto"/>
                      <w:kern w:val="2"/>
                      <w:sz w:val="21"/>
                      <w:szCs w:val="21"/>
                      <w:u w:val="none"/>
                      <w:lang w:val="en-US" w:eastAsia="zh-CN" w:bidi="ar-SA"/>
                    </w:rPr>
                    <w:t>101</w:t>
                  </w:r>
                </w:p>
              </w:tc>
              <w:tc>
                <w:tcPr>
                  <w:tcW w:w="1855" w:type="dxa"/>
                  <w:tcBorders>
                    <w:tl2br w:val="nil"/>
                    <w:tr2bl w:val="nil"/>
                  </w:tcBorders>
                  <w:shd w:val="clear" w:color="auto" w:fill="auto"/>
                  <w:noWrap w:val="0"/>
                  <w:tcMar>
                    <w:top w:w="15" w:type="dxa"/>
                    <w:left w:w="15" w:type="dxa"/>
                    <w:right w:w="15" w:type="dxa"/>
                  </w:tcMar>
                  <w:vAlign w:val="center"/>
                </w:tcPr>
                <w:p w14:paraId="46D34BCB">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80-110</w:t>
                  </w:r>
                </w:p>
              </w:tc>
              <w:tc>
                <w:tcPr>
                  <w:tcW w:w="1460" w:type="dxa"/>
                  <w:tcBorders>
                    <w:tl2br w:val="nil"/>
                    <w:tr2bl w:val="nil"/>
                  </w:tcBorders>
                  <w:noWrap w:val="0"/>
                  <w:tcMar>
                    <w:top w:w="15" w:type="dxa"/>
                    <w:left w:w="15" w:type="dxa"/>
                    <w:right w:w="15" w:type="dxa"/>
                  </w:tcMar>
                  <w:vAlign w:val="center"/>
                </w:tcPr>
                <w:p w14:paraId="159D25CC">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合格</w:t>
                  </w:r>
                </w:p>
              </w:tc>
            </w:tr>
            <w:tr w14:paraId="5B069D2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654" w:type="dxa"/>
                  <w:tcBorders>
                    <w:tl2br w:val="nil"/>
                    <w:tr2bl w:val="nil"/>
                  </w:tcBorders>
                  <w:shd w:val="clear" w:color="auto" w:fill="auto"/>
                  <w:noWrap w:val="0"/>
                  <w:tcMar>
                    <w:top w:w="15" w:type="dxa"/>
                    <w:left w:w="15" w:type="dxa"/>
                    <w:right w:w="15" w:type="dxa"/>
                  </w:tcMar>
                  <w:vAlign w:val="center"/>
                </w:tcPr>
                <w:p w14:paraId="19C5B0CE">
                  <w:pPr>
                    <w:keepNext w:val="0"/>
                    <w:keepLines w:val="0"/>
                    <w:widowControl/>
                    <w:suppressLineNumbers w:val="0"/>
                    <w:spacing w:before="0" w:beforeAutospacing="0" w:after="0" w:afterAutospacing="0"/>
                    <w:ind w:left="0" w:leftChars="0" w:right="0" w:rightChars="0"/>
                    <w:jc w:val="center"/>
                    <w:textAlignment w:val="center"/>
                    <w:rPr>
                      <w:rFonts w:hint="eastAsia" w:cs="Times New Roman"/>
                      <w:bCs/>
                      <w:color w:val="auto"/>
                      <w:kern w:val="0"/>
                      <w:sz w:val="21"/>
                      <w:szCs w:val="21"/>
                      <w:lang w:val="en-US" w:eastAsia="zh-CN" w:bidi="ar-SA"/>
                    </w:rPr>
                  </w:pPr>
                  <w:r>
                    <w:rPr>
                      <w:rFonts w:hint="eastAsia" w:cs="Times New Roman"/>
                      <w:bCs/>
                      <w:color w:val="auto"/>
                      <w:kern w:val="0"/>
                      <w:sz w:val="21"/>
                      <w:szCs w:val="21"/>
                      <w:lang w:val="en-US" w:eastAsia="zh-CN" w:bidi="ar-SA"/>
                    </w:rPr>
                    <w:t>空白加标</w:t>
                  </w:r>
                </w:p>
              </w:tc>
              <w:tc>
                <w:tcPr>
                  <w:tcW w:w="2857" w:type="dxa"/>
                  <w:tcBorders>
                    <w:tl2br w:val="nil"/>
                    <w:tr2bl w:val="nil"/>
                  </w:tcBorders>
                  <w:shd w:val="clear" w:color="auto" w:fill="auto"/>
                  <w:noWrap w:val="0"/>
                  <w:tcMar>
                    <w:top w:w="15" w:type="dxa"/>
                    <w:left w:w="15" w:type="dxa"/>
                    <w:right w:w="15" w:type="dxa"/>
                  </w:tcMar>
                  <w:vAlign w:val="center"/>
                </w:tcPr>
                <w:p w14:paraId="48C6C488">
                  <w:pPr>
                    <w:keepNext w:val="0"/>
                    <w:keepLines w:val="0"/>
                    <w:widowControl/>
                    <w:suppressLineNumbers w:val="0"/>
                    <w:jc w:val="center"/>
                    <w:textAlignment w:val="center"/>
                    <w:rPr>
                      <w:rFonts w:hint="eastAsia"/>
                    </w:rPr>
                  </w:pPr>
                  <w:r>
                    <w:rPr>
                      <w:rFonts w:hint="eastAsia"/>
                      <w:bCs/>
                    </w:rPr>
                    <w:t>锰及其化合物（以Mn计）</w:t>
                  </w:r>
                </w:p>
              </w:tc>
              <w:tc>
                <w:tcPr>
                  <w:tcW w:w="1500" w:type="dxa"/>
                  <w:tcBorders>
                    <w:tl2br w:val="nil"/>
                    <w:tr2bl w:val="nil"/>
                  </w:tcBorders>
                  <w:shd w:val="clear" w:color="auto" w:fill="auto"/>
                  <w:noWrap w:val="0"/>
                  <w:tcMar>
                    <w:top w:w="15" w:type="dxa"/>
                    <w:left w:w="15" w:type="dxa"/>
                    <w:right w:w="15" w:type="dxa"/>
                  </w:tcMar>
                  <w:vAlign w:val="center"/>
                </w:tcPr>
                <w:p w14:paraId="45B54EB1">
                  <w:pPr>
                    <w:keepNext w:val="0"/>
                    <w:keepLines w:val="0"/>
                    <w:widowControl/>
                    <w:suppressLineNumbers w:val="0"/>
                    <w:jc w:val="center"/>
                    <w:textAlignment w:val="center"/>
                    <w:rPr>
                      <w:rFonts w:hint="default" w:cs="Times New Roman"/>
                      <w:i w:val="0"/>
                      <w:color w:val="auto"/>
                      <w:kern w:val="2"/>
                      <w:sz w:val="21"/>
                      <w:szCs w:val="21"/>
                      <w:u w:val="none"/>
                      <w:lang w:val="en-US" w:eastAsia="zh-CN" w:bidi="ar-SA"/>
                    </w:rPr>
                  </w:pPr>
                  <w:r>
                    <w:rPr>
                      <w:rFonts w:hint="eastAsia" w:cs="Times New Roman"/>
                      <w:i w:val="0"/>
                      <w:color w:val="auto"/>
                      <w:kern w:val="2"/>
                      <w:sz w:val="21"/>
                      <w:szCs w:val="21"/>
                      <w:u w:val="none"/>
                      <w:lang w:val="en-US" w:eastAsia="zh-CN" w:bidi="ar-SA"/>
                    </w:rPr>
                    <w:t>102</w:t>
                  </w:r>
                </w:p>
              </w:tc>
              <w:tc>
                <w:tcPr>
                  <w:tcW w:w="1855" w:type="dxa"/>
                  <w:tcBorders>
                    <w:tl2br w:val="nil"/>
                    <w:tr2bl w:val="nil"/>
                  </w:tcBorders>
                  <w:shd w:val="clear" w:color="auto" w:fill="auto"/>
                  <w:noWrap w:val="0"/>
                  <w:tcMar>
                    <w:top w:w="15" w:type="dxa"/>
                    <w:left w:w="15" w:type="dxa"/>
                    <w:right w:w="15" w:type="dxa"/>
                  </w:tcMar>
                  <w:vAlign w:val="center"/>
                </w:tcPr>
                <w:p w14:paraId="66178D69">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80-110</w:t>
                  </w:r>
                </w:p>
              </w:tc>
              <w:tc>
                <w:tcPr>
                  <w:tcW w:w="1460" w:type="dxa"/>
                  <w:tcBorders>
                    <w:tl2br w:val="nil"/>
                    <w:tr2bl w:val="nil"/>
                  </w:tcBorders>
                  <w:noWrap w:val="0"/>
                  <w:tcMar>
                    <w:top w:w="15" w:type="dxa"/>
                    <w:left w:w="15" w:type="dxa"/>
                    <w:right w:w="15" w:type="dxa"/>
                  </w:tcMar>
                  <w:vAlign w:val="center"/>
                </w:tcPr>
                <w:p w14:paraId="0AE66099">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合格</w:t>
                  </w:r>
                </w:p>
              </w:tc>
            </w:tr>
            <w:tr w14:paraId="1B9777E1">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654" w:type="dxa"/>
                  <w:tcBorders>
                    <w:tl2br w:val="nil"/>
                    <w:tr2bl w:val="nil"/>
                  </w:tcBorders>
                  <w:shd w:val="clear" w:color="auto" w:fill="auto"/>
                  <w:noWrap w:val="0"/>
                  <w:tcMar>
                    <w:top w:w="15" w:type="dxa"/>
                    <w:left w:w="15" w:type="dxa"/>
                    <w:right w:w="15" w:type="dxa"/>
                  </w:tcMar>
                  <w:vAlign w:val="center"/>
                </w:tcPr>
                <w:p w14:paraId="0027ECCC">
                  <w:pPr>
                    <w:keepNext w:val="0"/>
                    <w:keepLines w:val="0"/>
                    <w:widowControl/>
                    <w:suppressLineNumbers w:val="0"/>
                    <w:spacing w:before="0" w:beforeAutospacing="0" w:after="0" w:afterAutospacing="0"/>
                    <w:ind w:left="0" w:leftChars="0" w:right="0" w:rightChars="0"/>
                    <w:jc w:val="center"/>
                    <w:textAlignment w:val="center"/>
                    <w:rPr>
                      <w:rFonts w:hint="eastAsia" w:cs="Times New Roman"/>
                      <w:bCs/>
                      <w:color w:val="auto"/>
                      <w:kern w:val="0"/>
                      <w:sz w:val="21"/>
                      <w:szCs w:val="21"/>
                      <w:lang w:val="en-US" w:eastAsia="zh-CN" w:bidi="ar-SA"/>
                    </w:rPr>
                  </w:pPr>
                  <w:r>
                    <w:rPr>
                      <w:rFonts w:hint="eastAsia" w:cs="Times New Roman"/>
                      <w:bCs/>
                      <w:color w:val="auto"/>
                      <w:kern w:val="0"/>
                      <w:sz w:val="21"/>
                      <w:szCs w:val="21"/>
                      <w:lang w:val="en-US" w:eastAsia="zh-CN" w:bidi="ar-SA"/>
                    </w:rPr>
                    <w:t>空白加标</w:t>
                  </w:r>
                </w:p>
              </w:tc>
              <w:tc>
                <w:tcPr>
                  <w:tcW w:w="2857" w:type="dxa"/>
                  <w:tcBorders>
                    <w:tl2br w:val="nil"/>
                    <w:tr2bl w:val="nil"/>
                  </w:tcBorders>
                  <w:shd w:val="clear" w:color="auto" w:fill="auto"/>
                  <w:noWrap w:val="0"/>
                  <w:tcMar>
                    <w:top w:w="15" w:type="dxa"/>
                    <w:left w:w="15" w:type="dxa"/>
                    <w:right w:w="15" w:type="dxa"/>
                  </w:tcMar>
                  <w:vAlign w:val="center"/>
                </w:tcPr>
                <w:p w14:paraId="270EC496">
                  <w:pPr>
                    <w:keepNext w:val="0"/>
                    <w:keepLines w:val="0"/>
                    <w:widowControl/>
                    <w:suppressLineNumbers w:val="0"/>
                    <w:jc w:val="center"/>
                    <w:textAlignment w:val="center"/>
                    <w:rPr>
                      <w:rFonts w:hint="eastAsia"/>
                    </w:rPr>
                  </w:pPr>
                  <w:r>
                    <w:rPr>
                      <w:rFonts w:hint="eastAsia"/>
                      <w:bCs/>
                    </w:rPr>
                    <w:t>镍及其化合物（以Ni计）</w:t>
                  </w:r>
                </w:p>
              </w:tc>
              <w:tc>
                <w:tcPr>
                  <w:tcW w:w="1500" w:type="dxa"/>
                  <w:tcBorders>
                    <w:tl2br w:val="nil"/>
                    <w:tr2bl w:val="nil"/>
                  </w:tcBorders>
                  <w:shd w:val="clear" w:color="auto" w:fill="auto"/>
                  <w:noWrap w:val="0"/>
                  <w:tcMar>
                    <w:top w:w="15" w:type="dxa"/>
                    <w:left w:w="15" w:type="dxa"/>
                    <w:right w:w="15" w:type="dxa"/>
                  </w:tcMar>
                  <w:vAlign w:val="center"/>
                </w:tcPr>
                <w:p w14:paraId="3FFC76E3">
                  <w:pPr>
                    <w:keepNext w:val="0"/>
                    <w:keepLines w:val="0"/>
                    <w:widowControl/>
                    <w:suppressLineNumbers w:val="0"/>
                    <w:jc w:val="center"/>
                    <w:textAlignment w:val="center"/>
                    <w:rPr>
                      <w:rFonts w:hint="default" w:cs="Times New Roman"/>
                      <w:i w:val="0"/>
                      <w:color w:val="auto"/>
                      <w:kern w:val="2"/>
                      <w:sz w:val="21"/>
                      <w:szCs w:val="21"/>
                      <w:u w:val="none"/>
                      <w:lang w:val="en-US" w:eastAsia="zh-CN" w:bidi="ar-SA"/>
                    </w:rPr>
                  </w:pPr>
                  <w:r>
                    <w:rPr>
                      <w:rFonts w:hint="eastAsia" w:cs="Times New Roman"/>
                      <w:i w:val="0"/>
                      <w:color w:val="auto"/>
                      <w:kern w:val="2"/>
                      <w:sz w:val="21"/>
                      <w:szCs w:val="21"/>
                      <w:u w:val="none"/>
                      <w:lang w:val="en-US" w:eastAsia="zh-CN" w:bidi="ar-SA"/>
                    </w:rPr>
                    <w:t>101</w:t>
                  </w:r>
                </w:p>
              </w:tc>
              <w:tc>
                <w:tcPr>
                  <w:tcW w:w="1855" w:type="dxa"/>
                  <w:tcBorders>
                    <w:tl2br w:val="nil"/>
                    <w:tr2bl w:val="nil"/>
                  </w:tcBorders>
                  <w:shd w:val="clear" w:color="auto" w:fill="auto"/>
                  <w:noWrap w:val="0"/>
                  <w:tcMar>
                    <w:top w:w="15" w:type="dxa"/>
                    <w:left w:w="15" w:type="dxa"/>
                    <w:right w:w="15" w:type="dxa"/>
                  </w:tcMar>
                  <w:vAlign w:val="center"/>
                </w:tcPr>
                <w:p w14:paraId="563CA07F">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80-110</w:t>
                  </w:r>
                </w:p>
              </w:tc>
              <w:tc>
                <w:tcPr>
                  <w:tcW w:w="1460" w:type="dxa"/>
                  <w:tcBorders>
                    <w:tl2br w:val="nil"/>
                    <w:tr2bl w:val="nil"/>
                  </w:tcBorders>
                  <w:noWrap w:val="0"/>
                  <w:tcMar>
                    <w:top w:w="15" w:type="dxa"/>
                    <w:left w:w="15" w:type="dxa"/>
                    <w:right w:w="15" w:type="dxa"/>
                  </w:tcMar>
                  <w:vAlign w:val="center"/>
                </w:tcPr>
                <w:p w14:paraId="772D106B">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合格</w:t>
                  </w:r>
                </w:p>
              </w:tc>
            </w:tr>
            <w:tr w14:paraId="36102F12">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654" w:type="dxa"/>
                  <w:tcBorders>
                    <w:tl2br w:val="nil"/>
                    <w:tr2bl w:val="nil"/>
                  </w:tcBorders>
                  <w:shd w:val="clear" w:color="auto" w:fill="auto"/>
                  <w:noWrap w:val="0"/>
                  <w:tcMar>
                    <w:top w:w="15" w:type="dxa"/>
                    <w:left w:w="15" w:type="dxa"/>
                    <w:right w:w="15" w:type="dxa"/>
                  </w:tcMar>
                  <w:vAlign w:val="center"/>
                </w:tcPr>
                <w:p w14:paraId="0C6689D2">
                  <w:pPr>
                    <w:keepNext w:val="0"/>
                    <w:keepLines w:val="0"/>
                    <w:widowControl/>
                    <w:suppressLineNumbers w:val="0"/>
                    <w:spacing w:before="0" w:beforeAutospacing="0" w:after="0" w:afterAutospacing="0"/>
                    <w:ind w:left="0" w:leftChars="0" w:right="0" w:rightChars="0"/>
                    <w:jc w:val="center"/>
                    <w:textAlignment w:val="center"/>
                    <w:rPr>
                      <w:rFonts w:hint="eastAsia" w:cs="Times New Roman"/>
                      <w:bCs/>
                      <w:color w:val="auto"/>
                      <w:kern w:val="0"/>
                      <w:sz w:val="21"/>
                      <w:szCs w:val="21"/>
                      <w:lang w:val="en-US" w:eastAsia="zh-CN" w:bidi="ar-SA"/>
                    </w:rPr>
                  </w:pPr>
                  <w:r>
                    <w:rPr>
                      <w:rFonts w:hint="eastAsia" w:cs="Times New Roman"/>
                      <w:bCs/>
                      <w:color w:val="auto"/>
                      <w:kern w:val="0"/>
                      <w:sz w:val="21"/>
                      <w:szCs w:val="21"/>
                      <w:lang w:val="en-US" w:eastAsia="zh-CN" w:bidi="ar-SA"/>
                    </w:rPr>
                    <w:t>空白加标</w:t>
                  </w:r>
                </w:p>
              </w:tc>
              <w:tc>
                <w:tcPr>
                  <w:tcW w:w="2857" w:type="dxa"/>
                  <w:tcBorders>
                    <w:tl2br w:val="nil"/>
                    <w:tr2bl w:val="nil"/>
                  </w:tcBorders>
                  <w:shd w:val="clear" w:color="auto" w:fill="auto"/>
                  <w:noWrap w:val="0"/>
                  <w:tcMar>
                    <w:top w:w="15" w:type="dxa"/>
                    <w:left w:w="15" w:type="dxa"/>
                    <w:right w:w="15" w:type="dxa"/>
                  </w:tcMar>
                  <w:vAlign w:val="center"/>
                </w:tcPr>
                <w:p w14:paraId="6BCDF9B7">
                  <w:pPr>
                    <w:keepNext w:val="0"/>
                    <w:keepLines w:val="0"/>
                    <w:widowControl/>
                    <w:suppressLineNumbers w:val="0"/>
                    <w:jc w:val="center"/>
                    <w:textAlignment w:val="center"/>
                    <w:rPr>
                      <w:rFonts w:hint="eastAsia"/>
                    </w:rPr>
                  </w:pPr>
                  <w:r>
                    <w:rPr>
                      <w:rFonts w:hint="eastAsia"/>
                      <w:bCs/>
                    </w:rPr>
                    <w:t>镍及其化合物（以Ni计）</w:t>
                  </w:r>
                </w:p>
              </w:tc>
              <w:tc>
                <w:tcPr>
                  <w:tcW w:w="1500" w:type="dxa"/>
                  <w:tcBorders>
                    <w:tl2br w:val="nil"/>
                    <w:tr2bl w:val="nil"/>
                  </w:tcBorders>
                  <w:shd w:val="clear" w:color="auto" w:fill="auto"/>
                  <w:noWrap w:val="0"/>
                  <w:tcMar>
                    <w:top w:w="15" w:type="dxa"/>
                    <w:left w:w="15" w:type="dxa"/>
                    <w:right w:w="15" w:type="dxa"/>
                  </w:tcMar>
                  <w:vAlign w:val="center"/>
                </w:tcPr>
                <w:p w14:paraId="7CE5FEB3">
                  <w:pPr>
                    <w:keepNext w:val="0"/>
                    <w:keepLines w:val="0"/>
                    <w:widowControl/>
                    <w:suppressLineNumbers w:val="0"/>
                    <w:jc w:val="center"/>
                    <w:textAlignment w:val="center"/>
                    <w:rPr>
                      <w:rFonts w:hint="default" w:cs="Times New Roman"/>
                      <w:i w:val="0"/>
                      <w:color w:val="auto"/>
                      <w:kern w:val="2"/>
                      <w:sz w:val="21"/>
                      <w:szCs w:val="21"/>
                      <w:u w:val="none"/>
                      <w:lang w:val="en-US" w:eastAsia="zh-CN" w:bidi="ar-SA"/>
                    </w:rPr>
                  </w:pPr>
                  <w:r>
                    <w:rPr>
                      <w:rFonts w:hint="eastAsia" w:cs="Times New Roman"/>
                      <w:i w:val="0"/>
                      <w:color w:val="auto"/>
                      <w:kern w:val="2"/>
                      <w:sz w:val="21"/>
                      <w:szCs w:val="21"/>
                      <w:u w:val="none"/>
                      <w:lang w:val="en-US" w:eastAsia="zh-CN" w:bidi="ar-SA"/>
                    </w:rPr>
                    <w:t>101</w:t>
                  </w:r>
                </w:p>
              </w:tc>
              <w:tc>
                <w:tcPr>
                  <w:tcW w:w="1855" w:type="dxa"/>
                  <w:tcBorders>
                    <w:tl2br w:val="nil"/>
                    <w:tr2bl w:val="nil"/>
                  </w:tcBorders>
                  <w:shd w:val="clear" w:color="auto" w:fill="auto"/>
                  <w:noWrap w:val="0"/>
                  <w:tcMar>
                    <w:top w:w="15" w:type="dxa"/>
                    <w:left w:w="15" w:type="dxa"/>
                    <w:right w:w="15" w:type="dxa"/>
                  </w:tcMar>
                  <w:vAlign w:val="center"/>
                </w:tcPr>
                <w:p w14:paraId="387C4831">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80-110</w:t>
                  </w:r>
                </w:p>
              </w:tc>
              <w:tc>
                <w:tcPr>
                  <w:tcW w:w="1460" w:type="dxa"/>
                  <w:tcBorders>
                    <w:tl2br w:val="nil"/>
                    <w:tr2bl w:val="nil"/>
                  </w:tcBorders>
                  <w:noWrap w:val="0"/>
                  <w:tcMar>
                    <w:top w:w="15" w:type="dxa"/>
                    <w:left w:w="15" w:type="dxa"/>
                    <w:right w:w="15" w:type="dxa"/>
                  </w:tcMar>
                  <w:vAlign w:val="center"/>
                </w:tcPr>
                <w:p w14:paraId="1761478F">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合格</w:t>
                  </w:r>
                </w:p>
              </w:tc>
            </w:tr>
            <w:tr w14:paraId="3AE6708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1654" w:type="dxa"/>
                  <w:tcBorders>
                    <w:tl2br w:val="nil"/>
                    <w:tr2bl w:val="nil"/>
                  </w:tcBorders>
                  <w:shd w:val="clear" w:color="auto" w:fill="auto"/>
                  <w:noWrap w:val="0"/>
                  <w:tcMar>
                    <w:top w:w="15" w:type="dxa"/>
                    <w:left w:w="15" w:type="dxa"/>
                    <w:right w:w="15" w:type="dxa"/>
                  </w:tcMar>
                  <w:vAlign w:val="center"/>
                </w:tcPr>
                <w:p w14:paraId="322BC24A">
                  <w:pPr>
                    <w:keepNext w:val="0"/>
                    <w:keepLines w:val="0"/>
                    <w:widowControl/>
                    <w:suppressLineNumbers w:val="0"/>
                    <w:spacing w:before="0" w:beforeAutospacing="0" w:after="0" w:afterAutospacing="0"/>
                    <w:ind w:left="0" w:leftChars="0" w:right="0" w:rightChars="0"/>
                    <w:jc w:val="center"/>
                    <w:textAlignment w:val="center"/>
                    <w:rPr>
                      <w:rFonts w:hint="eastAsia" w:cs="Times New Roman"/>
                      <w:bCs/>
                      <w:color w:val="auto"/>
                      <w:kern w:val="0"/>
                      <w:sz w:val="21"/>
                      <w:szCs w:val="21"/>
                      <w:lang w:val="en-US" w:eastAsia="zh-CN" w:bidi="ar-SA"/>
                    </w:rPr>
                  </w:pPr>
                  <w:r>
                    <w:rPr>
                      <w:rFonts w:hint="eastAsia" w:cs="Times New Roman"/>
                      <w:bCs/>
                      <w:color w:val="auto"/>
                      <w:kern w:val="0"/>
                      <w:sz w:val="21"/>
                      <w:szCs w:val="21"/>
                      <w:lang w:val="en-US" w:eastAsia="zh-CN" w:bidi="ar-SA"/>
                    </w:rPr>
                    <w:t>空白加标</w:t>
                  </w:r>
                </w:p>
              </w:tc>
              <w:tc>
                <w:tcPr>
                  <w:tcW w:w="2857" w:type="dxa"/>
                  <w:tcBorders>
                    <w:tl2br w:val="nil"/>
                    <w:tr2bl w:val="nil"/>
                  </w:tcBorders>
                  <w:shd w:val="clear" w:color="auto" w:fill="auto"/>
                  <w:noWrap w:val="0"/>
                  <w:tcMar>
                    <w:top w:w="15" w:type="dxa"/>
                    <w:left w:w="15" w:type="dxa"/>
                    <w:right w:w="15" w:type="dxa"/>
                  </w:tcMar>
                  <w:vAlign w:val="center"/>
                </w:tcPr>
                <w:p w14:paraId="0C5E7656">
                  <w:pPr>
                    <w:keepNext w:val="0"/>
                    <w:keepLines w:val="0"/>
                    <w:widowControl/>
                    <w:suppressLineNumbers w:val="0"/>
                    <w:jc w:val="center"/>
                    <w:textAlignment w:val="center"/>
                    <w:rPr>
                      <w:rFonts w:hint="eastAsia"/>
                    </w:rPr>
                  </w:pPr>
                  <w:r>
                    <w:rPr>
                      <w:rFonts w:hint="eastAsia"/>
                      <w:bCs/>
                    </w:rPr>
                    <w:t>镍及其化合物（以Ni计）</w:t>
                  </w:r>
                </w:p>
              </w:tc>
              <w:tc>
                <w:tcPr>
                  <w:tcW w:w="1500" w:type="dxa"/>
                  <w:tcBorders>
                    <w:tl2br w:val="nil"/>
                    <w:tr2bl w:val="nil"/>
                  </w:tcBorders>
                  <w:shd w:val="clear" w:color="auto" w:fill="auto"/>
                  <w:noWrap w:val="0"/>
                  <w:tcMar>
                    <w:top w:w="15" w:type="dxa"/>
                    <w:left w:w="15" w:type="dxa"/>
                    <w:right w:w="15" w:type="dxa"/>
                  </w:tcMar>
                  <w:vAlign w:val="center"/>
                </w:tcPr>
                <w:p w14:paraId="5D37ED63">
                  <w:pPr>
                    <w:keepNext w:val="0"/>
                    <w:keepLines w:val="0"/>
                    <w:widowControl/>
                    <w:suppressLineNumbers w:val="0"/>
                    <w:jc w:val="center"/>
                    <w:textAlignment w:val="center"/>
                    <w:rPr>
                      <w:rFonts w:hint="default" w:cs="Times New Roman"/>
                      <w:i w:val="0"/>
                      <w:color w:val="auto"/>
                      <w:kern w:val="2"/>
                      <w:sz w:val="21"/>
                      <w:szCs w:val="21"/>
                      <w:u w:val="none"/>
                      <w:lang w:val="en-US" w:eastAsia="zh-CN" w:bidi="ar-SA"/>
                    </w:rPr>
                  </w:pPr>
                  <w:r>
                    <w:rPr>
                      <w:rFonts w:hint="eastAsia" w:cs="Times New Roman"/>
                      <w:i w:val="0"/>
                      <w:color w:val="auto"/>
                      <w:kern w:val="2"/>
                      <w:sz w:val="21"/>
                      <w:szCs w:val="21"/>
                      <w:u w:val="none"/>
                      <w:lang w:val="en-US" w:eastAsia="zh-CN" w:bidi="ar-SA"/>
                    </w:rPr>
                    <w:t>102</w:t>
                  </w:r>
                </w:p>
              </w:tc>
              <w:tc>
                <w:tcPr>
                  <w:tcW w:w="1855" w:type="dxa"/>
                  <w:tcBorders>
                    <w:tl2br w:val="nil"/>
                    <w:tr2bl w:val="nil"/>
                  </w:tcBorders>
                  <w:shd w:val="clear" w:color="auto" w:fill="auto"/>
                  <w:noWrap w:val="0"/>
                  <w:tcMar>
                    <w:top w:w="15" w:type="dxa"/>
                    <w:left w:w="15" w:type="dxa"/>
                    <w:right w:w="15" w:type="dxa"/>
                  </w:tcMar>
                  <w:vAlign w:val="center"/>
                </w:tcPr>
                <w:p w14:paraId="7A8FA640">
                  <w:pPr>
                    <w:keepNext w:val="0"/>
                    <w:keepLines w:val="0"/>
                    <w:widowControl/>
                    <w:suppressLineNumbers w:val="0"/>
                    <w:jc w:val="center"/>
                    <w:textAlignment w:val="center"/>
                    <w:rPr>
                      <w:rFonts w:hint="eastAsia" w:cs="Times New Roman"/>
                      <w:i w:val="0"/>
                      <w:color w:val="auto"/>
                      <w:kern w:val="0"/>
                      <w:sz w:val="21"/>
                      <w:szCs w:val="21"/>
                      <w:u w:val="none"/>
                      <w:lang w:val="en-US" w:eastAsia="zh-CN" w:bidi="ar"/>
                    </w:rPr>
                  </w:pPr>
                  <w:r>
                    <w:rPr>
                      <w:rFonts w:hint="eastAsia" w:cs="Times New Roman"/>
                      <w:i w:val="0"/>
                      <w:color w:val="auto"/>
                      <w:kern w:val="0"/>
                      <w:sz w:val="21"/>
                      <w:szCs w:val="21"/>
                      <w:u w:val="none"/>
                      <w:lang w:val="en-US" w:eastAsia="zh-CN" w:bidi="ar"/>
                    </w:rPr>
                    <w:t>80-110</w:t>
                  </w:r>
                </w:p>
              </w:tc>
              <w:tc>
                <w:tcPr>
                  <w:tcW w:w="1460" w:type="dxa"/>
                  <w:tcBorders>
                    <w:tl2br w:val="nil"/>
                    <w:tr2bl w:val="nil"/>
                  </w:tcBorders>
                  <w:noWrap w:val="0"/>
                  <w:tcMar>
                    <w:top w:w="15" w:type="dxa"/>
                    <w:left w:w="15" w:type="dxa"/>
                    <w:right w:w="15" w:type="dxa"/>
                  </w:tcMar>
                  <w:vAlign w:val="center"/>
                </w:tcPr>
                <w:p w14:paraId="7FE079F7">
                  <w:pPr>
                    <w:keepNext w:val="0"/>
                    <w:keepLines w:val="0"/>
                    <w:widowControl/>
                    <w:suppressLineNumbers w:val="0"/>
                    <w:jc w:val="center"/>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合格</w:t>
                  </w:r>
                </w:p>
              </w:tc>
            </w:tr>
            <w:tr w14:paraId="695A28FC">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9326" w:type="dxa"/>
                  <w:gridSpan w:val="5"/>
                  <w:tcBorders>
                    <w:tl2br w:val="nil"/>
                    <w:tr2bl w:val="nil"/>
                  </w:tcBorders>
                  <w:noWrap w:val="0"/>
                  <w:tcMar>
                    <w:top w:w="15" w:type="dxa"/>
                    <w:left w:w="15" w:type="dxa"/>
                    <w:right w:w="15" w:type="dxa"/>
                  </w:tcMar>
                  <w:vAlign w:val="center"/>
                </w:tcPr>
                <w:p w14:paraId="727C9A75">
                  <w:pPr>
                    <w:keepNext w:val="0"/>
                    <w:keepLines w:val="0"/>
                    <w:widowControl/>
                    <w:suppressLineNumbers w:val="0"/>
                    <w:jc w:val="left"/>
                    <w:textAlignment w:val="center"/>
                    <w:rPr>
                      <w:rFonts w:hint="default" w:ascii="Times New Roman" w:hAnsi="Times New Roman" w:eastAsia="宋体" w:cs="Times New Roman"/>
                      <w:i w:val="0"/>
                      <w:color w:val="auto"/>
                      <w:kern w:val="0"/>
                      <w:sz w:val="21"/>
                      <w:szCs w:val="21"/>
                      <w:u w:val="none"/>
                      <w:lang w:val="en-US" w:eastAsia="zh-CN" w:bidi="ar"/>
                    </w:rPr>
                  </w:pPr>
                  <w:r>
                    <w:rPr>
                      <w:rFonts w:hint="default" w:ascii="Times New Roman" w:hAnsi="Times New Roman" w:eastAsia="宋体" w:cs="Times New Roman"/>
                      <w:i w:val="0"/>
                      <w:color w:val="auto"/>
                      <w:kern w:val="0"/>
                      <w:sz w:val="21"/>
                      <w:szCs w:val="21"/>
                      <w:u w:val="none"/>
                      <w:lang w:val="en-US" w:eastAsia="zh-CN" w:bidi="ar"/>
                    </w:rPr>
                    <w:t>允许回收率参考相关检测标准要求。</w:t>
                  </w:r>
                </w:p>
              </w:tc>
            </w:tr>
          </w:tbl>
          <w:p w14:paraId="4A5F8012"/>
        </w:tc>
      </w:tr>
    </w:tbl>
    <w:p w14:paraId="0D227D23">
      <w:pPr>
        <w:pStyle w:val="2"/>
      </w:pPr>
      <w:r>
        <w:t>续表五  质量控制</w:t>
      </w:r>
    </w:p>
    <w:tbl>
      <w:tblPr>
        <w:tblStyle w:val="31"/>
        <w:tblW w:w="1031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310"/>
      </w:tblGrid>
      <w:tr w14:paraId="3680FD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17" w:hRule="atLeast"/>
        </w:trPr>
        <w:tc>
          <w:tcPr>
            <w:tcW w:w="10310" w:type="dxa"/>
          </w:tcPr>
          <w:p w14:paraId="1E1AF1B5">
            <w:pPr>
              <w:ind w:firstLine="600" w:firstLineChars="250"/>
              <w:jc w:val="left"/>
              <w:rPr>
                <w:sz w:val="24"/>
                <w:szCs w:val="21"/>
              </w:rPr>
            </w:pPr>
            <w:r>
              <w:rPr>
                <w:sz w:val="24"/>
                <w:szCs w:val="21"/>
              </w:rPr>
              <w:t>5.8采样仪器流量校准记录</w:t>
            </w:r>
          </w:p>
          <w:p w14:paraId="2764E408">
            <w:pPr>
              <w:tabs>
                <w:tab w:val="left" w:pos="3270"/>
                <w:tab w:val="center" w:pos="4938"/>
              </w:tabs>
              <w:topLinePunct/>
              <w:adjustRightInd w:val="0"/>
              <w:snapToGrid w:val="0"/>
              <w:jc w:val="center"/>
              <w:rPr>
                <w:b/>
                <w:bCs/>
                <w:szCs w:val="21"/>
              </w:rPr>
            </w:pPr>
            <w:r>
              <w:rPr>
                <w:b/>
                <w:sz w:val="24"/>
                <w:szCs w:val="24"/>
              </w:rPr>
              <w:t>表5-</w:t>
            </w:r>
            <w:r>
              <w:rPr>
                <w:rFonts w:hint="eastAsia"/>
                <w:b/>
                <w:sz w:val="24"/>
                <w:szCs w:val="24"/>
                <w:lang w:val="en-US" w:eastAsia="zh-CN"/>
              </w:rPr>
              <w:t>25</w:t>
            </w:r>
            <w:r>
              <w:rPr>
                <w:rFonts w:hint="eastAsia" w:ascii="宋体" w:hAnsi="宋体" w:eastAsia="宋体" w:cs="Times New Roman"/>
                <w:b/>
                <w:sz w:val="24"/>
                <w:szCs w:val="24"/>
                <w:highlight w:val="none"/>
              </w:rPr>
              <w:t>声仪测量前后校准结果</w:t>
            </w:r>
          </w:p>
          <w:tbl>
            <w:tblPr>
              <w:tblStyle w:val="31"/>
              <w:tblW w:w="10091"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67"/>
              <w:gridCol w:w="1369"/>
              <w:gridCol w:w="1483"/>
              <w:gridCol w:w="1212"/>
              <w:gridCol w:w="11"/>
              <w:gridCol w:w="1259"/>
              <w:gridCol w:w="1188"/>
              <w:gridCol w:w="1163"/>
              <w:gridCol w:w="839"/>
            </w:tblGrid>
            <w:tr w14:paraId="589F9FF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545" w:type="dxa"/>
                  <w:tcBorders>
                    <w:tl2br w:val="nil"/>
                    <w:tr2bl w:val="nil"/>
                  </w:tcBorders>
                  <w:noWrap w:val="0"/>
                  <w:vAlign w:val="center"/>
                </w:tcPr>
                <w:p w14:paraId="72F99210">
                  <w:pPr>
                    <w:spacing w:line="240" w:lineRule="auto"/>
                    <w:jc w:val="center"/>
                    <w:rPr>
                      <w:b/>
                      <w:bCs/>
                      <w:highlight w:val="none"/>
                    </w:rPr>
                  </w:pPr>
                  <w:r>
                    <w:rPr>
                      <w:b/>
                      <w:bCs/>
                      <w:highlight w:val="none"/>
                    </w:rPr>
                    <w:t>仪器型号及编号</w:t>
                  </w:r>
                </w:p>
              </w:tc>
              <w:tc>
                <w:tcPr>
                  <w:tcW w:w="2812" w:type="dxa"/>
                  <w:gridSpan w:val="2"/>
                  <w:tcBorders>
                    <w:tl2br w:val="nil"/>
                    <w:tr2bl w:val="nil"/>
                  </w:tcBorders>
                  <w:noWrap w:val="0"/>
                  <w:vAlign w:val="center"/>
                </w:tcPr>
                <w:p w14:paraId="341AADE1">
                  <w:pPr>
                    <w:spacing w:line="240" w:lineRule="auto"/>
                    <w:jc w:val="center"/>
                    <w:rPr>
                      <w:b/>
                      <w:bCs/>
                      <w:highlight w:val="none"/>
                    </w:rPr>
                  </w:pPr>
                  <w:r>
                    <w:rPr>
                      <w:b/>
                      <w:bCs/>
                      <w:highlight w:val="none"/>
                    </w:rPr>
                    <w:t>测量时</w:t>
                  </w:r>
                  <w:r>
                    <w:rPr>
                      <w:rFonts w:hint="eastAsia"/>
                      <w:b/>
                      <w:bCs/>
                      <w:highlight w:val="none"/>
                    </w:rPr>
                    <w:t>段</w:t>
                  </w:r>
                </w:p>
              </w:tc>
              <w:tc>
                <w:tcPr>
                  <w:tcW w:w="1195" w:type="dxa"/>
                  <w:tcBorders>
                    <w:tl2br w:val="nil"/>
                    <w:tr2bl w:val="nil"/>
                  </w:tcBorders>
                  <w:noWrap w:val="0"/>
                  <w:vAlign w:val="center"/>
                </w:tcPr>
                <w:p w14:paraId="45880A66">
                  <w:pPr>
                    <w:spacing w:line="240" w:lineRule="auto"/>
                    <w:jc w:val="center"/>
                    <w:rPr>
                      <w:b/>
                      <w:bCs/>
                      <w:highlight w:val="none"/>
                    </w:rPr>
                  </w:pPr>
                  <w:r>
                    <w:rPr>
                      <w:b/>
                      <w:bCs/>
                      <w:highlight w:val="none"/>
                    </w:rPr>
                    <w:t>校准声级[dB(A)]</w:t>
                  </w:r>
                </w:p>
              </w:tc>
              <w:tc>
                <w:tcPr>
                  <w:tcW w:w="1253" w:type="dxa"/>
                  <w:gridSpan w:val="2"/>
                  <w:tcBorders>
                    <w:tl2br w:val="nil"/>
                    <w:tr2bl w:val="nil"/>
                  </w:tcBorders>
                  <w:noWrap w:val="0"/>
                  <w:vAlign w:val="center"/>
                </w:tcPr>
                <w:p w14:paraId="58059CC9">
                  <w:pPr>
                    <w:spacing w:line="240" w:lineRule="auto"/>
                    <w:jc w:val="center"/>
                    <w:rPr>
                      <w:b/>
                      <w:bCs/>
                      <w:highlight w:val="none"/>
                    </w:rPr>
                  </w:pPr>
                  <w:r>
                    <w:rPr>
                      <w:b/>
                      <w:bCs/>
                      <w:highlight w:val="none"/>
                    </w:rPr>
                    <w:t>标准声级[dB(A)]</w:t>
                  </w:r>
                </w:p>
              </w:tc>
              <w:tc>
                <w:tcPr>
                  <w:tcW w:w="1172" w:type="dxa"/>
                  <w:tcBorders>
                    <w:tl2br w:val="nil"/>
                    <w:tr2bl w:val="nil"/>
                  </w:tcBorders>
                  <w:noWrap w:val="0"/>
                  <w:vAlign w:val="center"/>
                </w:tcPr>
                <w:p w14:paraId="2C7F2C91">
                  <w:pPr>
                    <w:spacing w:line="240" w:lineRule="auto"/>
                    <w:jc w:val="center"/>
                    <w:rPr>
                      <w:b/>
                      <w:bCs/>
                      <w:highlight w:val="none"/>
                    </w:rPr>
                  </w:pPr>
                  <w:r>
                    <w:rPr>
                      <w:b/>
                      <w:bCs/>
                      <w:highlight w:val="none"/>
                    </w:rPr>
                    <w:t>示值误差[dB(A)]</w:t>
                  </w:r>
                </w:p>
              </w:tc>
              <w:tc>
                <w:tcPr>
                  <w:tcW w:w="1147" w:type="dxa"/>
                  <w:tcBorders>
                    <w:tl2br w:val="nil"/>
                    <w:tr2bl w:val="nil"/>
                  </w:tcBorders>
                  <w:noWrap w:val="0"/>
                  <w:vAlign w:val="center"/>
                </w:tcPr>
                <w:p w14:paraId="66544106">
                  <w:pPr>
                    <w:spacing w:line="240" w:lineRule="auto"/>
                    <w:jc w:val="center"/>
                    <w:rPr>
                      <w:b/>
                      <w:bCs/>
                      <w:highlight w:val="none"/>
                    </w:rPr>
                  </w:pPr>
                  <w:r>
                    <w:rPr>
                      <w:b/>
                      <w:bCs/>
                      <w:highlight w:val="none"/>
                    </w:rPr>
                    <w:t>技术要求[dB(A)]</w:t>
                  </w:r>
                </w:p>
              </w:tc>
              <w:tc>
                <w:tcPr>
                  <w:tcW w:w="827" w:type="dxa"/>
                  <w:tcBorders>
                    <w:tl2br w:val="nil"/>
                    <w:tr2bl w:val="nil"/>
                  </w:tcBorders>
                  <w:noWrap w:val="0"/>
                  <w:vAlign w:val="center"/>
                </w:tcPr>
                <w:p w14:paraId="5F35476B">
                  <w:pPr>
                    <w:spacing w:line="240" w:lineRule="auto"/>
                    <w:jc w:val="center"/>
                    <w:rPr>
                      <w:b/>
                      <w:bCs/>
                      <w:highlight w:val="none"/>
                    </w:rPr>
                  </w:pPr>
                  <w:r>
                    <w:rPr>
                      <w:b/>
                      <w:bCs/>
                      <w:highlight w:val="none"/>
                    </w:rPr>
                    <w:t>是否合格</w:t>
                  </w:r>
                </w:p>
              </w:tc>
            </w:tr>
            <w:tr w14:paraId="4DBB03C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5" w:type="dxa"/>
                  <w:vMerge w:val="restart"/>
                  <w:tcBorders>
                    <w:tl2br w:val="nil"/>
                    <w:tr2bl w:val="nil"/>
                  </w:tcBorders>
                  <w:noWrap w:val="0"/>
                  <w:vAlign w:val="center"/>
                </w:tcPr>
                <w:p w14:paraId="3E6D9CEF">
                  <w:pPr>
                    <w:spacing w:line="240" w:lineRule="auto"/>
                    <w:jc w:val="center"/>
                    <w:rPr>
                      <w:rFonts w:hint="eastAsia" w:eastAsia="宋体"/>
                      <w:color w:val="auto"/>
                      <w:highlight w:val="none"/>
                      <w:lang w:val="en-US" w:eastAsia="zh-CN"/>
                    </w:rPr>
                  </w:pPr>
                  <w:r>
                    <w:rPr>
                      <w:rFonts w:hint="eastAsia"/>
                      <w:color w:val="auto"/>
                      <w:highlight w:val="none"/>
                    </w:rPr>
                    <w:t>多功能声级计</w:t>
                  </w:r>
                  <w:r>
                    <w:rPr>
                      <w:rFonts w:hint="eastAsia"/>
                      <w:color w:val="auto"/>
                      <w:highlight w:val="none"/>
                      <w:lang w:eastAsia="zh-CN"/>
                    </w:rPr>
                    <w:t>AWA</w:t>
                  </w:r>
                  <w:r>
                    <w:rPr>
                      <w:rFonts w:hint="eastAsia"/>
                      <w:color w:val="auto"/>
                      <w:highlight w:val="none"/>
                      <w:lang w:val="en-US" w:eastAsia="zh-CN"/>
                    </w:rPr>
                    <w:t>5688</w:t>
                  </w:r>
                  <w:r>
                    <w:rPr>
                      <w:rFonts w:hint="eastAsia"/>
                      <w:color w:val="auto"/>
                      <w:highlight w:val="none"/>
                      <w:lang w:eastAsia="zh-CN"/>
                    </w:rPr>
                    <w:t>型(A-</w:t>
                  </w:r>
                  <w:r>
                    <w:rPr>
                      <w:rFonts w:hint="eastAsia"/>
                      <w:color w:val="auto"/>
                      <w:highlight w:val="none"/>
                      <w:lang w:val="en-US" w:eastAsia="zh-CN"/>
                    </w:rPr>
                    <w:t>1367</w:t>
                  </w:r>
                  <w:r>
                    <w:rPr>
                      <w:rFonts w:hint="eastAsia"/>
                      <w:color w:val="auto"/>
                      <w:highlight w:val="none"/>
                      <w:lang w:eastAsia="zh-CN"/>
                    </w:rPr>
                    <w:t>）</w:t>
                  </w:r>
                </w:p>
              </w:tc>
              <w:tc>
                <w:tcPr>
                  <w:tcW w:w="1350" w:type="dxa"/>
                  <w:vMerge w:val="restart"/>
                  <w:tcBorders>
                    <w:tl2br w:val="nil"/>
                    <w:tr2bl w:val="nil"/>
                  </w:tcBorders>
                  <w:noWrap w:val="0"/>
                  <w:vAlign w:val="center"/>
                </w:tcPr>
                <w:p w14:paraId="4E256EF7">
                  <w:pPr>
                    <w:keepNext w:val="0"/>
                    <w:keepLines w:val="0"/>
                    <w:widowControl/>
                    <w:suppressLineNumbers w:val="0"/>
                    <w:spacing w:line="240" w:lineRule="auto"/>
                    <w:jc w:val="center"/>
                    <w:textAlignment w:val="center"/>
                    <w:rPr>
                      <w:rFonts w:hint="default" w:eastAsia="宋体"/>
                      <w:color w:val="auto"/>
                      <w:highlight w:val="none"/>
                      <w:lang w:val="en-US" w:eastAsia="zh-CN"/>
                    </w:rPr>
                  </w:pPr>
                  <w:r>
                    <w:rPr>
                      <w:rFonts w:hint="eastAsia"/>
                      <w:color w:val="auto"/>
                      <w:highlight w:val="none"/>
                      <w:lang w:val="en-US" w:eastAsia="zh-CN"/>
                    </w:rPr>
                    <w:t>2025.06.03</w:t>
                  </w:r>
                </w:p>
              </w:tc>
              <w:tc>
                <w:tcPr>
                  <w:tcW w:w="1462" w:type="dxa"/>
                  <w:tcBorders>
                    <w:tl2br w:val="nil"/>
                    <w:tr2bl w:val="nil"/>
                  </w:tcBorders>
                  <w:noWrap w:val="0"/>
                  <w:vAlign w:val="center"/>
                </w:tcPr>
                <w:p w14:paraId="567B28B2">
                  <w:pPr>
                    <w:spacing w:line="240" w:lineRule="auto"/>
                    <w:jc w:val="center"/>
                    <w:rPr>
                      <w:color w:val="auto"/>
                      <w:highlight w:val="none"/>
                    </w:rPr>
                  </w:pPr>
                  <w:r>
                    <w:rPr>
                      <w:rFonts w:hint="eastAsia"/>
                      <w:color w:val="auto"/>
                      <w:highlight w:val="none"/>
                    </w:rPr>
                    <w:t>测量前</w:t>
                  </w:r>
                </w:p>
              </w:tc>
              <w:tc>
                <w:tcPr>
                  <w:tcW w:w="1206" w:type="dxa"/>
                  <w:gridSpan w:val="2"/>
                  <w:tcBorders>
                    <w:tl2br w:val="nil"/>
                    <w:tr2bl w:val="nil"/>
                  </w:tcBorders>
                  <w:noWrap w:val="0"/>
                  <w:vAlign w:val="center"/>
                </w:tcPr>
                <w:p w14:paraId="569BCB36">
                  <w:pPr>
                    <w:spacing w:line="240" w:lineRule="auto"/>
                    <w:jc w:val="center"/>
                    <w:rPr>
                      <w:color w:val="auto"/>
                      <w:highlight w:val="none"/>
                    </w:rPr>
                  </w:pPr>
                  <w:r>
                    <w:rPr>
                      <w:rFonts w:hint="eastAsia"/>
                      <w:color w:val="auto"/>
                      <w:highlight w:val="none"/>
                    </w:rPr>
                    <w:t>93.8</w:t>
                  </w:r>
                </w:p>
              </w:tc>
              <w:tc>
                <w:tcPr>
                  <w:tcW w:w="1242" w:type="dxa"/>
                  <w:tcBorders>
                    <w:tl2br w:val="nil"/>
                    <w:tr2bl w:val="nil"/>
                  </w:tcBorders>
                  <w:noWrap w:val="0"/>
                  <w:vAlign w:val="center"/>
                </w:tcPr>
                <w:p w14:paraId="08D0F8DC">
                  <w:pPr>
                    <w:spacing w:line="240" w:lineRule="auto"/>
                    <w:jc w:val="center"/>
                    <w:rPr>
                      <w:color w:val="auto"/>
                      <w:highlight w:val="none"/>
                    </w:rPr>
                  </w:pPr>
                  <w:r>
                    <w:rPr>
                      <w:rFonts w:hint="eastAsia"/>
                      <w:color w:val="auto"/>
                      <w:highlight w:val="none"/>
                    </w:rPr>
                    <w:t>94.0</w:t>
                  </w:r>
                </w:p>
              </w:tc>
              <w:tc>
                <w:tcPr>
                  <w:tcW w:w="1172" w:type="dxa"/>
                  <w:tcBorders>
                    <w:tl2br w:val="nil"/>
                    <w:tr2bl w:val="nil"/>
                  </w:tcBorders>
                  <w:noWrap w:val="0"/>
                  <w:vAlign w:val="center"/>
                </w:tcPr>
                <w:p w14:paraId="5A8FEC96">
                  <w:pPr>
                    <w:spacing w:line="240" w:lineRule="auto"/>
                    <w:jc w:val="center"/>
                    <w:rPr>
                      <w:rFonts w:hint="default" w:eastAsia="宋体"/>
                      <w:color w:val="auto"/>
                      <w:highlight w:val="none"/>
                      <w:lang w:val="en-US" w:eastAsia="zh-CN"/>
                    </w:rPr>
                  </w:pPr>
                  <w:r>
                    <w:rPr>
                      <w:rFonts w:hint="eastAsia"/>
                      <w:color w:val="auto"/>
                      <w:highlight w:val="none"/>
                    </w:rPr>
                    <w:t>0.</w:t>
                  </w:r>
                  <w:r>
                    <w:rPr>
                      <w:rFonts w:hint="eastAsia"/>
                      <w:color w:val="auto"/>
                      <w:highlight w:val="none"/>
                      <w:lang w:val="en-US" w:eastAsia="zh-CN"/>
                    </w:rPr>
                    <w:t>2</w:t>
                  </w:r>
                </w:p>
              </w:tc>
              <w:tc>
                <w:tcPr>
                  <w:tcW w:w="1147" w:type="dxa"/>
                  <w:vMerge w:val="restart"/>
                  <w:tcBorders>
                    <w:tl2br w:val="nil"/>
                    <w:tr2bl w:val="nil"/>
                  </w:tcBorders>
                  <w:noWrap w:val="0"/>
                  <w:vAlign w:val="center"/>
                </w:tcPr>
                <w:p w14:paraId="17240D43">
                  <w:pPr>
                    <w:spacing w:line="240" w:lineRule="auto"/>
                    <w:jc w:val="center"/>
                    <w:rPr>
                      <w:color w:val="auto"/>
                      <w:highlight w:val="none"/>
                    </w:rPr>
                  </w:pPr>
                  <w:r>
                    <w:rPr>
                      <w:rFonts w:hint="eastAsia"/>
                      <w:highlight w:val="none"/>
                    </w:rPr>
                    <w:t>±0.5</w:t>
                  </w:r>
                </w:p>
              </w:tc>
              <w:tc>
                <w:tcPr>
                  <w:tcW w:w="827" w:type="dxa"/>
                  <w:vMerge w:val="restart"/>
                  <w:tcBorders>
                    <w:tl2br w:val="nil"/>
                    <w:tr2bl w:val="nil"/>
                  </w:tcBorders>
                  <w:noWrap w:val="0"/>
                  <w:vAlign w:val="center"/>
                </w:tcPr>
                <w:p w14:paraId="799E4D6D">
                  <w:pPr>
                    <w:spacing w:line="240" w:lineRule="auto"/>
                    <w:jc w:val="center"/>
                    <w:rPr>
                      <w:color w:val="auto"/>
                      <w:highlight w:val="none"/>
                    </w:rPr>
                  </w:pPr>
                  <w:r>
                    <w:rPr>
                      <w:color w:val="auto"/>
                      <w:highlight w:val="none"/>
                    </w:rPr>
                    <w:t>合格</w:t>
                  </w:r>
                </w:p>
              </w:tc>
            </w:tr>
            <w:tr w14:paraId="44F7753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5" w:type="dxa"/>
                  <w:vMerge w:val="continue"/>
                  <w:tcBorders>
                    <w:tl2br w:val="nil"/>
                    <w:tr2bl w:val="nil"/>
                  </w:tcBorders>
                  <w:noWrap w:val="0"/>
                  <w:vAlign w:val="center"/>
                </w:tcPr>
                <w:p w14:paraId="08ECCB4D">
                  <w:pPr>
                    <w:spacing w:line="240" w:lineRule="auto"/>
                    <w:jc w:val="center"/>
                    <w:rPr>
                      <w:color w:val="auto"/>
                      <w:szCs w:val="21"/>
                      <w:highlight w:val="none"/>
                    </w:rPr>
                  </w:pPr>
                </w:p>
              </w:tc>
              <w:tc>
                <w:tcPr>
                  <w:tcW w:w="1350" w:type="dxa"/>
                  <w:vMerge w:val="continue"/>
                  <w:tcBorders>
                    <w:tl2br w:val="nil"/>
                    <w:tr2bl w:val="nil"/>
                  </w:tcBorders>
                  <w:noWrap w:val="0"/>
                  <w:vAlign w:val="center"/>
                </w:tcPr>
                <w:p w14:paraId="0387C78B">
                  <w:pPr>
                    <w:spacing w:line="240" w:lineRule="auto"/>
                    <w:jc w:val="center"/>
                    <w:rPr>
                      <w:color w:val="auto"/>
                      <w:szCs w:val="21"/>
                      <w:highlight w:val="none"/>
                    </w:rPr>
                  </w:pPr>
                </w:p>
              </w:tc>
              <w:tc>
                <w:tcPr>
                  <w:tcW w:w="1462" w:type="dxa"/>
                  <w:tcBorders>
                    <w:tl2br w:val="nil"/>
                    <w:tr2bl w:val="nil"/>
                  </w:tcBorders>
                  <w:noWrap w:val="0"/>
                  <w:vAlign w:val="center"/>
                </w:tcPr>
                <w:p w14:paraId="49F53BC9">
                  <w:pPr>
                    <w:spacing w:line="240" w:lineRule="auto"/>
                    <w:jc w:val="center"/>
                    <w:rPr>
                      <w:color w:val="auto"/>
                      <w:highlight w:val="none"/>
                    </w:rPr>
                  </w:pPr>
                  <w:r>
                    <w:rPr>
                      <w:rFonts w:hint="eastAsia"/>
                      <w:color w:val="auto"/>
                      <w:highlight w:val="none"/>
                    </w:rPr>
                    <w:t>测量后</w:t>
                  </w:r>
                </w:p>
              </w:tc>
              <w:tc>
                <w:tcPr>
                  <w:tcW w:w="1206" w:type="dxa"/>
                  <w:gridSpan w:val="2"/>
                  <w:tcBorders>
                    <w:tl2br w:val="nil"/>
                    <w:tr2bl w:val="nil"/>
                  </w:tcBorders>
                  <w:noWrap w:val="0"/>
                  <w:vAlign w:val="center"/>
                </w:tcPr>
                <w:p w14:paraId="39388310">
                  <w:pPr>
                    <w:spacing w:line="240" w:lineRule="auto"/>
                    <w:jc w:val="center"/>
                    <w:rPr>
                      <w:color w:val="auto"/>
                      <w:highlight w:val="none"/>
                    </w:rPr>
                  </w:pPr>
                  <w:r>
                    <w:rPr>
                      <w:rFonts w:hint="eastAsia"/>
                      <w:color w:val="auto"/>
                      <w:highlight w:val="none"/>
                    </w:rPr>
                    <w:t>93.8</w:t>
                  </w:r>
                </w:p>
              </w:tc>
              <w:tc>
                <w:tcPr>
                  <w:tcW w:w="1242" w:type="dxa"/>
                  <w:tcBorders>
                    <w:tl2br w:val="nil"/>
                    <w:tr2bl w:val="nil"/>
                  </w:tcBorders>
                  <w:noWrap w:val="0"/>
                  <w:vAlign w:val="center"/>
                </w:tcPr>
                <w:p w14:paraId="4D5292D6">
                  <w:pPr>
                    <w:spacing w:line="240" w:lineRule="auto"/>
                    <w:jc w:val="center"/>
                    <w:rPr>
                      <w:color w:val="auto"/>
                      <w:highlight w:val="none"/>
                    </w:rPr>
                  </w:pPr>
                  <w:r>
                    <w:rPr>
                      <w:rFonts w:hint="eastAsia"/>
                      <w:color w:val="auto"/>
                      <w:highlight w:val="none"/>
                    </w:rPr>
                    <w:t>94.0</w:t>
                  </w:r>
                </w:p>
              </w:tc>
              <w:tc>
                <w:tcPr>
                  <w:tcW w:w="1172" w:type="dxa"/>
                  <w:tcBorders>
                    <w:tl2br w:val="nil"/>
                    <w:tr2bl w:val="nil"/>
                  </w:tcBorders>
                  <w:noWrap w:val="0"/>
                  <w:vAlign w:val="center"/>
                </w:tcPr>
                <w:p w14:paraId="398BE650">
                  <w:pPr>
                    <w:spacing w:line="240" w:lineRule="auto"/>
                    <w:jc w:val="center"/>
                    <w:rPr>
                      <w:color w:val="auto"/>
                      <w:highlight w:val="none"/>
                    </w:rPr>
                  </w:pPr>
                  <w:r>
                    <w:rPr>
                      <w:rFonts w:hint="eastAsia"/>
                      <w:color w:val="auto"/>
                      <w:highlight w:val="none"/>
                    </w:rPr>
                    <w:t>0.</w:t>
                  </w:r>
                  <w:r>
                    <w:rPr>
                      <w:rFonts w:hint="eastAsia"/>
                      <w:color w:val="auto"/>
                      <w:highlight w:val="none"/>
                      <w:lang w:val="en-US" w:eastAsia="zh-CN"/>
                    </w:rPr>
                    <w:t>2</w:t>
                  </w:r>
                </w:p>
              </w:tc>
              <w:tc>
                <w:tcPr>
                  <w:tcW w:w="1147" w:type="dxa"/>
                  <w:vMerge w:val="continue"/>
                  <w:tcBorders>
                    <w:tl2br w:val="nil"/>
                    <w:tr2bl w:val="nil"/>
                  </w:tcBorders>
                  <w:noWrap w:val="0"/>
                  <w:vAlign w:val="center"/>
                </w:tcPr>
                <w:p w14:paraId="6995896A">
                  <w:pPr>
                    <w:spacing w:line="240" w:lineRule="auto"/>
                    <w:rPr>
                      <w:color w:val="auto"/>
                      <w:szCs w:val="21"/>
                      <w:highlight w:val="none"/>
                    </w:rPr>
                  </w:pPr>
                </w:p>
              </w:tc>
              <w:tc>
                <w:tcPr>
                  <w:tcW w:w="827" w:type="dxa"/>
                  <w:vMerge w:val="continue"/>
                  <w:tcBorders>
                    <w:tl2br w:val="nil"/>
                    <w:tr2bl w:val="nil"/>
                  </w:tcBorders>
                  <w:noWrap w:val="0"/>
                  <w:vAlign w:val="center"/>
                </w:tcPr>
                <w:p w14:paraId="73A321A2">
                  <w:pPr>
                    <w:spacing w:line="240" w:lineRule="auto"/>
                    <w:rPr>
                      <w:color w:val="auto"/>
                      <w:szCs w:val="21"/>
                      <w:highlight w:val="none"/>
                    </w:rPr>
                  </w:pPr>
                </w:p>
              </w:tc>
            </w:tr>
            <w:tr w14:paraId="3C06FCE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5" w:type="dxa"/>
                  <w:vMerge w:val="restart"/>
                  <w:tcBorders>
                    <w:tl2br w:val="nil"/>
                    <w:tr2bl w:val="nil"/>
                  </w:tcBorders>
                  <w:noWrap w:val="0"/>
                  <w:vAlign w:val="center"/>
                </w:tcPr>
                <w:p w14:paraId="011A82B9">
                  <w:pPr>
                    <w:spacing w:line="240" w:lineRule="auto"/>
                    <w:jc w:val="center"/>
                    <w:rPr>
                      <w:rFonts w:hint="eastAsia" w:eastAsia="宋体"/>
                      <w:color w:val="auto"/>
                      <w:szCs w:val="21"/>
                      <w:highlight w:val="none"/>
                      <w:lang w:eastAsia="zh-CN"/>
                    </w:rPr>
                  </w:pPr>
                  <w:r>
                    <w:rPr>
                      <w:rFonts w:hint="eastAsia"/>
                      <w:color w:val="auto"/>
                      <w:highlight w:val="none"/>
                    </w:rPr>
                    <w:t>多功能声级计</w:t>
                  </w:r>
                  <w:r>
                    <w:rPr>
                      <w:rFonts w:hint="eastAsia"/>
                      <w:color w:val="auto"/>
                      <w:highlight w:val="none"/>
                      <w:lang w:eastAsia="zh-CN"/>
                    </w:rPr>
                    <w:t>AWA</w:t>
                  </w:r>
                  <w:r>
                    <w:rPr>
                      <w:rFonts w:hint="eastAsia"/>
                      <w:color w:val="auto"/>
                      <w:highlight w:val="none"/>
                      <w:lang w:val="en-US" w:eastAsia="zh-CN"/>
                    </w:rPr>
                    <w:t>5688</w:t>
                  </w:r>
                  <w:r>
                    <w:rPr>
                      <w:rFonts w:hint="eastAsia"/>
                      <w:color w:val="auto"/>
                      <w:highlight w:val="none"/>
                      <w:lang w:eastAsia="zh-CN"/>
                    </w:rPr>
                    <w:t>型(A-</w:t>
                  </w:r>
                  <w:r>
                    <w:rPr>
                      <w:rFonts w:hint="eastAsia"/>
                      <w:color w:val="auto"/>
                      <w:highlight w:val="none"/>
                      <w:lang w:val="en-US" w:eastAsia="zh-CN"/>
                    </w:rPr>
                    <w:t>1367</w:t>
                  </w:r>
                  <w:r>
                    <w:rPr>
                      <w:rFonts w:hint="eastAsia"/>
                      <w:color w:val="auto"/>
                      <w:highlight w:val="none"/>
                      <w:lang w:eastAsia="zh-CN"/>
                    </w:rPr>
                    <w:t>）</w:t>
                  </w:r>
                </w:p>
              </w:tc>
              <w:tc>
                <w:tcPr>
                  <w:tcW w:w="1350" w:type="dxa"/>
                  <w:vMerge w:val="restart"/>
                  <w:tcBorders>
                    <w:tl2br w:val="nil"/>
                    <w:tr2bl w:val="nil"/>
                  </w:tcBorders>
                  <w:noWrap w:val="0"/>
                  <w:vAlign w:val="center"/>
                </w:tcPr>
                <w:p w14:paraId="525BF438">
                  <w:pPr>
                    <w:spacing w:line="240" w:lineRule="auto"/>
                    <w:jc w:val="center"/>
                    <w:rPr>
                      <w:rFonts w:hint="default"/>
                      <w:color w:val="auto"/>
                      <w:szCs w:val="21"/>
                      <w:highlight w:val="none"/>
                      <w:lang w:val="en-US" w:eastAsia="zh-CN"/>
                    </w:rPr>
                  </w:pPr>
                  <w:r>
                    <w:rPr>
                      <w:rFonts w:hint="eastAsia"/>
                      <w:color w:val="auto"/>
                      <w:highlight w:val="none"/>
                      <w:lang w:val="en-US" w:eastAsia="zh-CN"/>
                    </w:rPr>
                    <w:t>2025.06.04</w:t>
                  </w:r>
                </w:p>
              </w:tc>
              <w:tc>
                <w:tcPr>
                  <w:tcW w:w="1462" w:type="dxa"/>
                  <w:tcBorders>
                    <w:tl2br w:val="nil"/>
                    <w:tr2bl w:val="nil"/>
                  </w:tcBorders>
                  <w:noWrap w:val="0"/>
                  <w:vAlign w:val="center"/>
                </w:tcPr>
                <w:p w14:paraId="5040C469">
                  <w:pPr>
                    <w:spacing w:line="240" w:lineRule="auto"/>
                    <w:jc w:val="center"/>
                    <w:rPr>
                      <w:rFonts w:hint="eastAsia"/>
                      <w:color w:val="auto"/>
                      <w:highlight w:val="none"/>
                    </w:rPr>
                  </w:pPr>
                  <w:r>
                    <w:rPr>
                      <w:rFonts w:hint="eastAsia"/>
                      <w:color w:val="auto"/>
                      <w:highlight w:val="none"/>
                    </w:rPr>
                    <w:t>测量前</w:t>
                  </w:r>
                </w:p>
              </w:tc>
              <w:tc>
                <w:tcPr>
                  <w:tcW w:w="1206" w:type="dxa"/>
                  <w:gridSpan w:val="2"/>
                  <w:tcBorders>
                    <w:tl2br w:val="nil"/>
                    <w:tr2bl w:val="nil"/>
                  </w:tcBorders>
                  <w:noWrap w:val="0"/>
                  <w:vAlign w:val="center"/>
                </w:tcPr>
                <w:p w14:paraId="3C6C6304">
                  <w:pPr>
                    <w:spacing w:line="240" w:lineRule="auto"/>
                    <w:jc w:val="center"/>
                    <w:rPr>
                      <w:rFonts w:hint="eastAsia"/>
                      <w:color w:val="auto"/>
                      <w:highlight w:val="none"/>
                    </w:rPr>
                  </w:pPr>
                  <w:r>
                    <w:rPr>
                      <w:rFonts w:hint="eastAsia"/>
                      <w:color w:val="auto"/>
                      <w:highlight w:val="none"/>
                    </w:rPr>
                    <w:t>93.8</w:t>
                  </w:r>
                </w:p>
              </w:tc>
              <w:tc>
                <w:tcPr>
                  <w:tcW w:w="1242" w:type="dxa"/>
                  <w:tcBorders>
                    <w:tl2br w:val="nil"/>
                    <w:tr2bl w:val="nil"/>
                  </w:tcBorders>
                  <w:noWrap w:val="0"/>
                  <w:vAlign w:val="center"/>
                </w:tcPr>
                <w:p w14:paraId="5B05CD58">
                  <w:pPr>
                    <w:spacing w:line="240" w:lineRule="auto"/>
                    <w:jc w:val="center"/>
                    <w:rPr>
                      <w:rFonts w:hint="eastAsia"/>
                      <w:color w:val="auto"/>
                      <w:highlight w:val="none"/>
                    </w:rPr>
                  </w:pPr>
                  <w:r>
                    <w:rPr>
                      <w:rFonts w:hint="eastAsia"/>
                      <w:color w:val="auto"/>
                      <w:highlight w:val="none"/>
                    </w:rPr>
                    <w:t>94.0</w:t>
                  </w:r>
                </w:p>
              </w:tc>
              <w:tc>
                <w:tcPr>
                  <w:tcW w:w="1172" w:type="dxa"/>
                  <w:tcBorders>
                    <w:tl2br w:val="nil"/>
                    <w:tr2bl w:val="nil"/>
                  </w:tcBorders>
                  <w:noWrap w:val="0"/>
                  <w:vAlign w:val="center"/>
                </w:tcPr>
                <w:p w14:paraId="3552B899">
                  <w:pPr>
                    <w:spacing w:line="240" w:lineRule="auto"/>
                    <w:jc w:val="center"/>
                    <w:rPr>
                      <w:rFonts w:hint="eastAsia" w:eastAsia="宋体"/>
                      <w:color w:val="auto"/>
                      <w:highlight w:val="none"/>
                      <w:lang w:val="en-US" w:eastAsia="zh-CN"/>
                    </w:rPr>
                  </w:pPr>
                  <w:r>
                    <w:rPr>
                      <w:rFonts w:hint="eastAsia"/>
                      <w:color w:val="auto"/>
                      <w:highlight w:val="none"/>
                    </w:rPr>
                    <w:t>0.</w:t>
                  </w:r>
                  <w:r>
                    <w:rPr>
                      <w:rFonts w:hint="eastAsia"/>
                      <w:color w:val="auto"/>
                      <w:highlight w:val="none"/>
                      <w:lang w:val="en-US" w:eastAsia="zh-CN"/>
                    </w:rPr>
                    <w:t>2</w:t>
                  </w:r>
                </w:p>
              </w:tc>
              <w:tc>
                <w:tcPr>
                  <w:tcW w:w="1147" w:type="dxa"/>
                  <w:vMerge w:val="restart"/>
                  <w:tcBorders>
                    <w:tl2br w:val="nil"/>
                    <w:tr2bl w:val="nil"/>
                  </w:tcBorders>
                  <w:noWrap w:val="0"/>
                  <w:vAlign w:val="center"/>
                </w:tcPr>
                <w:p w14:paraId="655DB729">
                  <w:pPr>
                    <w:spacing w:line="240" w:lineRule="auto"/>
                    <w:jc w:val="center"/>
                    <w:rPr>
                      <w:color w:val="auto"/>
                      <w:szCs w:val="21"/>
                      <w:highlight w:val="none"/>
                    </w:rPr>
                  </w:pPr>
                  <w:r>
                    <w:rPr>
                      <w:rFonts w:hint="eastAsia"/>
                      <w:highlight w:val="none"/>
                    </w:rPr>
                    <w:t>±0.5</w:t>
                  </w:r>
                </w:p>
              </w:tc>
              <w:tc>
                <w:tcPr>
                  <w:tcW w:w="827" w:type="dxa"/>
                  <w:vMerge w:val="restart"/>
                  <w:tcBorders>
                    <w:tl2br w:val="nil"/>
                    <w:tr2bl w:val="nil"/>
                  </w:tcBorders>
                  <w:noWrap w:val="0"/>
                  <w:vAlign w:val="center"/>
                </w:tcPr>
                <w:p w14:paraId="1A77AEBF">
                  <w:pPr>
                    <w:spacing w:line="240" w:lineRule="auto"/>
                    <w:jc w:val="center"/>
                    <w:rPr>
                      <w:color w:val="auto"/>
                      <w:szCs w:val="21"/>
                      <w:highlight w:val="none"/>
                    </w:rPr>
                  </w:pPr>
                  <w:r>
                    <w:rPr>
                      <w:color w:val="auto"/>
                      <w:highlight w:val="none"/>
                    </w:rPr>
                    <w:t>合格</w:t>
                  </w:r>
                </w:p>
              </w:tc>
            </w:tr>
            <w:tr w14:paraId="3C01ED3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5" w:type="dxa"/>
                  <w:vMerge w:val="continue"/>
                  <w:tcBorders>
                    <w:tl2br w:val="nil"/>
                    <w:tr2bl w:val="nil"/>
                  </w:tcBorders>
                  <w:noWrap w:val="0"/>
                  <w:vAlign w:val="center"/>
                </w:tcPr>
                <w:p w14:paraId="4F882061">
                  <w:pPr>
                    <w:spacing w:line="240" w:lineRule="auto"/>
                    <w:jc w:val="center"/>
                    <w:rPr>
                      <w:color w:val="auto"/>
                      <w:szCs w:val="21"/>
                      <w:highlight w:val="none"/>
                    </w:rPr>
                  </w:pPr>
                </w:p>
              </w:tc>
              <w:tc>
                <w:tcPr>
                  <w:tcW w:w="1350" w:type="dxa"/>
                  <w:vMerge w:val="continue"/>
                  <w:tcBorders>
                    <w:tl2br w:val="nil"/>
                    <w:tr2bl w:val="nil"/>
                  </w:tcBorders>
                  <w:noWrap w:val="0"/>
                  <w:vAlign w:val="center"/>
                </w:tcPr>
                <w:p w14:paraId="4ED4A75B">
                  <w:pPr>
                    <w:spacing w:line="240" w:lineRule="auto"/>
                    <w:jc w:val="center"/>
                    <w:rPr>
                      <w:color w:val="auto"/>
                      <w:szCs w:val="21"/>
                      <w:highlight w:val="none"/>
                    </w:rPr>
                  </w:pPr>
                </w:p>
              </w:tc>
              <w:tc>
                <w:tcPr>
                  <w:tcW w:w="1462" w:type="dxa"/>
                  <w:tcBorders>
                    <w:tl2br w:val="nil"/>
                    <w:tr2bl w:val="nil"/>
                  </w:tcBorders>
                  <w:noWrap w:val="0"/>
                  <w:vAlign w:val="center"/>
                </w:tcPr>
                <w:p w14:paraId="13425499">
                  <w:pPr>
                    <w:spacing w:line="240" w:lineRule="auto"/>
                    <w:jc w:val="center"/>
                    <w:rPr>
                      <w:rFonts w:hint="eastAsia"/>
                      <w:color w:val="auto"/>
                      <w:highlight w:val="none"/>
                    </w:rPr>
                  </w:pPr>
                  <w:r>
                    <w:rPr>
                      <w:rFonts w:hint="eastAsia"/>
                      <w:color w:val="auto"/>
                      <w:highlight w:val="none"/>
                    </w:rPr>
                    <w:t>测量后</w:t>
                  </w:r>
                </w:p>
              </w:tc>
              <w:tc>
                <w:tcPr>
                  <w:tcW w:w="1206" w:type="dxa"/>
                  <w:gridSpan w:val="2"/>
                  <w:tcBorders>
                    <w:tl2br w:val="nil"/>
                    <w:tr2bl w:val="nil"/>
                  </w:tcBorders>
                  <w:noWrap w:val="0"/>
                  <w:vAlign w:val="center"/>
                </w:tcPr>
                <w:p w14:paraId="4CC786CF">
                  <w:pPr>
                    <w:spacing w:line="240" w:lineRule="auto"/>
                    <w:jc w:val="center"/>
                    <w:rPr>
                      <w:rFonts w:hint="eastAsia"/>
                      <w:color w:val="auto"/>
                      <w:highlight w:val="none"/>
                    </w:rPr>
                  </w:pPr>
                  <w:r>
                    <w:rPr>
                      <w:rFonts w:hint="eastAsia"/>
                      <w:color w:val="auto"/>
                      <w:highlight w:val="none"/>
                    </w:rPr>
                    <w:t>93.8</w:t>
                  </w:r>
                </w:p>
              </w:tc>
              <w:tc>
                <w:tcPr>
                  <w:tcW w:w="1242" w:type="dxa"/>
                  <w:tcBorders>
                    <w:tl2br w:val="nil"/>
                    <w:tr2bl w:val="nil"/>
                  </w:tcBorders>
                  <w:noWrap w:val="0"/>
                  <w:vAlign w:val="center"/>
                </w:tcPr>
                <w:p w14:paraId="25E73374">
                  <w:pPr>
                    <w:spacing w:line="240" w:lineRule="auto"/>
                    <w:jc w:val="center"/>
                    <w:rPr>
                      <w:rFonts w:hint="eastAsia"/>
                      <w:color w:val="auto"/>
                      <w:highlight w:val="none"/>
                    </w:rPr>
                  </w:pPr>
                  <w:r>
                    <w:rPr>
                      <w:rFonts w:hint="eastAsia"/>
                      <w:color w:val="auto"/>
                      <w:highlight w:val="none"/>
                    </w:rPr>
                    <w:t>94.0</w:t>
                  </w:r>
                </w:p>
              </w:tc>
              <w:tc>
                <w:tcPr>
                  <w:tcW w:w="1172" w:type="dxa"/>
                  <w:tcBorders>
                    <w:tl2br w:val="nil"/>
                    <w:tr2bl w:val="nil"/>
                  </w:tcBorders>
                  <w:noWrap w:val="0"/>
                  <w:vAlign w:val="center"/>
                </w:tcPr>
                <w:p w14:paraId="4FF414FF">
                  <w:pPr>
                    <w:spacing w:line="240" w:lineRule="auto"/>
                    <w:jc w:val="center"/>
                    <w:rPr>
                      <w:color w:val="auto"/>
                      <w:highlight w:val="none"/>
                    </w:rPr>
                  </w:pPr>
                  <w:r>
                    <w:rPr>
                      <w:rFonts w:hint="eastAsia"/>
                      <w:color w:val="auto"/>
                      <w:highlight w:val="none"/>
                    </w:rPr>
                    <w:t>0.</w:t>
                  </w:r>
                  <w:r>
                    <w:rPr>
                      <w:rFonts w:hint="eastAsia"/>
                      <w:color w:val="auto"/>
                      <w:highlight w:val="none"/>
                      <w:lang w:val="en-US" w:eastAsia="zh-CN"/>
                    </w:rPr>
                    <w:t>2</w:t>
                  </w:r>
                </w:p>
              </w:tc>
              <w:tc>
                <w:tcPr>
                  <w:tcW w:w="1147" w:type="dxa"/>
                  <w:vMerge w:val="continue"/>
                  <w:tcBorders>
                    <w:tl2br w:val="nil"/>
                    <w:tr2bl w:val="nil"/>
                  </w:tcBorders>
                  <w:noWrap w:val="0"/>
                  <w:vAlign w:val="center"/>
                </w:tcPr>
                <w:p w14:paraId="091679AB">
                  <w:pPr>
                    <w:spacing w:line="240" w:lineRule="auto"/>
                    <w:rPr>
                      <w:color w:val="auto"/>
                      <w:szCs w:val="21"/>
                      <w:highlight w:val="none"/>
                    </w:rPr>
                  </w:pPr>
                </w:p>
              </w:tc>
              <w:tc>
                <w:tcPr>
                  <w:tcW w:w="827" w:type="dxa"/>
                  <w:vMerge w:val="continue"/>
                  <w:tcBorders>
                    <w:tl2br w:val="nil"/>
                    <w:tr2bl w:val="nil"/>
                  </w:tcBorders>
                  <w:noWrap w:val="0"/>
                  <w:vAlign w:val="center"/>
                </w:tcPr>
                <w:p w14:paraId="6E79915C">
                  <w:pPr>
                    <w:spacing w:line="240" w:lineRule="auto"/>
                    <w:rPr>
                      <w:color w:val="auto"/>
                      <w:szCs w:val="21"/>
                      <w:highlight w:val="none"/>
                    </w:rPr>
                  </w:pPr>
                </w:p>
              </w:tc>
            </w:tr>
          </w:tbl>
          <w:p w14:paraId="18301180">
            <w:pPr>
              <w:pStyle w:val="16"/>
              <w:spacing w:line="360" w:lineRule="auto"/>
              <w:jc w:val="center"/>
              <w:rPr>
                <w:rFonts w:hint="eastAsia" w:ascii="宋体" w:hAnsi="宋体" w:eastAsia="宋体" w:cs="Times New Roman"/>
                <w:b/>
                <w:sz w:val="24"/>
                <w:szCs w:val="24"/>
                <w:highlight w:val="none"/>
              </w:rPr>
            </w:pPr>
            <w:r>
              <w:rPr>
                <w:rFonts w:hint="eastAsia" w:ascii="宋体" w:hAnsi="宋体" w:eastAsia="宋体" w:cs="Times New Roman"/>
                <w:b/>
                <w:sz w:val="24"/>
                <w:szCs w:val="24"/>
                <w:highlight w:val="none"/>
              </w:rPr>
              <w:t>表</w:t>
            </w:r>
            <w:r>
              <w:rPr>
                <w:b/>
                <w:sz w:val="24"/>
                <w:szCs w:val="24"/>
              </w:rPr>
              <w:t>5-</w:t>
            </w:r>
            <w:r>
              <w:rPr>
                <w:rFonts w:hint="eastAsia"/>
                <w:b/>
                <w:sz w:val="24"/>
                <w:szCs w:val="24"/>
                <w:lang w:val="en-US" w:eastAsia="zh-CN"/>
              </w:rPr>
              <w:t>26</w:t>
            </w:r>
            <w:r>
              <w:rPr>
                <w:rFonts w:hint="eastAsia" w:ascii="宋体" w:hAnsi="宋体" w:eastAsia="宋体" w:cs="Times New Roman"/>
                <w:b/>
                <w:sz w:val="24"/>
                <w:szCs w:val="24"/>
                <w:highlight w:val="none"/>
              </w:rPr>
              <w:t>大气采样器流量校准结果</w:t>
            </w:r>
          </w:p>
          <w:tbl>
            <w:tblPr>
              <w:tblStyle w:val="31"/>
              <w:tblW w:w="10091"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21"/>
              <w:gridCol w:w="913"/>
              <w:gridCol w:w="598"/>
              <w:gridCol w:w="598"/>
              <w:gridCol w:w="598"/>
              <w:gridCol w:w="600"/>
              <w:gridCol w:w="618"/>
              <w:gridCol w:w="618"/>
              <w:gridCol w:w="618"/>
              <w:gridCol w:w="618"/>
              <w:gridCol w:w="1165"/>
              <w:gridCol w:w="1067"/>
              <w:gridCol w:w="659"/>
            </w:tblGrid>
            <w:tr w14:paraId="18273DE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10" w:hRule="atLeast"/>
                <w:tblHeader/>
                <w:jc w:val="center"/>
              </w:trPr>
              <w:tc>
                <w:tcPr>
                  <w:tcW w:w="1469" w:type="dxa"/>
                  <w:vMerge w:val="restart"/>
                  <w:tcBorders>
                    <w:tl2br w:val="nil"/>
                    <w:tr2bl w:val="nil"/>
                  </w:tcBorders>
                  <w:vAlign w:val="center"/>
                </w:tcPr>
                <w:p w14:paraId="7655C788">
                  <w:pPr>
                    <w:adjustRightInd w:val="0"/>
                    <w:snapToGri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仪器型号</w:t>
                  </w:r>
                  <w:r>
                    <w:rPr>
                      <w:rFonts w:hint="eastAsia" w:cs="Times New Roman"/>
                      <w:b/>
                      <w:bCs/>
                      <w:sz w:val="21"/>
                      <w:szCs w:val="21"/>
                      <w:lang w:val="en-US" w:eastAsia="zh-CN"/>
                    </w:rPr>
                    <w:t>/</w:t>
                  </w:r>
                  <w:r>
                    <w:rPr>
                      <w:rFonts w:hint="default" w:ascii="Times New Roman" w:hAnsi="Times New Roman" w:eastAsia="宋体" w:cs="Times New Roman"/>
                      <w:b/>
                      <w:bCs/>
                      <w:sz w:val="21"/>
                      <w:szCs w:val="21"/>
                    </w:rPr>
                    <w:t>编号</w:t>
                  </w:r>
                </w:p>
              </w:tc>
              <w:tc>
                <w:tcPr>
                  <w:tcW w:w="941" w:type="dxa"/>
                  <w:vMerge w:val="restart"/>
                  <w:tcBorders>
                    <w:tl2br w:val="nil"/>
                    <w:tr2bl w:val="nil"/>
                  </w:tcBorders>
                  <w:vAlign w:val="center"/>
                </w:tcPr>
                <w:p w14:paraId="3A2E5A92">
                  <w:pPr>
                    <w:adjustRightInd w:val="0"/>
                    <w:snapToGri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校准</w:t>
                  </w:r>
                </w:p>
                <w:p w14:paraId="18A33417">
                  <w:pPr>
                    <w:adjustRightInd w:val="0"/>
                    <w:snapToGri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时间</w:t>
                  </w:r>
                </w:p>
              </w:tc>
              <w:tc>
                <w:tcPr>
                  <w:tcW w:w="2454" w:type="dxa"/>
                  <w:gridSpan w:val="4"/>
                  <w:vMerge w:val="restart"/>
                  <w:tcBorders>
                    <w:tl2br w:val="nil"/>
                    <w:tr2bl w:val="nil"/>
                  </w:tcBorders>
                  <w:vAlign w:val="center"/>
                </w:tcPr>
                <w:p w14:paraId="104BC690">
                  <w:pPr>
                    <w:adjustRightInd w:val="0"/>
                    <w:snapToGri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表观流量(</w:t>
                  </w:r>
                  <w:r>
                    <w:rPr>
                      <w:rFonts w:hint="eastAsia" w:cs="Times New Roman"/>
                      <w:b/>
                      <w:bCs/>
                      <w:sz w:val="21"/>
                      <w:szCs w:val="21"/>
                      <w:lang w:eastAsia="zh-CN"/>
                    </w:rPr>
                    <w:t>L/min</w:t>
                  </w:r>
                  <w:r>
                    <w:rPr>
                      <w:rFonts w:hint="default" w:ascii="Times New Roman" w:hAnsi="Times New Roman" w:eastAsia="宋体" w:cs="Times New Roman"/>
                      <w:b/>
                      <w:bCs/>
                      <w:sz w:val="21"/>
                      <w:szCs w:val="21"/>
                    </w:rPr>
                    <w:t>)</w:t>
                  </w:r>
                </w:p>
              </w:tc>
              <w:tc>
                <w:tcPr>
                  <w:tcW w:w="2536" w:type="dxa"/>
                  <w:gridSpan w:val="4"/>
                  <w:tcBorders>
                    <w:tl2br w:val="nil"/>
                    <w:tr2bl w:val="nil"/>
                  </w:tcBorders>
                  <w:vAlign w:val="center"/>
                </w:tcPr>
                <w:p w14:paraId="4DA070A9">
                  <w:pPr>
                    <w:adjustRightInd w:val="0"/>
                    <w:snapToGri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实测流量(</w:t>
                  </w:r>
                  <w:r>
                    <w:rPr>
                      <w:rFonts w:hint="eastAsia" w:cs="Times New Roman"/>
                      <w:b/>
                      <w:bCs/>
                      <w:sz w:val="21"/>
                      <w:szCs w:val="21"/>
                      <w:lang w:eastAsia="zh-CN"/>
                    </w:rPr>
                    <w:t>L/min</w:t>
                  </w:r>
                  <w:r>
                    <w:rPr>
                      <w:rFonts w:hint="default" w:ascii="Times New Roman" w:hAnsi="Times New Roman" w:eastAsia="宋体" w:cs="Times New Roman"/>
                      <w:b/>
                      <w:bCs/>
                      <w:sz w:val="21"/>
                      <w:szCs w:val="21"/>
                    </w:rPr>
                    <w:t>)</w:t>
                  </w:r>
                </w:p>
              </w:tc>
              <w:tc>
                <w:tcPr>
                  <w:tcW w:w="1203" w:type="dxa"/>
                  <w:vMerge w:val="restart"/>
                  <w:tcBorders>
                    <w:tl2br w:val="nil"/>
                    <w:tr2bl w:val="nil"/>
                  </w:tcBorders>
                  <w:vAlign w:val="center"/>
                </w:tcPr>
                <w:p w14:paraId="3CEB086D">
                  <w:pPr>
                    <w:adjustRightInd w:val="0"/>
                    <w:snapToGri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相对偏差</w:t>
                  </w:r>
                  <w:r>
                    <w:rPr>
                      <w:rFonts w:hint="eastAsia" w:cs="Times New Roman"/>
                      <w:b/>
                      <w:bCs/>
                      <w:sz w:val="21"/>
                      <w:szCs w:val="21"/>
                      <w:lang w:val="en-US" w:eastAsia="zh-CN"/>
                    </w:rPr>
                    <w:t>范围</w:t>
                  </w:r>
                  <w:r>
                    <w:rPr>
                      <w:rFonts w:hint="default" w:ascii="Times New Roman" w:hAnsi="Times New Roman" w:eastAsia="宋体" w:cs="Times New Roman"/>
                      <w:b/>
                      <w:bCs/>
                      <w:sz w:val="21"/>
                      <w:szCs w:val="21"/>
                    </w:rPr>
                    <w:t>(%)</w:t>
                  </w:r>
                </w:p>
              </w:tc>
              <w:tc>
                <w:tcPr>
                  <w:tcW w:w="1100" w:type="dxa"/>
                  <w:vMerge w:val="restart"/>
                  <w:tcBorders>
                    <w:tl2br w:val="nil"/>
                    <w:tr2bl w:val="nil"/>
                  </w:tcBorders>
                  <w:vAlign w:val="center"/>
                </w:tcPr>
                <w:p w14:paraId="6CE4D3AE">
                  <w:pPr>
                    <w:adjustRightInd w:val="0"/>
                    <w:snapToGri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允许相对</w:t>
                  </w:r>
                </w:p>
                <w:p w14:paraId="0A7DED1C">
                  <w:pPr>
                    <w:adjustRightInd w:val="0"/>
                    <w:snapToGri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偏差（%）</w:t>
                  </w:r>
                </w:p>
              </w:tc>
              <w:tc>
                <w:tcPr>
                  <w:tcW w:w="675" w:type="dxa"/>
                  <w:vMerge w:val="restart"/>
                  <w:tcBorders>
                    <w:tl2br w:val="nil"/>
                    <w:tr2bl w:val="nil"/>
                  </w:tcBorders>
                  <w:vAlign w:val="center"/>
                </w:tcPr>
                <w:p w14:paraId="5C5D7003">
                  <w:pPr>
                    <w:adjustRightInd w:val="0"/>
                    <w:snapToGri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合格 与否</w:t>
                  </w:r>
                </w:p>
              </w:tc>
            </w:tr>
            <w:tr w14:paraId="7F58546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10" w:hRule="atLeast"/>
                <w:tblHeader/>
                <w:jc w:val="center"/>
              </w:trPr>
              <w:tc>
                <w:tcPr>
                  <w:tcW w:w="1469" w:type="dxa"/>
                  <w:vMerge w:val="continue"/>
                  <w:tcBorders>
                    <w:tl2br w:val="nil"/>
                    <w:tr2bl w:val="nil"/>
                  </w:tcBorders>
                  <w:vAlign w:val="center"/>
                </w:tcPr>
                <w:p w14:paraId="74ED2922">
                  <w:pPr>
                    <w:adjustRightInd w:val="0"/>
                    <w:snapToGrid w:val="0"/>
                    <w:spacing w:line="240" w:lineRule="auto"/>
                    <w:jc w:val="center"/>
                    <w:rPr>
                      <w:rFonts w:hint="default" w:ascii="Times New Roman" w:hAnsi="Times New Roman" w:eastAsia="宋体" w:cs="Times New Roman"/>
                      <w:sz w:val="21"/>
                      <w:szCs w:val="21"/>
                    </w:rPr>
                  </w:pPr>
                </w:p>
              </w:tc>
              <w:tc>
                <w:tcPr>
                  <w:tcW w:w="941" w:type="dxa"/>
                  <w:vMerge w:val="continue"/>
                  <w:tcBorders>
                    <w:tl2br w:val="nil"/>
                    <w:tr2bl w:val="nil"/>
                  </w:tcBorders>
                  <w:vAlign w:val="center"/>
                </w:tcPr>
                <w:p w14:paraId="5DC110BA">
                  <w:pPr>
                    <w:adjustRightInd w:val="0"/>
                    <w:snapToGrid w:val="0"/>
                    <w:spacing w:line="240" w:lineRule="auto"/>
                    <w:jc w:val="center"/>
                    <w:rPr>
                      <w:rFonts w:hint="default" w:ascii="Times New Roman" w:hAnsi="Times New Roman" w:eastAsia="宋体" w:cs="Times New Roman"/>
                      <w:sz w:val="21"/>
                      <w:szCs w:val="21"/>
                    </w:rPr>
                  </w:pPr>
                </w:p>
              </w:tc>
              <w:tc>
                <w:tcPr>
                  <w:tcW w:w="2454" w:type="dxa"/>
                  <w:gridSpan w:val="4"/>
                  <w:vMerge w:val="continue"/>
                  <w:tcBorders>
                    <w:tl2br w:val="nil"/>
                    <w:tr2bl w:val="nil"/>
                  </w:tcBorders>
                  <w:vAlign w:val="center"/>
                </w:tcPr>
                <w:p w14:paraId="63577AED">
                  <w:pPr>
                    <w:adjustRightInd w:val="0"/>
                    <w:snapToGrid w:val="0"/>
                    <w:spacing w:line="240" w:lineRule="auto"/>
                    <w:jc w:val="center"/>
                    <w:rPr>
                      <w:rFonts w:hint="default" w:ascii="Times New Roman" w:hAnsi="Times New Roman" w:eastAsia="宋体" w:cs="Times New Roman"/>
                      <w:sz w:val="21"/>
                      <w:szCs w:val="21"/>
                    </w:rPr>
                  </w:pPr>
                </w:p>
              </w:tc>
              <w:tc>
                <w:tcPr>
                  <w:tcW w:w="634" w:type="dxa"/>
                  <w:tcBorders>
                    <w:tl2br w:val="nil"/>
                    <w:tr2bl w:val="nil"/>
                  </w:tcBorders>
                  <w:vAlign w:val="center"/>
                </w:tcPr>
                <w:p w14:paraId="1F11B24D">
                  <w:pPr>
                    <w:adjustRightInd w:val="0"/>
                    <w:snapToGri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1</w:t>
                  </w:r>
                </w:p>
              </w:tc>
              <w:tc>
                <w:tcPr>
                  <w:tcW w:w="634" w:type="dxa"/>
                  <w:tcBorders>
                    <w:tl2br w:val="nil"/>
                    <w:tr2bl w:val="nil"/>
                  </w:tcBorders>
                  <w:vAlign w:val="center"/>
                </w:tcPr>
                <w:p w14:paraId="1352C5E3">
                  <w:pPr>
                    <w:adjustRightInd w:val="0"/>
                    <w:snapToGri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2</w:t>
                  </w:r>
                </w:p>
              </w:tc>
              <w:tc>
                <w:tcPr>
                  <w:tcW w:w="634" w:type="dxa"/>
                  <w:tcBorders>
                    <w:tl2br w:val="nil"/>
                    <w:tr2bl w:val="nil"/>
                  </w:tcBorders>
                  <w:vAlign w:val="center"/>
                </w:tcPr>
                <w:p w14:paraId="78025A4F">
                  <w:pPr>
                    <w:adjustRightInd w:val="0"/>
                    <w:snapToGri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3</w:t>
                  </w:r>
                </w:p>
              </w:tc>
              <w:tc>
                <w:tcPr>
                  <w:tcW w:w="634" w:type="dxa"/>
                  <w:tcBorders>
                    <w:tl2br w:val="nil"/>
                    <w:tr2bl w:val="nil"/>
                  </w:tcBorders>
                  <w:vAlign w:val="center"/>
                </w:tcPr>
                <w:p w14:paraId="48637487">
                  <w:pPr>
                    <w:adjustRightInd w:val="0"/>
                    <w:snapToGri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4</w:t>
                  </w:r>
                </w:p>
              </w:tc>
              <w:tc>
                <w:tcPr>
                  <w:tcW w:w="1203" w:type="dxa"/>
                  <w:vMerge w:val="continue"/>
                  <w:tcBorders>
                    <w:tl2br w:val="nil"/>
                    <w:tr2bl w:val="nil"/>
                  </w:tcBorders>
                  <w:vAlign w:val="center"/>
                </w:tcPr>
                <w:p w14:paraId="03334DFE">
                  <w:pPr>
                    <w:adjustRightInd w:val="0"/>
                    <w:snapToGrid w:val="0"/>
                    <w:spacing w:line="240" w:lineRule="auto"/>
                    <w:jc w:val="center"/>
                    <w:rPr>
                      <w:rFonts w:hint="default" w:ascii="Times New Roman" w:hAnsi="Times New Roman" w:eastAsia="宋体" w:cs="Times New Roman"/>
                      <w:sz w:val="21"/>
                      <w:szCs w:val="21"/>
                    </w:rPr>
                  </w:pPr>
                </w:p>
              </w:tc>
              <w:tc>
                <w:tcPr>
                  <w:tcW w:w="1100" w:type="dxa"/>
                  <w:vMerge w:val="continue"/>
                  <w:tcBorders>
                    <w:tl2br w:val="nil"/>
                    <w:tr2bl w:val="nil"/>
                  </w:tcBorders>
                  <w:vAlign w:val="center"/>
                </w:tcPr>
                <w:p w14:paraId="6A54F35A">
                  <w:pPr>
                    <w:adjustRightInd w:val="0"/>
                    <w:snapToGrid w:val="0"/>
                    <w:spacing w:line="240" w:lineRule="auto"/>
                    <w:jc w:val="center"/>
                    <w:rPr>
                      <w:rFonts w:hint="default" w:ascii="Times New Roman" w:hAnsi="Times New Roman" w:eastAsia="宋体" w:cs="Times New Roman"/>
                      <w:sz w:val="21"/>
                      <w:szCs w:val="21"/>
                    </w:rPr>
                  </w:pPr>
                </w:p>
              </w:tc>
              <w:tc>
                <w:tcPr>
                  <w:tcW w:w="675" w:type="dxa"/>
                  <w:vMerge w:val="continue"/>
                  <w:tcBorders>
                    <w:tl2br w:val="nil"/>
                    <w:tr2bl w:val="nil"/>
                  </w:tcBorders>
                  <w:vAlign w:val="center"/>
                </w:tcPr>
                <w:p w14:paraId="0FDD91A4">
                  <w:pPr>
                    <w:adjustRightInd w:val="0"/>
                    <w:snapToGrid w:val="0"/>
                    <w:spacing w:line="240" w:lineRule="auto"/>
                    <w:jc w:val="center"/>
                    <w:rPr>
                      <w:rFonts w:hint="default" w:ascii="Times New Roman" w:hAnsi="Times New Roman" w:eastAsia="宋体" w:cs="Times New Roman"/>
                      <w:sz w:val="21"/>
                      <w:szCs w:val="21"/>
                    </w:rPr>
                  </w:pPr>
                </w:p>
              </w:tc>
            </w:tr>
            <w:tr w14:paraId="0C02FD9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54" w:hRule="atLeast"/>
                <w:jc w:val="center"/>
              </w:trPr>
              <w:tc>
                <w:tcPr>
                  <w:tcW w:w="1469" w:type="dxa"/>
                  <w:vMerge w:val="restart"/>
                  <w:tcBorders>
                    <w:tl2br w:val="nil"/>
                    <w:tr2bl w:val="nil"/>
                  </w:tcBorders>
                  <w:vAlign w:val="center"/>
                </w:tcPr>
                <w:p w14:paraId="7BD66DA7">
                  <w:pPr>
                    <w:pStyle w:val="84"/>
                    <w:spacing w:line="240" w:lineRule="auto"/>
                    <w:jc w:val="center"/>
                    <w:rPr>
                      <w:rFonts w:hint="eastAsia" w:cs="Times New Roman"/>
                      <w:color w:val="auto"/>
                      <w:sz w:val="21"/>
                      <w:szCs w:val="21"/>
                      <w:lang w:val="en-US" w:eastAsia="zh-CN"/>
                    </w:rPr>
                  </w:pPr>
                  <w:r>
                    <w:rPr>
                      <w:rFonts w:hint="eastAsia" w:cs="Times New Roman"/>
                      <w:color w:val="auto"/>
                      <w:sz w:val="21"/>
                      <w:szCs w:val="21"/>
                      <w:lang w:val="en-US" w:eastAsia="zh-CN"/>
                    </w:rPr>
                    <w:t>YLB-3330D/</w:t>
                  </w:r>
                </w:p>
                <w:p w14:paraId="7353FB85">
                  <w:pPr>
                    <w:pStyle w:val="84"/>
                    <w:spacing w:line="240" w:lineRule="auto"/>
                    <w:jc w:val="center"/>
                    <w:rPr>
                      <w:rFonts w:hint="default" w:ascii="Times New Roman" w:hAnsi="Times New Roman" w:eastAsia="宋体" w:cs="Times New Roman"/>
                      <w:sz w:val="21"/>
                      <w:szCs w:val="21"/>
                      <w:lang w:val="en-US"/>
                    </w:rPr>
                  </w:pPr>
                  <w:r>
                    <w:rPr>
                      <w:rFonts w:hint="default" w:ascii="Times New Roman" w:hAnsi="Times New Roman" w:eastAsia="宋体" w:cs="Times New Roman"/>
                      <w:color w:val="auto"/>
                      <w:sz w:val="21"/>
                      <w:szCs w:val="21"/>
                      <w:lang w:val="en-US" w:eastAsia="zh-CN"/>
                    </w:rPr>
                    <w:t>A-</w:t>
                  </w:r>
                  <w:r>
                    <w:rPr>
                      <w:rFonts w:hint="eastAsia" w:cs="Times New Roman"/>
                      <w:color w:val="auto"/>
                      <w:sz w:val="21"/>
                      <w:szCs w:val="21"/>
                      <w:lang w:val="en-US" w:eastAsia="zh-CN"/>
                    </w:rPr>
                    <w:t>1238</w:t>
                  </w:r>
                </w:p>
              </w:tc>
              <w:tc>
                <w:tcPr>
                  <w:tcW w:w="941" w:type="dxa"/>
                  <w:tcBorders>
                    <w:tl2br w:val="nil"/>
                    <w:tr2bl w:val="nil"/>
                  </w:tcBorders>
                  <w:vAlign w:val="center"/>
                </w:tcPr>
                <w:p w14:paraId="58BA2D60">
                  <w:pPr>
                    <w:pStyle w:val="84"/>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采样前</w:t>
                  </w:r>
                </w:p>
              </w:tc>
              <w:tc>
                <w:tcPr>
                  <w:tcW w:w="613" w:type="dxa"/>
                  <w:tcBorders>
                    <w:tl2br w:val="nil"/>
                    <w:tr2bl w:val="nil"/>
                  </w:tcBorders>
                  <w:vAlign w:val="center"/>
                </w:tcPr>
                <w:p w14:paraId="247B3D11">
                  <w:pPr>
                    <w:pStyle w:val="84"/>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w:t>
                  </w:r>
                </w:p>
              </w:tc>
              <w:tc>
                <w:tcPr>
                  <w:tcW w:w="613" w:type="dxa"/>
                  <w:tcBorders>
                    <w:tl2br w:val="nil"/>
                    <w:tr2bl w:val="nil"/>
                  </w:tcBorders>
                  <w:vAlign w:val="center"/>
                </w:tcPr>
                <w:p w14:paraId="23262ABA">
                  <w:pPr>
                    <w:pStyle w:val="84"/>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30.0</w:t>
                  </w:r>
                </w:p>
              </w:tc>
              <w:tc>
                <w:tcPr>
                  <w:tcW w:w="613" w:type="dxa"/>
                  <w:tcBorders>
                    <w:tl2br w:val="nil"/>
                    <w:tr2bl w:val="nil"/>
                  </w:tcBorders>
                  <w:vAlign w:val="center"/>
                </w:tcPr>
                <w:p w14:paraId="559E434D">
                  <w:pPr>
                    <w:pStyle w:val="84"/>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40.0</w:t>
                  </w:r>
                </w:p>
              </w:tc>
              <w:tc>
                <w:tcPr>
                  <w:tcW w:w="615" w:type="dxa"/>
                  <w:tcBorders>
                    <w:tl2br w:val="nil"/>
                    <w:tr2bl w:val="nil"/>
                  </w:tcBorders>
                  <w:vAlign w:val="center"/>
                </w:tcPr>
                <w:p w14:paraId="3263104D">
                  <w:pPr>
                    <w:pStyle w:val="84"/>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w:t>
                  </w:r>
                </w:p>
              </w:tc>
              <w:tc>
                <w:tcPr>
                  <w:tcW w:w="634" w:type="dxa"/>
                  <w:tcBorders>
                    <w:tl2br w:val="nil"/>
                    <w:tr2bl w:val="nil"/>
                  </w:tcBorders>
                  <w:vAlign w:val="center"/>
                </w:tcPr>
                <w:p w14:paraId="1B41AAC1">
                  <w:pPr>
                    <w:spacing w:line="240" w:lineRule="auto"/>
                    <w:jc w:val="center"/>
                    <w:rPr>
                      <w:rFonts w:hint="default" w:eastAsia="宋体" w:cs="Times New Roman"/>
                      <w:sz w:val="21"/>
                      <w:szCs w:val="21"/>
                      <w:lang w:val="en-US" w:eastAsia="zh-CN"/>
                    </w:rPr>
                  </w:pPr>
                  <w:r>
                    <w:rPr>
                      <w:rFonts w:hint="eastAsia" w:cs="Times New Roman"/>
                      <w:sz w:val="21"/>
                      <w:szCs w:val="21"/>
                      <w:lang w:val="en-US" w:eastAsia="zh-CN"/>
                    </w:rPr>
                    <w:t>19.8</w:t>
                  </w:r>
                </w:p>
              </w:tc>
              <w:tc>
                <w:tcPr>
                  <w:tcW w:w="634" w:type="dxa"/>
                  <w:tcBorders>
                    <w:tl2br w:val="nil"/>
                    <w:tr2bl w:val="nil"/>
                  </w:tcBorders>
                  <w:vAlign w:val="center"/>
                </w:tcPr>
                <w:p w14:paraId="346870F4">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29.8</w:t>
                  </w:r>
                </w:p>
              </w:tc>
              <w:tc>
                <w:tcPr>
                  <w:tcW w:w="634" w:type="dxa"/>
                  <w:tcBorders>
                    <w:tl2br w:val="nil"/>
                    <w:tr2bl w:val="nil"/>
                  </w:tcBorders>
                  <w:vAlign w:val="center"/>
                </w:tcPr>
                <w:p w14:paraId="57F69B37">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39.6</w:t>
                  </w:r>
                </w:p>
              </w:tc>
              <w:tc>
                <w:tcPr>
                  <w:tcW w:w="634" w:type="dxa"/>
                  <w:tcBorders>
                    <w:tl2br w:val="nil"/>
                    <w:tr2bl w:val="nil"/>
                  </w:tcBorders>
                  <w:vAlign w:val="center"/>
                </w:tcPr>
                <w:p w14:paraId="74C3E001">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50.8</w:t>
                  </w:r>
                </w:p>
              </w:tc>
              <w:tc>
                <w:tcPr>
                  <w:tcW w:w="1203" w:type="dxa"/>
                  <w:tcBorders>
                    <w:tl2br w:val="nil"/>
                    <w:tr2bl w:val="nil"/>
                  </w:tcBorders>
                  <w:shd w:val="clear" w:color="auto" w:fill="auto"/>
                  <w:vAlign w:val="center"/>
                </w:tcPr>
                <w:p w14:paraId="4078E64E">
                  <w:pPr>
                    <w:keepNext w:val="0"/>
                    <w:keepLines w:val="0"/>
                    <w:widowControl/>
                    <w:suppressLineNumbers w:val="0"/>
                    <w:spacing w:line="240" w:lineRule="auto"/>
                    <w:jc w:val="center"/>
                    <w:textAlignment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0.33-0.79</w:t>
                  </w:r>
                </w:p>
              </w:tc>
              <w:tc>
                <w:tcPr>
                  <w:tcW w:w="1100" w:type="dxa"/>
                  <w:tcBorders>
                    <w:tl2br w:val="nil"/>
                    <w:tr2bl w:val="nil"/>
                  </w:tcBorders>
                  <w:vAlign w:val="center"/>
                </w:tcPr>
                <w:p w14:paraId="4212EDBB">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675" w:type="dxa"/>
                  <w:tcBorders>
                    <w:tl2br w:val="nil"/>
                    <w:tr2bl w:val="nil"/>
                  </w:tcBorders>
                  <w:vAlign w:val="center"/>
                </w:tcPr>
                <w:p w14:paraId="4D8F4F9A">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合格</w:t>
                  </w:r>
                </w:p>
              </w:tc>
            </w:tr>
            <w:tr w14:paraId="1CABF47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469" w:type="dxa"/>
                  <w:vMerge w:val="continue"/>
                  <w:tcBorders>
                    <w:tl2br w:val="nil"/>
                    <w:tr2bl w:val="nil"/>
                  </w:tcBorders>
                  <w:vAlign w:val="center"/>
                </w:tcPr>
                <w:p w14:paraId="7A45C00C">
                  <w:pPr>
                    <w:pStyle w:val="84"/>
                    <w:spacing w:line="240" w:lineRule="auto"/>
                    <w:jc w:val="center"/>
                    <w:rPr>
                      <w:rFonts w:hint="default" w:ascii="Times New Roman" w:hAnsi="Times New Roman" w:eastAsia="宋体" w:cs="Times New Roman"/>
                      <w:sz w:val="21"/>
                      <w:szCs w:val="21"/>
                    </w:rPr>
                  </w:pPr>
                </w:p>
              </w:tc>
              <w:tc>
                <w:tcPr>
                  <w:tcW w:w="941" w:type="dxa"/>
                  <w:tcBorders>
                    <w:tl2br w:val="nil"/>
                    <w:tr2bl w:val="nil"/>
                  </w:tcBorders>
                  <w:vAlign w:val="center"/>
                </w:tcPr>
                <w:p w14:paraId="5311ABF6">
                  <w:pPr>
                    <w:pStyle w:val="84"/>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采样后</w:t>
                  </w:r>
                </w:p>
              </w:tc>
              <w:tc>
                <w:tcPr>
                  <w:tcW w:w="613" w:type="dxa"/>
                  <w:tcBorders>
                    <w:tl2br w:val="nil"/>
                    <w:tr2bl w:val="nil"/>
                  </w:tcBorders>
                  <w:vAlign w:val="center"/>
                </w:tcPr>
                <w:p w14:paraId="78F32B04">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w:t>
                  </w:r>
                </w:p>
              </w:tc>
              <w:tc>
                <w:tcPr>
                  <w:tcW w:w="613" w:type="dxa"/>
                  <w:tcBorders>
                    <w:tl2br w:val="nil"/>
                    <w:tr2bl w:val="nil"/>
                  </w:tcBorders>
                  <w:vAlign w:val="center"/>
                </w:tcPr>
                <w:p w14:paraId="6DD67796">
                  <w:pPr>
                    <w:pStyle w:val="84"/>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30.0</w:t>
                  </w:r>
                </w:p>
              </w:tc>
              <w:tc>
                <w:tcPr>
                  <w:tcW w:w="613" w:type="dxa"/>
                  <w:tcBorders>
                    <w:tl2br w:val="nil"/>
                    <w:tr2bl w:val="nil"/>
                  </w:tcBorders>
                  <w:vAlign w:val="center"/>
                </w:tcPr>
                <w:p w14:paraId="652D6F8D">
                  <w:pPr>
                    <w:pStyle w:val="84"/>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40.0</w:t>
                  </w:r>
                </w:p>
              </w:tc>
              <w:tc>
                <w:tcPr>
                  <w:tcW w:w="615" w:type="dxa"/>
                  <w:tcBorders>
                    <w:tl2br w:val="nil"/>
                    <w:tr2bl w:val="nil"/>
                  </w:tcBorders>
                  <w:vAlign w:val="center"/>
                </w:tcPr>
                <w:p w14:paraId="77C6580F">
                  <w:pPr>
                    <w:pStyle w:val="84"/>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w:t>
                  </w:r>
                </w:p>
              </w:tc>
              <w:tc>
                <w:tcPr>
                  <w:tcW w:w="634" w:type="dxa"/>
                  <w:tcBorders>
                    <w:tl2br w:val="nil"/>
                    <w:tr2bl w:val="nil"/>
                  </w:tcBorders>
                  <w:vAlign w:val="center"/>
                </w:tcPr>
                <w:p w14:paraId="4DE2A371">
                  <w:pPr>
                    <w:spacing w:line="240" w:lineRule="auto"/>
                    <w:jc w:val="center"/>
                    <w:rPr>
                      <w:rFonts w:hint="default" w:eastAsia="宋体" w:cs="Times New Roman"/>
                      <w:sz w:val="21"/>
                      <w:szCs w:val="21"/>
                      <w:lang w:val="en-US" w:eastAsia="zh-CN"/>
                    </w:rPr>
                  </w:pPr>
                  <w:r>
                    <w:rPr>
                      <w:rFonts w:hint="eastAsia" w:cs="Times New Roman"/>
                      <w:sz w:val="21"/>
                      <w:szCs w:val="21"/>
                      <w:lang w:val="en-US" w:eastAsia="zh-CN"/>
                    </w:rPr>
                    <w:t>19.6</w:t>
                  </w:r>
                </w:p>
              </w:tc>
              <w:tc>
                <w:tcPr>
                  <w:tcW w:w="634" w:type="dxa"/>
                  <w:tcBorders>
                    <w:tl2br w:val="nil"/>
                    <w:tr2bl w:val="nil"/>
                  </w:tcBorders>
                  <w:vAlign w:val="center"/>
                </w:tcPr>
                <w:p w14:paraId="715117F8">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29.3</w:t>
                  </w:r>
                </w:p>
              </w:tc>
              <w:tc>
                <w:tcPr>
                  <w:tcW w:w="634" w:type="dxa"/>
                  <w:tcBorders>
                    <w:tl2br w:val="nil"/>
                    <w:tr2bl w:val="nil"/>
                  </w:tcBorders>
                  <w:vAlign w:val="center"/>
                </w:tcPr>
                <w:p w14:paraId="0EFA9893">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40.2</w:t>
                  </w:r>
                </w:p>
              </w:tc>
              <w:tc>
                <w:tcPr>
                  <w:tcW w:w="634" w:type="dxa"/>
                  <w:tcBorders>
                    <w:tl2br w:val="nil"/>
                    <w:tr2bl w:val="nil"/>
                  </w:tcBorders>
                  <w:vAlign w:val="center"/>
                </w:tcPr>
                <w:p w14:paraId="7E3DA95C">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50.3</w:t>
                  </w:r>
                </w:p>
              </w:tc>
              <w:tc>
                <w:tcPr>
                  <w:tcW w:w="1203" w:type="dxa"/>
                  <w:tcBorders>
                    <w:tl2br w:val="nil"/>
                    <w:tr2bl w:val="nil"/>
                  </w:tcBorders>
                  <w:shd w:val="clear" w:color="auto" w:fill="auto"/>
                  <w:vAlign w:val="center"/>
                </w:tcPr>
                <w:p w14:paraId="0B273650">
                  <w:pPr>
                    <w:keepNext w:val="0"/>
                    <w:keepLines w:val="0"/>
                    <w:widowControl/>
                    <w:suppressLineNumbers w:val="0"/>
                    <w:spacing w:line="240" w:lineRule="auto"/>
                    <w:jc w:val="center"/>
                    <w:textAlignment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0.25-1.2</w:t>
                  </w:r>
                </w:p>
              </w:tc>
              <w:tc>
                <w:tcPr>
                  <w:tcW w:w="1100" w:type="dxa"/>
                  <w:tcBorders>
                    <w:tl2br w:val="nil"/>
                    <w:tr2bl w:val="nil"/>
                  </w:tcBorders>
                  <w:vAlign w:val="center"/>
                </w:tcPr>
                <w:p w14:paraId="7FA5EBC2">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675" w:type="dxa"/>
                  <w:tcBorders>
                    <w:tl2br w:val="nil"/>
                    <w:tr2bl w:val="nil"/>
                  </w:tcBorders>
                  <w:vAlign w:val="center"/>
                </w:tcPr>
                <w:p w14:paraId="289C57B3">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合格</w:t>
                  </w:r>
                </w:p>
              </w:tc>
            </w:tr>
            <w:tr w14:paraId="37E139B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469" w:type="dxa"/>
                  <w:vMerge w:val="restart"/>
                  <w:tcBorders>
                    <w:tl2br w:val="nil"/>
                    <w:tr2bl w:val="nil"/>
                  </w:tcBorders>
                  <w:vAlign w:val="center"/>
                </w:tcPr>
                <w:p w14:paraId="62B7AB19">
                  <w:pPr>
                    <w:pStyle w:val="84"/>
                    <w:spacing w:line="240" w:lineRule="auto"/>
                    <w:jc w:val="center"/>
                    <w:rPr>
                      <w:rFonts w:hint="eastAsia" w:cs="Times New Roman"/>
                      <w:color w:val="auto"/>
                      <w:sz w:val="21"/>
                      <w:szCs w:val="21"/>
                      <w:lang w:val="en-US" w:eastAsia="zh-CN"/>
                    </w:rPr>
                  </w:pPr>
                  <w:r>
                    <w:rPr>
                      <w:rFonts w:hint="eastAsia" w:cs="Times New Roman"/>
                      <w:color w:val="auto"/>
                      <w:sz w:val="21"/>
                      <w:szCs w:val="21"/>
                      <w:lang w:val="en-US" w:eastAsia="zh-CN"/>
                    </w:rPr>
                    <w:t>YLB-3330D/</w:t>
                  </w:r>
                </w:p>
                <w:p w14:paraId="68226F34">
                  <w:pPr>
                    <w:pStyle w:val="84"/>
                    <w:spacing w:line="240" w:lineRule="auto"/>
                    <w:jc w:val="center"/>
                    <w:rPr>
                      <w:rFonts w:hint="default" w:ascii="Times New Roman" w:hAnsi="Times New Roman" w:eastAsia="宋体" w:cs="Times New Roman"/>
                      <w:sz w:val="21"/>
                      <w:szCs w:val="21"/>
                      <w:lang w:val="en-US"/>
                    </w:rPr>
                  </w:pPr>
                  <w:r>
                    <w:rPr>
                      <w:rFonts w:hint="default" w:ascii="Times New Roman" w:hAnsi="Times New Roman" w:eastAsia="宋体" w:cs="Times New Roman"/>
                      <w:color w:val="auto"/>
                      <w:sz w:val="21"/>
                      <w:szCs w:val="21"/>
                      <w:lang w:val="en-US" w:eastAsia="zh-CN"/>
                    </w:rPr>
                    <w:t>A-</w:t>
                  </w:r>
                  <w:r>
                    <w:rPr>
                      <w:rFonts w:hint="eastAsia" w:cs="Times New Roman"/>
                      <w:color w:val="auto"/>
                      <w:sz w:val="21"/>
                      <w:szCs w:val="21"/>
                      <w:lang w:val="en-US" w:eastAsia="zh-CN"/>
                    </w:rPr>
                    <w:t>1050</w:t>
                  </w:r>
                </w:p>
              </w:tc>
              <w:tc>
                <w:tcPr>
                  <w:tcW w:w="941" w:type="dxa"/>
                  <w:tcBorders>
                    <w:tl2br w:val="nil"/>
                    <w:tr2bl w:val="nil"/>
                  </w:tcBorders>
                  <w:vAlign w:val="center"/>
                </w:tcPr>
                <w:p w14:paraId="499F23C4">
                  <w:pPr>
                    <w:pStyle w:val="84"/>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采样前</w:t>
                  </w:r>
                </w:p>
              </w:tc>
              <w:tc>
                <w:tcPr>
                  <w:tcW w:w="613" w:type="dxa"/>
                  <w:tcBorders>
                    <w:tl2br w:val="nil"/>
                    <w:tr2bl w:val="nil"/>
                  </w:tcBorders>
                  <w:vAlign w:val="center"/>
                </w:tcPr>
                <w:p w14:paraId="194C9B7B">
                  <w:pPr>
                    <w:pStyle w:val="84"/>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w:t>
                  </w:r>
                </w:p>
              </w:tc>
              <w:tc>
                <w:tcPr>
                  <w:tcW w:w="613" w:type="dxa"/>
                  <w:tcBorders>
                    <w:tl2br w:val="nil"/>
                    <w:tr2bl w:val="nil"/>
                  </w:tcBorders>
                  <w:vAlign w:val="center"/>
                </w:tcPr>
                <w:p w14:paraId="0C421C3E">
                  <w:pPr>
                    <w:pStyle w:val="84"/>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30.0</w:t>
                  </w:r>
                </w:p>
              </w:tc>
              <w:tc>
                <w:tcPr>
                  <w:tcW w:w="613" w:type="dxa"/>
                  <w:tcBorders>
                    <w:tl2br w:val="nil"/>
                    <w:tr2bl w:val="nil"/>
                  </w:tcBorders>
                  <w:vAlign w:val="center"/>
                </w:tcPr>
                <w:p w14:paraId="23C51045">
                  <w:pPr>
                    <w:pStyle w:val="84"/>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40.0</w:t>
                  </w:r>
                </w:p>
              </w:tc>
              <w:tc>
                <w:tcPr>
                  <w:tcW w:w="615" w:type="dxa"/>
                  <w:tcBorders>
                    <w:tl2br w:val="nil"/>
                    <w:tr2bl w:val="nil"/>
                  </w:tcBorders>
                  <w:vAlign w:val="center"/>
                </w:tcPr>
                <w:p w14:paraId="13921DCD">
                  <w:pPr>
                    <w:pStyle w:val="84"/>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w:t>
                  </w:r>
                </w:p>
              </w:tc>
              <w:tc>
                <w:tcPr>
                  <w:tcW w:w="634" w:type="dxa"/>
                  <w:tcBorders>
                    <w:tl2br w:val="nil"/>
                    <w:tr2bl w:val="nil"/>
                  </w:tcBorders>
                  <w:vAlign w:val="center"/>
                </w:tcPr>
                <w:p w14:paraId="33BF381A">
                  <w:pPr>
                    <w:spacing w:line="240" w:lineRule="auto"/>
                    <w:jc w:val="center"/>
                    <w:rPr>
                      <w:rFonts w:hint="default" w:eastAsia="宋体" w:cs="Times New Roman"/>
                      <w:sz w:val="21"/>
                      <w:szCs w:val="21"/>
                      <w:lang w:val="en-US" w:eastAsia="zh-CN"/>
                    </w:rPr>
                  </w:pPr>
                  <w:r>
                    <w:rPr>
                      <w:rFonts w:hint="eastAsia" w:cs="Times New Roman"/>
                      <w:sz w:val="21"/>
                      <w:szCs w:val="21"/>
                      <w:lang w:val="en-US" w:eastAsia="zh-CN"/>
                    </w:rPr>
                    <w:t>20.4</w:t>
                  </w:r>
                </w:p>
              </w:tc>
              <w:tc>
                <w:tcPr>
                  <w:tcW w:w="634" w:type="dxa"/>
                  <w:tcBorders>
                    <w:tl2br w:val="nil"/>
                    <w:tr2bl w:val="nil"/>
                  </w:tcBorders>
                  <w:vAlign w:val="center"/>
                </w:tcPr>
                <w:p w14:paraId="5861ABEB">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29.1</w:t>
                  </w:r>
                </w:p>
              </w:tc>
              <w:tc>
                <w:tcPr>
                  <w:tcW w:w="634" w:type="dxa"/>
                  <w:tcBorders>
                    <w:tl2br w:val="nil"/>
                    <w:tr2bl w:val="nil"/>
                  </w:tcBorders>
                  <w:vAlign w:val="center"/>
                </w:tcPr>
                <w:p w14:paraId="08C2E94B">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39.5</w:t>
                  </w:r>
                </w:p>
              </w:tc>
              <w:tc>
                <w:tcPr>
                  <w:tcW w:w="634" w:type="dxa"/>
                  <w:tcBorders>
                    <w:tl2br w:val="nil"/>
                    <w:tr2bl w:val="nil"/>
                  </w:tcBorders>
                  <w:vAlign w:val="center"/>
                </w:tcPr>
                <w:p w14:paraId="32C3A754">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51.2</w:t>
                  </w:r>
                </w:p>
              </w:tc>
              <w:tc>
                <w:tcPr>
                  <w:tcW w:w="1203" w:type="dxa"/>
                  <w:tcBorders>
                    <w:tl2br w:val="nil"/>
                    <w:tr2bl w:val="nil"/>
                  </w:tcBorders>
                  <w:shd w:val="clear" w:color="auto" w:fill="auto"/>
                  <w:vAlign w:val="center"/>
                </w:tcPr>
                <w:p w14:paraId="713D5A47">
                  <w:pPr>
                    <w:keepNext w:val="0"/>
                    <w:keepLines w:val="0"/>
                    <w:widowControl/>
                    <w:suppressLineNumbers w:val="0"/>
                    <w:spacing w:line="240" w:lineRule="auto"/>
                    <w:jc w:val="center"/>
                    <w:textAlignment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0.63-1.5</w:t>
                  </w:r>
                </w:p>
              </w:tc>
              <w:tc>
                <w:tcPr>
                  <w:tcW w:w="1100" w:type="dxa"/>
                  <w:tcBorders>
                    <w:tl2br w:val="nil"/>
                    <w:tr2bl w:val="nil"/>
                  </w:tcBorders>
                  <w:vAlign w:val="center"/>
                </w:tcPr>
                <w:p w14:paraId="18676C20">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675" w:type="dxa"/>
                  <w:tcBorders>
                    <w:tl2br w:val="nil"/>
                    <w:tr2bl w:val="nil"/>
                  </w:tcBorders>
                  <w:vAlign w:val="center"/>
                </w:tcPr>
                <w:p w14:paraId="5F3338D4">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合格</w:t>
                  </w:r>
                </w:p>
              </w:tc>
            </w:tr>
            <w:tr w14:paraId="5EDE7D8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469" w:type="dxa"/>
                  <w:vMerge w:val="continue"/>
                  <w:tcBorders>
                    <w:tl2br w:val="nil"/>
                    <w:tr2bl w:val="nil"/>
                  </w:tcBorders>
                  <w:vAlign w:val="center"/>
                </w:tcPr>
                <w:p w14:paraId="6A6D82AC">
                  <w:pPr>
                    <w:pStyle w:val="84"/>
                    <w:spacing w:line="240" w:lineRule="auto"/>
                    <w:jc w:val="center"/>
                    <w:rPr>
                      <w:rFonts w:hint="default" w:ascii="Times New Roman" w:hAnsi="Times New Roman" w:eastAsia="宋体" w:cs="Times New Roman"/>
                      <w:sz w:val="21"/>
                      <w:szCs w:val="21"/>
                    </w:rPr>
                  </w:pPr>
                </w:p>
              </w:tc>
              <w:tc>
                <w:tcPr>
                  <w:tcW w:w="941" w:type="dxa"/>
                  <w:tcBorders>
                    <w:tl2br w:val="nil"/>
                    <w:tr2bl w:val="nil"/>
                  </w:tcBorders>
                  <w:vAlign w:val="center"/>
                </w:tcPr>
                <w:p w14:paraId="5F942805">
                  <w:pPr>
                    <w:pStyle w:val="84"/>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采样后</w:t>
                  </w:r>
                </w:p>
              </w:tc>
              <w:tc>
                <w:tcPr>
                  <w:tcW w:w="613" w:type="dxa"/>
                  <w:tcBorders>
                    <w:tl2br w:val="nil"/>
                    <w:tr2bl w:val="nil"/>
                  </w:tcBorders>
                  <w:vAlign w:val="center"/>
                </w:tcPr>
                <w:p w14:paraId="30A8BABC">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w:t>
                  </w:r>
                </w:p>
              </w:tc>
              <w:tc>
                <w:tcPr>
                  <w:tcW w:w="613" w:type="dxa"/>
                  <w:tcBorders>
                    <w:tl2br w:val="nil"/>
                    <w:tr2bl w:val="nil"/>
                  </w:tcBorders>
                  <w:vAlign w:val="center"/>
                </w:tcPr>
                <w:p w14:paraId="4285F7E1">
                  <w:pPr>
                    <w:pStyle w:val="84"/>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30.0</w:t>
                  </w:r>
                </w:p>
              </w:tc>
              <w:tc>
                <w:tcPr>
                  <w:tcW w:w="613" w:type="dxa"/>
                  <w:tcBorders>
                    <w:tl2br w:val="nil"/>
                    <w:tr2bl w:val="nil"/>
                  </w:tcBorders>
                  <w:vAlign w:val="center"/>
                </w:tcPr>
                <w:p w14:paraId="30130D5B">
                  <w:pPr>
                    <w:pStyle w:val="84"/>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40.0</w:t>
                  </w:r>
                </w:p>
              </w:tc>
              <w:tc>
                <w:tcPr>
                  <w:tcW w:w="615" w:type="dxa"/>
                  <w:tcBorders>
                    <w:tl2br w:val="nil"/>
                    <w:tr2bl w:val="nil"/>
                  </w:tcBorders>
                  <w:vAlign w:val="center"/>
                </w:tcPr>
                <w:p w14:paraId="10CF6917">
                  <w:pPr>
                    <w:pStyle w:val="84"/>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w:t>
                  </w:r>
                </w:p>
              </w:tc>
              <w:tc>
                <w:tcPr>
                  <w:tcW w:w="634" w:type="dxa"/>
                  <w:tcBorders>
                    <w:tl2br w:val="nil"/>
                    <w:tr2bl w:val="nil"/>
                  </w:tcBorders>
                  <w:vAlign w:val="center"/>
                </w:tcPr>
                <w:p w14:paraId="30BE62F7">
                  <w:pPr>
                    <w:spacing w:line="240" w:lineRule="auto"/>
                    <w:jc w:val="center"/>
                    <w:rPr>
                      <w:rFonts w:hint="default" w:eastAsia="宋体" w:cs="Times New Roman"/>
                      <w:sz w:val="21"/>
                      <w:szCs w:val="21"/>
                      <w:lang w:val="en-US" w:eastAsia="zh-CN"/>
                    </w:rPr>
                  </w:pPr>
                  <w:r>
                    <w:rPr>
                      <w:rFonts w:hint="eastAsia" w:cs="Times New Roman"/>
                      <w:sz w:val="21"/>
                      <w:szCs w:val="21"/>
                      <w:lang w:val="en-US" w:eastAsia="zh-CN"/>
                    </w:rPr>
                    <w:t>20.1</w:t>
                  </w:r>
                </w:p>
              </w:tc>
              <w:tc>
                <w:tcPr>
                  <w:tcW w:w="634" w:type="dxa"/>
                  <w:tcBorders>
                    <w:tl2br w:val="nil"/>
                    <w:tr2bl w:val="nil"/>
                  </w:tcBorders>
                  <w:vAlign w:val="center"/>
                </w:tcPr>
                <w:p w14:paraId="1599E193">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29.0</w:t>
                  </w:r>
                </w:p>
              </w:tc>
              <w:tc>
                <w:tcPr>
                  <w:tcW w:w="634" w:type="dxa"/>
                  <w:tcBorders>
                    <w:tl2br w:val="nil"/>
                    <w:tr2bl w:val="nil"/>
                  </w:tcBorders>
                  <w:vAlign w:val="center"/>
                </w:tcPr>
                <w:p w14:paraId="763BF90B">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39.4</w:t>
                  </w:r>
                </w:p>
              </w:tc>
              <w:tc>
                <w:tcPr>
                  <w:tcW w:w="634" w:type="dxa"/>
                  <w:tcBorders>
                    <w:tl2br w:val="nil"/>
                    <w:tr2bl w:val="nil"/>
                  </w:tcBorders>
                  <w:vAlign w:val="center"/>
                </w:tcPr>
                <w:p w14:paraId="3AAFDF34">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49.4</w:t>
                  </w:r>
                </w:p>
              </w:tc>
              <w:tc>
                <w:tcPr>
                  <w:tcW w:w="1203" w:type="dxa"/>
                  <w:tcBorders>
                    <w:tl2br w:val="nil"/>
                    <w:tr2bl w:val="nil"/>
                  </w:tcBorders>
                  <w:shd w:val="clear" w:color="auto" w:fill="auto"/>
                  <w:vAlign w:val="center"/>
                </w:tcPr>
                <w:p w14:paraId="04FCF936">
                  <w:pPr>
                    <w:keepNext w:val="0"/>
                    <w:keepLines w:val="0"/>
                    <w:widowControl/>
                    <w:suppressLineNumbers w:val="0"/>
                    <w:spacing w:line="240" w:lineRule="auto"/>
                    <w:jc w:val="center"/>
                    <w:textAlignment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0.25-1.7</w:t>
                  </w:r>
                </w:p>
              </w:tc>
              <w:tc>
                <w:tcPr>
                  <w:tcW w:w="1100" w:type="dxa"/>
                  <w:tcBorders>
                    <w:tl2br w:val="nil"/>
                    <w:tr2bl w:val="nil"/>
                  </w:tcBorders>
                  <w:vAlign w:val="center"/>
                </w:tcPr>
                <w:p w14:paraId="319255BE">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675" w:type="dxa"/>
                  <w:tcBorders>
                    <w:tl2br w:val="nil"/>
                    <w:tr2bl w:val="nil"/>
                  </w:tcBorders>
                  <w:vAlign w:val="center"/>
                </w:tcPr>
                <w:p w14:paraId="156402F5">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合格</w:t>
                  </w:r>
                </w:p>
              </w:tc>
            </w:tr>
            <w:tr w14:paraId="6592961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469" w:type="dxa"/>
                  <w:vMerge w:val="restart"/>
                  <w:tcBorders>
                    <w:tl2br w:val="nil"/>
                    <w:tr2bl w:val="nil"/>
                  </w:tcBorders>
                  <w:vAlign w:val="center"/>
                </w:tcPr>
                <w:p w14:paraId="60E8DACD">
                  <w:pPr>
                    <w:pStyle w:val="84"/>
                    <w:spacing w:line="240" w:lineRule="auto"/>
                    <w:jc w:val="center"/>
                    <w:rPr>
                      <w:rFonts w:hint="eastAsia" w:cs="Times New Roman"/>
                      <w:color w:val="auto"/>
                      <w:sz w:val="21"/>
                      <w:szCs w:val="21"/>
                      <w:lang w:val="en-US" w:eastAsia="zh-CN"/>
                    </w:rPr>
                  </w:pPr>
                  <w:r>
                    <w:rPr>
                      <w:rFonts w:hint="eastAsia" w:cs="Times New Roman"/>
                      <w:color w:val="auto"/>
                      <w:sz w:val="21"/>
                      <w:szCs w:val="21"/>
                      <w:lang w:val="en-US" w:eastAsia="zh-CN"/>
                    </w:rPr>
                    <w:t>YLB-3330D/</w:t>
                  </w:r>
                </w:p>
                <w:p w14:paraId="6A0469B3">
                  <w:pPr>
                    <w:pStyle w:val="84"/>
                    <w:spacing w:line="240" w:lineRule="auto"/>
                    <w:jc w:val="center"/>
                    <w:rPr>
                      <w:rFonts w:hint="default" w:ascii="Times New Roman" w:hAnsi="Times New Roman" w:eastAsia="宋体" w:cs="Times New Roman"/>
                      <w:sz w:val="21"/>
                      <w:szCs w:val="21"/>
                      <w:lang w:val="en-US"/>
                    </w:rPr>
                  </w:pPr>
                  <w:r>
                    <w:rPr>
                      <w:rFonts w:hint="default" w:ascii="Times New Roman" w:hAnsi="Times New Roman" w:eastAsia="宋体" w:cs="Times New Roman"/>
                      <w:color w:val="auto"/>
                      <w:sz w:val="21"/>
                      <w:szCs w:val="21"/>
                      <w:lang w:val="en-US" w:eastAsia="zh-CN"/>
                    </w:rPr>
                    <w:t>A-</w:t>
                  </w:r>
                  <w:r>
                    <w:rPr>
                      <w:rFonts w:hint="eastAsia" w:cs="Times New Roman"/>
                      <w:color w:val="auto"/>
                      <w:sz w:val="21"/>
                      <w:szCs w:val="21"/>
                      <w:lang w:val="en-US" w:eastAsia="zh-CN"/>
                    </w:rPr>
                    <w:t>1239</w:t>
                  </w:r>
                </w:p>
              </w:tc>
              <w:tc>
                <w:tcPr>
                  <w:tcW w:w="941" w:type="dxa"/>
                  <w:tcBorders>
                    <w:tl2br w:val="nil"/>
                    <w:tr2bl w:val="nil"/>
                  </w:tcBorders>
                  <w:vAlign w:val="center"/>
                </w:tcPr>
                <w:p w14:paraId="094F77E8">
                  <w:pPr>
                    <w:pStyle w:val="84"/>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采样前</w:t>
                  </w:r>
                </w:p>
              </w:tc>
              <w:tc>
                <w:tcPr>
                  <w:tcW w:w="613" w:type="dxa"/>
                  <w:tcBorders>
                    <w:tl2br w:val="nil"/>
                    <w:tr2bl w:val="nil"/>
                  </w:tcBorders>
                  <w:vAlign w:val="center"/>
                </w:tcPr>
                <w:p w14:paraId="5AA00701">
                  <w:pPr>
                    <w:pStyle w:val="84"/>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w:t>
                  </w:r>
                </w:p>
              </w:tc>
              <w:tc>
                <w:tcPr>
                  <w:tcW w:w="613" w:type="dxa"/>
                  <w:tcBorders>
                    <w:tl2br w:val="nil"/>
                    <w:tr2bl w:val="nil"/>
                  </w:tcBorders>
                  <w:vAlign w:val="center"/>
                </w:tcPr>
                <w:p w14:paraId="479DBFF8">
                  <w:pPr>
                    <w:pStyle w:val="84"/>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30.0</w:t>
                  </w:r>
                </w:p>
              </w:tc>
              <w:tc>
                <w:tcPr>
                  <w:tcW w:w="613" w:type="dxa"/>
                  <w:tcBorders>
                    <w:tl2br w:val="nil"/>
                    <w:tr2bl w:val="nil"/>
                  </w:tcBorders>
                  <w:vAlign w:val="center"/>
                </w:tcPr>
                <w:p w14:paraId="3F34E340">
                  <w:pPr>
                    <w:pStyle w:val="84"/>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40.0</w:t>
                  </w:r>
                </w:p>
              </w:tc>
              <w:tc>
                <w:tcPr>
                  <w:tcW w:w="615" w:type="dxa"/>
                  <w:tcBorders>
                    <w:tl2br w:val="nil"/>
                    <w:tr2bl w:val="nil"/>
                  </w:tcBorders>
                  <w:vAlign w:val="center"/>
                </w:tcPr>
                <w:p w14:paraId="7915461C">
                  <w:pPr>
                    <w:pStyle w:val="84"/>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w:t>
                  </w:r>
                </w:p>
              </w:tc>
              <w:tc>
                <w:tcPr>
                  <w:tcW w:w="634" w:type="dxa"/>
                  <w:tcBorders>
                    <w:tl2br w:val="nil"/>
                    <w:tr2bl w:val="nil"/>
                  </w:tcBorders>
                  <w:vAlign w:val="center"/>
                </w:tcPr>
                <w:p w14:paraId="564BAB12">
                  <w:pPr>
                    <w:spacing w:line="240" w:lineRule="auto"/>
                    <w:jc w:val="center"/>
                    <w:rPr>
                      <w:rFonts w:hint="default" w:eastAsia="宋体" w:cs="Times New Roman"/>
                      <w:sz w:val="21"/>
                      <w:szCs w:val="21"/>
                      <w:lang w:val="en-US" w:eastAsia="zh-CN"/>
                    </w:rPr>
                  </w:pPr>
                  <w:r>
                    <w:rPr>
                      <w:rFonts w:hint="eastAsia" w:cs="Times New Roman"/>
                      <w:sz w:val="21"/>
                      <w:szCs w:val="21"/>
                      <w:lang w:val="en-US" w:eastAsia="zh-CN"/>
                    </w:rPr>
                    <w:t>19.8</w:t>
                  </w:r>
                </w:p>
              </w:tc>
              <w:tc>
                <w:tcPr>
                  <w:tcW w:w="634" w:type="dxa"/>
                  <w:tcBorders>
                    <w:tl2br w:val="nil"/>
                    <w:tr2bl w:val="nil"/>
                  </w:tcBorders>
                  <w:vAlign w:val="center"/>
                </w:tcPr>
                <w:p w14:paraId="16D72249">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29.2</w:t>
                  </w:r>
                </w:p>
              </w:tc>
              <w:tc>
                <w:tcPr>
                  <w:tcW w:w="634" w:type="dxa"/>
                  <w:tcBorders>
                    <w:tl2br w:val="nil"/>
                    <w:tr2bl w:val="nil"/>
                  </w:tcBorders>
                  <w:vAlign w:val="center"/>
                </w:tcPr>
                <w:p w14:paraId="11BE4820">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40.0</w:t>
                  </w:r>
                </w:p>
              </w:tc>
              <w:tc>
                <w:tcPr>
                  <w:tcW w:w="634" w:type="dxa"/>
                  <w:tcBorders>
                    <w:tl2br w:val="nil"/>
                    <w:tr2bl w:val="nil"/>
                  </w:tcBorders>
                  <w:vAlign w:val="center"/>
                </w:tcPr>
                <w:p w14:paraId="168F1C12">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50.9</w:t>
                  </w:r>
                </w:p>
              </w:tc>
              <w:tc>
                <w:tcPr>
                  <w:tcW w:w="1203" w:type="dxa"/>
                  <w:tcBorders>
                    <w:tl2br w:val="nil"/>
                    <w:tr2bl w:val="nil"/>
                  </w:tcBorders>
                  <w:shd w:val="clear" w:color="auto" w:fill="auto"/>
                  <w:vAlign w:val="center"/>
                </w:tcPr>
                <w:p w14:paraId="7BF4F0E1">
                  <w:pPr>
                    <w:keepNext w:val="0"/>
                    <w:keepLines w:val="0"/>
                    <w:widowControl/>
                    <w:suppressLineNumbers w:val="0"/>
                    <w:spacing w:line="240" w:lineRule="auto"/>
                    <w:jc w:val="center"/>
                    <w:textAlignment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0.00-1.4</w:t>
                  </w:r>
                </w:p>
              </w:tc>
              <w:tc>
                <w:tcPr>
                  <w:tcW w:w="1100" w:type="dxa"/>
                  <w:tcBorders>
                    <w:tl2br w:val="nil"/>
                    <w:tr2bl w:val="nil"/>
                  </w:tcBorders>
                  <w:vAlign w:val="center"/>
                </w:tcPr>
                <w:p w14:paraId="093ED41D">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675" w:type="dxa"/>
                  <w:tcBorders>
                    <w:tl2br w:val="nil"/>
                    <w:tr2bl w:val="nil"/>
                  </w:tcBorders>
                  <w:vAlign w:val="center"/>
                </w:tcPr>
                <w:p w14:paraId="555850E3">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合格</w:t>
                  </w:r>
                </w:p>
              </w:tc>
            </w:tr>
            <w:tr w14:paraId="26FCBF7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469" w:type="dxa"/>
                  <w:vMerge w:val="continue"/>
                  <w:tcBorders>
                    <w:tl2br w:val="nil"/>
                    <w:tr2bl w:val="nil"/>
                  </w:tcBorders>
                  <w:vAlign w:val="center"/>
                </w:tcPr>
                <w:p w14:paraId="673844F2">
                  <w:pPr>
                    <w:pStyle w:val="84"/>
                    <w:spacing w:line="240" w:lineRule="auto"/>
                    <w:jc w:val="center"/>
                    <w:rPr>
                      <w:rFonts w:hint="default" w:ascii="Times New Roman" w:hAnsi="Times New Roman" w:eastAsia="宋体" w:cs="Times New Roman"/>
                      <w:sz w:val="21"/>
                      <w:szCs w:val="21"/>
                    </w:rPr>
                  </w:pPr>
                </w:p>
              </w:tc>
              <w:tc>
                <w:tcPr>
                  <w:tcW w:w="941" w:type="dxa"/>
                  <w:tcBorders>
                    <w:tl2br w:val="nil"/>
                    <w:tr2bl w:val="nil"/>
                  </w:tcBorders>
                  <w:vAlign w:val="center"/>
                </w:tcPr>
                <w:p w14:paraId="0932836C">
                  <w:pPr>
                    <w:pStyle w:val="84"/>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采样后</w:t>
                  </w:r>
                </w:p>
              </w:tc>
              <w:tc>
                <w:tcPr>
                  <w:tcW w:w="613" w:type="dxa"/>
                  <w:tcBorders>
                    <w:tl2br w:val="nil"/>
                    <w:tr2bl w:val="nil"/>
                  </w:tcBorders>
                  <w:vAlign w:val="center"/>
                </w:tcPr>
                <w:p w14:paraId="4761EF1E">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w:t>
                  </w:r>
                </w:p>
              </w:tc>
              <w:tc>
                <w:tcPr>
                  <w:tcW w:w="613" w:type="dxa"/>
                  <w:tcBorders>
                    <w:tl2br w:val="nil"/>
                    <w:tr2bl w:val="nil"/>
                  </w:tcBorders>
                  <w:vAlign w:val="center"/>
                </w:tcPr>
                <w:p w14:paraId="06F2A745">
                  <w:pPr>
                    <w:pStyle w:val="84"/>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30.0</w:t>
                  </w:r>
                </w:p>
              </w:tc>
              <w:tc>
                <w:tcPr>
                  <w:tcW w:w="613" w:type="dxa"/>
                  <w:tcBorders>
                    <w:tl2br w:val="nil"/>
                    <w:tr2bl w:val="nil"/>
                  </w:tcBorders>
                  <w:vAlign w:val="center"/>
                </w:tcPr>
                <w:p w14:paraId="6DEC91A5">
                  <w:pPr>
                    <w:pStyle w:val="84"/>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40.0</w:t>
                  </w:r>
                </w:p>
              </w:tc>
              <w:tc>
                <w:tcPr>
                  <w:tcW w:w="615" w:type="dxa"/>
                  <w:tcBorders>
                    <w:tl2br w:val="nil"/>
                    <w:tr2bl w:val="nil"/>
                  </w:tcBorders>
                  <w:vAlign w:val="center"/>
                </w:tcPr>
                <w:p w14:paraId="2C0A4B2B">
                  <w:pPr>
                    <w:pStyle w:val="84"/>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w:t>
                  </w:r>
                </w:p>
              </w:tc>
              <w:tc>
                <w:tcPr>
                  <w:tcW w:w="634" w:type="dxa"/>
                  <w:tcBorders>
                    <w:tl2br w:val="nil"/>
                    <w:tr2bl w:val="nil"/>
                  </w:tcBorders>
                  <w:vAlign w:val="center"/>
                </w:tcPr>
                <w:p w14:paraId="315B5022">
                  <w:pPr>
                    <w:spacing w:line="240" w:lineRule="auto"/>
                    <w:jc w:val="center"/>
                    <w:rPr>
                      <w:rFonts w:hint="default" w:eastAsia="宋体" w:cs="Times New Roman"/>
                      <w:sz w:val="21"/>
                      <w:szCs w:val="21"/>
                      <w:lang w:val="en-US" w:eastAsia="zh-CN"/>
                    </w:rPr>
                  </w:pPr>
                  <w:r>
                    <w:rPr>
                      <w:rFonts w:hint="eastAsia" w:cs="Times New Roman"/>
                      <w:sz w:val="21"/>
                      <w:szCs w:val="21"/>
                      <w:lang w:val="en-US" w:eastAsia="zh-CN"/>
                    </w:rPr>
                    <w:t>19.7</w:t>
                  </w:r>
                </w:p>
              </w:tc>
              <w:tc>
                <w:tcPr>
                  <w:tcW w:w="634" w:type="dxa"/>
                  <w:tcBorders>
                    <w:tl2br w:val="nil"/>
                    <w:tr2bl w:val="nil"/>
                  </w:tcBorders>
                  <w:vAlign w:val="center"/>
                </w:tcPr>
                <w:p w14:paraId="310EB564">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30.1</w:t>
                  </w:r>
                </w:p>
              </w:tc>
              <w:tc>
                <w:tcPr>
                  <w:tcW w:w="634" w:type="dxa"/>
                  <w:tcBorders>
                    <w:tl2br w:val="nil"/>
                    <w:tr2bl w:val="nil"/>
                  </w:tcBorders>
                  <w:vAlign w:val="center"/>
                </w:tcPr>
                <w:p w14:paraId="20C7CC5E">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39.9</w:t>
                  </w:r>
                </w:p>
              </w:tc>
              <w:tc>
                <w:tcPr>
                  <w:tcW w:w="634" w:type="dxa"/>
                  <w:tcBorders>
                    <w:tl2br w:val="nil"/>
                    <w:tr2bl w:val="nil"/>
                  </w:tcBorders>
                  <w:vAlign w:val="center"/>
                </w:tcPr>
                <w:p w14:paraId="7E32C0BC">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49.7</w:t>
                  </w:r>
                </w:p>
              </w:tc>
              <w:tc>
                <w:tcPr>
                  <w:tcW w:w="1203" w:type="dxa"/>
                  <w:tcBorders>
                    <w:tl2br w:val="nil"/>
                    <w:tr2bl w:val="nil"/>
                  </w:tcBorders>
                  <w:shd w:val="clear" w:color="auto" w:fill="auto"/>
                  <w:vAlign w:val="center"/>
                </w:tcPr>
                <w:p w14:paraId="20ADA575">
                  <w:pPr>
                    <w:keepNext w:val="0"/>
                    <w:keepLines w:val="0"/>
                    <w:widowControl/>
                    <w:suppressLineNumbers w:val="0"/>
                    <w:spacing w:line="240" w:lineRule="auto"/>
                    <w:jc w:val="center"/>
                    <w:textAlignment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0.13-0.76</w:t>
                  </w:r>
                </w:p>
              </w:tc>
              <w:tc>
                <w:tcPr>
                  <w:tcW w:w="1100" w:type="dxa"/>
                  <w:tcBorders>
                    <w:tl2br w:val="nil"/>
                    <w:tr2bl w:val="nil"/>
                  </w:tcBorders>
                  <w:vAlign w:val="center"/>
                </w:tcPr>
                <w:p w14:paraId="34F81D04">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675" w:type="dxa"/>
                  <w:tcBorders>
                    <w:tl2br w:val="nil"/>
                    <w:tr2bl w:val="nil"/>
                  </w:tcBorders>
                  <w:vAlign w:val="center"/>
                </w:tcPr>
                <w:p w14:paraId="69AC7166">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合格</w:t>
                  </w:r>
                </w:p>
              </w:tc>
            </w:tr>
            <w:tr w14:paraId="753939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469" w:type="dxa"/>
                  <w:vMerge w:val="restart"/>
                  <w:tcBorders>
                    <w:tl2br w:val="nil"/>
                    <w:tr2bl w:val="nil"/>
                  </w:tcBorders>
                  <w:vAlign w:val="center"/>
                </w:tcPr>
                <w:p w14:paraId="1CA5FAC4">
                  <w:pPr>
                    <w:pStyle w:val="84"/>
                    <w:spacing w:line="240" w:lineRule="auto"/>
                    <w:jc w:val="center"/>
                    <w:rPr>
                      <w:rFonts w:hint="eastAsia" w:cs="Times New Roman"/>
                      <w:color w:val="auto"/>
                      <w:sz w:val="21"/>
                      <w:szCs w:val="21"/>
                      <w:lang w:val="en-US" w:eastAsia="zh-CN"/>
                    </w:rPr>
                  </w:pPr>
                  <w:r>
                    <w:rPr>
                      <w:rFonts w:hint="eastAsia" w:cs="Times New Roman"/>
                      <w:color w:val="auto"/>
                      <w:sz w:val="21"/>
                      <w:szCs w:val="21"/>
                      <w:lang w:val="en-US" w:eastAsia="zh-CN"/>
                    </w:rPr>
                    <w:t>3012H/</w:t>
                  </w:r>
                </w:p>
                <w:p w14:paraId="189E9C5E">
                  <w:pPr>
                    <w:pStyle w:val="84"/>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A-</w:t>
                  </w:r>
                  <w:r>
                    <w:rPr>
                      <w:rFonts w:hint="eastAsia" w:cs="Times New Roman"/>
                      <w:color w:val="auto"/>
                      <w:sz w:val="21"/>
                      <w:szCs w:val="21"/>
                      <w:lang w:val="en-US" w:eastAsia="zh-CN"/>
                    </w:rPr>
                    <w:t>017</w:t>
                  </w:r>
                </w:p>
              </w:tc>
              <w:tc>
                <w:tcPr>
                  <w:tcW w:w="941" w:type="dxa"/>
                  <w:tcBorders>
                    <w:tl2br w:val="nil"/>
                    <w:tr2bl w:val="nil"/>
                  </w:tcBorders>
                  <w:vAlign w:val="center"/>
                </w:tcPr>
                <w:p w14:paraId="729F927D">
                  <w:pPr>
                    <w:pStyle w:val="84"/>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采样前</w:t>
                  </w:r>
                </w:p>
              </w:tc>
              <w:tc>
                <w:tcPr>
                  <w:tcW w:w="613" w:type="dxa"/>
                  <w:tcBorders>
                    <w:tl2br w:val="nil"/>
                    <w:tr2bl w:val="nil"/>
                  </w:tcBorders>
                  <w:vAlign w:val="center"/>
                </w:tcPr>
                <w:p w14:paraId="47F34A63">
                  <w:pPr>
                    <w:pStyle w:val="84"/>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w:t>
                  </w:r>
                </w:p>
              </w:tc>
              <w:tc>
                <w:tcPr>
                  <w:tcW w:w="613" w:type="dxa"/>
                  <w:tcBorders>
                    <w:tl2br w:val="nil"/>
                    <w:tr2bl w:val="nil"/>
                  </w:tcBorders>
                  <w:vAlign w:val="center"/>
                </w:tcPr>
                <w:p w14:paraId="72400959">
                  <w:pPr>
                    <w:pStyle w:val="84"/>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30.0</w:t>
                  </w:r>
                </w:p>
              </w:tc>
              <w:tc>
                <w:tcPr>
                  <w:tcW w:w="613" w:type="dxa"/>
                  <w:tcBorders>
                    <w:tl2br w:val="nil"/>
                    <w:tr2bl w:val="nil"/>
                  </w:tcBorders>
                  <w:vAlign w:val="center"/>
                </w:tcPr>
                <w:p w14:paraId="6BB1DD1E">
                  <w:pPr>
                    <w:pStyle w:val="84"/>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40.0</w:t>
                  </w:r>
                </w:p>
              </w:tc>
              <w:tc>
                <w:tcPr>
                  <w:tcW w:w="615" w:type="dxa"/>
                  <w:tcBorders>
                    <w:tl2br w:val="nil"/>
                    <w:tr2bl w:val="nil"/>
                  </w:tcBorders>
                  <w:vAlign w:val="center"/>
                </w:tcPr>
                <w:p w14:paraId="50DDBE2C">
                  <w:pPr>
                    <w:pStyle w:val="84"/>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w:t>
                  </w:r>
                </w:p>
              </w:tc>
              <w:tc>
                <w:tcPr>
                  <w:tcW w:w="634" w:type="dxa"/>
                  <w:tcBorders>
                    <w:tl2br w:val="nil"/>
                    <w:tr2bl w:val="nil"/>
                  </w:tcBorders>
                  <w:vAlign w:val="center"/>
                </w:tcPr>
                <w:p w14:paraId="46C410BC">
                  <w:pPr>
                    <w:spacing w:line="240" w:lineRule="auto"/>
                    <w:jc w:val="center"/>
                    <w:rPr>
                      <w:rFonts w:hint="default" w:eastAsia="宋体" w:cs="Times New Roman"/>
                      <w:sz w:val="21"/>
                      <w:szCs w:val="21"/>
                      <w:lang w:val="en-US" w:eastAsia="zh-CN"/>
                    </w:rPr>
                  </w:pPr>
                  <w:r>
                    <w:rPr>
                      <w:rFonts w:hint="eastAsia" w:cs="Times New Roman"/>
                      <w:sz w:val="21"/>
                      <w:szCs w:val="21"/>
                      <w:lang w:val="en-US" w:eastAsia="zh-CN"/>
                    </w:rPr>
                    <w:t>20.4</w:t>
                  </w:r>
                </w:p>
              </w:tc>
              <w:tc>
                <w:tcPr>
                  <w:tcW w:w="634" w:type="dxa"/>
                  <w:tcBorders>
                    <w:tl2br w:val="nil"/>
                    <w:tr2bl w:val="nil"/>
                  </w:tcBorders>
                  <w:vAlign w:val="center"/>
                </w:tcPr>
                <w:p w14:paraId="3290EC67">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29.7</w:t>
                  </w:r>
                </w:p>
              </w:tc>
              <w:tc>
                <w:tcPr>
                  <w:tcW w:w="634" w:type="dxa"/>
                  <w:tcBorders>
                    <w:tl2br w:val="nil"/>
                    <w:tr2bl w:val="nil"/>
                  </w:tcBorders>
                  <w:vAlign w:val="center"/>
                </w:tcPr>
                <w:p w14:paraId="618270FF">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41.0</w:t>
                  </w:r>
                </w:p>
              </w:tc>
              <w:tc>
                <w:tcPr>
                  <w:tcW w:w="634" w:type="dxa"/>
                  <w:tcBorders>
                    <w:tl2br w:val="nil"/>
                    <w:tr2bl w:val="nil"/>
                  </w:tcBorders>
                  <w:vAlign w:val="center"/>
                </w:tcPr>
                <w:p w14:paraId="6385DC43">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49.8</w:t>
                  </w:r>
                </w:p>
              </w:tc>
              <w:tc>
                <w:tcPr>
                  <w:tcW w:w="1203" w:type="dxa"/>
                  <w:tcBorders>
                    <w:tl2br w:val="nil"/>
                    <w:tr2bl w:val="nil"/>
                  </w:tcBorders>
                  <w:shd w:val="clear" w:color="auto" w:fill="auto"/>
                  <w:vAlign w:val="center"/>
                </w:tcPr>
                <w:p w14:paraId="22CDF52E">
                  <w:pPr>
                    <w:keepNext w:val="0"/>
                    <w:keepLines w:val="0"/>
                    <w:widowControl/>
                    <w:suppressLineNumbers w:val="0"/>
                    <w:spacing w:line="240" w:lineRule="auto"/>
                    <w:jc w:val="center"/>
                    <w:textAlignment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0.20-1.2</w:t>
                  </w:r>
                </w:p>
              </w:tc>
              <w:tc>
                <w:tcPr>
                  <w:tcW w:w="1100" w:type="dxa"/>
                  <w:tcBorders>
                    <w:tl2br w:val="nil"/>
                    <w:tr2bl w:val="nil"/>
                  </w:tcBorders>
                  <w:vAlign w:val="center"/>
                </w:tcPr>
                <w:p w14:paraId="2BADA350">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675" w:type="dxa"/>
                  <w:tcBorders>
                    <w:tl2br w:val="nil"/>
                    <w:tr2bl w:val="nil"/>
                  </w:tcBorders>
                  <w:vAlign w:val="center"/>
                </w:tcPr>
                <w:p w14:paraId="099D99E6">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合格</w:t>
                  </w:r>
                </w:p>
              </w:tc>
            </w:tr>
            <w:tr w14:paraId="04B8574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469" w:type="dxa"/>
                  <w:vMerge w:val="continue"/>
                  <w:tcBorders>
                    <w:tl2br w:val="nil"/>
                    <w:tr2bl w:val="nil"/>
                  </w:tcBorders>
                  <w:vAlign w:val="center"/>
                </w:tcPr>
                <w:p w14:paraId="1A2FD5BF">
                  <w:pPr>
                    <w:pStyle w:val="84"/>
                    <w:spacing w:line="240" w:lineRule="auto"/>
                    <w:jc w:val="center"/>
                    <w:rPr>
                      <w:rFonts w:hint="default" w:ascii="Times New Roman" w:hAnsi="Times New Roman" w:eastAsia="宋体" w:cs="Times New Roman"/>
                      <w:color w:val="auto"/>
                      <w:sz w:val="21"/>
                      <w:szCs w:val="21"/>
                      <w:lang w:val="en-US" w:eastAsia="zh-CN"/>
                    </w:rPr>
                  </w:pPr>
                </w:p>
              </w:tc>
              <w:tc>
                <w:tcPr>
                  <w:tcW w:w="941" w:type="dxa"/>
                  <w:tcBorders>
                    <w:tl2br w:val="nil"/>
                    <w:tr2bl w:val="nil"/>
                  </w:tcBorders>
                  <w:vAlign w:val="center"/>
                </w:tcPr>
                <w:p w14:paraId="1E7CF197">
                  <w:pPr>
                    <w:pStyle w:val="84"/>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采样后</w:t>
                  </w:r>
                </w:p>
              </w:tc>
              <w:tc>
                <w:tcPr>
                  <w:tcW w:w="613" w:type="dxa"/>
                  <w:tcBorders>
                    <w:tl2br w:val="nil"/>
                    <w:tr2bl w:val="nil"/>
                  </w:tcBorders>
                  <w:vAlign w:val="center"/>
                </w:tcPr>
                <w:p w14:paraId="043F8E23">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w:t>
                  </w:r>
                </w:p>
              </w:tc>
              <w:tc>
                <w:tcPr>
                  <w:tcW w:w="613" w:type="dxa"/>
                  <w:tcBorders>
                    <w:tl2br w:val="nil"/>
                    <w:tr2bl w:val="nil"/>
                  </w:tcBorders>
                  <w:vAlign w:val="center"/>
                </w:tcPr>
                <w:p w14:paraId="67C98241">
                  <w:pPr>
                    <w:pStyle w:val="84"/>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30.0</w:t>
                  </w:r>
                </w:p>
              </w:tc>
              <w:tc>
                <w:tcPr>
                  <w:tcW w:w="613" w:type="dxa"/>
                  <w:tcBorders>
                    <w:tl2br w:val="nil"/>
                    <w:tr2bl w:val="nil"/>
                  </w:tcBorders>
                  <w:vAlign w:val="center"/>
                </w:tcPr>
                <w:p w14:paraId="5B0AD5C9">
                  <w:pPr>
                    <w:pStyle w:val="84"/>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40.0</w:t>
                  </w:r>
                </w:p>
              </w:tc>
              <w:tc>
                <w:tcPr>
                  <w:tcW w:w="615" w:type="dxa"/>
                  <w:tcBorders>
                    <w:tl2br w:val="nil"/>
                    <w:tr2bl w:val="nil"/>
                  </w:tcBorders>
                  <w:vAlign w:val="center"/>
                </w:tcPr>
                <w:p w14:paraId="5B145CF6">
                  <w:pPr>
                    <w:pStyle w:val="84"/>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w:t>
                  </w:r>
                </w:p>
              </w:tc>
              <w:tc>
                <w:tcPr>
                  <w:tcW w:w="634" w:type="dxa"/>
                  <w:tcBorders>
                    <w:tl2br w:val="nil"/>
                    <w:tr2bl w:val="nil"/>
                  </w:tcBorders>
                  <w:vAlign w:val="center"/>
                </w:tcPr>
                <w:p w14:paraId="430B24FB">
                  <w:pPr>
                    <w:spacing w:line="240" w:lineRule="auto"/>
                    <w:jc w:val="center"/>
                    <w:rPr>
                      <w:rFonts w:hint="default" w:eastAsia="宋体" w:cs="Times New Roman"/>
                      <w:sz w:val="21"/>
                      <w:szCs w:val="21"/>
                      <w:lang w:val="en-US" w:eastAsia="zh-CN"/>
                    </w:rPr>
                  </w:pPr>
                  <w:r>
                    <w:rPr>
                      <w:rFonts w:hint="eastAsia" w:cs="Times New Roman"/>
                      <w:sz w:val="21"/>
                      <w:szCs w:val="21"/>
                      <w:lang w:val="en-US" w:eastAsia="zh-CN"/>
                    </w:rPr>
                    <w:t>20.0</w:t>
                  </w:r>
                </w:p>
              </w:tc>
              <w:tc>
                <w:tcPr>
                  <w:tcW w:w="634" w:type="dxa"/>
                  <w:tcBorders>
                    <w:tl2br w:val="nil"/>
                    <w:tr2bl w:val="nil"/>
                  </w:tcBorders>
                  <w:vAlign w:val="center"/>
                </w:tcPr>
                <w:p w14:paraId="1B981507">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29.9</w:t>
                  </w:r>
                </w:p>
              </w:tc>
              <w:tc>
                <w:tcPr>
                  <w:tcW w:w="634" w:type="dxa"/>
                  <w:tcBorders>
                    <w:tl2br w:val="nil"/>
                    <w:tr2bl w:val="nil"/>
                  </w:tcBorders>
                  <w:vAlign w:val="center"/>
                </w:tcPr>
                <w:p w14:paraId="599D529B">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39.1</w:t>
                  </w:r>
                </w:p>
              </w:tc>
              <w:tc>
                <w:tcPr>
                  <w:tcW w:w="634" w:type="dxa"/>
                  <w:tcBorders>
                    <w:tl2br w:val="nil"/>
                    <w:tr2bl w:val="nil"/>
                  </w:tcBorders>
                  <w:vAlign w:val="center"/>
                </w:tcPr>
                <w:p w14:paraId="6D367F75">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49.5</w:t>
                  </w:r>
                </w:p>
              </w:tc>
              <w:tc>
                <w:tcPr>
                  <w:tcW w:w="1203" w:type="dxa"/>
                  <w:tcBorders>
                    <w:tl2br w:val="nil"/>
                    <w:tr2bl w:val="nil"/>
                  </w:tcBorders>
                  <w:shd w:val="clear" w:color="auto" w:fill="auto"/>
                  <w:vAlign w:val="center"/>
                </w:tcPr>
                <w:p w14:paraId="46497136">
                  <w:pPr>
                    <w:keepNext w:val="0"/>
                    <w:keepLines w:val="0"/>
                    <w:widowControl/>
                    <w:suppressLineNumbers w:val="0"/>
                    <w:spacing w:line="240" w:lineRule="auto"/>
                    <w:jc w:val="center"/>
                    <w:textAlignment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0.00-1.1</w:t>
                  </w:r>
                </w:p>
              </w:tc>
              <w:tc>
                <w:tcPr>
                  <w:tcW w:w="1100" w:type="dxa"/>
                  <w:tcBorders>
                    <w:tl2br w:val="nil"/>
                    <w:tr2bl w:val="nil"/>
                  </w:tcBorders>
                  <w:vAlign w:val="center"/>
                </w:tcPr>
                <w:p w14:paraId="14E90B12">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675" w:type="dxa"/>
                  <w:tcBorders>
                    <w:tl2br w:val="nil"/>
                    <w:tr2bl w:val="nil"/>
                  </w:tcBorders>
                  <w:vAlign w:val="center"/>
                </w:tcPr>
                <w:p w14:paraId="578E653C">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合格</w:t>
                  </w:r>
                </w:p>
              </w:tc>
            </w:tr>
            <w:tr w14:paraId="2ABD271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469" w:type="dxa"/>
                  <w:vMerge w:val="restart"/>
                  <w:tcBorders>
                    <w:tl2br w:val="nil"/>
                    <w:tr2bl w:val="nil"/>
                  </w:tcBorders>
                  <w:vAlign w:val="center"/>
                </w:tcPr>
                <w:p w14:paraId="58989555">
                  <w:pPr>
                    <w:pStyle w:val="84"/>
                    <w:spacing w:line="240" w:lineRule="auto"/>
                    <w:jc w:val="center"/>
                    <w:rPr>
                      <w:rFonts w:hint="eastAsia" w:cs="Times New Roman"/>
                      <w:color w:val="auto"/>
                      <w:sz w:val="21"/>
                      <w:szCs w:val="21"/>
                      <w:lang w:val="en-US" w:eastAsia="zh-CN"/>
                    </w:rPr>
                  </w:pPr>
                  <w:r>
                    <w:rPr>
                      <w:rFonts w:hint="eastAsia" w:cs="Times New Roman"/>
                      <w:color w:val="auto"/>
                      <w:sz w:val="21"/>
                      <w:szCs w:val="21"/>
                      <w:lang w:val="en-US" w:eastAsia="zh-CN"/>
                    </w:rPr>
                    <w:t>3012H/</w:t>
                  </w:r>
                </w:p>
                <w:p w14:paraId="3E4597BE">
                  <w:pPr>
                    <w:pStyle w:val="84"/>
                    <w:spacing w:line="240" w:lineRule="auto"/>
                    <w:jc w:val="center"/>
                    <w:rPr>
                      <w:rFonts w:hint="default" w:ascii="Times New Roman" w:hAnsi="Times New Roman" w:eastAsia="宋体" w:cs="Times New Roman"/>
                      <w:sz w:val="21"/>
                      <w:szCs w:val="21"/>
                      <w:lang w:val="en-US"/>
                    </w:rPr>
                  </w:pPr>
                  <w:r>
                    <w:rPr>
                      <w:rFonts w:hint="default" w:ascii="Times New Roman" w:hAnsi="Times New Roman" w:eastAsia="宋体" w:cs="Times New Roman"/>
                      <w:color w:val="auto"/>
                      <w:sz w:val="21"/>
                      <w:szCs w:val="21"/>
                      <w:lang w:val="en-US" w:eastAsia="zh-CN"/>
                    </w:rPr>
                    <w:t>A-</w:t>
                  </w:r>
                  <w:r>
                    <w:rPr>
                      <w:rFonts w:hint="eastAsia" w:cs="Times New Roman"/>
                      <w:color w:val="auto"/>
                      <w:sz w:val="21"/>
                      <w:szCs w:val="21"/>
                      <w:lang w:val="en-US" w:eastAsia="zh-CN"/>
                    </w:rPr>
                    <w:t>101</w:t>
                  </w:r>
                </w:p>
              </w:tc>
              <w:tc>
                <w:tcPr>
                  <w:tcW w:w="941" w:type="dxa"/>
                  <w:tcBorders>
                    <w:tl2br w:val="nil"/>
                    <w:tr2bl w:val="nil"/>
                  </w:tcBorders>
                  <w:vAlign w:val="center"/>
                </w:tcPr>
                <w:p w14:paraId="03664E92">
                  <w:pPr>
                    <w:pStyle w:val="84"/>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采样前</w:t>
                  </w:r>
                </w:p>
              </w:tc>
              <w:tc>
                <w:tcPr>
                  <w:tcW w:w="613" w:type="dxa"/>
                  <w:tcBorders>
                    <w:tl2br w:val="nil"/>
                    <w:tr2bl w:val="nil"/>
                  </w:tcBorders>
                  <w:vAlign w:val="center"/>
                </w:tcPr>
                <w:p w14:paraId="578A866D">
                  <w:pPr>
                    <w:pStyle w:val="84"/>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w:t>
                  </w:r>
                </w:p>
              </w:tc>
              <w:tc>
                <w:tcPr>
                  <w:tcW w:w="613" w:type="dxa"/>
                  <w:tcBorders>
                    <w:tl2br w:val="nil"/>
                    <w:tr2bl w:val="nil"/>
                  </w:tcBorders>
                  <w:vAlign w:val="center"/>
                </w:tcPr>
                <w:p w14:paraId="55069475">
                  <w:pPr>
                    <w:pStyle w:val="84"/>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30.0</w:t>
                  </w:r>
                </w:p>
              </w:tc>
              <w:tc>
                <w:tcPr>
                  <w:tcW w:w="613" w:type="dxa"/>
                  <w:tcBorders>
                    <w:tl2br w:val="nil"/>
                    <w:tr2bl w:val="nil"/>
                  </w:tcBorders>
                  <w:vAlign w:val="center"/>
                </w:tcPr>
                <w:p w14:paraId="7A389714">
                  <w:pPr>
                    <w:pStyle w:val="84"/>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40.0</w:t>
                  </w:r>
                </w:p>
              </w:tc>
              <w:tc>
                <w:tcPr>
                  <w:tcW w:w="615" w:type="dxa"/>
                  <w:tcBorders>
                    <w:tl2br w:val="nil"/>
                    <w:tr2bl w:val="nil"/>
                  </w:tcBorders>
                  <w:vAlign w:val="center"/>
                </w:tcPr>
                <w:p w14:paraId="1EFA9C89">
                  <w:pPr>
                    <w:pStyle w:val="84"/>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w:t>
                  </w:r>
                </w:p>
              </w:tc>
              <w:tc>
                <w:tcPr>
                  <w:tcW w:w="634" w:type="dxa"/>
                  <w:tcBorders>
                    <w:tl2br w:val="nil"/>
                    <w:tr2bl w:val="nil"/>
                  </w:tcBorders>
                  <w:vAlign w:val="center"/>
                </w:tcPr>
                <w:p w14:paraId="5AA4CDAF">
                  <w:pPr>
                    <w:spacing w:line="240" w:lineRule="auto"/>
                    <w:jc w:val="center"/>
                    <w:rPr>
                      <w:rFonts w:hint="default" w:eastAsia="宋体" w:cs="Times New Roman"/>
                      <w:sz w:val="21"/>
                      <w:szCs w:val="21"/>
                      <w:lang w:val="en-US" w:eastAsia="zh-CN"/>
                    </w:rPr>
                  </w:pPr>
                  <w:r>
                    <w:rPr>
                      <w:rFonts w:hint="eastAsia" w:cs="Times New Roman"/>
                      <w:sz w:val="21"/>
                      <w:szCs w:val="21"/>
                      <w:lang w:val="en-US" w:eastAsia="zh-CN"/>
                    </w:rPr>
                    <w:t>19.6</w:t>
                  </w:r>
                </w:p>
              </w:tc>
              <w:tc>
                <w:tcPr>
                  <w:tcW w:w="634" w:type="dxa"/>
                  <w:tcBorders>
                    <w:tl2br w:val="nil"/>
                    <w:tr2bl w:val="nil"/>
                  </w:tcBorders>
                  <w:vAlign w:val="center"/>
                </w:tcPr>
                <w:p w14:paraId="5E794E82">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30.3</w:t>
                  </w:r>
                </w:p>
              </w:tc>
              <w:tc>
                <w:tcPr>
                  <w:tcW w:w="634" w:type="dxa"/>
                  <w:tcBorders>
                    <w:tl2br w:val="nil"/>
                    <w:tr2bl w:val="nil"/>
                  </w:tcBorders>
                  <w:vAlign w:val="center"/>
                </w:tcPr>
                <w:p w14:paraId="4620DA01">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40.6</w:t>
                  </w:r>
                </w:p>
              </w:tc>
              <w:tc>
                <w:tcPr>
                  <w:tcW w:w="634" w:type="dxa"/>
                  <w:tcBorders>
                    <w:tl2br w:val="nil"/>
                    <w:tr2bl w:val="nil"/>
                  </w:tcBorders>
                  <w:vAlign w:val="center"/>
                </w:tcPr>
                <w:p w14:paraId="527E3320">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49.7</w:t>
                  </w:r>
                </w:p>
              </w:tc>
              <w:tc>
                <w:tcPr>
                  <w:tcW w:w="1203" w:type="dxa"/>
                  <w:tcBorders>
                    <w:tl2br w:val="nil"/>
                    <w:tr2bl w:val="nil"/>
                  </w:tcBorders>
                  <w:shd w:val="clear" w:color="auto" w:fill="auto"/>
                  <w:vAlign w:val="center"/>
                </w:tcPr>
                <w:p w14:paraId="5A9B91C3">
                  <w:pPr>
                    <w:keepNext w:val="0"/>
                    <w:keepLines w:val="0"/>
                    <w:widowControl/>
                    <w:suppressLineNumbers w:val="0"/>
                    <w:spacing w:line="240" w:lineRule="auto"/>
                    <w:jc w:val="center"/>
                    <w:textAlignment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0.30-1.0</w:t>
                  </w:r>
                </w:p>
              </w:tc>
              <w:tc>
                <w:tcPr>
                  <w:tcW w:w="1100" w:type="dxa"/>
                  <w:tcBorders>
                    <w:tl2br w:val="nil"/>
                    <w:tr2bl w:val="nil"/>
                  </w:tcBorders>
                  <w:vAlign w:val="center"/>
                </w:tcPr>
                <w:p w14:paraId="2A49277C">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675" w:type="dxa"/>
                  <w:tcBorders>
                    <w:tl2br w:val="nil"/>
                    <w:tr2bl w:val="nil"/>
                  </w:tcBorders>
                  <w:vAlign w:val="center"/>
                </w:tcPr>
                <w:p w14:paraId="4A118A52">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合格</w:t>
                  </w:r>
                </w:p>
              </w:tc>
            </w:tr>
            <w:tr w14:paraId="4573598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469" w:type="dxa"/>
                  <w:vMerge w:val="continue"/>
                  <w:tcBorders>
                    <w:tl2br w:val="nil"/>
                    <w:tr2bl w:val="nil"/>
                  </w:tcBorders>
                  <w:vAlign w:val="center"/>
                </w:tcPr>
                <w:p w14:paraId="2854AA12">
                  <w:pPr>
                    <w:pStyle w:val="84"/>
                    <w:spacing w:line="240" w:lineRule="auto"/>
                    <w:jc w:val="center"/>
                    <w:rPr>
                      <w:rFonts w:hint="default" w:ascii="Times New Roman" w:hAnsi="Times New Roman" w:eastAsia="宋体" w:cs="Times New Roman"/>
                      <w:sz w:val="21"/>
                      <w:szCs w:val="21"/>
                    </w:rPr>
                  </w:pPr>
                </w:p>
              </w:tc>
              <w:tc>
                <w:tcPr>
                  <w:tcW w:w="941" w:type="dxa"/>
                  <w:tcBorders>
                    <w:tl2br w:val="nil"/>
                    <w:tr2bl w:val="nil"/>
                  </w:tcBorders>
                  <w:vAlign w:val="center"/>
                </w:tcPr>
                <w:p w14:paraId="70F9D879">
                  <w:pPr>
                    <w:pStyle w:val="84"/>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采样后</w:t>
                  </w:r>
                </w:p>
              </w:tc>
              <w:tc>
                <w:tcPr>
                  <w:tcW w:w="613" w:type="dxa"/>
                  <w:tcBorders>
                    <w:tl2br w:val="nil"/>
                    <w:tr2bl w:val="nil"/>
                  </w:tcBorders>
                  <w:vAlign w:val="center"/>
                </w:tcPr>
                <w:p w14:paraId="1FA91D3A">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w:t>
                  </w:r>
                </w:p>
              </w:tc>
              <w:tc>
                <w:tcPr>
                  <w:tcW w:w="613" w:type="dxa"/>
                  <w:tcBorders>
                    <w:tl2br w:val="nil"/>
                    <w:tr2bl w:val="nil"/>
                  </w:tcBorders>
                  <w:vAlign w:val="center"/>
                </w:tcPr>
                <w:p w14:paraId="1D2CEA4C">
                  <w:pPr>
                    <w:pStyle w:val="84"/>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30.0</w:t>
                  </w:r>
                </w:p>
              </w:tc>
              <w:tc>
                <w:tcPr>
                  <w:tcW w:w="613" w:type="dxa"/>
                  <w:tcBorders>
                    <w:tl2br w:val="nil"/>
                    <w:tr2bl w:val="nil"/>
                  </w:tcBorders>
                  <w:vAlign w:val="center"/>
                </w:tcPr>
                <w:p w14:paraId="3E738018">
                  <w:pPr>
                    <w:pStyle w:val="84"/>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40.0</w:t>
                  </w:r>
                </w:p>
              </w:tc>
              <w:tc>
                <w:tcPr>
                  <w:tcW w:w="615" w:type="dxa"/>
                  <w:tcBorders>
                    <w:tl2br w:val="nil"/>
                    <w:tr2bl w:val="nil"/>
                  </w:tcBorders>
                  <w:vAlign w:val="center"/>
                </w:tcPr>
                <w:p w14:paraId="6004EF4A">
                  <w:pPr>
                    <w:pStyle w:val="84"/>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w:t>
                  </w:r>
                </w:p>
              </w:tc>
              <w:tc>
                <w:tcPr>
                  <w:tcW w:w="634" w:type="dxa"/>
                  <w:tcBorders>
                    <w:tl2br w:val="nil"/>
                    <w:tr2bl w:val="nil"/>
                  </w:tcBorders>
                  <w:vAlign w:val="center"/>
                </w:tcPr>
                <w:p w14:paraId="4CD80ED6">
                  <w:pPr>
                    <w:spacing w:line="240" w:lineRule="auto"/>
                    <w:jc w:val="center"/>
                    <w:rPr>
                      <w:rFonts w:hint="default" w:eastAsia="宋体" w:cs="Times New Roman"/>
                      <w:sz w:val="21"/>
                      <w:szCs w:val="21"/>
                      <w:lang w:val="en-US" w:eastAsia="zh-CN"/>
                    </w:rPr>
                  </w:pPr>
                  <w:r>
                    <w:rPr>
                      <w:rFonts w:hint="eastAsia" w:cs="Times New Roman"/>
                      <w:sz w:val="21"/>
                      <w:szCs w:val="21"/>
                      <w:lang w:val="en-US" w:eastAsia="zh-CN"/>
                    </w:rPr>
                    <w:t>20.5</w:t>
                  </w:r>
                </w:p>
              </w:tc>
              <w:tc>
                <w:tcPr>
                  <w:tcW w:w="634" w:type="dxa"/>
                  <w:tcBorders>
                    <w:tl2br w:val="nil"/>
                    <w:tr2bl w:val="nil"/>
                  </w:tcBorders>
                  <w:vAlign w:val="center"/>
                </w:tcPr>
                <w:p w14:paraId="6ABF40C4">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30.0</w:t>
                  </w:r>
                </w:p>
              </w:tc>
              <w:tc>
                <w:tcPr>
                  <w:tcW w:w="634" w:type="dxa"/>
                  <w:tcBorders>
                    <w:tl2br w:val="nil"/>
                    <w:tr2bl w:val="nil"/>
                  </w:tcBorders>
                  <w:vAlign w:val="center"/>
                </w:tcPr>
                <w:p w14:paraId="0F0E18FF">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40.2</w:t>
                  </w:r>
                </w:p>
              </w:tc>
              <w:tc>
                <w:tcPr>
                  <w:tcW w:w="634" w:type="dxa"/>
                  <w:tcBorders>
                    <w:tl2br w:val="nil"/>
                    <w:tr2bl w:val="nil"/>
                  </w:tcBorders>
                  <w:vAlign w:val="center"/>
                </w:tcPr>
                <w:p w14:paraId="4B173EE3">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49.1</w:t>
                  </w:r>
                </w:p>
              </w:tc>
              <w:tc>
                <w:tcPr>
                  <w:tcW w:w="1203" w:type="dxa"/>
                  <w:tcBorders>
                    <w:tl2br w:val="nil"/>
                    <w:tr2bl w:val="nil"/>
                  </w:tcBorders>
                  <w:shd w:val="clear" w:color="auto" w:fill="auto"/>
                  <w:vAlign w:val="center"/>
                </w:tcPr>
                <w:p w14:paraId="6175F310">
                  <w:pPr>
                    <w:keepNext w:val="0"/>
                    <w:keepLines w:val="0"/>
                    <w:widowControl/>
                    <w:suppressLineNumbers w:val="0"/>
                    <w:spacing w:line="240" w:lineRule="auto"/>
                    <w:jc w:val="center"/>
                    <w:textAlignment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0.00-1.2</w:t>
                  </w:r>
                </w:p>
              </w:tc>
              <w:tc>
                <w:tcPr>
                  <w:tcW w:w="1100" w:type="dxa"/>
                  <w:tcBorders>
                    <w:tl2br w:val="nil"/>
                    <w:tr2bl w:val="nil"/>
                  </w:tcBorders>
                  <w:vAlign w:val="center"/>
                </w:tcPr>
                <w:p w14:paraId="0134C7BA">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675" w:type="dxa"/>
                  <w:tcBorders>
                    <w:tl2br w:val="nil"/>
                    <w:tr2bl w:val="nil"/>
                  </w:tcBorders>
                  <w:vAlign w:val="center"/>
                </w:tcPr>
                <w:p w14:paraId="3541D26B">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合格</w:t>
                  </w:r>
                </w:p>
              </w:tc>
            </w:tr>
            <w:tr w14:paraId="422E312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0378" w:type="dxa"/>
                  <w:gridSpan w:val="13"/>
                  <w:tcBorders>
                    <w:tl2br w:val="nil"/>
                    <w:tr2bl w:val="nil"/>
                  </w:tcBorders>
                  <w:vAlign w:val="center"/>
                </w:tcPr>
                <w:p w14:paraId="4705AE3F">
                  <w:pPr>
                    <w:pStyle w:val="84"/>
                    <w:spacing w:line="240" w:lineRule="auto"/>
                    <w:jc w:val="left"/>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校准日期：</w:t>
                  </w:r>
                  <w:r>
                    <w:rPr>
                      <w:rFonts w:hint="eastAsia"/>
                      <w:color w:val="auto"/>
                      <w:highlight w:val="none"/>
                      <w:lang w:val="en-US" w:eastAsia="zh-CN"/>
                    </w:rPr>
                    <w:t>2025.05.28；</w:t>
                  </w:r>
                  <w:r>
                    <w:rPr>
                      <w:rStyle w:val="87"/>
                      <w:rFonts w:hint="default" w:ascii="Times New Roman" w:hAnsi="Times New Roman" w:eastAsia="宋体" w:cs="Times New Roman"/>
                      <w:sz w:val="21"/>
                      <w:szCs w:val="21"/>
                      <w:highlight w:val="none"/>
                      <w:lang w:val="en-US" w:eastAsia="zh-CN" w:bidi="ar"/>
                    </w:rPr>
                    <w:t>校准</w:t>
                  </w:r>
                  <w:r>
                    <w:rPr>
                      <w:rStyle w:val="87"/>
                      <w:rFonts w:hint="eastAsia" w:cs="Times New Roman"/>
                      <w:sz w:val="21"/>
                      <w:szCs w:val="21"/>
                      <w:highlight w:val="none"/>
                      <w:lang w:val="en-US" w:eastAsia="zh-CN" w:bidi="ar"/>
                    </w:rPr>
                    <w:t>仪器</w:t>
                  </w:r>
                  <w:r>
                    <w:rPr>
                      <w:rStyle w:val="87"/>
                      <w:rFonts w:hint="default" w:ascii="Times New Roman" w:hAnsi="Times New Roman" w:eastAsia="宋体" w:cs="Times New Roman"/>
                      <w:sz w:val="21"/>
                      <w:szCs w:val="21"/>
                      <w:highlight w:val="none"/>
                      <w:lang w:val="en-US" w:eastAsia="zh-CN" w:bidi="ar"/>
                    </w:rPr>
                    <w:t>名称：大流量孔口校准器/智能高精度综合校准仪</w:t>
                  </w:r>
                  <w:r>
                    <w:rPr>
                      <w:rFonts w:hint="eastAsia" w:cs="Times New Roman"/>
                      <w:i w:val="0"/>
                      <w:iCs w:val="0"/>
                      <w:color w:val="auto"/>
                      <w:kern w:val="0"/>
                      <w:sz w:val="21"/>
                      <w:szCs w:val="21"/>
                      <w:highlight w:val="none"/>
                      <w:u w:val="none"/>
                      <w:lang w:val="en-US" w:eastAsia="zh-CN" w:bidi="ar"/>
                    </w:rPr>
                    <w:t>；校准器编号：A-019</w:t>
                  </w:r>
                </w:p>
              </w:tc>
            </w:tr>
          </w:tbl>
          <w:p w14:paraId="2199B5D4">
            <w:pPr>
              <w:autoSpaceDE w:val="0"/>
              <w:autoSpaceDN w:val="0"/>
              <w:adjustRightInd w:val="0"/>
              <w:ind w:firstLine="420" w:firstLineChars="200"/>
              <w:rPr>
                <w:kern w:val="0"/>
                <w:szCs w:val="21"/>
              </w:rPr>
            </w:pPr>
          </w:p>
        </w:tc>
      </w:tr>
    </w:tbl>
    <w:p w14:paraId="1CA0A753">
      <w:pPr>
        <w:pStyle w:val="2"/>
      </w:pPr>
      <w:r>
        <w:t>续表五  质量控制</w:t>
      </w:r>
    </w:p>
    <w:tbl>
      <w:tblPr>
        <w:tblStyle w:val="31"/>
        <w:tblW w:w="1031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310"/>
      </w:tblGrid>
      <w:tr w14:paraId="185E5F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17" w:hRule="atLeast"/>
        </w:trPr>
        <w:tc>
          <w:tcPr>
            <w:tcW w:w="10310" w:type="dxa"/>
          </w:tcPr>
          <w:p w14:paraId="527F2B8A">
            <w:pPr>
              <w:pStyle w:val="16"/>
              <w:spacing w:line="360" w:lineRule="auto"/>
              <w:jc w:val="center"/>
              <w:rPr>
                <w:rFonts w:hint="eastAsia" w:ascii="宋体" w:hAnsi="宋体" w:eastAsia="宋体" w:cs="Times New Roman"/>
                <w:b/>
                <w:color w:val="auto"/>
                <w:sz w:val="24"/>
                <w:szCs w:val="24"/>
                <w:highlight w:val="none"/>
              </w:rPr>
            </w:pPr>
            <w:r>
              <w:rPr>
                <w:rFonts w:hint="eastAsia" w:ascii="宋体" w:hAnsi="宋体" w:eastAsia="宋体" w:cs="Times New Roman"/>
                <w:b/>
                <w:color w:val="auto"/>
                <w:sz w:val="24"/>
                <w:szCs w:val="24"/>
                <w:highlight w:val="none"/>
              </w:rPr>
              <w:t>表</w:t>
            </w:r>
            <w:r>
              <w:rPr>
                <w:b/>
                <w:color w:val="auto"/>
                <w:sz w:val="24"/>
                <w:szCs w:val="24"/>
              </w:rPr>
              <w:t>5-</w:t>
            </w:r>
            <w:r>
              <w:rPr>
                <w:rFonts w:hint="eastAsia"/>
                <w:b/>
                <w:color w:val="auto"/>
                <w:sz w:val="24"/>
                <w:szCs w:val="24"/>
                <w:lang w:val="en-US" w:eastAsia="zh-CN"/>
              </w:rPr>
              <w:t>27</w:t>
            </w:r>
            <w:r>
              <w:rPr>
                <w:rFonts w:hint="eastAsia" w:ascii="宋体" w:hAnsi="宋体" w:eastAsia="宋体" w:cs="Times New Roman"/>
                <w:b/>
                <w:color w:val="auto"/>
                <w:sz w:val="24"/>
                <w:szCs w:val="24"/>
                <w:highlight w:val="none"/>
              </w:rPr>
              <w:t>大气采样器流量校准结果</w:t>
            </w:r>
          </w:p>
          <w:tbl>
            <w:tblPr>
              <w:tblStyle w:val="31"/>
              <w:tblW w:w="10091"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21"/>
              <w:gridCol w:w="913"/>
              <w:gridCol w:w="598"/>
              <w:gridCol w:w="598"/>
              <w:gridCol w:w="598"/>
              <w:gridCol w:w="600"/>
              <w:gridCol w:w="618"/>
              <w:gridCol w:w="618"/>
              <w:gridCol w:w="618"/>
              <w:gridCol w:w="618"/>
              <w:gridCol w:w="1165"/>
              <w:gridCol w:w="1067"/>
              <w:gridCol w:w="659"/>
            </w:tblGrid>
            <w:tr w14:paraId="2B7F467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10" w:hRule="atLeast"/>
                <w:tblHeader/>
                <w:jc w:val="center"/>
              </w:trPr>
              <w:tc>
                <w:tcPr>
                  <w:tcW w:w="1469" w:type="dxa"/>
                  <w:vMerge w:val="restart"/>
                  <w:tcBorders>
                    <w:tl2br w:val="nil"/>
                    <w:tr2bl w:val="nil"/>
                  </w:tcBorders>
                  <w:vAlign w:val="center"/>
                </w:tcPr>
                <w:p w14:paraId="5E622332">
                  <w:pPr>
                    <w:adjustRightInd w:val="0"/>
                    <w:snapToGri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仪器型号</w:t>
                  </w:r>
                  <w:r>
                    <w:rPr>
                      <w:rFonts w:hint="eastAsia" w:cs="Times New Roman"/>
                      <w:b/>
                      <w:bCs/>
                      <w:sz w:val="21"/>
                      <w:szCs w:val="21"/>
                      <w:lang w:val="en-US" w:eastAsia="zh-CN"/>
                    </w:rPr>
                    <w:t>/</w:t>
                  </w:r>
                  <w:r>
                    <w:rPr>
                      <w:rFonts w:hint="default" w:ascii="Times New Roman" w:hAnsi="Times New Roman" w:eastAsia="宋体" w:cs="Times New Roman"/>
                      <w:b/>
                      <w:bCs/>
                      <w:sz w:val="21"/>
                      <w:szCs w:val="21"/>
                    </w:rPr>
                    <w:t>编号</w:t>
                  </w:r>
                </w:p>
              </w:tc>
              <w:tc>
                <w:tcPr>
                  <w:tcW w:w="941" w:type="dxa"/>
                  <w:vMerge w:val="restart"/>
                  <w:tcBorders>
                    <w:tl2br w:val="nil"/>
                    <w:tr2bl w:val="nil"/>
                  </w:tcBorders>
                  <w:vAlign w:val="center"/>
                </w:tcPr>
                <w:p w14:paraId="1C94F0B8">
                  <w:pPr>
                    <w:adjustRightInd w:val="0"/>
                    <w:snapToGri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校准</w:t>
                  </w:r>
                </w:p>
                <w:p w14:paraId="08AD2B3C">
                  <w:pPr>
                    <w:adjustRightInd w:val="0"/>
                    <w:snapToGri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时间</w:t>
                  </w:r>
                </w:p>
              </w:tc>
              <w:tc>
                <w:tcPr>
                  <w:tcW w:w="2454" w:type="dxa"/>
                  <w:gridSpan w:val="4"/>
                  <w:vMerge w:val="restart"/>
                  <w:tcBorders>
                    <w:tl2br w:val="nil"/>
                    <w:tr2bl w:val="nil"/>
                  </w:tcBorders>
                  <w:vAlign w:val="center"/>
                </w:tcPr>
                <w:p w14:paraId="6E78839F">
                  <w:pPr>
                    <w:adjustRightInd w:val="0"/>
                    <w:snapToGri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表观流量(</w:t>
                  </w:r>
                  <w:r>
                    <w:rPr>
                      <w:rFonts w:hint="eastAsia" w:cs="Times New Roman"/>
                      <w:b/>
                      <w:bCs/>
                      <w:sz w:val="21"/>
                      <w:szCs w:val="21"/>
                      <w:lang w:eastAsia="zh-CN"/>
                    </w:rPr>
                    <w:t>L/min</w:t>
                  </w:r>
                  <w:r>
                    <w:rPr>
                      <w:rFonts w:hint="default" w:ascii="Times New Roman" w:hAnsi="Times New Roman" w:eastAsia="宋体" w:cs="Times New Roman"/>
                      <w:b/>
                      <w:bCs/>
                      <w:sz w:val="21"/>
                      <w:szCs w:val="21"/>
                    </w:rPr>
                    <w:t>)</w:t>
                  </w:r>
                </w:p>
              </w:tc>
              <w:tc>
                <w:tcPr>
                  <w:tcW w:w="2536" w:type="dxa"/>
                  <w:gridSpan w:val="4"/>
                  <w:tcBorders>
                    <w:tl2br w:val="nil"/>
                    <w:tr2bl w:val="nil"/>
                  </w:tcBorders>
                  <w:vAlign w:val="center"/>
                </w:tcPr>
                <w:p w14:paraId="4228A26F">
                  <w:pPr>
                    <w:adjustRightInd w:val="0"/>
                    <w:snapToGri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实测流量(</w:t>
                  </w:r>
                  <w:r>
                    <w:rPr>
                      <w:rFonts w:hint="eastAsia" w:cs="Times New Roman"/>
                      <w:b/>
                      <w:bCs/>
                      <w:sz w:val="21"/>
                      <w:szCs w:val="21"/>
                      <w:lang w:eastAsia="zh-CN"/>
                    </w:rPr>
                    <w:t>L/min</w:t>
                  </w:r>
                  <w:r>
                    <w:rPr>
                      <w:rFonts w:hint="default" w:ascii="Times New Roman" w:hAnsi="Times New Roman" w:eastAsia="宋体" w:cs="Times New Roman"/>
                      <w:b/>
                      <w:bCs/>
                      <w:sz w:val="21"/>
                      <w:szCs w:val="21"/>
                    </w:rPr>
                    <w:t>)</w:t>
                  </w:r>
                </w:p>
              </w:tc>
              <w:tc>
                <w:tcPr>
                  <w:tcW w:w="1203" w:type="dxa"/>
                  <w:vMerge w:val="restart"/>
                  <w:tcBorders>
                    <w:tl2br w:val="nil"/>
                    <w:tr2bl w:val="nil"/>
                  </w:tcBorders>
                  <w:vAlign w:val="center"/>
                </w:tcPr>
                <w:p w14:paraId="4E18668A">
                  <w:pPr>
                    <w:adjustRightInd w:val="0"/>
                    <w:snapToGri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相对偏差</w:t>
                  </w:r>
                  <w:r>
                    <w:rPr>
                      <w:rFonts w:hint="eastAsia" w:cs="Times New Roman"/>
                      <w:b/>
                      <w:bCs/>
                      <w:sz w:val="21"/>
                      <w:szCs w:val="21"/>
                      <w:lang w:val="en-US" w:eastAsia="zh-CN"/>
                    </w:rPr>
                    <w:t>范围</w:t>
                  </w:r>
                  <w:r>
                    <w:rPr>
                      <w:rFonts w:hint="default" w:ascii="Times New Roman" w:hAnsi="Times New Roman" w:eastAsia="宋体" w:cs="Times New Roman"/>
                      <w:b/>
                      <w:bCs/>
                      <w:sz w:val="21"/>
                      <w:szCs w:val="21"/>
                    </w:rPr>
                    <w:t>(%)</w:t>
                  </w:r>
                </w:p>
              </w:tc>
              <w:tc>
                <w:tcPr>
                  <w:tcW w:w="1100" w:type="dxa"/>
                  <w:vMerge w:val="restart"/>
                  <w:tcBorders>
                    <w:tl2br w:val="nil"/>
                    <w:tr2bl w:val="nil"/>
                  </w:tcBorders>
                  <w:vAlign w:val="center"/>
                </w:tcPr>
                <w:p w14:paraId="5D4EC7C2">
                  <w:pPr>
                    <w:adjustRightInd w:val="0"/>
                    <w:snapToGri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允许相对</w:t>
                  </w:r>
                </w:p>
                <w:p w14:paraId="330D7BFD">
                  <w:pPr>
                    <w:adjustRightInd w:val="0"/>
                    <w:snapToGri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偏差（%）</w:t>
                  </w:r>
                </w:p>
              </w:tc>
              <w:tc>
                <w:tcPr>
                  <w:tcW w:w="675" w:type="dxa"/>
                  <w:vMerge w:val="restart"/>
                  <w:tcBorders>
                    <w:tl2br w:val="nil"/>
                    <w:tr2bl w:val="nil"/>
                  </w:tcBorders>
                  <w:vAlign w:val="center"/>
                </w:tcPr>
                <w:p w14:paraId="5B6C0EA4">
                  <w:pPr>
                    <w:adjustRightInd w:val="0"/>
                    <w:snapToGri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合格 与否</w:t>
                  </w:r>
                </w:p>
              </w:tc>
            </w:tr>
            <w:tr w14:paraId="10DA4A4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10" w:hRule="atLeast"/>
                <w:tblHeader/>
                <w:jc w:val="center"/>
              </w:trPr>
              <w:tc>
                <w:tcPr>
                  <w:tcW w:w="1469" w:type="dxa"/>
                  <w:vMerge w:val="continue"/>
                  <w:tcBorders>
                    <w:tl2br w:val="nil"/>
                    <w:tr2bl w:val="nil"/>
                  </w:tcBorders>
                  <w:vAlign w:val="center"/>
                </w:tcPr>
                <w:p w14:paraId="42E69D43">
                  <w:pPr>
                    <w:adjustRightInd w:val="0"/>
                    <w:snapToGrid w:val="0"/>
                    <w:spacing w:line="240" w:lineRule="auto"/>
                    <w:jc w:val="center"/>
                    <w:rPr>
                      <w:rFonts w:hint="default" w:ascii="Times New Roman" w:hAnsi="Times New Roman" w:eastAsia="宋体" w:cs="Times New Roman"/>
                      <w:sz w:val="21"/>
                      <w:szCs w:val="21"/>
                    </w:rPr>
                  </w:pPr>
                </w:p>
              </w:tc>
              <w:tc>
                <w:tcPr>
                  <w:tcW w:w="941" w:type="dxa"/>
                  <w:vMerge w:val="continue"/>
                  <w:tcBorders>
                    <w:tl2br w:val="nil"/>
                    <w:tr2bl w:val="nil"/>
                  </w:tcBorders>
                  <w:vAlign w:val="center"/>
                </w:tcPr>
                <w:p w14:paraId="3CF6DDDF">
                  <w:pPr>
                    <w:adjustRightInd w:val="0"/>
                    <w:snapToGrid w:val="0"/>
                    <w:spacing w:line="240" w:lineRule="auto"/>
                    <w:jc w:val="center"/>
                    <w:rPr>
                      <w:rFonts w:hint="default" w:ascii="Times New Roman" w:hAnsi="Times New Roman" w:eastAsia="宋体" w:cs="Times New Roman"/>
                      <w:sz w:val="21"/>
                      <w:szCs w:val="21"/>
                    </w:rPr>
                  </w:pPr>
                </w:p>
              </w:tc>
              <w:tc>
                <w:tcPr>
                  <w:tcW w:w="2454" w:type="dxa"/>
                  <w:gridSpan w:val="4"/>
                  <w:vMerge w:val="continue"/>
                  <w:tcBorders>
                    <w:tl2br w:val="nil"/>
                    <w:tr2bl w:val="nil"/>
                  </w:tcBorders>
                  <w:vAlign w:val="center"/>
                </w:tcPr>
                <w:p w14:paraId="2706DC79">
                  <w:pPr>
                    <w:adjustRightInd w:val="0"/>
                    <w:snapToGrid w:val="0"/>
                    <w:spacing w:line="240" w:lineRule="auto"/>
                    <w:jc w:val="center"/>
                    <w:rPr>
                      <w:rFonts w:hint="default" w:ascii="Times New Roman" w:hAnsi="Times New Roman" w:eastAsia="宋体" w:cs="Times New Roman"/>
                      <w:sz w:val="21"/>
                      <w:szCs w:val="21"/>
                    </w:rPr>
                  </w:pPr>
                </w:p>
              </w:tc>
              <w:tc>
                <w:tcPr>
                  <w:tcW w:w="634" w:type="dxa"/>
                  <w:tcBorders>
                    <w:tl2br w:val="nil"/>
                    <w:tr2bl w:val="nil"/>
                  </w:tcBorders>
                  <w:vAlign w:val="center"/>
                </w:tcPr>
                <w:p w14:paraId="7F858864">
                  <w:pPr>
                    <w:adjustRightInd w:val="0"/>
                    <w:snapToGri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1</w:t>
                  </w:r>
                </w:p>
              </w:tc>
              <w:tc>
                <w:tcPr>
                  <w:tcW w:w="634" w:type="dxa"/>
                  <w:tcBorders>
                    <w:tl2br w:val="nil"/>
                    <w:tr2bl w:val="nil"/>
                  </w:tcBorders>
                  <w:vAlign w:val="center"/>
                </w:tcPr>
                <w:p w14:paraId="4295EE06">
                  <w:pPr>
                    <w:adjustRightInd w:val="0"/>
                    <w:snapToGri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2</w:t>
                  </w:r>
                </w:p>
              </w:tc>
              <w:tc>
                <w:tcPr>
                  <w:tcW w:w="634" w:type="dxa"/>
                  <w:tcBorders>
                    <w:tl2br w:val="nil"/>
                    <w:tr2bl w:val="nil"/>
                  </w:tcBorders>
                  <w:vAlign w:val="center"/>
                </w:tcPr>
                <w:p w14:paraId="62934E0C">
                  <w:pPr>
                    <w:adjustRightInd w:val="0"/>
                    <w:snapToGri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3</w:t>
                  </w:r>
                </w:p>
              </w:tc>
              <w:tc>
                <w:tcPr>
                  <w:tcW w:w="634" w:type="dxa"/>
                  <w:tcBorders>
                    <w:tl2br w:val="nil"/>
                    <w:tr2bl w:val="nil"/>
                  </w:tcBorders>
                  <w:vAlign w:val="center"/>
                </w:tcPr>
                <w:p w14:paraId="493DE4FC">
                  <w:pPr>
                    <w:adjustRightInd w:val="0"/>
                    <w:snapToGrid w:val="0"/>
                    <w:spacing w:line="240" w:lineRule="auto"/>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4</w:t>
                  </w:r>
                </w:p>
              </w:tc>
              <w:tc>
                <w:tcPr>
                  <w:tcW w:w="1203" w:type="dxa"/>
                  <w:vMerge w:val="continue"/>
                  <w:tcBorders>
                    <w:tl2br w:val="nil"/>
                    <w:tr2bl w:val="nil"/>
                  </w:tcBorders>
                  <w:vAlign w:val="center"/>
                </w:tcPr>
                <w:p w14:paraId="5F90CD09">
                  <w:pPr>
                    <w:adjustRightInd w:val="0"/>
                    <w:snapToGrid w:val="0"/>
                    <w:spacing w:line="240" w:lineRule="auto"/>
                    <w:jc w:val="center"/>
                    <w:rPr>
                      <w:rFonts w:hint="default" w:ascii="Times New Roman" w:hAnsi="Times New Roman" w:eastAsia="宋体" w:cs="Times New Roman"/>
                      <w:sz w:val="21"/>
                      <w:szCs w:val="21"/>
                    </w:rPr>
                  </w:pPr>
                </w:p>
              </w:tc>
              <w:tc>
                <w:tcPr>
                  <w:tcW w:w="1100" w:type="dxa"/>
                  <w:vMerge w:val="continue"/>
                  <w:tcBorders>
                    <w:tl2br w:val="nil"/>
                    <w:tr2bl w:val="nil"/>
                  </w:tcBorders>
                  <w:vAlign w:val="center"/>
                </w:tcPr>
                <w:p w14:paraId="1B4097E0">
                  <w:pPr>
                    <w:adjustRightInd w:val="0"/>
                    <w:snapToGrid w:val="0"/>
                    <w:spacing w:line="240" w:lineRule="auto"/>
                    <w:jc w:val="center"/>
                    <w:rPr>
                      <w:rFonts w:hint="default" w:ascii="Times New Roman" w:hAnsi="Times New Roman" w:eastAsia="宋体" w:cs="Times New Roman"/>
                      <w:sz w:val="21"/>
                      <w:szCs w:val="21"/>
                    </w:rPr>
                  </w:pPr>
                </w:p>
              </w:tc>
              <w:tc>
                <w:tcPr>
                  <w:tcW w:w="675" w:type="dxa"/>
                  <w:vMerge w:val="continue"/>
                  <w:tcBorders>
                    <w:tl2br w:val="nil"/>
                    <w:tr2bl w:val="nil"/>
                  </w:tcBorders>
                  <w:vAlign w:val="center"/>
                </w:tcPr>
                <w:p w14:paraId="10A0070E">
                  <w:pPr>
                    <w:adjustRightInd w:val="0"/>
                    <w:snapToGrid w:val="0"/>
                    <w:spacing w:line="240" w:lineRule="auto"/>
                    <w:jc w:val="center"/>
                    <w:rPr>
                      <w:rFonts w:hint="default" w:ascii="Times New Roman" w:hAnsi="Times New Roman" w:eastAsia="宋体" w:cs="Times New Roman"/>
                      <w:sz w:val="21"/>
                      <w:szCs w:val="21"/>
                    </w:rPr>
                  </w:pPr>
                </w:p>
              </w:tc>
            </w:tr>
            <w:tr w14:paraId="6E49E34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54" w:hRule="atLeast"/>
                <w:jc w:val="center"/>
              </w:trPr>
              <w:tc>
                <w:tcPr>
                  <w:tcW w:w="1469" w:type="dxa"/>
                  <w:vMerge w:val="restart"/>
                  <w:tcBorders>
                    <w:tl2br w:val="nil"/>
                    <w:tr2bl w:val="nil"/>
                  </w:tcBorders>
                  <w:vAlign w:val="center"/>
                </w:tcPr>
                <w:p w14:paraId="61B21D75">
                  <w:pPr>
                    <w:pStyle w:val="84"/>
                    <w:spacing w:line="240" w:lineRule="auto"/>
                    <w:jc w:val="center"/>
                    <w:rPr>
                      <w:rFonts w:hint="eastAsia" w:cs="Times New Roman"/>
                      <w:color w:val="auto"/>
                      <w:sz w:val="21"/>
                      <w:szCs w:val="21"/>
                      <w:lang w:val="en-US" w:eastAsia="zh-CN"/>
                    </w:rPr>
                  </w:pPr>
                  <w:r>
                    <w:rPr>
                      <w:rFonts w:hint="eastAsia" w:cs="Times New Roman"/>
                      <w:color w:val="auto"/>
                      <w:sz w:val="21"/>
                      <w:szCs w:val="21"/>
                      <w:lang w:val="en-US" w:eastAsia="zh-CN"/>
                    </w:rPr>
                    <w:t>YLB-3330D/</w:t>
                  </w:r>
                </w:p>
                <w:p w14:paraId="4D66852A">
                  <w:pPr>
                    <w:pStyle w:val="84"/>
                    <w:spacing w:line="240" w:lineRule="auto"/>
                    <w:jc w:val="center"/>
                    <w:rPr>
                      <w:rFonts w:hint="default" w:ascii="Times New Roman" w:hAnsi="Times New Roman" w:eastAsia="宋体" w:cs="Times New Roman"/>
                      <w:sz w:val="21"/>
                      <w:szCs w:val="21"/>
                      <w:lang w:val="en-US"/>
                    </w:rPr>
                  </w:pPr>
                  <w:r>
                    <w:rPr>
                      <w:rFonts w:hint="default" w:ascii="Times New Roman" w:hAnsi="Times New Roman" w:eastAsia="宋体" w:cs="Times New Roman"/>
                      <w:color w:val="auto"/>
                      <w:sz w:val="21"/>
                      <w:szCs w:val="21"/>
                      <w:lang w:val="en-US" w:eastAsia="zh-CN"/>
                    </w:rPr>
                    <w:t>A-</w:t>
                  </w:r>
                  <w:r>
                    <w:rPr>
                      <w:rFonts w:hint="eastAsia" w:cs="Times New Roman"/>
                      <w:color w:val="auto"/>
                      <w:sz w:val="21"/>
                      <w:szCs w:val="21"/>
                      <w:lang w:val="en-US" w:eastAsia="zh-CN"/>
                    </w:rPr>
                    <w:t>1238</w:t>
                  </w:r>
                </w:p>
              </w:tc>
              <w:tc>
                <w:tcPr>
                  <w:tcW w:w="941" w:type="dxa"/>
                  <w:tcBorders>
                    <w:tl2br w:val="nil"/>
                    <w:tr2bl w:val="nil"/>
                  </w:tcBorders>
                  <w:vAlign w:val="center"/>
                </w:tcPr>
                <w:p w14:paraId="49F62CEF">
                  <w:pPr>
                    <w:pStyle w:val="84"/>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采样前</w:t>
                  </w:r>
                </w:p>
              </w:tc>
              <w:tc>
                <w:tcPr>
                  <w:tcW w:w="613" w:type="dxa"/>
                  <w:tcBorders>
                    <w:tl2br w:val="nil"/>
                    <w:tr2bl w:val="nil"/>
                  </w:tcBorders>
                  <w:vAlign w:val="center"/>
                </w:tcPr>
                <w:p w14:paraId="644856E7">
                  <w:pPr>
                    <w:pStyle w:val="84"/>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w:t>
                  </w:r>
                </w:p>
              </w:tc>
              <w:tc>
                <w:tcPr>
                  <w:tcW w:w="613" w:type="dxa"/>
                  <w:tcBorders>
                    <w:tl2br w:val="nil"/>
                    <w:tr2bl w:val="nil"/>
                  </w:tcBorders>
                  <w:vAlign w:val="center"/>
                </w:tcPr>
                <w:p w14:paraId="7FCF7EBE">
                  <w:pPr>
                    <w:pStyle w:val="84"/>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30.0</w:t>
                  </w:r>
                </w:p>
              </w:tc>
              <w:tc>
                <w:tcPr>
                  <w:tcW w:w="613" w:type="dxa"/>
                  <w:tcBorders>
                    <w:tl2br w:val="nil"/>
                    <w:tr2bl w:val="nil"/>
                  </w:tcBorders>
                  <w:vAlign w:val="center"/>
                </w:tcPr>
                <w:p w14:paraId="6B4588B0">
                  <w:pPr>
                    <w:pStyle w:val="84"/>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40.0</w:t>
                  </w:r>
                </w:p>
              </w:tc>
              <w:tc>
                <w:tcPr>
                  <w:tcW w:w="615" w:type="dxa"/>
                  <w:tcBorders>
                    <w:tl2br w:val="nil"/>
                    <w:tr2bl w:val="nil"/>
                  </w:tcBorders>
                  <w:vAlign w:val="center"/>
                </w:tcPr>
                <w:p w14:paraId="1832BD99">
                  <w:pPr>
                    <w:pStyle w:val="84"/>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w:t>
                  </w:r>
                </w:p>
              </w:tc>
              <w:tc>
                <w:tcPr>
                  <w:tcW w:w="634" w:type="dxa"/>
                  <w:tcBorders>
                    <w:tl2br w:val="nil"/>
                    <w:tr2bl w:val="nil"/>
                  </w:tcBorders>
                  <w:vAlign w:val="center"/>
                </w:tcPr>
                <w:p w14:paraId="1002D25F">
                  <w:pPr>
                    <w:spacing w:line="240" w:lineRule="auto"/>
                    <w:jc w:val="center"/>
                    <w:rPr>
                      <w:rFonts w:hint="default" w:eastAsia="宋体" w:cs="Times New Roman"/>
                      <w:sz w:val="21"/>
                      <w:szCs w:val="21"/>
                      <w:lang w:val="en-US" w:eastAsia="zh-CN"/>
                    </w:rPr>
                  </w:pPr>
                  <w:r>
                    <w:rPr>
                      <w:rFonts w:hint="eastAsia" w:cs="Times New Roman"/>
                      <w:sz w:val="21"/>
                      <w:szCs w:val="21"/>
                      <w:lang w:val="en-US" w:eastAsia="zh-CN"/>
                    </w:rPr>
                    <w:t>20.3</w:t>
                  </w:r>
                </w:p>
              </w:tc>
              <w:tc>
                <w:tcPr>
                  <w:tcW w:w="634" w:type="dxa"/>
                  <w:tcBorders>
                    <w:tl2br w:val="nil"/>
                    <w:tr2bl w:val="nil"/>
                  </w:tcBorders>
                  <w:vAlign w:val="center"/>
                </w:tcPr>
                <w:p w14:paraId="0C6C132F">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30.2</w:t>
                  </w:r>
                </w:p>
              </w:tc>
              <w:tc>
                <w:tcPr>
                  <w:tcW w:w="634" w:type="dxa"/>
                  <w:tcBorders>
                    <w:tl2br w:val="nil"/>
                    <w:tr2bl w:val="nil"/>
                  </w:tcBorders>
                  <w:vAlign w:val="center"/>
                </w:tcPr>
                <w:p w14:paraId="32CD7D4C">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40.3</w:t>
                  </w:r>
                </w:p>
              </w:tc>
              <w:tc>
                <w:tcPr>
                  <w:tcW w:w="634" w:type="dxa"/>
                  <w:tcBorders>
                    <w:tl2br w:val="nil"/>
                    <w:tr2bl w:val="nil"/>
                  </w:tcBorders>
                  <w:vAlign w:val="center"/>
                </w:tcPr>
                <w:p w14:paraId="33175871">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49.2</w:t>
                  </w:r>
                </w:p>
              </w:tc>
              <w:tc>
                <w:tcPr>
                  <w:tcW w:w="1203" w:type="dxa"/>
                  <w:tcBorders>
                    <w:tl2br w:val="nil"/>
                    <w:tr2bl w:val="nil"/>
                  </w:tcBorders>
                  <w:shd w:val="clear" w:color="auto" w:fill="auto"/>
                  <w:vAlign w:val="center"/>
                </w:tcPr>
                <w:p w14:paraId="4EBE5FB9">
                  <w:pPr>
                    <w:keepNext w:val="0"/>
                    <w:keepLines w:val="0"/>
                    <w:widowControl/>
                    <w:suppressLineNumbers w:val="0"/>
                    <w:spacing w:line="240" w:lineRule="auto"/>
                    <w:jc w:val="center"/>
                    <w:textAlignment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0.33-0.81</w:t>
                  </w:r>
                </w:p>
              </w:tc>
              <w:tc>
                <w:tcPr>
                  <w:tcW w:w="1100" w:type="dxa"/>
                  <w:tcBorders>
                    <w:tl2br w:val="nil"/>
                    <w:tr2bl w:val="nil"/>
                  </w:tcBorders>
                  <w:vAlign w:val="center"/>
                </w:tcPr>
                <w:p w14:paraId="641BE33A">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675" w:type="dxa"/>
                  <w:tcBorders>
                    <w:tl2br w:val="nil"/>
                    <w:tr2bl w:val="nil"/>
                  </w:tcBorders>
                  <w:vAlign w:val="center"/>
                </w:tcPr>
                <w:p w14:paraId="45A9FACB">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合格</w:t>
                  </w:r>
                </w:p>
              </w:tc>
            </w:tr>
            <w:tr w14:paraId="576A084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469" w:type="dxa"/>
                  <w:vMerge w:val="continue"/>
                  <w:tcBorders>
                    <w:tl2br w:val="nil"/>
                    <w:tr2bl w:val="nil"/>
                  </w:tcBorders>
                  <w:vAlign w:val="center"/>
                </w:tcPr>
                <w:p w14:paraId="3BF2E166">
                  <w:pPr>
                    <w:pStyle w:val="84"/>
                    <w:spacing w:line="240" w:lineRule="auto"/>
                    <w:jc w:val="center"/>
                    <w:rPr>
                      <w:rFonts w:hint="default" w:ascii="Times New Roman" w:hAnsi="Times New Roman" w:eastAsia="宋体" w:cs="Times New Roman"/>
                      <w:sz w:val="21"/>
                      <w:szCs w:val="21"/>
                    </w:rPr>
                  </w:pPr>
                </w:p>
              </w:tc>
              <w:tc>
                <w:tcPr>
                  <w:tcW w:w="941" w:type="dxa"/>
                  <w:tcBorders>
                    <w:tl2br w:val="nil"/>
                    <w:tr2bl w:val="nil"/>
                  </w:tcBorders>
                  <w:vAlign w:val="center"/>
                </w:tcPr>
                <w:p w14:paraId="7186A65C">
                  <w:pPr>
                    <w:pStyle w:val="84"/>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采样后</w:t>
                  </w:r>
                </w:p>
              </w:tc>
              <w:tc>
                <w:tcPr>
                  <w:tcW w:w="613" w:type="dxa"/>
                  <w:tcBorders>
                    <w:tl2br w:val="nil"/>
                    <w:tr2bl w:val="nil"/>
                  </w:tcBorders>
                  <w:vAlign w:val="center"/>
                </w:tcPr>
                <w:p w14:paraId="15BD1D31">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w:t>
                  </w:r>
                </w:p>
              </w:tc>
              <w:tc>
                <w:tcPr>
                  <w:tcW w:w="613" w:type="dxa"/>
                  <w:tcBorders>
                    <w:tl2br w:val="nil"/>
                    <w:tr2bl w:val="nil"/>
                  </w:tcBorders>
                  <w:vAlign w:val="center"/>
                </w:tcPr>
                <w:p w14:paraId="0CF55B8E">
                  <w:pPr>
                    <w:pStyle w:val="84"/>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30.0</w:t>
                  </w:r>
                </w:p>
              </w:tc>
              <w:tc>
                <w:tcPr>
                  <w:tcW w:w="613" w:type="dxa"/>
                  <w:tcBorders>
                    <w:tl2br w:val="nil"/>
                    <w:tr2bl w:val="nil"/>
                  </w:tcBorders>
                  <w:vAlign w:val="center"/>
                </w:tcPr>
                <w:p w14:paraId="1457D5E0">
                  <w:pPr>
                    <w:pStyle w:val="84"/>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40.0</w:t>
                  </w:r>
                </w:p>
              </w:tc>
              <w:tc>
                <w:tcPr>
                  <w:tcW w:w="615" w:type="dxa"/>
                  <w:tcBorders>
                    <w:tl2br w:val="nil"/>
                    <w:tr2bl w:val="nil"/>
                  </w:tcBorders>
                  <w:vAlign w:val="center"/>
                </w:tcPr>
                <w:p w14:paraId="11E1F14C">
                  <w:pPr>
                    <w:pStyle w:val="84"/>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w:t>
                  </w:r>
                </w:p>
              </w:tc>
              <w:tc>
                <w:tcPr>
                  <w:tcW w:w="634" w:type="dxa"/>
                  <w:tcBorders>
                    <w:tl2br w:val="nil"/>
                    <w:tr2bl w:val="nil"/>
                  </w:tcBorders>
                  <w:vAlign w:val="center"/>
                </w:tcPr>
                <w:p w14:paraId="481C55E0">
                  <w:pPr>
                    <w:spacing w:line="240" w:lineRule="auto"/>
                    <w:jc w:val="center"/>
                    <w:rPr>
                      <w:rFonts w:hint="default" w:eastAsia="宋体" w:cs="Times New Roman"/>
                      <w:sz w:val="21"/>
                      <w:szCs w:val="21"/>
                      <w:lang w:val="en-US" w:eastAsia="zh-CN"/>
                    </w:rPr>
                  </w:pPr>
                  <w:r>
                    <w:rPr>
                      <w:rFonts w:hint="eastAsia" w:cs="Times New Roman"/>
                      <w:sz w:val="21"/>
                      <w:szCs w:val="21"/>
                      <w:lang w:val="en-US" w:eastAsia="zh-CN"/>
                    </w:rPr>
                    <w:t>20.3</w:t>
                  </w:r>
                </w:p>
              </w:tc>
              <w:tc>
                <w:tcPr>
                  <w:tcW w:w="634" w:type="dxa"/>
                  <w:tcBorders>
                    <w:tl2br w:val="nil"/>
                    <w:tr2bl w:val="nil"/>
                  </w:tcBorders>
                  <w:vAlign w:val="center"/>
                </w:tcPr>
                <w:p w14:paraId="0655F680">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29.4</w:t>
                  </w:r>
                </w:p>
              </w:tc>
              <w:tc>
                <w:tcPr>
                  <w:tcW w:w="634" w:type="dxa"/>
                  <w:tcBorders>
                    <w:tl2br w:val="nil"/>
                    <w:tr2bl w:val="nil"/>
                  </w:tcBorders>
                  <w:vAlign w:val="center"/>
                </w:tcPr>
                <w:p w14:paraId="48A489BB">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40.1</w:t>
                  </w:r>
                </w:p>
              </w:tc>
              <w:tc>
                <w:tcPr>
                  <w:tcW w:w="634" w:type="dxa"/>
                  <w:tcBorders>
                    <w:tl2br w:val="nil"/>
                    <w:tr2bl w:val="nil"/>
                  </w:tcBorders>
                  <w:vAlign w:val="center"/>
                </w:tcPr>
                <w:p w14:paraId="5EAE120E">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49.8</w:t>
                  </w:r>
                </w:p>
              </w:tc>
              <w:tc>
                <w:tcPr>
                  <w:tcW w:w="1203" w:type="dxa"/>
                  <w:tcBorders>
                    <w:tl2br w:val="nil"/>
                    <w:tr2bl w:val="nil"/>
                  </w:tcBorders>
                  <w:shd w:val="clear" w:color="auto" w:fill="auto"/>
                  <w:vAlign w:val="center"/>
                </w:tcPr>
                <w:p w14:paraId="2CD51B02">
                  <w:pPr>
                    <w:keepNext w:val="0"/>
                    <w:keepLines w:val="0"/>
                    <w:widowControl/>
                    <w:suppressLineNumbers w:val="0"/>
                    <w:spacing w:line="240" w:lineRule="auto"/>
                    <w:jc w:val="center"/>
                    <w:textAlignment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0.12-1.0</w:t>
                  </w:r>
                </w:p>
              </w:tc>
              <w:tc>
                <w:tcPr>
                  <w:tcW w:w="1100" w:type="dxa"/>
                  <w:tcBorders>
                    <w:tl2br w:val="nil"/>
                    <w:tr2bl w:val="nil"/>
                  </w:tcBorders>
                  <w:vAlign w:val="center"/>
                </w:tcPr>
                <w:p w14:paraId="008E4A31">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675" w:type="dxa"/>
                  <w:tcBorders>
                    <w:tl2br w:val="nil"/>
                    <w:tr2bl w:val="nil"/>
                  </w:tcBorders>
                  <w:vAlign w:val="center"/>
                </w:tcPr>
                <w:p w14:paraId="2D679F96">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合格</w:t>
                  </w:r>
                </w:p>
              </w:tc>
            </w:tr>
            <w:tr w14:paraId="750CB61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469" w:type="dxa"/>
                  <w:vMerge w:val="restart"/>
                  <w:tcBorders>
                    <w:tl2br w:val="nil"/>
                    <w:tr2bl w:val="nil"/>
                  </w:tcBorders>
                  <w:vAlign w:val="center"/>
                </w:tcPr>
                <w:p w14:paraId="5A1D6D11">
                  <w:pPr>
                    <w:pStyle w:val="84"/>
                    <w:spacing w:line="240" w:lineRule="auto"/>
                    <w:jc w:val="center"/>
                    <w:rPr>
                      <w:rFonts w:hint="eastAsia" w:cs="Times New Roman"/>
                      <w:color w:val="auto"/>
                      <w:sz w:val="21"/>
                      <w:szCs w:val="21"/>
                      <w:lang w:val="en-US" w:eastAsia="zh-CN"/>
                    </w:rPr>
                  </w:pPr>
                  <w:r>
                    <w:rPr>
                      <w:rFonts w:hint="eastAsia" w:cs="Times New Roman"/>
                      <w:color w:val="auto"/>
                      <w:sz w:val="21"/>
                      <w:szCs w:val="21"/>
                      <w:lang w:val="en-US" w:eastAsia="zh-CN"/>
                    </w:rPr>
                    <w:t>YLB-3330D/</w:t>
                  </w:r>
                </w:p>
                <w:p w14:paraId="748AB193">
                  <w:pPr>
                    <w:pStyle w:val="84"/>
                    <w:spacing w:line="240" w:lineRule="auto"/>
                    <w:jc w:val="center"/>
                    <w:rPr>
                      <w:rFonts w:hint="default" w:ascii="Times New Roman" w:hAnsi="Times New Roman" w:eastAsia="宋体" w:cs="Times New Roman"/>
                      <w:sz w:val="21"/>
                      <w:szCs w:val="21"/>
                      <w:lang w:val="en-US"/>
                    </w:rPr>
                  </w:pPr>
                  <w:r>
                    <w:rPr>
                      <w:rFonts w:hint="default" w:ascii="Times New Roman" w:hAnsi="Times New Roman" w:eastAsia="宋体" w:cs="Times New Roman"/>
                      <w:color w:val="auto"/>
                      <w:sz w:val="21"/>
                      <w:szCs w:val="21"/>
                      <w:lang w:val="en-US" w:eastAsia="zh-CN"/>
                    </w:rPr>
                    <w:t>A-</w:t>
                  </w:r>
                  <w:r>
                    <w:rPr>
                      <w:rFonts w:hint="eastAsia" w:cs="Times New Roman"/>
                      <w:color w:val="auto"/>
                      <w:sz w:val="21"/>
                      <w:szCs w:val="21"/>
                      <w:lang w:val="en-US" w:eastAsia="zh-CN"/>
                    </w:rPr>
                    <w:t>1050</w:t>
                  </w:r>
                </w:p>
              </w:tc>
              <w:tc>
                <w:tcPr>
                  <w:tcW w:w="941" w:type="dxa"/>
                  <w:tcBorders>
                    <w:tl2br w:val="nil"/>
                    <w:tr2bl w:val="nil"/>
                  </w:tcBorders>
                  <w:vAlign w:val="center"/>
                </w:tcPr>
                <w:p w14:paraId="784ACE77">
                  <w:pPr>
                    <w:pStyle w:val="84"/>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采样前</w:t>
                  </w:r>
                </w:p>
              </w:tc>
              <w:tc>
                <w:tcPr>
                  <w:tcW w:w="613" w:type="dxa"/>
                  <w:tcBorders>
                    <w:tl2br w:val="nil"/>
                    <w:tr2bl w:val="nil"/>
                  </w:tcBorders>
                  <w:vAlign w:val="center"/>
                </w:tcPr>
                <w:p w14:paraId="0A5FABBF">
                  <w:pPr>
                    <w:pStyle w:val="84"/>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w:t>
                  </w:r>
                </w:p>
              </w:tc>
              <w:tc>
                <w:tcPr>
                  <w:tcW w:w="613" w:type="dxa"/>
                  <w:tcBorders>
                    <w:tl2br w:val="nil"/>
                    <w:tr2bl w:val="nil"/>
                  </w:tcBorders>
                  <w:vAlign w:val="center"/>
                </w:tcPr>
                <w:p w14:paraId="5A43CFC1">
                  <w:pPr>
                    <w:pStyle w:val="84"/>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30.0</w:t>
                  </w:r>
                </w:p>
              </w:tc>
              <w:tc>
                <w:tcPr>
                  <w:tcW w:w="613" w:type="dxa"/>
                  <w:tcBorders>
                    <w:tl2br w:val="nil"/>
                    <w:tr2bl w:val="nil"/>
                  </w:tcBorders>
                  <w:vAlign w:val="center"/>
                </w:tcPr>
                <w:p w14:paraId="019C4172">
                  <w:pPr>
                    <w:pStyle w:val="84"/>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40.0</w:t>
                  </w:r>
                </w:p>
              </w:tc>
              <w:tc>
                <w:tcPr>
                  <w:tcW w:w="615" w:type="dxa"/>
                  <w:tcBorders>
                    <w:tl2br w:val="nil"/>
                    <w:tr2bl w:val="nil"/>
                  </w:tcBorders>
                  <w:vAlign w:val="center"/>
                </w:tcPr>
                <w:p w14:paraId="4A77EC8E">
                  <w:pPr>
                    <w:pStyle w:val="84"/>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w:t>
                  </w:r>
                </w:p>
              </w:tc>
              <w:tc>
                <w:tcPr>
                  <w:tcW w:w="634" w:type="dxa"/>
                  <w:tcBorders>
                    <w:tl2br w:val="nil"/>
                    <w:tr2bl w:val="nil"/>
                  </w:tcBorders>
                  <w:vAlign w:val="center"/>
                </w:tcPr>
                <w:p w14:paraId="60ABFD90">
                  <w:pPr>
                    <w:spacing w:line="240" w:lineRule="auto"/>
                    <w:jc w:val="center"/>
                    <w:rPr>
                      <w:rFonts w:hint="default" w:eastAsia="宋体" w:cs="Times New Roman"/>
                      <w:sz w:val="21"/>
                      <w:szCs w:val="21"/>
                      <w:lang w:val="en-US" w:eastAsia="zh-CN"/>
                    </w:rPr>
                  </w:pPr>
                  <w:r>
                    <w:rPr>
                      <w:rFonts w:hint="eastAsia" w:cs="Times New Roman"/>
                      <w:sz w:val="21"/>
                      <w:szCs w:val="21"/>
                      <w:lang w:val="en-US" w:eastAsia="zh-CN"/>
                    </w:rPr>
                    <w:t>20.1</w:t>
                  </w:r>
                </w:p>
              </w:tc>
              <w:tc>
                <w:tcPr>
                  <w:tcW w:w="634" w:type="dxa"/>
                  <w:tcBorders>
                    <w:tl2br w:val="nil"/>
                    <w:tr2bl w:val="nil"/>
                  </w:tcBorders>
                  <w:vAlign w:val="center"/>
                </w:tcPr>
                <w:p w14:paraId="231CADC2">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29.3</w:t>
                  </w:r>
                </w:p>
              </w:tc>
              <w:tc>
                <w:tcPr>
                  <w:tcW w:w="634" w:type="dxa"/>
                  <w:tcBorders>
                    <w:tl2br w:val="nil"/>
                    <w:tr2bl w:val="nil"/>
                  </w:tcBorders>
                  <w:vAlign w:val="center"/>
                </w:tcPr>
                <w:p w14:paraId="19BAE229">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39.7</w:t>
                  </w:r>
                </w:p>
              </w:tc>
              <w:tc>
                <w:tcPr>
                  <w:tcW w:w="634" w:type="dxa"/>
                  <w:tcBorders>
                    <w:tl2br w:val="nil"/>
                    <w:tr2bl w:val="nil"/>
                  </w:tcBorders>
                  <w:vAlign w:val="center"/>
                </w:tcPr>
                <w:p w14:paraId="7350CAB1">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49.8</w:t>
                  </w:r>
                </w:p>
              </w:tc>
              <w:tc>
                <w:tcPr>
                  <w:tcW w:w="1203" w:type="dxa"/>
                  <w:tcBorders>
                    <w:tl2br w:val="nil"/>
                    <w:tr2bl w:val="nil"/>
                  </w:tcBorders>
                  <w:shd w:val="clear" w:color="auto" w:fill="auto"/>
                  <w:vAlign w:val="center"/>
                </w:tcPr>
                <w:p w14:paraId="0C29F530">
                  <w:pPr>
                    <w:keepNext w:val="0"/>
                    <w:keepLines w:val="0"/>
                    <w:widowControl/>
                    <w:suppressLineNumbers w:val="0"/>
                    <w:spacing w:line="240" w:lineRule="auto"/>
                    <w:jc w:val="center"/>
                    <w:textAlignment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0.20-1.2</w:t>
                  </w:r>
                </w:p>
              </w:tc>
              <w:tc>
                <w:tcPr>
                  <w:tcW w:w="1100" w:type="dxa"/>
                  <w:tcBorders>
                    <w:tl2br w:val="nil"/>
                    <w:tr2bl w:val="nil"/>
                  </w:tcBorders>
                  <w:vAlign w:val="center"/>
                </w:tcPr>
                <w:p w14:paraId="5488AEF4">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675" w:type="dxa"/>
                  <w:tcBorders>
                    <w:tl2br w:val="nil"/>
                    <w:tr2bl w:val="nil"/>
                  </w:tcBorders>
                  <w:vAlign w:val="center"/>
                </w:tcPr>
                <w:p w14:paraId="2B69C714">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合格</w:t>
                  </w:r>
                </w:p>
              </w:tc>
            </w:tr>
            <w:tr w14:paraId="4C1A25D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469" w:type="dxa"/>
                  <w:vMerge w:val="continue"/>
                  <w:tcBorders>
                    <w:tl2br w:val="nil"/>
                    <w:tr2bl w:val="nil"/>
                  </w:tcBorders>
                  <w:vAlign w:val="center"/>
                </w:tcPr>
                <w:p w14:paraId="42E9B1B4">
                  <w:pPr>
                    <w:pStyle w:val="84"/>
                    <w:spacing w:line="240" w:lineRule="auto"/>
                    <w:jc w:val="center"/>
                    <w:rPr>
                      <w:rFonts w:hint="default" w:ascii="Times New Roman" w:hAnsi="Times New Roman" w:eastAsia="宋体" w:cs="Times New Roman"/>
                      <w:sz w:val="21"/>
                      <w:szCs w:val="21"/>
                    </w:rPr>
                  </w:pPr>
                </w:p>
              </w:tc>
              <w:tc>
                <w:tcPr>
                  <w:tcW w:w="941" w:type="dxa"/>
                  <w:tcBorders>
                    <w:tl2br w:val="nil"/>
                    <w:tr2bl w:val="nil"/>
                  </w:tcBorders>
                  <w:vAlign w:val="center"/>
                </w:tcPr>
                <w:p w14:paraId="261DB1D1">
                  <w:pPr>
                    <w:pStyle w:val="84"/>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采样后</w:t>
                  </w:r>
                </w:p>
              </w:tc>
              <w:tc>
                <w:tcPr>
                  <w:tcW w:w="613" w:type="dxa"/>
                  <w:tcBorders>
                    <w:tl2br w:val="nil"/>
                    <w:tr2bl w:val="nil"/>
                  </w:tcBorders>
                  <w:vAlign w:val="center"/>
                </w:tcPr>
                <w:p w14:paraId="58A84D1B">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w:t>
                  </w:r>
                </w:p>
              </w:tc>
              <w:tc>
                <w:tcPr>
                  <w:tcW w:w="613" w:type="dxa"/>
                  <w:tcBorders>
                    <w:tl2br w:val="nil"/>
                    <w:tr2bl w:val="nil"/>
                  </w:tcBorders>
                  <w:vAlign w:val="center"/>
                </w:tcPr>
                <w:p w14:paraId="75BBF7F2">
                  <w:pPr>
                    <w:pStyle w:val="84"/>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30.0</w:t>
                  </w:r>
                </w:p>
              </w:tc>
              <w:tc>
                <w:tcPr>
                  <w:tcW w:w="613" w:type="dxa"/>
                  <w:tcBorders>
                    <w:tl2br w:val="nil"/>
                    <w:tr2bl w:val="nil"/>
                  </w:tcBorders>
                  <w:vAlign w:val="center"/>
                </w:tcPr>
                <w:p w14:paraId="28649D31">
                  <w:pPr>
                    <w:pStyle w:val="84"/>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40.0</w:t>
                  </w:r>
                </w:p>
              </w:tc>
              <w:tc>
                <w:tcPr>
                  <w:tcW w:w="615" w:type="dxa"/>
                  <w:tcBorders>
                    <w:tl2br w:val="nil"/>
                    <w:tr2bl w:val="nil"/>
                  </w:tcBorders>
                  <w:vAlign w:val="center"/>
                </w:tcPr>
                <w:p w14:paraId="56A2810F">
                  <w:pPr>
                    <w:pStyle w:val="84"/>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w:t>
                  </w:r>
                </w:p>
              </w:tc>
              <w:tc>
                <w:tcPr>
                  <w:tcW w:w="634" w:type="dxa"/>
                  <w:tcBorders>
                    <w:tl2br w:val="nil"/>
                    <w:tr2bl w:val="nil"/>
                  </w:tcBorders>
                  <w:vAlign w:val="center"/>
                </w:tcPr>
                <w:p w14:paraId="676B4F9C">
                  <w:pPr>
                    <w:spacing w:line="240" w:lineRule="auto"/>
                    <w:jc w:val="center"/>
                    <w:rPr>
                      <w:rFonts w:hint="default" w:eastAsia="宋体" w:cs="Times New Roman"/>
                      <w:sz w:val="21"/>
                      <w:szCs w:val="21"/>
                      <w:lang w:val="en-US" w:eastAsia="zh-CN"/>
                    </w:rPr>
                  </w:pPr>
                  <w:r>
                    <w:rPr>
                      <w:rFonts w:hint="eastAsia" w:cs="Times New Roman"/>
                      <w:sz w:val="21"/>
                      <w:szCs w:val="21"/>
                      <w:lang w:val="en-US" w:eastAsia="zh-CN"/>
                    </w:rPr>
                    <w:t>19.7</w:t>
                  </w:r>
                </w:p>
              </w:tc>
              <w:tc>
                <w:tcPr>
                  <w:tcW w:w="634" w:type="dxa"/>
                  <w:tcBorders>
                    <w:tl2br w:val="nil"/>
                    <w:tr2bl w:val="nil"/>
                  </w:tcBorders>
                  <w:vAlign w:val="center"/>
                </w:tcPr>
                <w:p w14:paraId="489728B8">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29.4</w:t>
                  </w:r>
                </w:p>
              </w:tc>
              <w:tc>
                <w:tcPr>
                  <w:tcW w:w="634" w:type="dxa"/>
                  <w:tcBorders>
                    <w:tl2br w:val="nil"/>
                    <w:tr2bl w:val="nil"/>
                  </w:tcBorders>
                  <w:vAlign w:val="center"/>
                </w:tcPr>
                <w:p w14:paraId="56BEB077">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39.8</w:t>
                  </w:r>
                </w:p>
              </w:tc>
              <w:tc>
                <w:tcPr>
                  <w:tcW w:w="634" w:type="dxa"/>
                  <w:tcBorders>
                    <w:tl2br w:val="nil"/>
                    <w:tr2bl w:val="nil"/>
                  </w:tcBorders>
                  <w:vAlign w:val="center"/>
                </w:tcPr>
                <w:p w14:paraId="4C1E1CA8">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49.6</w:t>
                  </w:r>
                </w:p>
              </w:tc>
              <w:tc>
                <w:tcPr>
                  <w:tcW w:w="1203" w:type="dxa"/>
                  <w:tcBorders>
                    <w:tl2br w:val="nil"/>
                    <w:tr2bl w:val="nil"/>
                  </w:tcBorders>
                  <w:shd w:val="clear" w:color="auto" w:fill="auto"/>
                  <w:vAlign w:val="center"/>
                </w:tcPr>
                <w:p w14:paraId="2C083CCF">
                  <w:pPr>
                    <w:keepNext w:val="0"/>
                    <w:keepLines w:val="0"/>
                    <w:widowControl/>
                    <w:suppressLineNumbers w:val="0"/>
                    <w:spacing w:line="240" w:lineRule="auto"/>
                    <w:jc w:val="center"/>
                    <w:textAlignment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0.25-1.0</w:t>
                  </w:r>
                </w:p>
              </w:tc>
              <w:tc>
                <w:tcPr>
                  <w:tcW w:w="1100" w:type="dxa"/>
                  <w:tcBorders>
                    <w:tl2br w:val="nil"/>
                    <w:tr2bl w:val="nil"/>
                  </w:tcBorders>
                  <w:vAlign w:val="center"/>
                </w:tcPr>
                <w:p w14:paraId="08BB99B7">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675" w:type="dxa"/>
                  <w:tcBorders>
                    <w:tl2br w:val="nil"/>
                    <w:tr2bl w:val="nil"/>
                  </w:tcBorders>
                  <w:vAlign w:val="center"/>
                </w:tcPr>
                <w:p w14:paraId="78844E9B">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合格</w:t>
                  </w:r>
                </w:p>
              </w:tc>
            </w:tr>
            <w:tr w14:paraId="6BA3490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469" w:type="dxa"/>
                  <w:vMerge w:val="restart"/>
                  <w:tcBorders>
                    <w:tl2br w:val="nil"/>
                    <w:tr2bl w:val="nil"/>
                  </w:tcBorders>
                  <w:vAlign w:val="center"/>
                </w:tcPr>
                <w:p w14:paraId="67328D64">
                  <w:pPr>
                    <w:pStyle w:val="84"/>
                    <w:spacing w:line="240" w:lineRule="auto"/>
                    <w:jc w:val="center"/>
                    <w:rPr>
                      <w:rFonts w:hint="eastAsia" w:cs="Times New Roman"/>
                      <w:color w:val="auto"/>
                      <w:sz w:val="21"/>
                      <w:szCs w:val="21"/>
                      <w:lang w:val="en-US" w:eastAsia="zh-CN"/>
                    </w:rPr>
                  </w:pPr>
                  <w:r>
                    <w:rPr>
                      <w:rFonts w:hint="eastAsia" w:cs="Times New Roman"/>
                      <w:color w:val="auto"/>
                      <w:sz w:val="21"/>
                      <w:szCs w:val="21"/>
                      <w:lang w:val="en-US" w:eastAsia="zh-CN"/>
                    </w:rPr>
                    <w:t>YLB-3330D/</w:t>
                  </w:r>
                </w:p>
                <w:p w14:paraId="4BF4FBAF">
                  <w:pPr>
                    <w:pStyle w:val="84"/>
                    <w:spacing w:line="240" w:lineRule="auto"/>
                    <w:jc w:val="center"/>
                    <w:rPr>
                      <w:rFonts w:hint="default" w:ascii="Times New Roman" w:hAnsi="Times New Roman" w:eastAsia="宋体" w:cs="Times New Roman"/>
                      <w:sz w:val="21"/>
                      <w:szCs w:val="21"/>
                      <w:lang w:val="en-US"/>
                    </w:rPr>
                  </w:pPr>
                  <w:r>
                    <w:rPr>
                      <w:rFonts w:hint="default" w:ascii="Times New Roman" w:hAnsi="Times New Roman" w:eastAsia="宋体" w:cs="Times New Roman"/>
                      <w:color w:val="auto"/>
                      <w:sz w:val="21"/>
                      <w:szCs w:val="21"/>
                      <w:lang w:val="en-US" w:eastAsia="zh-CN"/>
                    </w:rPr>
                    <w:t>A-</w:t>
                  </w:r>
                  <w:r>
                    <w:rPr>
                      <w:rFonts w:hint="eastAsia" w:cs="Times New Roman"/>
                      <w:color w:val="auto"/>
                      <w:sz w:val="21"/>
                      <w:szCs w:val="21"/>
                      <w:lang w:val="en-US" w:eastAsia="zh-CN"/>
                    </w:rPr>
                    <w:t>1239</w:t>
                  </w:r>
                </w:p>
              </w:tc>
              <w:tc>
                <w:tcPr>
                  <w:tcW w:w="941" w:type="dxa"/>
                  <w:tcBorders>
                    <w:tl2br w:val="nil"/>
                    <w:tr2bl w:val="nil"/>
                  </w:tcBorders>
                  <w:vAlign w:val="center"/>
                </w:tcPr>
                <w:p w14:paraId="5F0832DD">
                  <w:pPr>
                    <w:pStyle w:val="84"/>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采样前</w:t>
                  </w:r>
                </w:p>
              </w:tc>
              <w:tc>
                <w:tcPr>
                  <w:tcW w:w="613" w:type="dxa"/>
                  <w:tcBorders>
                    <w:tl2br w:val="nil"/>
                    <w:tr2bl w:val="nil"/>
                  </w:tcBorders>
                  <w:vAlign w:val="center"/>
                </w:tcPr>
                <w:p w14:paraId="6F9F0199">
                  <w:pPr>
                    <w:pStyle w:val="84"/>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w:t>
                  </w:r>
                </w:p>
              </w:tc>
              <w:tc>
                <w:tcPr>
                  <w:tcW w:w="613" w:type="dxa"/>
                  <w:tcBorders>
                    <w:tl2br w:val="nil"/>
                    <w:tr2bl w:val="nil"/>
                  </w:tcBorders>
                  <w:vAlign w:val="center"/>
                </w:tcPr>
                <w:p w14:paraId="1D215223">
                  <w:pPr>
                    <w:pStyle w:val="84"/>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30.0</w:t>
                  </w:r>
                </w:p>
              </w:tc>
              <w:tc>
                <w:tcPr>
                  <w:tcW w:w="613" w:type="dxa"/>
                  <w:tcBorders>
                    <w:tl2br w:val="nil"/>
                    <w:tr2bl w:val="nil"/>
                  </w:tcBorders>
                  <w:vAlign w:val="center"/>
                </w:tcPr>
                <w:p w14:paraId="176E707D">
                  <w:pPr>
                    <w:pStyle w:val="84"/>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40.0</w:t>
                  </w:r>
                </w:p>
              </w:tc>
              <w:tc>
                <w:tcPr>
                  <w:tcW w:w="615" w:type="dxa"/>
                  <w:tcBorders>
                    <w:tl2br w:val="nil"/>
                    <w:tr2bl w:val="nil"/>
                  </w:tcBorders>
                  <w:vAlign w:val="center"/>
                </w:tcPr>
                <w:p w14:paraId="0114BC5C">
                  <w:pPr>
                    <w:pStyle w:val="84"/>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w:t>
                  </w:r>
                </w:p>
              </w:tc>
              <w:tc>
                <w:tcPr>
                  <w:tcW w:w="634" w:type="dxa"/>
                  <w:tcBorders>
                    <w:tl2br w:val="nil"/>
                    <w:tr2bl w:val="nil"/>
                  </w:tcBorders>
                  <w:vAlign w:val="center"/>
                </w:tcPr>
                <w:p w14:paraId="5D6F9B7F">
                  <w:pPr>
                    <w:spacing w:line="240" w:lineRule="auto"/>
                    <w:jc w:val="center"/>
                    <w:rPr>
                      <w:rFonts w:hint="default" w:eastAsia="宋体" w:cs="Times New Roman"/>
                      <w:sz w:val="21"/>
                      <w:szCs w:val="21"/>
                      <w:lang w:val="en-US" w:eastAsia="zh-CN"/>
                    </w:rPr>
                  </w:pPr>
                  <w:r>
                    <w:rPr>
                      <w:rFonts w:hint="eastAsia" w:cs="Times New Roman"/>
                      <w:sz w:val="21"/>
                      <w:szCs w:val="21"/>
                      <w:lang w:val="en-US" w:eastAsia="zh-CN"/>
                    </w:rPr>
                    <w:t>19.9</w:t>
                  </w:r>
                </w:p>
              </w:tc>
              <w:tc>
                <w:tcPr>
                  <w:tcW w:w="634" w:type="dxa"/>
                  <w:tcBorders>
                    <w:tl2br w:val="nil"/>
                    <w:tr2bl w:val="nil"/>
                  </w:tcBorders>
                  <w:vAlign w:val="center"/>
                </w:tcPr>
                <w:p w14:paraId="384B6ED8">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28.9</w:t>
                  </w:r>
                </w:p>
              </w:tc>
              <w:tc>
                <w:tcPr>
                  <w:tcW w:w="634" w:type="dxa"/>
                  <w:tcBorders>
                    <w:tl2br w:val="nil"/>
                    <w:tr2bl w:val="nil"/>
                  </w:tcBorders>
                  <w:vAlign w:val="center"/>
                </w:tcPr>
                <w:p w14:paraId="412EF1F6">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40.0</w:t>
                  </w:r>
                </w:p>
              </w:tc>
              <w:tc>
                <w:tcPr>
                  <w:tcW w:w="634" w:type="dxa"/>
                  <w:tcBorders>
                    <w:tl2br w:val="nil"/>
                    <w:tr2bl w:val="nil"/>
                  </w:tcBorders>
                  <w:vAlign w:val="center"/>
                </w:tcPr>
                <w:p w14:paraId="7BCB5562">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51.0</w:t>
                  </w:r>
                </w:p>
              </w:tc>
              <w:tc>
                <w:tcPr>
                  <w:tcW w:w="1203" w:type="dxa"/>
                  <w:tcBorders>
                    <w:tl2br w:val="nil"/>
                    <w:tr2bl w:val="nil"/>
                  </w:tcBorders>
                  <w:shd w:val="clear" w:color="auto" w:fill="auto"/>
                  <w:vAlign w:val="center"/>
                </w:tcPr>
                <w:p w14:paraId="73BE2020">
                  <w:pPr>
                    <w:keepNext w:val="0"/>
                    <w:keepLines w:val="0"/>
                    <w:widowControl/>
                    <w:suppressLineNumbers w:val="0"/>
                    <w:spacing w:line="240" w:lineRule="auto"/>
                    <w:jc w:val="center"/>
                    <w:textAlignment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0.00-1.9</w:t>
                  </w:r>
                </w:p>
              </w:tc>
              <w:tc>
                <w:tcPr>
                  <w:tcW w:w="1100" w:type="dxa"/>
                  <w:tcBorders>
                    <w:tl2br w:val="nil"/>
                    <w:tr2bl w:val="nil"/>
                  </w:tcBorders>
                  <w:vAlign w:val="center"/>
                </w:tcPr>
                <w:p w14:paraId="5AFD4C75">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675" w:type="dxa"/>
                  <w:tcBorders>
                    <w:tl2br w:val="nil"/>
                    <w:tr2bl w:val="nil"/>
                  </w:tcBorders>
                  <w:vAlign w:val="center"/>
                </w:tcPr>
                <w:p w14:paraId="45AE49CA">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合格</w:t>
                  </w:r>
                </w:p>
              </w:tc>
            </w:tr>
            <w:tr w14:paraId="717C1F6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469" w:type="dxa"/>
                  <w:vMerge w:val="continue"/>
                  <w:tcBorders>
                    <w:tl2br w:val="nil"/>
                    <w:tr2bl w:val="nil"/>
                  </w:tcBorders>
                  <w:vAlign w:val="center"/>
                </w:tcPr>
                <w:p w14:paraId="5BB63254">
                  <w:pPr>
                    <w:pStyle w:val="84"/>
                    <w:spacing w:line="240" w:lineRule="auto"/>
                    <w:jc w:val="center"/>
                    <w:rPr>
                      <w:rFonts w:hint="default" w:ascii="Times New Roman" w:hAnsi="Times New Roman" w:eastAsia="宋体" w:cs="Times New Roman"/>
                      <w:sz w:val="21"/>
                      <w:szCs w:val="21"/>
                    </w:rPr>
                  </w:pPr>
                </w:p>
              </w:tc>
              <w:tc>
                <w:tcPr>
                  <w:tcW w:w="941" w:type="dxa"/>
                  <w:tcBorders>
                    <w:tl2br w:val="nil"/>
                    <w:tr2bl w:val="nil"/>
                  </w:tcBorders>
                  <w:vAlign w:val="center"/>
                </w:tcPr>
                <w:p w14:paraId="4067E7CD">
                  <w:pPr>
                    <w:pStyle w:val="84"/>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采样后</w:t>
                  </w:r>
                </w:p>
              </w:tc>
              <w:tc>
                <w:tcPr>
                  <w:tcW w:w="613" w:type="dxa"/>
                  <w:tcBorders>
                    <w:tl2br w:val="nil"/>
                    <w:tr2bl w:val="nil"/>
                  </w:tcBorders>
                  <w:vAlign w:val="center"/>
                </w:tcPr>
                <w:p w14:paraId="1399C1A4">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w:t>
                  </w:r>
                </w:p>
              </w:tc>
              <w:tc>
                <w:tcPr>
                  <w:tcW w:w="613" w:type="dxa"/>
                  <w:tcBorders>
                    <w:tl2br w:val="nil"/>
                    <w:tr2bl w:val="nil"/>
                  </w:tcBorders>
                  <w:vAlign w:val="center"/>
                </w:tcPr>
                <w:p w14:paraId="185772D8">
                  <w:pPr>
                    <w:pStyle w:val="84"/>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30.0</w:t>
                  </w:r>
                </w:p>
              </w:tc>
              <w:tc>
                <w:tcPr>
                  <w:tcW w:w="613" w:type="dxa"/>
                  <w:tcBorders>
                    <w:tl2br w:val="nil"/>
                    <w:tr2bl w:val="nil"/>
                  </w:tcBorders>
                  <w:vAlign w:val="center"/>
                </w:tcPr>
                <w:p w14:paraId="14A76266">
                  <w:pPr>
                    <w:pStyle w:val="84"/>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40.0</w:t>
                  </w:r>
                </w:p>
              </w:tc>
              <w:tc>
                <w:tcPr>
                  <w:tcW w:w="615" w:type="dxa"/>
                  <w:tcBorders>
                    <w:tl2br w:val="nil"/>
                    <w:tr2bl w:val="nil"/>
                  </w:tcBorders>
                  <w:vAlign w:val="center"/>
                </w:tcPr>
                <w:p w14:paraId="066C3303">
                  <w:pPr>
                    <w:pStyle w:val="84"/>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w:t>
                  </w:r>
                </w:p>
              </w:tc>
              <w:tc>
                <w:tcPr>
                  <w:tcW w:w="634" w:type="dxa"/>
                  <w:tcBorders>
                    <w:tl2br w:val="nil"/>
                    <w:tr2bl w:val="nil"/>
                  </w:tcBorders>
                  <w:vAlign w:val="center"/>
                </w:tcPr>
                <w:p w14:paraId="0C590B01">
                  <w:pPr>
                    <w:spacing w:line="240" w:lineRule="auto"/>
                    <w:jc w:val="center"/>
                    <w:rPr>
                      <w:rFonts w:hint="default" w:eastAsia="宋体" w:cs="Times New Roman"/>
                      <w:sz w:val="21"/>
                      <w:szCs w:val="21"/>
                      <w:lang w:val="en-US" w:eastAsia="zh-CN"/>
                    </w:rPr>
                  </w:pPr>
                  <w:r>
                    <w:rPr>
                      <w:rFonts w:hint="eastAsia" w:cs="Times New Roman"/>
                      <w:sz w:val="21"/>
                      <w:szCs w:val="21"/>
                      <w:lang w:val="en-US" w:eastAsia="zh-CN"/>
                    </w:rPr>
                    <w:t>19.5</w:t>
                  </w:r>
                </w:p>
              </w:tc>
              <w:tc>
                <w:tcPr>
                  <w:tcW w:w="634" w:type="dxa"/>
                  <w:tcBorders>
                    <w:tl2br w:val="nil"/>
                    <w:tr2bl w:val="nil"/>
                  </w:tcBorders>
                  <w:vAlign w:val="center"/>
                </w:tcPr>
                <w:p w14:paraId="73C55654">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29.5</w:t>
                  </w:r>
                </w:p>
              </w:tc>
              <w:tc>
                <w:tcPr>
                  <w:tcW w:w="634" w:type="dxa"/>
                  <w:tcBorders>
                    <w:tl2br w:val="nil"/>
                    <w:tr2bl w:val="nil"/>
                  </w:tcBorders>
                  <w:vAlign w:val="center"/>
                </w:tcPr>
                <w:p w14:paraId="1CE6661D">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39.1</w:t>
                  </w:r>
                </w:p>
              </w:tc>
              <w:tc>
                <w:tcPr>
                  <w:tcW w:w="634" w:type="dxa"/>
                  <w:tcBorders>
                    <w:tl2br w:val="nil"/>
                    <w:tr2bl w:val="nil"/>
                  </w:tcBorders>
                  <w:vAlign w:val="center"/>
                </w:tcPr>
                <w:p w14:paraId="6FB05FAF">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50.4</w:t>
                  </w:r>
                </w:p>
              </w:tc>
              <w:tc>
                <w:tcPr>
                  <w:tcW w:w="1203" w:type="dxa"/>
                  <w:tcBorders>
                    <w:tl2br w:val="nil"/>
                    <w:tr2bl w:val="nil"/>
                  </w:tcBorders>
                  <w:shd w:val="clear" w:color="auto" w:fill="auto"/>
                  <w:vAlign w:val="center"/>
                </w:tcPr>
                <w:p w14:paraId="1C6FC5FD">
                  <w:pPr>
                    <w:keepNext w:val="0"/>
                    <w:keepLines w:val="0"/>
                    <w:widowControl/>
                    <w:suppressLineNumbers w:val="0"/>
                    <w:spacing w:line="240" w:lineRule="auto"/>
                    <w:jc w:val="center"/>
                    <w:textAlignment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0.40-1.2</w:t>
                  </w:r>
                </w:p>
              </w:tc>
              <w:tc>
                <w:tcPr>
                  <w:tcW w:w="1100" w:type="dxa"/>
                  <w:tcBorders>
                    <w:tl2br w:val="nil"/>
                    <w:tr2bl w:val="nil"/>
                  </w:tcBorders>
                  <w:vAlign w:val="center"/>
                </w:tcPr>
                <w:p w14:paraId="7DE62A2B">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675" w:type="dxa"/>
                  <w:tcBorders>
                    <w:tl2br w:val="nil"/>
                    <w:tr2bl w:val="nil"/>
                  </w:tcBorders>
                  <w:vAlign w:val="center"/>
                </w:tcPr>
                <w:p w14:paraId="69A548B7">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合格</w:t>
                  </w:r>
                </w:p>
              </w:tc>
            </w:tr>
            <w:tr w14:paraId="4A74488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469" w:type="dxa"/>
                  <w:vMerge w:val="restart"/>
                  <w:tcBorders>
                    <w:tl2br w:val="nil"/>
                    <w:tr2bl w:val="nil"/>
                  </w:tcBorders>
                  <w:vAlign w:val="center"/>
                </w:tcPr>
                <w:p w14:paraId="554E3013">
                  <w:pPr>
                    <w:pStyle w:val="84"/>
                    <w:spacing w:line="240" w:lineRule="auto"/>
                    <w:jc w:val="center"/>
                    <w:rPr>
                      <w:rFonts w:hint="eastAsia" w:cs="Times New Roman"/>
                      <w:color w:val="auto"/>
                      <w:sz w:val="21"/>
                      <w:szCs w:val="21"/>
                      <w:lang w:val="en-US" w:eastAsia="zh-CN"/>
                    </w:rPr>
                  </w:pPr>
                  <w:r>
                    <w:rPr>
                      <w:rFonts w:hint="eastAsia" w:cs="Times New Roman"/>
                      <w:color w:val="auto"/>
                      <w:sz w:val="21"/>
                      <w:szCs w:val="21"/>
                      <w:lang w:val="en-US" w:eastAsia="zh-CN"/>
                    </w:rPr>
                    <w:t>3012H/</w:t>
                  </w:r>
                </w:p>
                <w:p w14:paraId="1A17100E">
                  <w:pPr>
                    <w:pStyle w:val="84"/>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A-</w:t>
                  </w:r>
                  <w:r>
                    <w:rPr>
                      <w:rFonts w:hint="eastAsia" w:cs="Times New Roman"/>
                      <w:color w:val="auto"/>
                      <w:sz w:val="21"/>
                      <w:szCs w:val="21"/>
                      <w:lang w:val="en-US" w:eastAsia="zh-CN"/>
                    </w:rPr>
                    <w:t>017</w:t>
                  </w:r>
                </w:p>
              </w:tc>
              <w:tc>
                <w:tcPr>
                  <w:tcW w:w="941" w:type="dxa"/>
                  <w:tcBorders>
                    <w:tl2br w:val="nil"/>
                    <w:tr2bl w:val="nil"/>
                  </w:tcBorders>
                  <w:vAlign w:val="center"/>
                </w:tcPr>
                <w:p w14:paraId="7D16B316">
                  <w:pPr>
                    <w:pStyle w:val="84"/>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采样前</w:t>
                  </w:r>
                </w:p>
              </w:tc>
              <w:tc>
                <w:tcPr>
                  <w:tcW w:w="613" w:type="dxa"/>
                  <w:tcBorders>
                    <w:tl2br w:val="nil"/>
                    <w:tr2bl w:val="nil"/>
                  </w:tcBorders>
                  <w:vAlign w:val="center"/>
                </w:tcPr>
                <w:p w14:paraId="2586D138">
                  <w:pPr>
                    <w:pStyle w:val="84"/>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w:t>
                  </w:r>
                </w:p>
              </w:tc>
              <w:tc>
                <w:tcPr>
                  <w:tcW w:w="613" w:type="dxa"/>
                  <w:tcBorders>
                    <w:tl2br w:val="nil"/>
                    <w:tr2bl w:val="nil"/>
                  </w:tcBorders>
                  <w:vAlign w:val="center"/>
                </w:tcPr>
                <w:p w14:paraId="0DD2E5EA">
                  <w:pPr>
                    <w:pStyle w:val="84"/>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30.0</w:t>
                  </w:r>
                </w:p>
              </w:tc>
              <w:tc>
                <w:tcPr>
                  <w:tcW w:w="613" w:type="dxa"/>
                  <w:tcBorders>
                    <w:tl2br w:val="nil"/>
                    <w:tr2bl w:val="nil"/>
                  </w:tcBorders>
                  <w:vAlign w:val="center"/>
                </w:tcPr>
                <w:p w14:paraId="70A7D133">
                  <w:pPr>
                    <w:pStyle w:val="84"/>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40.0</w:t>
                  </w:r>
                </w:p>
              </w:tc>
              <w:tc>
                <w:tcPr>
                  <w:tcW w:w="615" w:type="dxa"/>
                  <w:tcBorders>
                    <w:tl2br w:val="nil"/>
                    <w:tr2bl w:val="nil"/>
                  </w:tcBorders>
                  <w:vAlign w:val="center"/>
                </w:tcPr>
                <w:p w14:paraId="17C4B0FD">
                  <w:pPr>
                    <w:pStyle w:val="84"/>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w:t>
                  </w:r>
                </w:p>
              </w:tc>
              <w:tc>
                <w:tcPr>
                  <w:tcW w:w="634" w:type="dxa"/>
                  <w:tcBorders>
                    <w:tl2br w:val="nil"/>
                    <w:tr2bl w:val="nil"/>
                  </w:tcBorders>
                  <w:vAlign w:val="center"/>
                </w:tcPr>
                <w:p w14:paraId="20DEE3E3">
                  <w:pPr>
                    <w:spacing w:line="240" w:lineRule="auto"/>
                    <w:jc w:val="center"/>
                    <w:rPr>
                      <w:rFonts w:hint="default" w:eastAsia="宋体" w:cs="Times New Roman"/>
                      <w:sz w:val="21"/>
                      <w:szCs w:val="21"/>
                      <w:lang w:val="en-US" w:eastAsia="zh-CN"/>
                    </w:rPr>
                  </w:pPr>
                  <w:r>
                    <w:rPr>
                      <w:rFonts w:hint="eastAsia" w:cs="Times New Roman"/>
                      <w:sz w:val="21"/>
                      <w:szCs w:val="21"/>
                      <w:lang w:val="en-US" w:eastAsia="zh-CN"/>
                    </w:rPr>
                    <w:t>19.7</w:t>
                  </w:r>
                </w:p>
              </w:tc>
              <w:tc>
                <w:tcPr>
                  <w:tcW w:w="634" w:type="dxa"/>
                  <w:tcBorders>
                    <w:tl2br w:val="nil"/>
                    <w:tr2bl w:val="nil"/>
                  </w:tcBorders>
                  <w:vAlign w:val="center"/>
                </w:tcPr>
                <w:p w14:paraId="1923A180">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29.1</w:t>
                  </w:r>
                </w:p>
              </w:tc>
              <w:tc>
                <w:tcPr>
                  <w:tcW w:w="634" w:type="dxa"/>
                  <w:tcBorders>
                    <w:tl2br w:val="nil"/>
                    <w:tr2bl w:val="nil"/>
                  </w:tcBorders>
                  <w:vAlign w:val="center"/>
                </w:tcPr>
                <w:p w14:paraId="055AA488">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40.1</w:t>
                  </w:r>
                </w:p>
              </w:tc>
              <w:tc>
                <w:tcPr>
                  <w:tcW w:w="634" w:type="dxa"/>
                  <w:tcBorders>
                    <w:tl2br w:val="nil"/>
                    <w:tr2bl w:val="nil"/>
                  </w:tcBorders>
                  <w:vAlign w:val="center"/>
                </w:tcPr>
                <w:p w14:paraId="3A5FFDC3">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51.1</w:t>
                  </w:r>
                </w:p>
              </w:tc>
              <w:tc>
                <w:tcPr>
                  <w:tcW w:w="1203" w:type="dxa"/>
                  <w:tcBorders>
                    <w:tl2br w:val="nil"/>
                    <w:tr2bl w:val="nil"/>
                  </w:tcBorders>
                  <w:shd w:val="clear" w:color="auto" w:fill="auto"/>
                  <w:vAlign w:val="center"/>
                </w:tcPr>
                <w:p w14:paraId="33E1E199">
                  <w:pPr>
                    <w:keepNext w:val="0"/>
                    <w:keepLines w:val="0"/>
                    <w:widowControl/>
                    <w:suppressLineNumbers w:val="0"/>
                    <w:spacing w:line="240" w:lineRule="auto"/>
                    <w:jc w:val="center"/>
                    <w:textAlignment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0.12-1.5</w:t>
                  </w:r>
                </w:p>
              </w:tc>
              <w:tc>
                <w:tcPr>
                  <w:tcW w:w="1100" w:type="dxa"/>
                  <w:tcBorders>
                    <w:tl2br w:val="nil"/>
                    <w:tr2bl w:val="nil"/>
                  </w:tcBorders>
                  <w:vAlign w:val="center"/>
                </w:tcPr>
                <w:p w14:paraId="31F3646F">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675" w:type="dxa"/>
                  <w:tcBorders>
                    <w:tl2br w:val="nil"/>
                    <w:tr2bl w:val="nil"/>
                  </w:tcBorders>
                  <w:vAlign w:val="center"/>
                </w:tcPr>
                <w:p w14:paraId="702BBCA7">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合格</w:t>
                  </w:r>
                </w:p>
              </w:tc>
            </w:tr>
            <w:tr w14:paraId="7A32615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469" w:type="dxa"/>
                  <w:vMerge w:val="continue"/>
                  <w:tcBorders>
                    <w:tl2br w:val="nil"/>
                    <w:tr2bl w:val="nil"/>
                  </w:tcBorders>
                  <w:vAlign w:val="center"/>
                </w:tcPr>
                <w:p w14:paraId="5380A7EC">
                  <w:pPr>
                    <w:pStyle w:val="84"/>
                    <w:spacing w:line="240" w:lineRule="auto"/>
                    <w:jc w:val="center"/>
                    <w:rPr>
                      <w:rFonts w:hint="default" w:ascii="Times New Roman" w:hAnsi="Times New Roman" w:eastAsia="宋体" w:cs="Times New Roman"/>
                      <w:color w:val="auto"/>
                      <w:sz w:val="21"/>
                      <w:szCs w:val="21"/>
                      <w:lang w:val="en-US" w:eastAsia="zh-CN"/>
                    </w:rPr>
                  </w:pPr>
                </w:p>
              </w:tc>
              <w:tc>
                <w:tcPr>
                  <w:tcW w:w="941" w:type="dxa"/>
                  <w:tcBorders>
                    <w:tl2br w:val="nil"/>
                    <w:tr2bl w:val="nil"/>
                  </w:tcBorders>
                  <w:vAlign w:val="center"/>
                </w:tcPr>
                <w:p w14:paraId="04D588DD">
                  <w:pPr>
                    <w:pStyle w:val="84"/>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采样后</w:t>
                  </w:r>
                </w:p>
              </w:tc>
              <w:tc>
                <w:tcPr>
                  <w:tcW w:w="613" w:type="dxa"/>
                  <w:tcBorders>
                    <w:tl2br w:val="nil"/>
                    <w:tr2bl w:val="nil"/>
                  </w:tcBorders>
                  <w:vAlign w:val="center"/>
                </w:tcPr>
                <w:p w14:paraId="4F14D80D">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w:t>
                  </w:r>
                </w:p>
              </w:tc>
              <w:tc>
                <w:tcPr>
                  <w:tcW w:w="613" w:type="dxa"/>
                  <w:tcBorders>
                    <w:tl2br w:val="nil"/>
                    <w:tr2bl w:val="nil"/>
                  </w:tcBorders>
                  <w:vAlign w:val="center"/>
                </w:tcPr>
                <w:p w14:paraId="3B380BE2">
                  <w:pPr>
                    <w:pStyle w:val="84"/>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30.0</w:t>
                  </w:r>
                </w:p>
              </w:tc>
              <w:tc>
                <w:tcPr>
                  <w:tcW w:w="613" w:type="dxa"/>
                  <w:tcBorders>
                    <w:tl2br w:val="nil"/>
                    <w:tr2bl w:val="nil"/>
                  </w:tcBorders>
                  <w:vAlign w:val="center"/>
                </w:tcPr>
                <w:p w14:paraId="1EB7280A">
                  <w:pPr>
                    <w:pStyle w:val="84"/>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40.0</w:t>
                  </w:r>
                </w:p>
              </w:tc>
              <w:tc>
                <w:tcPr>
                  <w:tcW w:w="615" w:type="dxa"/>
                  <w:tcBorders>
                    <w:tl2br w:val="nil"/>
                    <w:tr2bl w:val="nil"/>
                  </w:tcBorders>
                  <w:vAlign w:val="center"/>
                </w:tcPr>
                <w:p w14:paraId="19FD985C">
                  <w:pPr>
                    <w:pStyle w:val="84"/>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w:t>
                  </w:r>
                </w:p>
              </w:tc>
              <w:tc>
                <w:tcPr>
                  <w:tcW w:w="634" w:type="dxa"/>
                  <w:tcBorders>
                    <w:tl2br w:val="nil"/>
                    <w:tr2bl w:val="nil"/>
                  </w:tcBorders>
                  <w:vAlign w:val="center"/>
                </w:tcPr>
                <w:p w14:paraId="23FB4F08">
                  <w:pPr>
                    <w:spacing w:line="240" w:lineRule="auto"/>
                    <w:jc w:val="center"/>
                    <w:rPr>
                      <w:rFonts w:hint="default" w:eastAsia="宋体" w:cs="Times New Roman"/>
                      <w:sz w:val="21"/>
                      <w:szCs w:val="21"/>
                      <w:lang w:val="en-US" w:eastAsia="zh-CN"/>
                    </w:rPr>
                  </w:pPr>
                  <w:r>
                    <w:rPr>
                      <w:rFonts w:hint="eastAsia" w:cs="Times New Roman"/>
                      <w:sz w:val="21"/>
                      <w:szCs w:val="21"/>
                      <w:lang w:val="en-US" w:eastAsia="zh-CN"/>
                    </w:rPr>
                    <w:t>19.8</w:t>
                  </w:r>
                </w:p>
              </w:tc>
              <w:tc>
                <w:tcPr>
                  <w:tcW w:w="634" w:type="dxa"/>
                  <w:tcBorders>
                    <w:tl2br w:val="nil"/>
                    <w:tr2bl w:val="nil"/>
                  </w:tcBorders>
                  <w:vAlign w:val="center"/>
                </w:tcPr>
                <w:p w14:paraId="053B511E">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29.1</w:t>
                  </w:r>
                </w:p>
              </w:tc>
              <w:tc>
                <w:tcPr>
                  <w:tcW w:w="634" w:type="dxa"/>
                  <w:tcBorders>
                    <w:tl2br w:val="nil"/>
                    <w:tr2bl w:val="nil"/>
                  </w:tcBorders>
                  <w:vAlign w:val="center"/>
                </w:tcPr>
                <w:p w14:paraId="28FE629F">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39.4</w:t>
                  </w:r>
                </w:p>
              </w:tc>
              <w:tc>
                <w:tcPr>
                  <w:tcW w:w="634" w:type="dxa"/>
                  <w:tcBorders>
                    <w:tl2br w:val="nil"/>
                    <w:tr2bl w:val="nil"/>
                  </w:tcBorders>
                  <w:vAlign w:val="center"/>
                </w:tcPr>
                <w:p w14:paraId="72E533BD">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50.4</w:t>
                  </w:r>
                </w:p>
              </w:tc>
              <w:tc>
                <w:tcPr>
                  <w:tcW w:w="1203" w:type="dxa"/>
                  <w:tcBorders>
                    <w:tl2br w:val="nil"/>
                    <w:tr2bl w:val="nil"/>
                  </w:tcBorders>
                  <w:shd w:val="clear" w:color="auto" w:fill="auto"/>
                  <w:vAlign w:val="center"/>
                </w:tcPr>
                <w:p w14:paraId="7060CD7A">
                  <w:pPr>
                    <w:keepNext w:val="0"/>
                    <w:keepLines w:val="0"/>
                    <w:widowControl/>
                    <w:suppressLineNumbers w:val="0"/>
                    <w:spacing w:line="240" w:lineRule="auto"/>
                    <w:jc w:val="center"/>
                    <w:textAlignment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0.40-1.5</w:t>
                  </w:r>
                </w:p>
              </w:tc>
              <w:tc>
                <w:tcPr>
                  <w:tcW w:w="1100" w:type="dxa"/>
                  <w:tcBorders>
                    <w:tl2br w:val="nil"/>
                    <w:tr2bl w:val="nil"/>
                  </w:tcBorders>
                  <w:vAlign w:val="center"/>
                </w:tcPr>
                <w:p w14:paraId="63654A4C">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675" w:type="dxa"/>
                  <w:tcBorders>
                    <w:tl2br w:val="nil"/>
                    <w:tr2bl w:val="nil"/>
                  </w:tcBorders>
                  <w:vAlign w:val="center"/>
                </w:tcPr>
                <w:p w14:paraId="0E937F00">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合格</w:t>
                  </w:r>
                </w:p>
              </w:tc>
            </w:tr>
            <w:tr w14:paraId="4C2EA2F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469" w:type="dxa"/>
                  <w:vMerge w:val="restart"/>
                  <w:tcBorders>
                    <w:tl2br w:val="nil"/>
                    <w:tr2bl w:val="nil"/>
                  </w:tcBorders>
                  <w:vAlign w:val="center"/>
                </w:tcPr>
                <w:p w14:paraId="4A2936C5">
                  <w:pPr>
                    <w:pStyle w:val="84"/>
                    <w:spacing w:line="240" w:lineRule="auto"/>
                    <w:jc w:val="center"/>
                    <w:rPr>
                      <w:rFonts w:hint="eastAsia" w:cs="Times New Roman"/>
                      <w:color w:val="auto"/>
                      <w:sz w:val="21"/>
                      <w:szCs w:val="21"/>
                      <w:lang w:val="en-US" w:eastAsia="zh-CN"/>
                    </w:rPr>
                  </w:pPr>
                  <w:r>
                    <w:rPr>
                      <w:rFonts w:hint="eastAsia" w:cs="Times New Roman"/>
                      <w:color w:val="auto"/>
                      <w:sz w:val="21"/>
                      <w:szCs w:val="21"/>
                      <w:lang w:val="en-US" w:eastAsia="zh-CN"/>
                    </w:rPr>
                    <w:t>3012H/</w:t>
                  </w:r>
                </w:p>
                <w:p w14:paraId="0835AD43">
                  <w:pPr>
                    <w:pStyle w:val="84"/>
                    <w:spacing w:line="240" w:lineRule="auto"/>
                    <w:jc w:val="center"/>
                    <w:rPr>
                      <w:rFonts w:hint="default" w:ascii="Times New Roman" w:hAnsi="Times New Roman" w:eastAsia="宋体" w:cs="Times New Roman"/>
                      <w:sz w:val="21"/>
                      <w:szCs w:val="21"/>
                      <w:lang w:val="en-US"/>
                    </w:rPr>
                  </w:pPr>
                  <w:r>
                    <w:rPr>
                      <w:rFonts w:hint="default" w:ascii="Times New Roman" w:hAnsi="Times New Roman" w:eastAsia="宋体" w:cs="Times New Roman"/>
                      <w:color w:val="auto"/>
                      <w:sz w:val="21"/>
                      <w:szCs w:val="21"/>
                      <w:lang w:val="en-US" w:eastAsia="zh-CN"/>
                    </w:rPr>
                    <w:t>A-</w:t>
                  </w:r>
                  <w:r>
                    <w:rPr>
                      <w:rFonts w:hint="eastAsia" w:cs="Times New Roman"/>
                      <w:color w:val="auto"/>
                      <w:sz w:val="21"/>
                      <w:szCs w:val="21"/>
                      <w:lang w:val="en-US" w:eastAsia="zh-CN"/>
                    </w:rPr>
                    <w:t>101</w:t>
                  </w:r>
                </w:p>
              </w:tc>
              <w:tc>
                <w:tcPr>
                  <w:tcW w:w="941" w:type="dxa"/>
                  <w:tcBorders>
                    <w:tl2br w:val="nil"/>
                    <w:tr2bl w:val="nil"/>
                  </w:tcBorders>
                  <w:vAlign w:val="center"/>
                </w:tcPr>
                <w:p w14:paraId="7D6C15F1">
                  <w:pPr>
                    <w:pStyle w:val="84"/>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采样前</w:t>
                  </w:r>
                </w:p>
              </w:tc>
              <w:tc>
                <w:tcPr>
                  <w:tcW w:w="613" w:type="dxa"/>
                  <w:tcBorders>
                    <w:tl2br w:val="nil"/>
                    <w:tr2bl w:val="nil"/>
                  </w:tcBorders>
                  <w:vAlign w:val="center"/>
                </w:tcPr>
                <w:p w14:paraId="4178E232">
                  <w:pPr>
                    <w:pStyle w:val="84"/>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w:t>
                  </w:r>
                </w:p>
              </w:tc>
              <w:tc>
                <w:tcPr>
                  <w:tcW w:w="613" w:type="dxa"/>
                  <w:tcBorders>
                    <w:tl2br w:val="nil"/>
                    <w:tr2bl w:val="nil"/>
                  </w:tcBorders>
                  <w:vAlign w:val="center"/>
                </w:tcPr>
                <w:p w14:paraId="0CBD841C">
                  <w:pPr>
                    <w:pStyle w:val="84"/>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30.0</w:t>
                  </w:r>
                </w:p>
              </w:tc>
              <w:tc>
                <w:tcPr>
                  <w:tcW w:w="613" w:type="dxa"/>
                  <w:tcBorders>
                    <w:tl2br w:val="nil"/>
                    <w:tr2bl w:val="nil"/>
                  </w:tcBorders>
                  <w:vAlign w:val="center"/>
                </w:tcPr>
                <w:p w14:paraId="034A8D4C">
                  <w:pPr>
                    <w:pStyle w:val="84"/>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40.0</w:t>
                  </w:r>
                </w:p>
              </w:tc>
              <w:tc>
                <w:tcPr>
                  <w:tcW w:w="615" w:type="dxa"/>
                  <w:tcBorders>
                    <w:tl2br w:val="nil"/>
                    <w:tr2bl w:val="nil"/>
                  </w:tcBorders>
                  <w:vAlign w:val="center"/>
                </w:tcPr>
                <w:p w14:paraId="538898DC">
                  <w:pPr>
                    <w:pStyle w:val="84"/>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w:t>
                  </w:r>
                </w:p>
              </w:tc>
              <w:tc>
                <w:tcPr>
                  <w:tcW w:w="634" w:type="dxa"/>
                  <w:tcBorders>
                    <w:tl2br w:val="nil"/>
                    <w:tr2bl w:val="nil"/>
                  </w:tcBorders>
                  <w:vAlign w:val="center"/>
                </w:tcPr>
                <w:p w14:paraId="3F7B696D">
                  <w:pPr>
                    <w:spacing w:line="240" w:lineRule="auto"/>
                    <w:jc w:val="center"/>
                    <w:rPr>
                      <w:rFonts w:hint="default" w:eastAsia="宋体" w:cs="Times New Roman"/>
                      <w:sz w:val="21"/>
                      <w:szCs w:val="21"/>
                      <w:lang w:val="en-US" w:eastAsia="zh-CN"/>
                    </w:rPr>
                  </w:pPr>
                  <w:r>
                    <w:rPr>
                      <w:rFonts w:hint="eastAsia" w:cs="Times New Roman"/>
                      <w:sz w:val="21"/>
                      <w:szCs w:val="21"/>
                      <w:lang w:val="en-US" w:eastAsia="zh-CN"/>
                    </w:rPr>
                    <w:t>20.4</w:t>
                  </w:r>
                </w:p>
              </w:tc>
              <w:tc>
                <w:tcPr>
                  <w:tcW w:w="634" w:type="dxa"/>
                  <w:tcBorders>
                    <w:tl2br w:val="nil"/>
                    <w:tr2bl w:val="nil"/>
                  </w:tcBorders>
                  <w:vAlign w:val="center"/>
                </w:tcPr>
                <w:p w14:paraId="21588FC6">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29.8</w:t>
                  </w:r>
                </w:p>
              </w:tc>
              <w:tc>
                <w:tcPr>
                  <w:tcW w:w="634" w:type="dxa"/>
                  <w:tcBorders>
                    <w:tl2br w:val="nil"/>
                    <w:tr2bl w:val="nil"/>
                  </w:tcBorders>
                  <w:vAlign w:val="center"/>
                </w:tcPr>
                <w:p w14:paraId="1037251A">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40.1</w:t>
                  </w:r>
                </w:p>
              </w:tc>
              <w:tc>
                <w:tcPr>
                  <w:tcW w:w="634" w:type="dxa"/>
                  <w:tcBorders>
                    <w:tl2br w:val="nil"/>
                    <w:tr2bl w:val="nil"/>
                  </w:tcBorders>
                  <w:vAlign w:val="center"/>
                </w:tcPr>
                <w:p w14:paraId="2AF08676">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49.8</w:t>
                  </w:r>
                </w:p>
              </w:tc>
              <w:tc>
                <w:tcPr>
                  <w:tcW w:w="1203" w:type="dxa"/>
                  <w:tcBorders>
                    <w:tl2br w:val="nil"/>
                    <w:tr2bl w:val="nil"/>
                  </w:tcBorders>
                  <w:shd w:val="clear" w:color="auto" w:fill="auto"/>
                  <w:vAlign w:val="center"/>
                </w:tcPr>
                <w:p w14:paraId="09DA6F83">
                  <w:pPr>
                    <w:keepNext w:val="0"/>
                    <w:keepLines w:val="0"/>
                    <w:widowControl/>
                    <w:suppressLineNumbers w:val="0"/>
                    <w:spacing w:line="240" w:lineRule="auto"/>
                    <w:jc w:val="center"/>
                    <w:textAlignment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0.12-0.99</w:t>
                  </w:r>
                </w:p>
              </w:tc>
              <w:tc>
                <w:tcPr>
                  <w:tcW w:w="1100" w:type="dxa"/>
                  <w:tcBorders>
                    <w:tl2br w:val="nil"/>
                    <w:tr2bl w:val="nil"/>
                  </w:tcBorders>
                  <w:vAlign w:val="center"/>
                </w:tcPr>
                <w:p w14:paraId="7E227CDA">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675" w:type="dxa"/>
                  <w:tcBorders>
                    <w:tl2br w:val="nil"/>
                    <w:tr2bl w:val="nil"/>
                  </w:tcBorders>
                  <w:vAlign w:val="center"/>
                </w:tcPr>
                <w:p w14:paraId="54AB86CE">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合格</w:t>
                  </w:r>
                </w:p>
              </w:tc>
            </w:tr>
            <w:tr w14:paraId="1B4663D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469" w:type="dxa"/>
                  <w:vMerge w:val="continue"/>
                  <w:tcBorders>
                    <w:tl2br w:val="nil"/>
                    <w:tr2bl w:val="nil"/>
                  </w:tcBorders>
                  <w:vAlign w:val="center"/>
                </w:tcPr>
                <w:p w14:paraId="1E5E8AC0">
                  <w:pPr>
                    <w:pStyle w:val="84"/>
                    <w:spacing w:line="240" w:lineRule="auto"/>
                    <w:jc w:val="center"/>
                    <w:rPr>
                      <w:rFonts w:hint="default" w:ascii="Times New Roman" w:hAnsi="Times New Roman" w:eastAsia="宋体" w:cs="Times New Roman"/>
                      <w:sz w:val="21"/>
                      <w:szCs w:val="21"/>
                    </w:rPr>
                  </w:pPr>
                </w:p>
              </w:tc>
              <w:tc>
                <w:tcPr>
                  <w:tcW w:w="941" w:type="dxa"/>
                  <w:tcBorders>
                    <w:tl2br w:val="nil"/>
                    <w:tr2bl w:val="nil"/>
                  </w:tcBorders>
                  <w:vAlign w:val="center"/>
                </w:tcPr>
                <w:p w14:paraId="2C352FA9">
                  <w:pPr>
                    <w:pStyle w:val="84"/>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采样后</w:t>
                  </w:r>
                </w:p>
              </w:tc>
              <w:tc>
                <w:tcPr>
                  <w:tcW w:w="613" w:type="dxa"/>
                  <w:tcBorders>
                    <w:tl2br w:val="nil"/>
                    <w:tr2bl w:val="nil"/>
                  </w:tcBorders>
                  <w:vAlign w:val="center"/>
                </w:tcPr>
                <w:p w14:paraId="7B0808E4">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20.0</w:t>
                  </w:r>
                </w:p>
              </w:tc>
              <w:tc>
                <w:tcPr>
                  <w:tcW w:w="613" w:type="dxa"/>
                  <w:tcBorders>
                    <w:tl2br w:val="nil"/>
                    <w:tr2bl w:val="nil"/>
                  </w:tcBorders>
                  <w:vAlign w:val="center"/>
                </w:tcPr>
                <w:p w14:paraId="4318AD3B">
                  <w:pPr>
                    <w:pStyle w:val="84"/>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30.0</w:t>
                  </w:r>
                </w:p>
              </w:tc>
              <w:tc>
                <w:tcPr>
                  <w:tcW w:w="613" w:type="dxa"/>
                  <w:tcBorders>
                    <w:tl2br w:val="nil"/>
                    <w:tr2bl w:val="nil"/>
                  </w:tcBorders>
                  <w:vAlign w:val="center"/>
                </w:tcPr>
                <w:p w14:paraId="28DBD23C">
                  <w:pPr>
                    <w:pStyle w:val="84"/>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40.0</w:t>
                  </w:r>
                </w:p>
              </w:tc>
              <w:tc>
                <w:tcPr>
                  <w:tcW w:w="615" w:type="dxa"/>
                  <w:tcBorders>
                    <w:tl2br w:val="nil"/>
                    <w:tr2bl w:val="nil"/>
                  </w:tcBorders>
                  <w:vAlign w:val="center"/>
                </w:tcPr>
                <w:p w14:paraId="202FAB14">
                  <w:pPr>
                    <w:pStyle w:val="84"/>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50.0</w:t>
                  </w:r>
                </w:p>
              </w:tc>
              <w:tc>
                <w:tcPr>
                  <w:tcW w:w="634" w:type="dxa"/>
                  <w:tcBorders>
                    <w:tl2br w:val="nil"/>
                    <w:tr2bl w:val="nil"/>
                  </w:tcBorders>
                  <w:vAlign w:val="center"/>
                </w:tcPr>
                <w:p w14:paraId="2696B703">
                  <w:pPr>
                    <w:spacing w:line="240" w:lineRule="auto"/>
                    <w:jc w:val="center"/>
                    <w:rPr>
                      <w:rFonts w:hint="default" w:eastAsia="宋体" w:cs="Times New Roman"/>
                      <w:sz w:val="21"/>
                      <w:szCs w:val="21"/>
                      <w:lang w:val="en-US" w:eastAsia="zh-CN"/>
                    </w:rPr>
                  </w:pPr>
                  <w:r>
                    <w:rPr>
                      <w:rFonts w:hint="eastAsia" w:cs="Times New Roman"/>
                      <w:sz w:val="21"/>
                      <w:szCs w:val="21"/>
                      <w:lang w:val="en-US" w:eastAsia="zh-CN"/>
                    </w:rPr>
                    <w:t>20.0</w:t>
                  </w:r>
                </w:p>
              </w:tc>
              <w:tc>
                <w:tcPr>
                  <w:tcW w:w="634" w:type="dxa"/>
                  <w:tcBorders>
                    <w:tl2br w:val="nil"/>
                    <w:tr2bl w:val="nil"/>
                  </w:tcBorders>
                  <w:vAlign w:val="center"/>
                </w:tcPr>
                <w:p w14:paraId="53BF4C19">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28.8</w:t>
                  </w:r>
                </w:p>
              </w:tc>
              <w:tc>
                <w:tcPr>
                  <w:tcW w:w="634" w:type="dxa"/>
                  <w:tcBorders>
                    <w:tl2br w:val="nil"/>
                    <w:tr2bl w:val="nil"/>
                  </w:tcBorders>
                  <w:vAlign w:val="center"/>
                </w:tcPr>
                <w:p w14:paraId="5149294F">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40.2</w:t>
                  </w:r>
                </w:p>
              </w:tc>
              <w:tc>
                <w:tcPr>
                  <w:tcW w:w="634" w:type="dxa"/>
                  <w:tcBorders>
                    <w:tl2br w:val="nil"/>
                    <w:tr2bl w:val="nil"/>
                  </w:tcBorders>
                  <w:vAlign w:val="center"/>
                </w:tcPr>
                <w:p w14:paraId="0B254F1E">
                  <w:pPr>
                    <w:spacing w:line="240" w:lineRule="auto"/>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50.3</w:t>
                  </w:r>
                </w:p>
              </w:tc>
              <w:tc>
                <w:tcPr>
                  <w:tcW w:w="1203" w:type="dxa"/>
                  <w:tcBorders>
                    <w:tl2br w:val="nil"/>
                    <w:tr2bl w:val="nil"/>
                  </w:tcBorders>
                  <w:shd w:val="clear" w:color="auto" w:fill="auto"/>
                  <w:vAlign w:val="center"/>
                </w:tcPr>
                <w:p w14:paraId="02E0552A">
                  <w:pPr>
                    <w:keepNext w:val="0"/>
                    <w:keepLines w:val="0"/>
                    <w:widowControl/>
                    <w:suppressLineNumbers w:val="0"/>
                    <w:spacing w:line="240" w:lineRule="auto"/>
                    <w:jc w:val="center"/>
                    <w:textAlignment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0.00-2.0</w:t>
                  </w:r>
                </w:p>
              </w:tc>
              <w:tc>
                <w:tcPr>
                  <w:tcW w:w="1100" w:type="dxa"/>
                  <w:tcBorders>
                    <w:tl2br w:val="nil"/>
                    <w:tr2bl w:val="nil"/>
                  </w:tcBorders>
                  <w:vAlign w:val="center"/>
                </w:tcPr>
                <w:p w14:paraId="0590195C">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w:t>
                  </w:r>
                </w:p>
              </w:tc>
              <w:tc>
                <w:tcPr>
                  <w:tcW w:w="675" w:type="dxa"/>
                  <w:tcBorders>
                    <w:tl2br w:val="nil"/>
                    <w:tr2bl w:val="nil"/>
                  </w:tcBorders>
                  <w:vAlign w:val="center"/>
                </w:tcPr>
                <w:p w14:paraId="62DD189D">
                  <w:pPr>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合格</w:t>
                  </w:r>
                </w:p>
              </w:tc>
            </w:tr>
            <w:tr w14:paraId="1B62CC7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10378" w:type="dxa"/>
                  <w:gridSpan w:val="13"/>
                  <w:tcBorders>
                    <w:tl2br w:val="nil"/>
                    <w:tr2bl w:val="nil"/>
                  </w:tcBorders>
                  <w:vAlign w:val="center"/>
                </w:tcPr>
                <w:p w14:paraId="40E8DD95">
                  <w:pPr>
                    <w:pStyle w:val="84"/>
                    <w:spacing w:line="240" w:lineRule="auto"/>
                    <w:jc w:val="left"/>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i w:val="0"/>
                      <w:color w:val="000000"/>
                      <w:kern w:val="0"/>
                      <w:sz w:val="21"/>
                      <w:szCs w:val="21"/>
                      <w:highlight w:val="none"/>
                      <w:u w:val="none"/>
                      <w:lang w:val="en-US" w:eastAsia="zh-CN" w:bidi="ar"/>
                    </w:rPr>
                    <w:t>校准日期：</w:t>
                  </w:r>
                  <w:r>
                    <w:rPr>
                      <w:rFonts w:hint="eastAsia"/>
                      <w:color w:val="auto"/>
                      <w:highlight w:val="none"/>
                      <w:lang w:val="en-US" w:eastAsia="zh-CN"/>
                    </w:rPr>
                    <w:t>2025.05.29；</w:t>
                  </w:r>
                  <w:r>
                    <w:rPr>
                      <w:rStyle w:val="87"/>
                      <w:rFonts w:hint="default" w:ascii="Times New Roman" w:hAnsi="Times New Roman" w:eastAsia="宋体" w:cs="Times New Roman"/>
                      <w:sz w:val="21"/>
                      <w:szCs w:val="21"/>
                      <w:highlight w:val="none"/>
                      <w:lang w:val="en-US" w:eastAsia="zh-CN" w:bidi="ar"/>
                    </w:rPr>
                    <w:t>校准</w:t>
                  </w:r>
                  <w:r>
                    <w:rPr>
                      <w:rStyle w:val="87"/>
                      <w:rFonts w:hint="eastAsia" w:cs="Times New Roman"/>
                      <w:sz w:val="21"/>
                      <w:szCs w:val="21"/>
                      <w:highlight w:val="none"/>
                      <w:lang w:val="en-US" w:eastAsia="zh-CN" w:bidi="ar"/>
                    </w:rPr>
                    <w:t>仪器</w:t>
                  </w:r>
                  <w:r>
                    <w:rPr>
                      <w:rStyle w:val="87"/>
                      <w:rFonts w:hint="default" w:ascii="Times New Roman" w:hAnsi="Times New Roman" w:eastAsia="宋体" w:cs="Times New Roman"/>
                      <w:sz w:val="21"/>
                      <w:szCs w:val="21"/>
                      <w:highlight w:val="none"/>
                      <w:lang w:val="en-US" w:eastAsia="zh-CN" w:bidi="ar"/>
                    </w:rPr>
                    <w:t>名称：大流量孔口校准器/智能高精度综合校准仪</w:t>
                  </w:r>
                  <w:r>
                    <w:rPr>
                      <w:rFonts w:hint="eastAsia" w:cs="Times New Roman"/>
                      <w:i w:val="0"/>
                      <w:iCs w:val="0"/>
                      <w:color w:val="auto"/>
                      <w:kern w:val="0"/>
                      <w:sz w:val="21"/>
                      <w:szCs w:val="21"/>
                      <w:highlight w:val="none"/>
                      <w:u w:val="none"/>
                      <w:lang w:val="en-US" w:eastAsia="zh-CN" w:bidi="ar"/>
                    </w:rPr>
                    <w:t>；校准器编号：A-019</w:t>
                  </w:r>
                </w:p>
              </w:tc>
            </w:tr>
          </w:tbl>
          <w:p w14:paraId="52F0F497">
            <w:pPr>
              <w:pStyle w:val="16"/>
              <w:spacing w:line="360" w:lineRule="auto"/>
              <w:jc w:val="center"/>
              <w:rPr>
                <w:rFonts w:hint="eastAsia" w:ascii="宋体" w:hAnsi="宋体" w:eastAsia="宋体" w:cs="Times New Roman"/>
                <w:b/>
                <w:sz w:val="24"/>
                <w:szCs w:val="24"/>
                <w:highlight w:val="none"/>
              </w:rPr>
            </w:pPr>
            <w:r>
              <w:rPr>
                <w:rFonts w:hint="eastAsia" w:ascii="Times New Roman" w:hAnsi="Times New Roman" w:eastAsia="宋体" w:cs="Times New Roman"/>
                <w:b/>
                <w:sz w:val="24"/>
                <w:szCs w:val="24"/>
                <w:highlight w:val="none"/>
              </w:rPr>
              <w:t>表</w:t>
            </w:r>
            <w:r>
              <w:rPr>
                <w:b/>
                <w:sz w:val="24"/>
                <w:szCs w:val="24"/>
              </w:rPr>
              <w:t>5-</w:t>
            </w:r>
            <w:r>
              <w:rPr>
                <w:rFonts w:hint="eastAsia"/>
                <w:b/>
                <w:sz w:val="24"/>
                <w:szCs w:val="24"/>
                <w:lang w:val="en-US" w:eastAsia="zh-CN"/>
              </w:rPr>
              <w:t xml:space="preserve">28 </w:t>
            </w:r>
            <w:r>
              <w:rPr>
                <w:rFonts w:hint="eastAsia" w:ascii="Times New Roman" w:hAnsi="Times New Roman" w:eastAsia="宋体" w:cs="Times New Roman"/>
                <w:b/>
                <w:sz w:val="24"/>
                <w:szCs w:val="24"/>
                <w:highlight w:val="none"/>
              </w:rPr>
              <w:t>大气采样</w:t>
            </w:r>
            <w:r>
              <w:rPr>
                <w:rFonts w:hint="eastAsia" w:ascii="宋体" w:hAnsi="宋体" w:eastAsia="宋体" w:cs="Times New Roman"/>
                <w:b/>
                <w:sz w:val="24"/>
                <w:szCs w:val="24"/>
                <w:highlight w:val="none"/>
              </w:rPr>
              <w:t>器流量校准结果</w:t>
            </w:r>
          </w:p>
          <w:tbl>
            <w:tblPr>
              <w:tblStyle w:val="31"/>
              <w:tblW w:w="10091"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65"/>
              <w:gridCol w:w="1419"/>
              <w:gridCol w:w="1131"/>
              <w:gridCol w:w="744"/>
              <w:gridCol w:w="744"/>
              <w:gridCol w:w="744"/>
              <w:gridCol w:w="744"/>
              <w:gridCol w:w="744"/>
              <w:gridCol w:w="1228"/>
              <w:gridCol w:w="1228"/>
            </w:tblGrid>
            <w:tr w14:paraId="32E663A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1" w:hRule="atLeast"/>
                <w:tblHeader/>
              </w:trPr>
              <w:tc>
                <w:tcPr>
                  <w:tcW w:w="1365" w:type="dxa"/>
                  <w:vMerge w:val="restart"/>
                  <w:tcBorders>
                    <w:tl2br w:val="nil"/>
                    <w:tr2bl w:val="nil"/>
                  </w:tcBorders>
                  <w:noWrap w:val="0"/>
                  <w:vAlign w:val="center"/>
                </w:tcPr>
                <w:p w14:paraId="48EB7C27">
                  <w:pPr>
                    <w:adjustRightInd w:val="0"/>
                    <w:snapToGrid w:val="0"/>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仪器型号/编号</w:t>
                  </w:r>
                </w:p>
              </w:tc>
              <w:tc>
                <w:tcPr>
                  <w:tcW w:w="1419" w:type="dxa"/>
                  <w:vMerge w:val="restart"/>
                  <w:tcBorders>
                    <w:tl2br w:val="nil"/>
                    <w:tr2bl w:val="nil"/>
                  </w:tcBorders>
                  <w:noWrap w:val="0"/>
                  <w:vAlign w:val="center"/>
                </w:tcPr>
                <w:p w14:paraId="420B5F3A">
                  <w:pPr>
                    <w:adjustRightInd w:val="0"/>
                    <w:snapToGrid w:val="0"/>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表观流量(</w:t>
                  </w:r>
                  <w:r>
                    <w:rPr>
                      <w:rFonts w:hint="default" w:ascii="Times New Roman" w:hAnsi="Times New Roman" w:eastAsia="宋体" w:cs="Times New Roman"/>
                      <w:b/>
                      <w:bCs/>
                      <w:sz w:val="21"/>
                      <w:szCs w:val="21"/>
                      <w:highlight w:val="none"/>
                    </w:rPr>
                    <w:t>m</w:t>
                  </w:r>
                  <w:r>
                    <w:rPr>
                      <w:rFonts w:hint="default" w:ascii="Times New Roman" w:hAnsi="Times New Roman" w:eastAsia="宋体" w:cs="Times New Roman"/>
                      <w:b/>
                      <w:bCs/>
                      <w:color w:val="auto"/>
                      <w:sz w:val="21"/>
                      <w:szCs w:val="21"/>
                      <w:highlight w:val="none"/>
                    </w:rPr>
                    <w:t>L/min)</w:t>
                  </w:r>
                </w:p>
              </w:tc>
              <w:tc>
                <w:tcPr>
                  <w:tcW w:w="1131" w:type="dxa"/>
                  <w:vMerge w:val="restart"/>
                  <w:tcBorders>
                    <w:tl2br w:val="nil"/>
                    <w:tr2bl w:val="nil"/>
                  </w:tcBorders>
                  <w:noWrap w:val="0"/>
                  <w:vAlign w:val="center"/>
                </w:tcPr>
                <w:p w14:paraId="171BB232">
                  <w:pPr>
                    <w:adjustRightInd w:val="0"/>
                    <w:snapToGrid w:val="0"/>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校准</w:t>
                  </w:r>
                </w:p>
                <w:p w14:paraId="18CB52CC">
                  <w:pPr>
                    <w:adjustRightInd w:val="0"/>
                    <w:snapToGrid w:val="0"/>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时间</w:t>
                  </w:r>
                </w:p>
              </w:tc>
              <w:tc>
                <w:tcPr>
                  <w:tcW w:w="3720" w:type="dxa"/>
                  <w:gridSpan w:val="5"/>
                  <w:tcBorders>
                    <w:tl2br w:val="nil"/>
                    <w:tr2bl w:val="nil"/>
                  </w:tcBorders>
                  <w:noWrap w:val="0"/>
                  <w:vAlign w:val="center"/>
                </w:tcPr>
                <w:p w14:paraId="381551F8">
                  <w:pPr>
                    <w:adjustRightInd w:val="0"/>
                    <w:snapToGrid w:val="0"/>
                    <w:spacing w:line="240" w:lineRule="auto"/>
                    <w:jc w:val="center"/>
                    <w:rPr>
                      <w:rFonts w:hint="default" w:ascii="Times New Roman" w:hAnsi="Times New Roman" w:eastAsia="宋体" w:cs="Times New Roman"/>
                      <w:b/>
                      <w:bCs/>
                      <w:color w:val="auto"/>
                      <w:sz w:val="21"/>
                      <w:szCs w:val="21"/>
                      <w:highlight w:val="none"/>
                    </w:rPr>
                  </w:pPr>
                  <w:r>
                    <w:rPr>
                      <w:rFonts w:hint="eastAsia" w:cs="Times New Roman"/>
                      <w:b/>
                      <w:bCs/>
                      <w:color w:val="auto"/>
                      <w:sz w:val="21"/>
                      <w:szCs w:val="21"/>
                      <w:highlight w:val="none"/>
                      <w:lang w:val="en-US" w:eastAsia="zh-CN"/>
                    </w:rPr>
                    <w:t>实测流量</w:t>
                  </w:r>
                  <w:r>
                    <w:rPr>
                      <w:rFonts w:hint="default" w:ascii="Times New Roman" w:hAnsi="Times New Roman" w:eastAsia="宋体" w:cs="Times New Roman"/>
                      <w:b/>
                      <w:bCs/>
                      <w:color w:val="auto"/>
                      <w:sz w:val="21"/>
                      <w:szCs w:val="21"/>
                      <w:highlight w:val="none"/>
                    </w:rPr>
                    <w:t>(</w:t>
                  </w:r>
                  <w:r>
                    <w:rPr>
                      <w:rFonts w:hint="default" w:ascii="Times New Roman" w:hAnsi="Times New Roman" w:eastAsia="宋体" w:cs="Times New Roman"/>
                      <w:b/>
                      <w:bCs/>
                      <w:sz w:val="21"/>
                      <w:szCs w:val="21"/>
                      <w:highlight w:val="none"/>
                    </w:rPr>
                    <w:t>m</w:t>
                  </w:r>
                  <w:r>
                    <w:rPr>
                      <w:rFonts w:hint="default" w:ascii="Times New Roman" w:hAnsi="Times New Roman" w:eastAsia="宋体" w:cs="Times New Roman"/>
                      <w:b/>
                      <w:bCs/>
                      <w:color w:val="auto"/>
                      <w:sz w:val="21"/>
                      <w:szCs w:val="21"/>
                      <w:highlight w:val="none"/>
                    </w:rPr>
                    <w:t>L/min)</w:t>
                  </w:r>
                </w:p>
              </w:tc>
              <w:tc>
                <w:tcPr>
                  <w:tcW w:w="1228" w:type="dxa"/>
                  <w:vMerge w:val="restart"/>
                  <w:tcBorders>
                    <w:tl2br w:val="nil"/>
                    <w:tr2bl w:val="nil"/>
                  </w:tcBorders>
                  <w:noWrap w:val="0"/>
                  <w:vAlign w:val="center"/>
                </w:tcPr>
                <w:p w14:paraId="6BD9DB96">
                  <w:pPr>
                    <w:adjustRightInd w:val="0"/>
                    <w:snapToGrid w:val="0"/>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sz w:val="21"/>
                      <w:szCs w:val="21"/>
                      <w:highlight w:val="none"/>
                    </w:rPr>
                    <w:t>允许偏</w:t>
                  </w:r>
                  <w:r>
                    <w:rPr>
                      <w:rFonts w:hint="default" w:ascii="Times New Roman" w:hAnsi="Times New Roman" w:eastAsia="宋体" w:cs="Times New Roman"/>
                      <w:b/>
                      <w:bCs/>
                      <w:sz w:val="21"/>
                      <w:szCs w:val="21"/>
                      <w:highlight w:val="none"/>
                      <w:lang w:val="en-US" w:eastAsia="zh-CN"/>
                    </w:rPr>
                    <w:t>差</w:t>
                  </w:r>
                  <w:r>
                    <w:rPr>
                      <w:rFonts w:hint="default" w:ascii="Times New Roman" w:hAnsi="Times New Roman" w:eastAsia="宋体" w:cs="Times New Roman"/>
                      <w:b/>
                      <w:bCs/>
                      <w:sz w:val="21"/>
                      <w:szCs w:val="21"/>
                      <w:highlight w:val="none"/>
                    </w:rPr>
                    <w:t>(mL/min)</w:t>
                  </w:r>
                </w:p>
              </w:tc>
              <w:tc>
                <w:tcPr>
                  <w:tcW w:w="1228" w:type="dxa"/>
                  <w:vMerge w:val="restart"/>
                  <w:tcBorders>
                    <w:tl2br w:val="nil"/>
                    <w:tr2bl w:val="nil"/>
                  </w:tcBorders>
                  <w:noWrap w:val="0"/>
                  <w:vAlign w:val="center"/>
                </w:tcPr>
                <w:p w14:paraId="4D2A8213">
                  <w:pPr>
                    <w:adjustRightInd w:val="0"/>
                    <w:snapToGrid w:val="0"/>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合格与否</w:t>
                  </w:r>
                </w:p>
              </w:tc>
            </w:tr>
            <w:tr w14:paraId="02D2059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70" w:hRule="atLeast"/>
                <w:tblHeader/>
              </w:trPr>
              <w:tc>
                <w:tcPr>
                  <w:tcW w:w="1365" w:type="dxa"/>
                  <w:vMerge w:val="continue"/>
                  <w:tcBorders>
                    <w:tl2br w:val="nil"/>
                    <w:tr2bl w:val="nil"/>
                  </w:tcBorders>
                  <w:noWrap w:val="0"/>
                  <w:vAlign w:val="center"/>
                </w:tcPr>
                <w:p w14:paraId="3A638451">
                  <w:pPr>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1419" w:type="dxa"/>
                  <w:vMerge w:val="continue"/>
                  <w:tcBorders>
                    <w:tl2br w:val="nil"/>
                    <w:tr2bl w:val="nil"/>
                  </w:tcBorders>
                  <w:noWrap w:val="0"/>
                  <w:vAlign w:val="center"/>
                </w:tcPr>
                <w:p w14:paraId="66D0996D">
                  <w:pPr>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1131" w:type="dxa"/>
                  <w:vMerge w:val="continue"/>
                  <w:tcBorders>
                    <w:tl2br w:val="nil"/>
                    <w:tr2bl w:val="nil"/>
                  </w:tcBorders>
                  <w:noWrap w:val="0"/>
                  <w:vAlign w:val="center"/>
                </w:tcPr>
                <w:p w14:paraId="5702D0D1">
                  <w:pPr>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744" w:type="dxa"/>
                  <w:tcBorders>
                    <w:tl2br w:val="nil"/>
                    <w:tr2bl w:val="nil"/>
                  </w:tcBorders>
                  <w:noWrap w:val="0"/>
                  <w:vAlign w:val="center"/>
                </w:tcPr>
                <w:p w14:paraId="1E9A7CFE">
                  <w:pPr>
                    <w:adjustRightInd w:val="0"/>
                    <w:snapToGrid w:val="0"/>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1</w:t>
                  </w:r>
                </w:p>
              </w:tc>
              <w:tc>
                <w:tcPr>
                  <w:tcW w:w="744" w:type="dxa"/>
                  <w:tcBorders>
                    <w:tl2br w:val="nil"/>
                    <w:tr2bl w:val="nil"/>
                  </w:tcBorders>
                  <w:noWrap w:val="0"/>
                  <w:vAlign w:val="center"/>
                </w:tcPr>
                <w:p w14:paraId="193DD51E">
                  <w:pPr>
                    <w:adjustRightInd w:val="0"/>
                    <w:snapToGrid w:val="0"/>
                    <w:spacing w:line="240" w:lineRule="auto"/>
                    <w:jc w:val="center"/>
                    <w:rPr>
                      <w:rFonts w:hint="eastAsia"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2</w:t>
                  </w:r>
                </w:p>
              </w:tc>
              <w:tc>
                <w:tcPr>
                  <w:tcW w:w="744" w:type="dxa"/>
                  <w:tcBorders>
                    <w:tl2br w:val="nil"/>
                    <w:tr2bl w:val="nil"/>
                  </w:tcBorders>
                  <w:noWrap w:val="0"/>
                  <w:vAlign w:val="center"/>
                </w:tcPr>
                <w:p w14:paraId="013B7F72">
                  <w:pPr>
                    <w:adjustRightInd w:val="0"/>
                    <w:snapToGrid w:val="0"/>
                    <w:spacing w:line="240" w:lineRule="auto"/>
                    <w:jc w:val="center"/>
                    <w:rPr>
                      <w:rFonts w:hint="eastAsia"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3</w:t>
                  </w:r>
                </w:p>
              </w:tc>
              <w:tc>
                <w:tcPr>
                  <w:tcW w:w="744" w:type="dxa"/>
                  <w:tcBorders>
                    <w:tl2br w:val="nil"/>
                    <w:tr2bl w:val="nil"/>
                  </w:tcBorders>
                  <w:noWrap w:val="0"/>
                  <w:vAlign w:val="center"/>
                </w:tcPr>
                <w:p w14:paraId="4F42A05B">
                  <w:pPr>
                    <w:adjustRightInd w:val="0"/>
                    <w:snapToGrid w:val="0"/>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4</w:t>
                  </w:r>
                </w:p>
              </w:tc>
              <w:tc>
                <w:tcPr>
                  <w:tcW w:w="744" w:type="dxa"/>
                  <w:tcBorders>
                    <w:tl2br w:val="nil"/>
                    <w:tr2bl w:val="nil"/>
                  </w:tcBorders>
                  <w:noWrap w:val="0"/>
                  <w:vAlign w:val="center"/>
                </w:tcPr>
                <w:p w14:paraId="3CDAD25A">
                  <w:pPr>
                    <w:adjustRightInd w:val="0"/>
                    <w:snapToGrid w:val="0"/>
                    <w:spacing w:line="240" w:lineRule="auto"/>
                    <w:jc w:val="center"/>
                    <w:rPr>
                      <w:rFonts w:hint="default" w:ascii="Times New Roman" w:hAnsi="Times New Roman"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5</w:t>
                  </w:r>
                </w:p>
              </w:tc>
              <w:tc>
                <w:tcPr>
                  <w:tcW w:w="1228" w:type="dxa"/>
                  <w:vMerge w:val="continue"/>
                  <w:tcBorders>
                    <w:tl2br w:val="nil"/>
                    <w:tr2bl w:val="nil"/>
                  </w:tcBorders>
                  <w:noWrap w:val="0"/>
                  <w:vAlign w:val="center"/>
                </w:tcPr>
                <w:p w14:paraId="1D01C0F2">
                  <w:pPr>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1228" w:type="dxa"/>
                  <w:vMerge w:val="continue"/>
                  <w:tcBorders>
                    <w:tl2br w:val="nil"/>
                    <w:tr2bl w:val="nil"/>
                  </w:tcBorders>
                  <w:noWrap w:val="0"/>
                  <w:vAlign w:val="center"/>
                </w:tcPr>
                <w:p w14:paraId="02526A01">
                  <w:pPr>
                    <w:adjustRightInd w:val="0"/>
                    <w:snapToGrid w:val="0"/>
                    <w:spacing w:line="240" w:lineRule="auto"/>
                    <w:jc w:val="center"/>
                    <w:rPr>
                      <w:rFonts w:hint="default" w:ascii="Times New Roman" w:hAnsi="Times New Roman" w:eastAsia="宋体" w:cs="Times New Roman"/>
                      <w:color w:val="auto"/>
                      <w:sz w:val="21"/>
                      <w:szCs w:val="21"/>
                      <w:highlight w:val="none"/>
                    </w:rPr>
                  </w:pPr>
                </w:p>
              </w:tc>
            </w:tr>
            <w:tr w14:paraId="7BFD61F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65" w:type="dxa"/>
                  <w:vMerge w:val="restart"/>
                  <w:tcBorders>
                    <w:tl2br w:val="nil"/>
                    <w:tr2bl w:val="nil"/>
                  </w:tcBorders>
                  <w:noWrap w:val="0"/>
                  <w:vAlign w:val="center"/>
                </w:tcPr>
                <w:p w14:paraId="3AF6498B">
                  <w:pPr>
                    <w:spacing w:line="240" w:lineRule="auto"/>
                    <w:jc w:val="center"/>
                    <w:rPr>
                      <w:rFonts w:hint="default" w:ascii="Times New Roman" w:hAnsi="Times New Roman" w:eastAsia="宋体" w:cs="Times New Roman"/>
                      <w:color w:val="auto"/>
                      <w:sz w:val="21"/>
                      <w:szCs w:val="21"/>
                      <w:highlight w:val="none"/>
                      <w:lang w:val="en-US"/>
                    </w:rPr>
                  </w:pPr>
                  <w:r>
                    <w:rPr>
                      <w:rFonts w:hint="eastAsia" w:cs="Times New Roman"/>
                      <w:color w:val="auto"/>
                      <w:sz w:val="21"/>
                      <w:szCs w:val="21"/>
                      <w:lang w:val="en-US" w:eastAsia="zh-CN"/>
                    </w:rPr>
                    <w:t>YLB-2710</w:t>
                  </w:r>
                  <w:r>
                    <w:rPr>
                      <w:rFonts w:hint="eastAsia" w:ascii="Times New Roman" w:hAnsi="Times New Roman" w:cs="Times New Roman"/>
                      <w:color w:val="auto"/>
                      <w:sz w:val="21"/>
                      <w:szCs w:val="21"/>
                      <w:highlight w:val="none"/>
                      <w:lang w:val="en-US" w:eastAsia="zh-CN"/>
                    </w:rPr>
                    <w:t>/A</w:t>
                  </w:r>
                  <w:r>
                    <w:rPr>
                      <w:rFonts w:hint="eastAsia" w:cs="Times New Roman"/>
                      <w:color w:val="auto"/>
                      <w:sz w:val="21"/>
                      <w:szCs w:val="21"/>
                      <w:highlight w:val="none"/>
                      <w:lang w:val="en-US" w:eastAsia="zh-CN"/>
                    </w:rPr>
                    <w:t>-1808</w:t>
                  </w:r>
                </w:p>
              </w:tc>
              <w:tc>
                <w:tcPr>
                  <w:tcW w:w="1419" w:type="dxa"/>
                  <w:tcBorders>
                    <w:tl2br w:val="nil"/>
                    <w:tr2bl w:val="nil"/>
                  </w:tcBorders>
                  <w:shd w:val="clear" w:color="auto" w:fill="auto"/>
                  <w:noWrap w:val="0"/>
                  <w:vAlign w:val="center"/>
                </w:tcPr>
                <w:p w14:paraId="1D92533C">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100</w:t>
                  </w:r>
                </w:p>
              </w:tc>
              <w:tc>
                <w:tcPr>
                  <w:tcW w:w="1131" w:type="dxa"/>
                  <w:tcBorders>
                    <w:tl2br w:val="nil"/>
                    <w:tr2bl w:val="nil"/>
                  </w:tcBorders>
                  <w:shd w:val="clear" w:color="auto" w:fill="auto"/>
                  <w:noWrap w:val="0"/>
                  <w:vAlign w:val="center"/>
                </w:tcPr>
                <w:p w14:paraId="4BD876CD">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采样前</w:t>
                  </w:r>
                </w:p>
              </w:tc>
              <w:tc>
                <w:tcPr>
                  <w:tcW w:w="744" w:type="dxa"/>
                  <w:tcBorders>
                    <w:tl2br w:val="nil"/>
                    <w:tr2bl w:val="nil"/>
                  </w:tcBorders>
                  <w:shd w:val="clear" w:color="auto" w:fill="auto"/>
                  <w:noWrap w:val="0"/>
                  <w:vAlign w:val="center"/>
                </w:tcPr>
                <w:p w14:paraId="6DD0C082">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101</w:t>
                  </w:r>
                </w:p>
              </w:tc>
              <w:tc>
                <w:tcPr>
                  <w:tcW w:w="744" w:type="dxa"/>
                  <w:tcBorders>
                    <w:tl2br w:val="nil"/>
                    <w:tr2bl w:val="nil"/>
                  </w:tcBorders>
                  <w:shd w:val="clear" w:color="auto" w:fill="auto"/>
                  <w:noWrap w:val="0"/>
                  <w:vAlign w:val="center"/>
                </w:tcPr>
                <w:p w14:paraId="76D002B2">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100</w:t>
                  </w:r>
                </w:p>
              </w:tc>
              <w:tc>
                <w:tcPr>
                  <w:tcW w:w="744" w:type="dxa"/>
                  <w:tcBorders>
                    <w:tl2br w:val="nil"/>
                    <w:tr2bl w:val="nil"/>
                  </w:tcBorders>
                  <w:shd w:val="clear" w:color="auto" w:fill="auto"/>
                  <w:noWrap w:val="0"/>
                  <w:vAlign w:val="center"/>
                </w:tcPr>
                <w:p w14:paraId="5775C7FF">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100</w:t>
                  </w:r>
                </w:p>
              </w:tc>
              <w:tc>
                <w:tcPr>
                  <w:tcW w:w="744" w:type="dxa"/>
                  <w:tcBorders>
                    <w:tl2br w:val="nil"/>
                    <w:tr2bl w:val="nil"/>
                  </w:tcBorders>
                  <w:shd w:val="clear" w:color="auto" w:fill="auto"/>
                  <w:noWrap w:val="0"/>
                  <w:vAlign w:val="center"/>
                </w:tcPr>
                <w:p w14:paraId="71D6F196">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100</w:t>
                  </w:r>
                </w:p>
              </w:tc>
              <w:tc>
                <w:tcPr>
                  <w:tcW w:w="744" w:type="dxa"/>
                  <w:tcBorders>
                    <w:tl2br w:val="nil"/>
                    <w:tr2bl w:val="nil"/>
                  </w:tcBorders>
                  <w:shd w:val="clear" w:color="auto" w:fill="auto"/>
                  <w:noWrap w:val="0"/>
                  <w:vAlign w:val="center"/>
                </w:tcPr>
                <w:p w14:paraId="02CED5D8">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101</w:t>
                  </w:r>
                </w:p>
              </w:tc>
              <w:tc>
                <w:tcPr>
                  <w:tcW w:w="1228" w:type="dxa"/>
                  <w:tcBorders>
                    <w:tl2br w:val="nil"/>
                    <w:tr2bl w:val="nil"/>
                  </w:tcBorders>
                  <w:shd w:val="clear" w:color="auto" w:fill="auto"/>
                  <w:noWrap w:val="0"/>
                  <w:vAlign w:val="center"/>
                </w:tcPr>
                <w:p w14:paraId="30E701FC">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5</w:t>
                  </w:r>
                </w:p>
              </w:tc>
              <w:tc>
                <w:tcPr>
                  <w:tcW w:w="1228" w:type="dxa"/>
                  <w:tcBorders>
                    <w:tl2br w:val="nil"/>
                    <w:tr2bl w:val="nil"/>
                  </w:tcBorders>
                  <w:noWrap w:val="0"/>
                  <w:vAlign w:val="center"/>
                </w:tcPr>
                <w:p w14:paraId="47F0F348">
                  <w:pPr>
                    <w:pStyle w:val="84"/>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r w14:paraId="397E0A8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65" w:type="dxa"/>
                  <w:vMerge w:val="continue"/>
                  <w:tcBorders>
                    <w:tl2br w:val="nil"/>
                    <w:tr2bl w:val="nil"/>
                  </w:tcBorders>
                  <w:noWrap w:val="0"/>
                  <w:vAlign w:val="center"/>
                </w:tcPr>
                <w:p w14:paraId="2093876E">
                  <w:pPr>
                    <w:spacing w:line="240" w:lineRule="auto"/>
                    <w:jc w:val="center"/>
                    <w:rPr>
                      <w:rFonts w:hint="default" w:ascii="Times New Roman" w:hAnsi="Times New Roman" w:eastAsia="宋体" w:cs="Times New Roman"/>
                      <w:color w:val="auto"/>
                      <w:sz w:val="21"/>
                      <w:szCs w:val="21"/>
                      <w:highlight w:val="none"/>
                    </w:rPr>
                  </w:pPr>
                </w:p>
              </w:tc>
              <w:tc>
                <w:tcPr>
                  <w:tcW w:w="1419" w:type="dxa"/>
                  <w:tcBorders>
                    <w:tl2br w:val="nil"/>
                    <w:tr2bl w:val="nil"/>
                  </w:tcBorders>
                  <w:shd w:val="clear" w:color="auto" w:fill="auto"/>
                  <w:noWrap w:val="0"/>
                  <w:vAlign w:val="center"/>
                </w:tcPr>
                <w:p w14:paraId="391D610B">
                  <w:pPr>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100</w:t>
                  </w:r>
                </w:p>
              </w:tc>
              <w:tc>
                <w:tcPr>
                  <w:tcW w:w="1131" w:type="dxa"/>
                  <w:tcBorders>
                    <w:tl2br w:val="nil"/>
                    <w:tr2bl w:val="nil"/>
                  </w:tcBorders>
                  <w:shd w:val="clear" w:color="auto" w:fill="auto"/>
                  <w:noWrap w:val="0"/>
                  <w:vAlign w:val="center"/>
                </w:tcPr>
                <w:p w14:paraId="0878F05D">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采样后</w:t>
                  </w:r>
                </w:p>
              </w:tc>
              <w:tc>
                <w:tcPr>
                  <w:tcW w:w="744" w:type="dxa"/>
                  <w:tcBorders>
                    <w:tl2br w:val="nil"/>
                    <w:tr2bl w:val="nil"/>
                  </w:tcBorders>
                  <w:shd w:val="clear" w:color="auto" w:fill="auto"/>
                  <w:noWrap w:val="0"/>
                  <w:vAlign w:val="center"/>
                </w:tcPr>
                <w:p w14:paraId="215BD898">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102</w:t>
                  </w:r>
                </w:p>
              </w:tc>
              <w:tc>
                <w:tcPr>
                  <w:tcW w:w="744" w:type="dxa"/>
                  <w:tcBorders>
                    <w:tl2br w:val="nil"/>
                    <w:tr2bl w:val="nil"/>
                  </w:tcBorders>
                  <w:shd w:val="clear" w:color="auto" w:fill="auto"/>
                  <w:noWrap w:val="0"/>
                  <w:vAlign w:val="center"/>
                </w:tcPr>
                <w:p w14:paraId="6569CAAB">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100</w:t>
                  </w:r>
                </w:p>
              </w:tc>
              <w:tc>
                <w:tcPr>
                  <w:tcW w:w="744" w:type="dxa"/>
                  <w:tcBorders>
                    <w:tl2br w:val="nil"/>
                    <w:tr2bl w:val="nil"/>
                  </w:tcBorders>
                  <w:shd w:val="clear" w:color="auto" w:fill="auto"/>
                  <w:noWrap w:val="0"/>
                  <w:vAlign w:val="center"/>
                </w:tcPr>
                <w:p w14:paraId="63C76F84">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102</w:t>
                  </w:r>
                </w:p>
              </w:tc>
              <w:tc>
                <w:tcPr>
                  <w:tcW w:w="744" w:type="dxa"/>
                  <w:tcBorders>
                    <w:tl2br w:val="nil"/>
                    <w:tr2bl w:val="nil"/>
                  </w:tcBorders>
                  <w:shd w:val="clear" w:color="auto" w:fill="auto"/>
                  <w:noWrap w:val="0"/>
                  <w:vAlign w:val="center"/>
                </w:tcPr>
                <w:p w14:paraId="0E1945CC">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100</w:t>
                  </w:r>
                </w:p>
              </w:tc>
              <w:tc>
                <w:tcPr>
                  <w:tcW w:w="744" w:type="dxa"/>
                  <w:tcBorders>
                    <w:tl2br w:val="nil"/>
                    <w:tr2bl w:val="nil"/>
                  </w:tcBorders>
                  <w:shd w:val="clear" w:color="auto" w:fill="auto"/>
                  <w:noWrap w:val="0"/>
                  <w:vAlign w:val="center"/>
                </w:tcPr>
                <w:p w14:paraId="4DC96111">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101</w:t>
                  </w:r>
                </w:p>
              </w:tc>
              <w:tc>
                <w:tcPr>
                  <w:tcW w:w="1228" w:type="dxa"/>
                  <w:tcBorders>
                    <w:tl2br w:val="nil"/>
                    <w:tr2bl w:val="nil"/>
                  </w:tcBorders>
                  <w:shd w:val="clear" w:color="auto" w:fill="auto"/>
                  <w:noWrap w:val="0"/>
                  <w:vAlign w:val="center"/>
                </w:tcPr>
                <w:p w14:paraId="5B8E7787">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5</w:t>
                  </w:r>
                </w:p>
              </w:tc>
              <w:tc>
                <w:tcPr>
                  <w:tcW w:w="1228" w:type="dxa"/>
                  <w:tcBorders>
                    <w:tl2br w:val="nil"/>
                    <w:tr2bl w:val="nil"/>
                  </w:tcBorders>
                  <w:noWrap w:val="0"/>
                  <w:vAlign w:val="center"/>
                </w:tcPr>
                <w:p w14:paraId="4F980EA7">
                  <w:pPr>
                    <w:pStyle w:val="84"/>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r w14:paraId="6E36EA4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65" w:type="dxa"/>
                  <w:vMerge w:val="restart"/>
                  <w:tcBorders>
                    <w:tl2br w:val="nil"/>
                    <w:tr2bl w:val="nil"/>
                  </w:tcBorders>
                  <w:noWrap w:val="0"/>
                  <w:vAlign w:val="center"/>
                </w:tcPr>
                <w:p w14:paraId="1D7EF15D">
                  <w:pPr>
                    <w:spacing w:line="240" w:lineRule="auto"/>
                    <w:jc w:val="center"/>
                    <w:rPr>
                      <w:rFonts w:hint="default" w:ascii="Times New Roman" w:hAnsi="Times New Roman" w:eastAsia="宋体" w:cs="Times New Roman"/>
                      <w:color w:val="auto"/>
                      <w:sz w:val="21"/>
                      <w:szCs w:val="21"/>
                      <w:highlight w:val="none"/>
                      <w:lang w:val="en-US"/>
                    </w:rPr>
                  </w:pPr>
                  <w:r>
                    <w:rPr>
                      <w:rFonts w:hint="eastAsia" w:cs="Times New Roman"/>
                      <w:color w:val="auto"/>
                      <w:sz w:val="21"/>
                      <w:szCs w:val="21"/>
                      <w:lang w:val="en-US" w:eastAsia="zh-CN"/>
                    </w:rPr>
                    <w:t>YLB-2710</w:t>
                  </w:r>
                  <w:r>
                    <w:rPr>
                      <w:rFonts w:hint="eastAsia" w:ascii="Times New Roman" w:hAnsi="Times New Roman" w:cs="Times New Roman"/>
                      <w:color w:val="auto"/>
                      <w:sz w:val="21"/>
                      <w:szCs w:val="21"/>
                      <w:highlight w:val="none"/>
                      <w:lang w:val="en-US" w:eastAsia="zh-CN"/>
                    </w:rPr>
                    <w:t>/A</w:t>
                  </w:r>
                  <w:r>
                    <w:rPr>
                      <w:rFonts w:hint="eastAsia" w:cs="Times New Roman"/>
                      <w:color w:val="auto"/>
                      <w:sz w:val="21"/>
                      <w:szCs w:val="21"/>
                      <w:highlight w:val="none"/>
                      <w:lang w:val="en-US" w:eastAsia="zh-CN"/>
                    </w:rPr>
                    <w:t>-1820</w:t>
                  </w:r>
                </w:p>
              </w:tc>
              <w:tc>
                <w:tcPr>
                  <w:tcW w:w="1419" w:type="dxa"/>
                  <w:tcBorders>
                    <w:tl2br w:val="nil"/>
                    <w:tr2bl w:val="nil"/>
                  </w:tcBorders>
                  <w:shd w:val="clear" w:color="auto" w:fill="auto"/>
                  <w:noWrap w:val="0"/>
                  <w:vAlign w:val="center"/>
                </w:tcPr>
                <w:p w14:paraId="2BCD9A88">
                  <w:pPr>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100</w:t>
                  </w:r>
                </w:p>
              </w:tc>
              <w:tc>
                <w:tcPr>
                  <w:tcW w:w="1131" w:type="dxa"/>
                  <w:tcBorders>
                    <w:tl2br w:val="nil"/>
                    <w:tr2bl w:val="nil"/>
                  </w:tcBorders>
                  <w:shd w:val="clear" w:color="auto" w:fill="auto"/>
                  <w:noWrap w:val="0"/>
                  <w:vAlign w:val="center"/>
                </w:tcPr>
                <w:p w14:paraId="1D337122">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采样前</w:t>
                  </w:r>
                </w:p>
              </w:tc>
              <w:tc>
                <w:tcPr>
                  <w:tcW w:w="744" w:type="dxa"/>
                  <w:tcBorders>
                    <w:tl2br w:val="nil"/>
                    <w:tr2bl w:val="nil"/>
                  </w:tcBorders>
                  <w:shd w:val="clear" w:color="auto" w:fill="auto"/>
                  <w:noWrap w:val="0"/>
                  <w:vAlign w:val="center"/>
                </w:tcPr>
                <w:p w14:paraId="226F53E2">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101</w:t>
                  </w:r>
                </w:p>
              </w:tc>
              <w:tc>
                <w:tcPr>
                  <w:tcW w:w="744" w:type="dxa"/>
                  <w:tcBorders>
                    <w:tl2br w:val="nil"/>
                    <w:tr2bl w:val="nil"/>
                  </w:tcBorders>
                  <w:shd w:val="clear" w:color="auto" w:fill="auto"/>
                  <w:noWrap w:val="0"/>
                  <w:vAlign w:val="center"/>
                </w:tcPr>
                <w:p w14:paraId="2690B26F">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103</w:t>
                  </w:r>
                </w:p>
              </w:tc>
              <w:tc>
                <w:tcPr>
                  <w:tcW w:w="744" w:type="dxa"/>
                  <w:tcBorders>
                    <w:tl2br w:val="nil"/>
                    <w:tr2bl w:val="nil"/>
                  </w:tcBorders>
                  <w:shd w:val="clear" w:color="auto" w:fill="auto"/>
                  <w:noWrap w:val="0"/>
                  <w:vAlign w:val="center"/>
                </w:tcPr>
                <w:p w14:paraId="702012F3">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101</w:t>
                  </w:r>
                </w:p>
              </w:tc>
              <w:tc>
                <w:tcPr>
                  <w:tcW w:w="744" w:type="dxa"/>
                  <w:tcBorders>
                    <w:tl2br w:val="nil"/>
                    <w:tr2bl w:val="nil"/>
                  </w:tcBorders>
                  <w:shd w:val="clear" w:color="auto" w:fill="auto"/>
                  <w:noWrap w:val="0"/>
                  <w:vAlign w:val="center"/>
                </w:tcPr>
                <w:p w14:paraId="48CB1978">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102</w:t>
                  </w:r>
                </w:p>
              </w:tc>
              <w:tc>
                <w:tcPr>
                  <w:tcW w:w="744" w:type="dxa"/>
                  <w:tcBorders>
                    <w:tl2br w:val="nil"/>
                    <w:tr2bl w:val="nil"/>
                  </w:tcBorders>
                  <w:shd w:val="clear" w:color="auto" w:fill="auto"/>
                  <w:noWrap w:val="0"/>
                  <w:vAlign w:val="center"/>
                </w:tcPr>
                <w:p w14:paraId="23EAF61C">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98</w:t>
                  </w:r>
                </w:p>
              </w:tc>
              <w:tc>
                <w:tcPr>
                  <w:tcW w:w="1228" w:type="dxa"/>
                  <w:tcBorders>
                    <w:tl2br w:val="nil"/>
                    <w:tr2bl w:val="nil"/>
                  </w:tcBorders>
                  <w:shd w:val="clear" w:color="auto" w:fill="auto"/>
                  <w:noWrap w:val="0"/>
                  <w:vAlign w:val="center"/>
                </w:tcPr>
                <w:p w14:paraId="51B4D6DF">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5</w:t>
                  </w:r>
                </w:p>
              </w:tc>
              <w:tc>
                <w:tcPr>
                  <w:tcW w:w="1228" w:type="dxa"/>
                  <w:tcBorders>
                    <w:tl2br w:val="nil"/>
                    <w:tr2bl w:val="nil"/>
                  </w:tcBorders>
                  <w:noWrap w:val="0"/>
                  <w:vAlign w:val="center"/>
                </w:tcPr>
                <w:p w14:paraId="2CA493AB">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r w14:paraId="410DE89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65" w:type="dxa"/>
                  <w:vMerge w:val="continue"/>
                  <w:tcBorders>
                    <w:tl2br w:val="nil"/>
                    <w:tr2bl w:val="nil"/>
                  </w:tcBorders>
                  <w:noWrap w:val="0"/>
                  <w:vAlign w:val="center"/>
                </w:tcPr>
                <w:p w14:paraId="7BA17278">
                  <w:pPr>
                    <w:spacing w:line="240" w:lineRule="auto"/>
                    <w:jc w:val="center"/>
                    <w:rPr>
                      <w:rFonts w:hint="default" w:ascii="Times New Roman" w:hAnsi="Times New Roman" w:eastAsia="宋体" w:cs="Times New Roman"/>
                      <w:color w:val="auto"/>
                      <w:sz w:val="21"/>
                      <w:szCs w:val="21"/>
                      <w:highlight w:val="none"/>
                    </w:rPr>
                  </w:pPr>
                </w:p>
              </w:tc>
              <w:tc>
                <w:tcPr>
                  <w:tcW w:w="1419" w:type="dxa"/>
                  <w:tcBorders>
                    <w:tl2br w:val="nil"/>
                    <w:tr2bl w:val="nil"/>
                  </w:tcBorders>
                  <w:shd w:val="clear" w:color="auto" w:fill="auto"/>
                  <w:noWrap w:val="0"/>
                  <w:vAlign w:val="center"/>
                </w:tcPr>
                <w:p w14:paraId="61BB03BA">
                  <w:pPr>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100</w:t>
                  </w:r>
                </w:p>
              </w:tc>
              <w:tc>
                <w:tcPr>
                  <w:tcW w:w="1131" w:type="dxa"/>
                  <w:tcBorders>
                    <w:tl2br w:val="nil"/>
                    <w:tr2bl w:val="nil"/>
                  </w:tcBorders>
                  <w:shd w:val="clear" w:color="auto" w:fill="auto"/>
                  <w:noWrap w:val="0"/>
                  <w:vAlign w:val="center"/>
                </w:tcPr>
                <w:p w14:paraId="3E178A39">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采样后</w:t>
                  </w:r>
                </w:p>
              </w:tc>
              <w:tc>
                <w:tcPr>
                  <w:tcW w:w="744" w:type="dxa"/>
                  <w:tcBorders>
                    <w:tl2br w:val="nil"/>
                    <w:tr2bl w:val="nil"/>
                  </w:tcBorders>
                  <w:shd w:val="clear" w:color="auto" w:fill="auto"/>
                  <w:noWrap w:val="0"/>
                  <w:vAlign w:val="center"/>
                </w:tcPr>
                <w:p w14:paraId="4A418C6B">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98</w:t>
                  </w:r>
                </w:p>
              </w:tc>
              <w:tc>
                <w:tcPr>
                  <w:tcW w:w="744" w:type="dxa"/>
                  <w:tcBorders>
                    <w:tl2br w:val="nil"/>
                    <w:tr2bl w:val="nil"/>
                  </w:tcBorders>
                  <w:shd w:val="clear" w:color="auto" w:fill="auto"/>
                  <w:noWrap w:val="0"/>
                  <w:vAlign w:val="center"/>
                </w:tcPr>
                <w:p w14:paraId="26EE899B">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102</w:t>
                  </w:r>
                </w:p>
              </w:tc>
              <w:tc>
                <w:tcPr>
                  <w:tcW w:w="744" w:type="dxa"/>
                  <w:tcBorders>
                    <w:tl2br w:val="nil"/>
                    <w:tr2bl w:val="nil"/>
                  </w:tcBorders>
                  <w:shd w:val="clear" w:color="auto" w:fill="auto"/>
                  <w:noWrap w:val="0"/>
                  <w:vAlign w:val="center"/>
                </w:tcPr>
                <w:p w14:paraId="76D98D77">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102</w:t>
                  </w:r>
                </w:p>
              </w:tc>
              <w:tc>
                <w:tcPr>
                  <w:tcW w:w="744" w:type="dxa"/>
                  <w:tcBorders>
                    <w:tl2br w:val="nil"/>
                    <w:tr2bl w:val="nil"/>
                  </w:tcBorders>
                  <w:shd w:val="clear" w:color="auto" w:fill="auto"/>
                  <w:noWrap w:val="0"/>
                  <w:vAlign w:val="center"/>
                </w:tcPr>
                <w:p w14:paraId="1F15B66B">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102</w:t>
                  </w:r>
                </w:p>
              </w:tc>
              <w:tc>
                <w:tcPr>
                  <w:tcW w:w="744" w:type="dxa"/>
                  <w:tcBorders>
                    <w:tl2br w:val="nil"/>
                    <w:tr2bl w:val="nil"/>
                  </w:tcBorders>
                  <w:shd w:val="clear" w:color="auto" w:fill="auto"/>
                  <w:noWrap w:val="0"/>
                  <w:vAlign w:val="center"/>
                </w:tcPr>
                <w:p w14:paraId="45102062">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100</w:t>
                  </w:r>
                </w:p>
              </w:tc>
              <w:tc>
                <w:tcPr>
                  <w:tcW w:w="1228" w:type="dxa"/>
                  <w:tcBorders>
                    <w:tl2br w:val="nil"/>
                    <w:tr2bl w:val="nil"/>
                  </w:tcBorders>
                  <w:shd w:val="clear" w:color="auto" w:fill="auto"/>
                  <w:noWrap w:val="0"/>
                  <w:vAlign w:val="center"/>
                </w:tcPr>
                <w:p w14:paraId="6376E9C9">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5</w:t>
                  </w:r>
                </w:p>
              </w:tc>
              <w:tc>
                <w:tcPr>
                  <w:tcW w:w="1228" w:type="dxa"/>
                  <w:tcBorders>
                    <w:tl2br w:val="nil"/>
                    <w:tr2bl w:val="nil"/>
                  </w:tcBorders>
                  <w:noWrap w:val="0"/>
                  <w:vAlign w:val="center"/>
                </w:tcPr>
                <w:p w14:paraId="42E84256">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r w14:paraId="199C7F9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0091" w:type="dxa"/>
                  <w:gridSpan w:val="10"/>
                  <w:tcBorders>
                    <w:tl2br w:val="nil"/>
                    <w:tr2bl w:val="nil"/>
                  </w:tcBorders>
                  <w:noWrap w:val="0"/>
                  <w:vAlign w:val="center"/>
                </w:tcPr>
                <w:p w14:paraId="6904A3DD">
                  <w:pPr>
                    <w:pStyle w:val="84"/>
                    <w:spacing w:line="240" w:lineRule="auto"/>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校准日期：</w:t>
                  </w:r>
                  <w:r>
                    <w:rPr>
                      <w:rFonts w:hint="eastAsia"/>
                      <w:color w:val="auto"/>
                      <w:highlight w:val="none"/>
                      <w:lang w:val="en-US" w:eastAsia="zh-CN"/>
                    </w:rPr>
                    <w:t>2025.05.28；</w:t>
                  </w:r>
                  <w:r>
                    <w:rPr>
                      <w:rStyle w:val="87"/>
                      <w:rFonts w:hint="default" w:ascii="Times New Roman" w:hAnsi="Times New Roman" w:eastAsia="宋体" w:cs="Times New Roman"/>
                      <w:sz w:val="21"/>
                      <w:szCs w:val="21"/>
                      <w:highlight w:val="none"/>
                      <w:lang w:val="en-US" w:eastAsia="zh-CN" w:bidi="ar"/>
                    </w:rPr>
                    <w:t>校准</w:t>
                  </w:r>
                  <w:r>
                    <w:rPr>
                      <w:rStyle w:val="87"/>
                      <w:rFonts w:hint="eastAsia" w:cs="Times New Roman"/>
                      <w:sz w:val="21"/>
                      <w:szCs w:val="21"/>
                      <w:highlight w:val="none"/>
                      <w:lang w:val="en-US" w:eastAsia="zh-CN" w:bidi="ar"/>
                    </w:rPr>
                    <w:t>仪器</w:t>
                  </w:r>
                  <w:r>
                    <w:rPr>
                      <w:rStyle w:val="87"/>
                      <w:rFonts w:hint="default" w:ascii="Times New Roman" w:hAnsi="Times New Roman" w:eastAsia="宋体" w:cs="Times New Roman"/>
                      <w:sz w:val="21"/>
                      <w:szCs w:val="21"/>
                      <w:highlight w:val="none"/>
                      <w:lang w:val="en-US" w:eastAsia="zh-CN" w:bidi="ar"/>
                    </w:rPr>
                    <w:t>名称：大流量孔口校准器/智能高精度综合校准仪</w:t>
                  </w:r>
                  <w:r>
                    <w:rPr>
                      <w:rFonts w:hint="eastAsia" w:cs="Times New Roman"/>
                      <w:i w:val="0"/>
                      <w:iCs w:val="0"/>
                      <w:color w:val="auto"/>
                      <w:kern w:val="0"/>
                      <w:sz w:val="21"/>
                      <w:szCs w:val="21"/>
                      <w:highlight w:val="none"/>
                      <w:u w:val="none"/>
                      <w:lang w:val="en-US" w:eastAsia="zh-CN" w:bidi="ar"/>
                    </w:rPr>
                    <w:t>；校准器编号：A-019</w:t>
                  </w:r>
                </w:p>
              </w:tc>
            </w:tr>
          </w:tbl>
          <w:p w14:paraId="7AA55C37">
            <w:pPr>
              <w:autoSpaceDE w:val="0"/>
              <w:autoSpaceDN w:val="0"/>
              <w:adjustRightInd w:val="0"/>
              <w:ind w:firstLine="420" w:firstLineChars="200"/>
              <w:rPr>
                <w:kern w:val="0"/>
                <w:szCs w:val="21"/>
              </w:rPr>
            </w:pPr>
          </w:p>
        </w:tc>
      </w:tr>
    </w:tbl>
    <w:p w14:paraId="28CC8315">
      <w:pPr>
        <w:pStyle w:val="2"/>
      </w:pPr>
      <w:r>
        <w:t>续表五  质量控制</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08"/>
      </w:tblGrid>
      <w:tr w14:paraId="2572A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90" w:hRule="atLeast"/>
        </w:trPr>
        <w:tc>
          <w:tcPr>
            <w:tcW w:w="10308" w:type="dxa"/>
          </w:tcPr>
          <w:p w14:paraId="35055225">
            <w:pPr>
              <w:pStyle w:val="16"/>
              <w:spacing w:line="360" w:lineRule="auto"/>
              <w:jc w:val="center"/>
              <w:rPr>
                <w:rFonts w:hint="eastAsia" w:ascii="宋体" w:hAnsi="宋体" w:eastAsia="宋体" w:cs="Times New Roman"/>
                <w:b/>
                <w:sz w:val="24"/>
                <w:szCs w:val="24"/>
                <w:highlight w:val="none"/>
              </w:rPr>
            </w:pPr>
            <w:r>
              <w:rPr>
                <w:rFonts w:hint="eastAsia" w:ascii="Times New Roman" w:hAnsi="Times New Roman" w:eastAsia="宋体" w:cs="Times New Roman"/>
                <w:b/>
                <w:sz w:val="24"/>
                <w:szCs w:val="24"/>
                <w:highlight w:val="none"/>
              </w:rPr>
              <w:t>表</w:t>
            </w:r>
            <w:r>
              <w:rPr>
                <w:b/>
                <w:sz w:val="24"/>
                <w:szCs w:val="24"/>
              </w:rPr>
              <w:t>5-</w:t>
            </w:r>
            <w:r>
              <w:rPr>
                <w:rFonts w:hint="eastAsia"/>
                <w:b/>
                <w:sz w:val="24"/>
                <w:szCs w:val="24"/>
                <w:lang w:val="en-US" w:eastAsia="zh-CN"/>
              </w:rPr>
              <w:t>29</w:t>
            </w:r>
            <w:r>
              <w:rPr>
                <w:rFonts w:hint="eastAsia" w:ascii="Times New Roman" w:hAnsi="Times New Roman" w:eastAsia="宋体" w:cs="Times New Roman"/>
                <w:b/>
                <w:sz w:val="24"/>
                <w:szCs w:val="24"/>
                <w:highlight w:val="none"/>
              </w:rPr>
              <w:t>大气采样</w:t>
            </w:r>
            <w:r>
              <w:rPr>
                <w:rFonts w:hint="eastAsia" w:ascii="宋体" w:hAnsi="宋体" w:eastAsia="宋体" w:cs="Times New Roman"/>
                <w:b/>
                <w:sz w:val="24"/>
                <w:szCs w:val="24"/>
                <w:highlight w:val="none"/>
              </w:rPr>
              <w:t>器流量校准结果</w:t>
            </w:r>
          </w:p>
          <w:tbl>
            <w:tblPr>
              <w:tblStyle w:val="31"/>
              <w:tblW w:w="10091"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43"/>
              <w:gridCol w:w="1360"/>
              <w:gridCol w:w="991"/>
              <w:gridCol w:w="704"/>
              <w:gridCol w:w="704"/>
              <w:gridCol w:w="704"/>
              <w:gridCol w:w="704"/>
              <w:gridCol w:w="704"/>
              <w:gridCol w:w="1207"/>
              <w:gridCol w:w="1070"/>
            </w:tblGrid>
            <w:tr w14:paraId="37BFF11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1" w:hRule="atLeast"/>
                <w:tblHeader/>
              </w:trPr>
              <w:tc>
                <w:tcPr>
                  <w:tcW w:w="1380" w:type="dxa"/>
                  <w:vMerge w:val="restart"/>
                  <w:tcBorders>
                    <w:tl2br w:val="nil"/>
                    <w:tr2bl w:val="nil"/>
                  </w:tcBorders>
                  <w:noWrap w:val="0"/>
                  <w:vAlign w:val="center"/>
                </w:tcPr>
                <w:p w14:paraId="0DE6EC00">
                  <w:pPr>
                    <w:adjustRightInd w:val="0"/>
                    <w:snapToGrid w:val="0"/>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仪器型号/编号</w:t>
                  </w:r>
                </w:p>
              </w:tc>
              <w:tc>
                <w:tcPr>
                  <w:tcW w:w="1435" w:type="dxa"/>
                  <w:vMerge w:val="restart"/>
                  <w:tcBorders>
                    <w:tl2br w:val="nil"/>
                    <w:tr2bl w:val="nil"/>
                  </w:tcBorders>
                  <w:noWrap w:val="0"/>
                  <w:vAlign w:val="center"/>
                </w:tcPr>
                <w:p w14:paraId="4B1B9376">
                  <w:pPr>
                    <w:adjustRightInd w:val="0"/>
                    <w:snapToGrid w:val="0"/>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表观流量(</w:t>
                  </w:r>
                  <w:r>
                    <w:rPr>
                      <w:rFonts w:hint="default" w:ascii="Times New Roman" w:hAnsi="Times New Roman" w:eastAsia="宋体" w:cs="Times New Roman"/>
                      <w:b/>
                      <w:bCs/>
                      <w:sz w:val="21"/>
                      <w:szCs w:val="21"/>
                      <w:highlight w:val="none"/>
                    </w:rPr>
                    <w:t>m</w:t>
                  </w:r>
                  <w:r>
                    <w:rPr>
                      <w:rFonts w:hint="default" w:ascii="Times New Roman" w:hAnsi="Times New Roman" w:eastAsia="宋体" w:cs="Times New Roman"/>
                      <w:b/>
                      <w:bCs/>
                      <w:color w:val="auto"/>
                      <w:sz w:val="21"/>
                      <w:szCs w:val="21"/>
                      <w:highlight w:val="none"/>
                    </w:rPr>
                    <w:t>L/min)</w:t>
                  </w:r>
                </w:p>
              </w:tc>
              <w:tc>
                <w:tcPr>
                  <w:tcW w:w="1142" w:type="dxa"/>
                  <w:vMerge w:val="restart"/>
                  <w:tcBorders>
                    <w:tl2br w:val="nil"/>
                    <w:tr2bl w:val="nil"/>
                  </w:tcBorders>
                  <w:noWrap w:val="0"/>
                  <w:vAlign w:val="center"/>
                </w:tcPr>
                <w:p w14:paraId="5956A867">
                  <w:pPr>
                    <w:adjustRightInd w:val="0"/>
                    <w:snapToGrid w:val="0"/>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校准</w:t>
                  </w:r>
                </w:p>
                <w:p w14:paraId="07621D1B">
                  <w:pPr>
                    <w:adjustRightInd w:val="0"/>
                    <w:snapToGrid w:val="0"/>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时间</w:t>
                  </w:r>
                </w:p>
              </w:tc>
              <w:tc>
                <w:tcPr>
                  <w:tcW w:w="3750" w:type="dxa"/>
                  <w:gridSpan w:val="5"/>
                  <w:tcBorders>
                    <w:tl2br w:val="nil"/>
                    <w:tr2bl w:val="nil"/>
                  </w:tcBorders>
                  <w:noWrap w:val="0"/>
                  <w:vAlign w:val="center"/>
                </w:tcPr>
                <w:p w14:paraId="1CF89769">
                  <w:pPr>
                    <w:adjustRightInd w:val="0"/>
                    <w:snapToGrid w:val="0"/>
                    <w:spacing w:line="240" w:lineRule="auto"/>
                    <w:jc w:val="center"/>
                    <w:rPr>
                      <w:rFonts w:hint="default" w:ascii="Times New Roman" w:hAnsi="Times New Roman" w:eastAsia="宋体" w:cs="Times New Roman"/>
                      <w:b/>
                      <w:bCs/>
                      <w:color w:val="auto"/>
                      <w:sz w:val="21"/>
                      <w:szCs w:val="21"/>
                      <w:highlight w:val="none"/>
                    </w:rPr>
                  </w:pPr>
                  <w:r>
                    <w:rPr>
                      <w:rFonts w:hint="eastAsia" w:cs="Times New Roman"/>
                      <w:b/>
                      <w:bCs/>
                      <w:color w:val="auto"/>
                      <w:sz w:val="21"/>
                      <w:szCs w:val="21"/>
                      <w:highlight w:val="none"/>
                      <w:lang w:val="en-US" w:eastAsia="zh-CN"/>
                    </w:rPr>
                    <w:t>实测流量</w:t>
                  </w:r>
                  <w:r>
                    <w:rPr>
                      <w:rFonts w:hint="default" w:ascii="Times New Roman" w:hAnsi="Times New Roman" w:eastAsia="宋体" w:cs="Times New Roman"/>
                      <w:b/>
                      <w:bCs/>
                      <w:color w:val="auto"/>
                      <w:sz w:val="21"/>
                      <w:szCs w:val="21"/>
                      <w:highlight w:val="none"/>
                    </w:rPr>
                    <w:t>(</w:t>
                  </w:r>
                  <w:r>
                    <w:rPr>
                      <w:rFonts w:hint="default" w:ascii="Times New Roman" w:hAnsi="Times New Roman" w:eastAsia="宋体" w:cs="Times New Roman"/>
                      <w:b/>
                      <w:bCs/>
                      <w:sz w:val="21"/>
                      <w:szCs w:val="21"/>
                      <w:highlight w:val="none"/>
                    </w:rPr>
                    <w:t>m</w:t>
                  </w:r>
                  <w:r>
                    <w:rPr>
                      <w:rFonts w:hint="default" w:ascii="Times New Roman" w:hAnsi="Times New Roman" w:eastAsia="宋体" w:cs="Times New Roman"/>
                      <w:b/>
                      <w:bCs/>
                      <w:color w:val="auto"/>
                      <w:sz w:val="21"/>
                      <w:szCs w:val="21"/>
                      <w:highlight w:val="none"/>
                    </w:rPr>
                    <w:t>L/min)</w:t>
                  </w:r>
                </w:p>
              </w:tc>
              <w:tc>
                <w:tcPr>
                  <w:tcW w:w="1241" w:type="dxa"/>
                  <w:vMerge w:val="restart"/>
                  <w:tcBorders>
                    <w:tl2br w:val="nil"/>
                    <w:tr2bl w:val="nil"/>
                  </w:tcBorders>
                  <w:noWrap w:val="0"/>
                  <w:vAlign w:val="center"/>
                </w:tcPr>
                <w:p w14:paraId="48DC1A48">
                  <w:pPr>
                    <w:adjustRightInd w:val="0"/>
                    <w:snapToGrid w:val="0"/>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sz w:val="21"/>
                      <w:szCs w:val="21"/>
                      <w:highlight w:val="none"/>
                    </w:rPr>
                    <w:t>允许偏</w:t>
                  </w:r>
                  <w:r>
                    <w:rPr>
                      <w:rFonts w:hint="default" w:ascii="Times New Roman" w:hAnsi="Times New Roman" w:eastAsia="宋体" w:cs="Times New Roman"/>
                      <w:b/>
                      <w:bCs/>
                      <w:sz w:val="21"/>
                      <w:szCs w:val="21"/>
                      <w:highlight w:val="none"/>
                      <w:lang w:val="en-US" w:eastAsia="zh-CN"/>
                    </w:rPr>
                    <w:t>差</w:t>
                  </w:r>
                  <w:r>
                    <w:rPr>
                      <w:rFonts w:hint="default" w:ascii="Times New Roman" w:hAnsi="Times New Roman" w:eastAsia="宋体" w:cs="Times New Roman"/>
                      <w:b/>
                      <w:bCs/>
                      <w:sz w:val="21"/>
                      <w:szCs w:val="21"/>
                      <w:highlight w:val="none"/>
                    </w:rPr>
                    <w:t>(mL/min)</w:t>
                  </w:r>
                </w:p>
              </w:tc>
              <w:tc>
                <w:tcPr>
                  <w:tcW w:w="1241" w:type="dxa"/>
                  <w:vMerge w:val="restart"/>
                  <w:tcBorders>
                    <w:tl2br w:val="nil"/>
                    <w:tr2bl w:val="nil"/>
                  </w:tcBorders>
                  <w:noWrap w:val="0"/>
                  <w:vAlign w:val="center"/>
                </w:tcPr>
                <w:p w14:paraId="58AC306F">
                  <w:pPr>
                    <w:adjustRightInd w:val="0"/>
                    <w:snapToGrid w:val="0"/>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合格与否</w:t>
                  </w:r>
                </w:p>
              </w:tc>
            </w:tr>
            <w:tr w14:paraId="0318D53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70" w:hRule="atLeast"/>
                <w:tblHeader/>
              </w:trPr>
              <w:tc>
                <w:tcPr>
                  <w:tcW w:w="1380" w:type="dxa"/>
                  <w:vMerge w:val="continue"/>
                  <w:tcBorders>
                    <w:tl2br w:val="nil"/>
                    <w:tr2bl w:val="nil"/>
                  </w:tcBorders>
                  <w:noWrap w:val="0"/>
                  <w:vAlign w:val="center"/>
                </w:tcPr>
                <w:p w14:paraId="0B856C00">
                  <w:pPr>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1435" w:type="dxa"/>
                  <w:vMerge w:val="continue"/>
                  <w:tcBorders>
                    <w:tl2br w:val="nil"/>
                    <w:tr2bl w:val="nil"/>
                  </w:tcBorders>
                  <w:noWrap w:val="0"/>
                  <w:vAlign w:val="center"/>
                </w:tcPr>
                <w:p w14:paraId="47917C81">
                  <w:pPr>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1142" w:type="dxa"/>
                  <w:vMerge w:val="continue"/>
                  <w:tcBorders>
                    <w:tl2br w:val="nil"/>
                    <w:tr2bl w:val="nil"/>
                  </w:tcBorders>
                  <w:noWrap w:val="0"/>
                  <w:vAlign w:val="center"/>
                </w:tcPr>
                <w:p w14:paraId="144680AE">
                  <w:pPr>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750" w:type="dxa"/>
                  <w:tcBorders>
                    <w:tl2br w:val="nil"/>
                    <w:tr2bl w:val="nil"/>
                  </w:tcBorders>
                  <w:noWrap w:val="0"/>
                  <w:vAlign w:val="center"/>
                </w:tcPr>
                <w:p w14:paraId="6C4DE107">
                  <w:pPr>
                    <w:adjustRightInd w:val="0"/>
                    <w:snapToGrid w:val="0"/>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1</w:t>
                  </w:r>
                </w:p>
              </w:tc>
              <w:tc>
                <w:tcPr>
                  <w:tcW w:w="750" w:type="dxa"/>
                  <w:tcBorders>
                    <w:tl2br w:val="nil"/>
                    <w:tr2bl w:val="nil"/>
                  </w:tcBorders>
                  <w:noWrap w:val="0"/>
                  <w:vAlign w:val="center"/>
                </w:tcPr>
                <w:p w14:paraId="4EC9B127">
                  <w:pPr>
                    <w:adjustRightInd w:val="0"/>
                    <w:snapToGrid w:val="0"/>
                    <w:spacing w:line="240" w:lineRule="auto"/>
                    <w:jc w:val="center"/>
                    <w:rPr>
                      <w:rFonts w:hint="eastAsia"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2</w:t>
                  </w:r>
                </w:p>
              </w:tc>
              <w:tc>
                <w:tcPr>
                  <w:tcW w:w="750" w:type="dxa"/>
                  <w:tcBorders>
                    <w:tl2br w:val="nil"/>
                    <w:tr2bl w:val="nil"/>
                  </w:tcBorders>
                  <w:noWrap w:val="0"/>
                  <w:vAlign w:val="center"/>
                </w:tcPr>
                <w:p w14:paraId="6777E32A">
                  <w:pPr>
                    <w:adjustRightInd w:val="0"/>
                    <w:snapToGrid w:val="0"/>
                    <w:spacing w:line="240" w:lineRule="auto"/>
                    <w:jc w:val="center"/>
                    <w:rPr>
                      <w:rFonts w:hint="eastAsia"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3</w:t>
                  </w:r>
                </w:p>
              </w:tc>
              <w:tc>
                <w:tcPr>
                  <w:tcW w:w="750" w:type="dxa"/>
                  <w:tcBorders>
                    <w:tl2br w:val="nil"/>
                    <w:tr2bl w:val="nil"/>
                  </w:tcBorders>
                  <w:noWrap w:val="0"/>
                  <w:vAlign w:val="center"/>
                </w:tcPr>
                <w:p w14:paraId="7FC95363">
                  <w:pPr>
                    <w:adjustRightInd w:val="0"/>
                    <w:snapToGrid w:val="0"/>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4</w:t>
                  </w:r>
                </w:p>
              </w:tc>
              <w:tc>
                <w:tcPr>
                  <w:tcW w:w="750" w:type="dxa"/>
                  <w:tcBorders>
                    <w:tl2br w:val="nil"/>
                    <w:tr2bl w:val="nil"/>
                  </w:tcBorders>
                  <w:noWrap w:val="0"/>
                  <w:vAlign w:val="center"/>
                </w:tcPr>
                <w:p w14:paraId="53EF738D">
                  <w:pPr>
                    <w:adjustRightInd w:val="0"/>
                    <w:snapToGrid w:val="0"/>
                    <w:spacing w:line="240" w:lineRule="auto"/>
                    <w:jc w:val="center"/>
                    <w:rPr>
                      <w:rFonts w:hint="default" w:ascii="Times New Roman" w:hAnsi="Times New Roman"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5</w:t>
                  </w:r>
                </w:p>
              </w:tc>
              <w:tc>
                <w:tcPr>
                  <w:tcW w:w="1241" w:type="dxa"/>
                  <w:vMerge w:val="continue"/>
                  <w:tcBorders>
                    <w:tl2br w:val="nil"/>
                    <w:tr2bl w:val="nil"/>
                  </w:tcBorders>
                  <w:noWrap w:val="0"/>
                  <w:vAlign w:val="center"/>
                </w:tcPr>
                <w:p w14:paraId="2E219E38">
                  <w:pPr>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1241" w:type="dxa"/>
                  <w:vMerge w:val="continue"/>
                  <w:tcBorders>
                    <w:tl2br w:val="nil"/>
                    <w:tr2bl w:val="nil"/>
                  </w:tcBorders>
                  <w:noWrap w:val="0"/>
                  <w:vAlign w:val="center"/>
                </w:tcPr>
                <w:p w14:paraId="499B9009">
                  <w:pPr>
                    <w:adjustRightInd w:val="0"/>
                    <w:snapToGrid w:val="0"/>
                    <w:spacing w:line="240" w:lineRule="auto"/>
                    <w:jc w:val="center"/>
                    <w:rPr>
                      <w:rFonts w:hint="default" w:ascii="Times New Roman" w:hAnsi="Times New Roman" w:eastAsia="宋体" w:cs="Times New Roman"/>
                      <w:color w:val="auto"/>
                      <w:sz w:val="21"/>
                      <w:szCs w:val="21"/>
                      <w:highlight w:val="none"/>
                    </w:rPr>
                  </w:pPr>
                </w:p>
              </w:tc>
            </w:tr>
            <w:tr w14:paraId="275570B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0" w:type="dxa"/>
                  <w:vMerge w:val="restart"/>
                  <w:tcBorders>
                    <w:tl2br w:val="nil"/>
                    <w:tr2bl w:val="nil"/>
                  </w:tcBorders>
                  <w:noWrap w:val="0"/>
                  <w:vAlign w:val="center"/>
                </w:tcPr>
                <w:p w14:paraId="21DC9BE2">
                  <w:pPr>
                    <w:spacing w:line="240" w:lineRule="auto"/>
                    <w:jc w:val="center"/>
                    <w:rPr>
                      <w:rFonts w:hint="default" w:ascii="Times New Roman" w:hAnsi="Times New Roman" w:eastAsia="宋体" w:cs="Times New Roman"/>
                      <w:color w:val="auto"/>
                      <w:sz w:val="21"/>
                      <w:szCs w:val="21"/>
                      <w:highlight w:val="none"/>
                      <w:lang w:val="en-US"/>
                    </w:rPr>
                  </w:pPr>
                  <w:r>
                    <w:rPr>
                      <w:rFonts w:hint="eastAsia" w:cs="Times New Roman"/>
                      <w:i w:val="0"/>
                      <w:iCs w:val="0"/>
                      <w:color w:val="000000"/>
                      <w:sz w:val="21"/>
                      <w:szCs w:val="21"/>
                      <w:u w:val="none"/>
                      <w:lang w:val="en-US" w:eastAsia="zh-CN"/>
                    </w:rPr>
                    <w:t>ADS2062E/A-458</w:t>
                  </w:r>
                </w:p>
              </w:tc>
              <w:tc>
                <w:tcPr>
                  <w:tcW w:w="1435" w:type="dxa"/>
                  <w:tcBorders>
                    <w:tl2br w:val="nil"/>
                    <w:tr2bl w:val="nil"/>
                  </w:tcBorders>
                  <w:shd w:val="clear" w:color="auto" w:fill="auto"/>
                  <w:noWrap w:val="0"/>
                  <w:vAlign w:val="center"/>
                </w:tcPr>
                <w:p w14:paraId="3FA28417">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100</w:t>
                  </w:r>
                </w:p>
              </w:tc>
              <w:tc>
                <w:tcPr>
                  <w:tcW w:w="1142" w:type="dxa"/>
                  <w:tcBorders>
                    <w:tl2br w:val="nil"/>
                    <w:tr2bl w:val="nil"/>
                  </w:tcBorders>
                  <w:shd w:val="clear" w:color="auto" w:fill="auto"/>
                  <w:noWrap w:val="0"/>
                  <w:vAlign w:val="center"/>
                </w:tcPr>
                <w:p w14:paraId="0F408B13">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采样前</w:t>
                  </w:r>
                </w:p>
              </w:tc>
              <w:tc>
                <w:tcPr>
                  <w:tcW w:w="750" w:type="dxa"/>
                  <w:tcBorders>
                    <w:tl2br w:val="nil"/>
                    <w:tr2bl w:val="nil"/>
                  </w:tcBorders>
                  <w:shd w:val="clear" w:color="auto" w:fill="auto"/>
                  <w:noWrap w:val="0"/>
                  <w:vAlign w:val="center"/>
                </w:tcPr>
                <w:p w14:paraId="32B08DD4">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101</w:t>
                  </w:r>
                </w:p>
              </w:tc>
              <w:tc>
                <w:tcPr>
                  <w:tcW w:w="750" w:type="dxa"/>
                  <w:tcBorders>
                    <w:tl2br w:val="nil"/>
                    <w:tr2bl w:val="nil"/>
                  </w:tcBorders>
                  <w:shd w:val="clear" w:color="auto" w:fill="auto"/>
                  <w:noWrap w:val="0"/>
                  <w:vAlign w:val="center"/>
                </w:tcPr>
                <w:p w14:paraId="6D4F9F52">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102</w:t>
                  </w:r>
                </w:p>
              </w:tc>
              <w:tc>
                <w:tcPr>
                  <w:tcW w:w="750" w:type="dxa"/>
                  <w:tcBorders>
                    <w:tl2br w:val="nil"/>
                    <w:tr2bl w:val="nil"/>
                  </w:tcBorders>
                  <w:shd w:val="clear" w:color="auto" w:fill="auto"/>
                  <w:noWrap w:val="0"/>
                  <w:vAlign w:val="center"/>
                </w:tcPr>
                <w:p w14:paraId="490E2D7C">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98</w:t>
                  </w:r>
                </w:p>
              </w:tc>
              <w:tc>
                <w:tcPr>
                  <w:tcW w:w="750" w:type="dxa"/>
                  <w:tcBorders>
                    <w:tl2br w:val="nil"/>
                    <w:tr2bl w:val="nil"/>
                  </w:tcBorders>
                  <w:shd w:val="clear" w:color="auto" w:fill="auto"/>
                  <w:noWrap w:val="0"/>
                  <w:vAlign w:val="center"/>
                </w:tcPr>
                <w:p w14:paraId="140EAEDF">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100</w:t>
                  </w:r>
                </w:p>
              </w:tc>
              <w:tc>
                <w:tcPr>
                  <w:tcW w:w="750" w:type="dxa"/>
                  <w:tcBorders>
                    <w:tl2br w:val="nil"/>
                    <w:tr2bl w:val="nil"/>
                  </w:tcBorders>
                  <w:shd w:val="clear" w:color="auto" w:fill="auto"/>
                  <w:noWrap w:val="0"/>
                  <w:vAlign w:val="center"/>
                </w:tcPr>
                <w:p w14:paraId="2C421612">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101</w:t>
                  </w:r>
                </w:p>
              </w:tc>
              <w:tc>
                <w:tcPr>
                  <w:tcW w:w="1241" w:type="dxa"/>
                  <w:tcBorders>
                    <w:tl2br w:val="nil"/>
                    <w:tr2bl w:val="nil"/>
                  </w:tcBorders>
                  <w:shd w:val="clear" w:color="auto" w:fill="auto"/>
                  <w:noWrap w:val="0"/>
                  <w:vAlign w:val="center"/>
                </w:tcPr>
                <w:p w14:paraId="04DD9767">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5</w:t>
                  </w:r>
                </w:p>
              </w:tc>
              <w:tc>
                <w:tcPr>
                  <w:tcW w:w="1241" w:type="dxa"/>
                  <w:tcBorders>
                    <w:tl2br w:val="nil"/>
                    <w:tr2bl w:val="nil"/>
                  </w:tcBorders>
                  <w:noWrap w:val="0"/>
                  <w:vAlign w:val="center"/>
                </w:tcPr>
                <w:p w14:paraId="770FCA09">
                  <w:pPr>
                    <w:pStyle w:val="84"/>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r w14:paraId="0ED6E69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0" w:type="dxa"/>
                  <w:vMerge w:val="continue"/>
                  <w:tcBorders>
                    <w:tl2br w:val="nil"/>
                    <w:tr2bl w:val="nil"/>
                  </w:tcBorders>
                  <w:noWrap w:val="0"/>
                  <w:vAlign w:val="center"/>
                </w:tcPr>
                <w:p w14:paraId="6C53DDED">
                  <w:pPr>
                    <w:spacing w:line="240" w:lineRule="auto"/>
                    <w:jc w:val="center"/>
                    <w:rPr>
                      <w:rFonts w:hint="default" w:ascii="Times New Roman" w:hAnsi="Times New Roman" w:eastAsia="宋体" w:cs="Times New Roman"/>
                      <w:color w:val="auto"/>
                      <w:sz w:val="21"/>
                      <w:szCs w:val="21"/>
                      <w:highlight w:val="none"/>
                    </w:rPr>
                  </w:pPr>
                </w:p>
              </w:tc>
              <w:tc>
                <w:tcPr>
                  <w:tcW w:w="1435" w:type="dxa"/>
                  <w:tcBorders>
                    <w:tl2br w:val="nil"/>
                    <w:tr2bl w:val="nil"/>
                  </w:tcBorders>
                  <w:shd w:val="clear" w:color="auto" w:fill="auto"/>
                  <w:noWrap w:val="0"/>
                  <w:vAlign w:val="center"/>
                </w:tcPr>
                <w:p w14:paraId="4CF4C6AE">
                  <w:pPr>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100</w:t>
                  </w:r>
                </w:p>
              </w:tc>
              <w:tc>
                <w:tcPr>
                  <w:tcW w:w="1142" w:type="dxa"/>
                  <w:tcBorders>
                    <w:tl2br w:val="nil"/>
                    <w:tr2bl w:val="nil"/>
                  </w:tcBorders>
                  <w:shd w:val="clear" w:color="auto" w:fill="auto"/>
                  <w:noWrap w:val="0"/>
                  <w:vAlign w:val="center"/>
                </w:tcPr>
                <w:p w14:paraId="63AF575B">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采样后</w:t>
                  </w:r>
                </w:p>
              </w:tc>
              <w:tc>
                <w:tcPr>
                  <w:tcW w:w="750" w:type="dxa"/>
                  <w:tcBorders>
                    <w:tl2br w:val="nil"/>
                    <w:tr2bl w:val="nil"/>
                  </w:tcBorders>
                  <w:shd w:val="clear" w:color="auto" w:fill="auto"/>
                  <w:noWrap w:val="0"/>
                  <w:vAlign w:val="center"/>
                </w:tcPr>
                <w:p w14:paraId="3BF7805E">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100</w:t>
                  </w:r>
                </w:p>
              </w:tc>
              <w:tc>
                <w:tcPr>
                  <w:tcW w:w="750" w:type="dxa"/>
                  <w:tcBorders>
                    <w:tl2br w:val="nil"/>
                    <w:tr2bl w:val="nil"/>
                  </w:tcBorders>
                  <w:shd w:val="clear" w:color="auto" w:fill="auto"/>
                  <w:noWrap w:val="0"/>
                  <w:vAlign w:val="center"/>
                </w:tcPr>
                <w:p w14:paraId="67C7AF8E">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102</w:t>
                  </w:r>
                </w:p>
              </w:tc>
              <w:tc>
                <w:tcPr>
                  <w:tcW w:w="750" w:type="dxa"/>
                  <w:tcBorders>
                    <w:tl2br w:val="nil"/>
                    <w:tr2bl w:val="nil"/>
                  </w:tcBorders>
                  <w:shd w:val="clear" w:color="auto" w:fill="auto"/>
                  <w:noWrap w:val="0"/>
                  <w:vAlign w:val="center"/>
                </w:tcPr>
                <w:p w14:paraId="272001B6">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99</w:t>
                  </w:r>
                </w:p>
              </w:tc>
              <w:tc>
                <w:tcPr>
                  <w:tcW w:w="750" w:type="dxa"/>
                  <w:tcBorders>
                    <w:tl2br w:val="nil"/>
                    <w:tr2bl w:val="nil"/>
                  </w:tcBorders>
                  <w:shd w:val="clear" w:color="auto" w:fill="auto"/>
                  <w:noWrap w:val="0"/>
                  <w:vAlign w:val="center"/>
                </w:tcPr>
                <w:p w14:paraId="4F898955">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99</w:t>
                  </w:r>
                </w:p>
              </w:tc>
              <w:tc>
                <w:tcPr>
                  <w:tcW w:w="750" w:type="dxa"/>
                  <w:tcBorders>
                    <w:tl2br w:val="nil"/>
                    <w:tr2bl w:val="nil"/>
                  </w:tcBorders>
                  <w:shd w:val="clear" w:color="auto" w:fill="auto"/>
                  <w:noWrap w:val="0"/>
                  <w:vAlign w:val="center"/>
                </w:tcPr>
                <w:p w14:paraId="3AF60C9A">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99</w:t>
                  </w:r>
                </w:p>
              </w:tc>
              <w:tc>
                <w:tcPr>
                  <w:tcW w:w="1241" w:type="dxa"/>
                  <w:tcBorders>
                    <w:tl2br w:val="nil"/>
                    <w:tr2bl w:val="nil"/>
                  </w:tcBorders>
                  <w:shd w:val="clear" w:color="auto" w:fill="auto"/>
                  <w:noWrap w:val="0"/>
                  <w:vAlign w:val="center"/>
                </w:tcPr>
                <w:p w14:paraId="7B13D15D">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5</w:t>
                  </w:r>
                </w:p>
              </w:tc>
              <w:tc>
                <w:tcPr>
                  <w:tcW w:w="1241" w:type="dxa"/>
                  <w:tcBorders>
                    <w:tl2br w:val="nil"/>
                    <w:tr2bl w:val="nil"/>
                  </w:tcBorders>
                  <w:noWrap w:val="0"/>
                  <w:vAlign w:val="center"/>
                </w:tcPr>
                <w:p w14:paraId="40DA6017">
                  <w:pPr>
                    <w:pStyle w:val="84"/>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r w14:paraId="35CDCAD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0" w:type="dxa"/>
                  <w:vMerge w:val="restart"/>
                  <w:tcBorders>
                    <w:tl2br w:val="nil"/>
                    <w:tr2bl w:val="nil"/>
                  </w:tcBorders>
                  <w:noWrap w:val="0"/>
                  <w:vAlign w:val="center"/>
                </w:tcPr>
                <w:p w14:paraId="4C5FC87D">
                  <w:pPr>
                    <w:spacing w:line="240" w:lineRule="auto"/>
                    <w:jc w:val="center"/>
                    <w:rPr>
                      <w:rFonts w:hint="default" w:ascii="Times New Roman" w:hAnsi="Times New Roman" w:eastAsia="宋体" w:cs="Times New Roman"/>
                      <w:color w:val="auto"/>
                      <w:sz w:val="21"/>
                      <w:szCs w:val="21"/>
                      <w:highlight w:val="none"/>
                      <w:lang w:val="en-US"/>
                    </w:rPr>
                  </w:pPr>
                  <w:r>
                    <w:rPr>
                      <w:rFonts w:hint="eastAsia" w:cs="Times New Roman"/>
                      <w:color w:val="auto"/>
                      <w:sz w:val="21"/>
                      <w:szCs w:val="21"/>
                      <w:lang w:val="en-US" w:eastAsia="zh-CN"/>
                    </w:rPr>
                    <w:t>YLB-2700S</w:t>
                  </w:r>
                  <w:r>
                    <w:rPr>
                      <w:rFonts w:hint="eastAsia" w:ascii="Times New Roman" w:hAnsi="Times New Roman" w:cs="Times New Roman"/>
                      <w:color w:val="auto"/>
                      <w:sz w:val="21"/>
                      <w:szCs w:val="21"/>
                      <w:highlight w:val="none"/>
                      <w:lang w:val="en-US" w:eastAsia="zh-CN"/>
                    </w:rPr>
                    <w:t>/A</w:t>
                  </w:r>
                  <w:r>
                    <w:rPr>
                      <w:rFonts w:hint="eastAsia" w:cs="Times New Roman"/>
                      <w:color w:val="auto"/>
                      <w:sz w:val="21"/>
                      <w:szCs w:val="21"/>
                      <w:highlight w:val="none"/>
                      <w:lang w:val="en-US" w:eastAsia="zh-CN"/>
                    </w:rPr>
                    <w:t>-1530</w:t>
                  </w:r>
                </w:p>
              </w:tc>
              <w:tc>
                <w:tcPr>
                  <w:tcW w:w="1435" w:type="dxa"/>
                  <w:tcBorders>
                    <w:tl2br w:val="nil"/>
                    <w:tr2bl w:val="nil"/>
                  </w:tcBorders>
                  <w:shd w:val="clear" w:color="auto" w:fill="auto"/>
                  <w:noWrap w:val="0"/>
                  <w:vAlign w:val="center"/>
                </w:tcPr>
                <w:p w14:paraId="23FACA58">
                  <w:pPr>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100</w:t>
                  </w:r>
                </w:p>
              </w:tc>
              <w:tc>
                <w:tcPr>
                  <w:tcW w:w="1142" w:type="dxa"/>
                  <w:tcBorders>
                    <w:tl2br w:val="nil"/>
                    <w:tr2bl w:val="nil"/>
                  </w:tcBorders>
                  <w:shd w:val="clear" w:color="auto" w:fill="auto"/>
                  <w:noWrap w:val="0"/>
                  <w:vAlign w:val="center"/>
                </w:tcPr>
                <w:p w14:paraId="7A4EEADD">
                  <w:pPr>
                    <w:pStyle w:val="84"/>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采样前</w:t>
                  </w:r>
                </w:p>
              </w:tc>
              <w:tc>
                <w:tcPr>
                  <w:tcW w:w="750" w:type="dxa"/>
                  <w:tcBorders>
                    <w:tl2br w:val="nil"/>
                    <w:tr2bl w:val="nil"/>
                  </w:tcBorders>
                  <w:shd w:val="clear" w:color="auto" w:fill="auto"/>
                  <w:noWrap w:val="0"/>
                  <w:vAlign w:val="center"/>
                </w:tcPr>
                <w:p w14:paraId="3EA95FF0">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99</w:t>
                  </w:r>
                </w:p>
              </w:tc>
              <w:tc>
                <w:tcPr>
                  <w:tcW w:w="750" w:type="dxa"/>
                  <w:tcBorders>
                    <w:tl2br w:val="nil"/>
                    <w:tr2bl w:val="nil"/>
                  </w:tcBorders>
                  <w:shd w:val="clear" w:color="auto" w:fill="auto"/>
                  <w:noWrap w:val="0"/>
                  <w:vAlign w:val="center"/>
                </w:tcPr>
                <w:p w14:paraId="13A6EE4D">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102</w:t>
                  </w:r>
                </w:p>
              </w:tc>
              <w:tc>
                <w:tcPr>
                  <w:tcW w:w="750" w:type="dxa"/>
                  <w:tcBorders>
                    <w:tl2br w:val="nil"/>
                    <w:tr2bl w:val="nil"/>
                  </w:tcBorders>
                  <w:shd w:val="clear" w:color="auto" w:fill="auto"/>
                  <w:noWrap w:val="0"/>
                  <w:vAlign w:val="center"/>
                </w:tcPr>
                <w:p w14:paraId="4F0E5B14">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101</w:t>
                  </w:r>
                </w:p>
              </w:tc>
              <w:tc>
                <w:tcPr>
                  <w:tcW w:w="750" w:type="dxa"/>
                  <w:tcBorders>
                    <w:tl2br w:val="nil"/>
                    <w:tr2bl w:val="nil"/>
                  </w:tcBorders>
                  <w:shd w:val="clear" w:color="auto" w:fill="auto"/>
                  <w:noWrap w:val="0"/>
                  <w:vAlign w:val="center"/>
                </w:tcPr>
                <w:p w14:paraId="7835F650">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100</w:t>
                  </w:r>
                </w:p>
              </w:tc>
              <w:tc>
                <w:tcPr>
                  <w:tcW w:w="750" w:type="dxa"/>
                  <w:tcBorders>
                    <w:tl2br w:val="nil"/>
                    <w:tr2bl w:val="nil"/>
                  </w:tcBorders>
                  <w:shd w:val="clear" w:color="auto" w:fill="auto"/>
                  <w:noWrap w:val="0"/>
                  <w:vAlign w:val="center"/>
                </w:tcPr>
                <w:p w14:paraId="4DC03FBD">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102</w:t>
                  </w:r>
                </w:p>
              </w:tc>
              <w:tc>
                <w:tcPr>
                  <w:tcW w:w="1241" w:type="dxa"/>
                  <w:tcBorders>
                    <w:tl2br w:val="nil"/>
                    <w:tr2bl w:val="nil"/>
                  </w:tcBorders>
                  <w:shd w:val="clear" w:color="auto" w:fill="auto"/>
                  <w:noWrap w:val="0"/>
                  <w:vAlign w:val="center"/>
                </w:tcPr>
                <w:p w14:paraId="6D6339DE">
                  <w:pPr>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5</w:t>
                  </w:r>
                </w:p>
              </w:tc>
              <w:tc>
                <w:tcPr>
                  <w:tcW w:w="1241" w:type="dxa"/>
                  <w:tcBorders>
                    <w:tl2br w:val="nil"/>
                    <w:tr2bl w:val="nil"/>
                  </w:tcBorders>
                  <w:noWrap w:val="0"/>
                  <w:vAlign w:val="center"/>
                </w:tcPr>
                <w:p w14:paraId="501B8ADD">
                  <w:pPr>
                    <w:pStyle w:val="84"/>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r w14:paraId="59C56DA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0" w:type="dxa"/>
                  <w:vMerge w:val="continue"/>
                  <w:tcBorders>
                    <w:tl2br w:val="nil"/>
                    <w:tr2bl w:val="nil"/>
                  </w:tcBorders>
                  <w:noWrap w:val="0"/>
                  <w:vAlign w:val="center"/>
                </w:tcPr>
                <w:p w14:paraId="22E31AED">
                  <w:pPr>
                    <w:spacing w:line="240" w:lineRule="auto"/>
                    <w:jc w:val="center"/>
                    <w:rPr>
                      <w:rFonts w:hint="default" w:ascii="Times New Roman" w:hAnsi="Times New Roman" w:eastAsia="宋体" w:cs="Times New Roman"/>
                      <w:color w:val="auto"/>
                      <w:sz w:val="21"/>
                      <w:szCs w:val="21"/>
                      <w:highlight w:val="none"/>
                    </w:rPr>
                  </w:pPr>
                </w:p>
              </w:tc>
              <w:tc>
                <w:tcPr>
                  <w:tcW w:w="1435" w:type="dxa"/>
                  <w:tcBorders>
                    <w:tl2br w:val="nil"/>
                    <w:tr2bl w:val="nil"/>
                  </w:tcBorders>
                  <w:shd w:val="clear" w:color="auto" w:fill="auto"/>
                  <w:noWrap w:val="0"/>
                  <w:vAlign w:val="center"/>
                </w:tcPr>
                <w:p w14:paraId="6BDBCE1C">
                  <w:pPr>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100</w:t>
                  </w:r>
                </w:p>
              </w:tc>
              <w:tc>
                <w:tcPr>
                  <w:tcW w:w="1142" w:type="dxa"/>
                  <w:tcBorders>
                    <w:tl2br w:val="nil"/>
                    <w:tr2bl w:val="nil"/>
                  </w:tcBorders>
                  <w:shd w:val="clear" w:color="auto" w:fill="auto"/>
                  <w:noWrap w:val="0"/>
                  <w:vAlign w:val="center"/>
                </w:tcPr>
                <w:p w14:paraId="7B323405">
                  <w:pPr>
                    <w:pStyle w:val="84"/>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采样后</w:t>
                  </w:r>
                </w:p>
              </w:tc>
              <w:tc>
                <w:tcPr>
                  <w:tcW w:w="750" w:type="dxa"/>
                  <w:tcBorders>
                    <w:tl2br w:val="nil"/>
                    <w:tr2bl w:val="nil"/>
                  </w:tcBorders>
                  <w:shd w:val="clear" w:color="auto" w:fill="auto"/>
                  <w:noWrap w:val="0"/>
                  <w:vAlign w:val="center"/>
                </w:tcPr>
                <w:p w14:paraId="498770B2">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98</w:t>
                  </w:r>
                </w:p>
              </w:tc>
              <w:tc>
                <w:tcPr>
                  <w:tcW w:w="750" w:type="dxa"/>
                  <w:tcBorders>
                    <w:tl2br w:val="nil"/>
                    <w:tr2bl w:val="nil"/>
                  </w:tcBorders>
                  <w:shd w:val="clear" w:color="auto" w:fill="auto"/>
                  <w:noWrap w:val="0"/>
                  <w:vAlign w:val="center"/>
                </w:tcPr>
                <w:p w14:paraId="25583D05">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102</w:t>
                  </w:r>
                </w:p>
              </w:tc>
              <w:tc>
                <w:tcPr>
                  <w:tcW w:w="750" w:type="dxa"/>
                  <w:tcBorders>
                    <w:tl2br w:val="nil"/>
                    <w:tr2bl w:val="nil"/>
                  </w:tcBorders>
                  <w:shd w:val="clear" w:color="auto" w:fill="auto"/>
                  <w:noWrap w:val="0"/>
                  <w:vAlign w:val="center"/>
                </w:tcPr>
                <w:p w14:paraId="48397F9E">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100</w:t>
                  </w:r>
                </w:p>
              </w:tc>
              <w:tc>
                <w:tcPr>
                  <w:tcW w:w="750" w:type="dxa"/>
                  <w:tcBorders>
                    <w:tl2br w:val="nil"/>
                    <w:tr2bl w:val="nil"/>
                  </w:tcBorders>
                  <w:shd w:val="clear" w:color="auto" w:fill="auto"/>
                  <w:noWrap w:val="0"/>
                  <w:vAlign w:val="center"/>
                </w:tcPr>
                <w:p w14:paraId="0C89976C">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101</w:t>
                  </w:r>
                </w:p>
              </w:tc>
              <w:tc>
                <w:tcPr>
                  <w:tcW w:w="750" w:type="dxa"/>
                  <w:tcBorders>
                    <w:tl2br w:val="nil"/>
                    <w:tr2bl w:val="nil"/>
                  </w:tcBorders>
                  <w:shd w:val="clear" w:color="auto" w:fill="auto"/>
                  <w:noWrap w:val="0"/>
                  <w:vAlign w:val="center"/>
                </w:tcPr>
                <w:p w14:paraId="2F73F4D5">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99</w:t>
                  </w:r>
                </w:p>
              </w:tc>
              <w:tc>
                <w:tcPr>
                  <w:tcW w:w="1241" w:type="dxa"/>
                  <w:tcBorders>
                    <w:tl2br w:val="nil"/>
                    <w:tr2bl w:val="nil"/>
                  </w:tcBorders>
                  <w:shd w:val="clear" w:color="auto" w:fill="auto"/>
                  <w:noWrap w:val="0"/>
                  <w:vAlign w:val="center"/>
                </w:tcPr>
                <w:p w14:paraId="4010F1C7">
                  <w:pPr>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5</w:t>
                  </w:r>
                </w:p>
              </w:tc>
              <w:tc>
                <w:tcPr>
                  <w:tcW w:w="1241" w:type="dxa"/>
                  <w:tcBorders>
                    <w:tl2br w:val="nil"/>
                    <w:tr2bl w:val="nil"/>
                  </w:tcBorders>
                  <w:noWrap w:val="0"/>
                  <w:vAlign w:val="center"/>
                </w:tcPr>
                <w:p w14:paraId="7BB520C8">
                  <w:pPr>
                    <w:pStyle w:val="84"/>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r w14:paraId="51BFBC6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0" w:type="dxa"/>
                  <w:vMerge w:val="restart"/>
                  <w:tcBorders>
                    <w:tl2br w:val="nil"/>
                    <w:tr2bl w:val="nil"/>
                  </w:tcBorders>
                  <w:noWrap w:val="0"/>
                  <w:vAlign w:val="center"/>
                </w:tcPr>
                <w:p w14:paraId="653F5793">
                  <w:pPr>
                    <w:spacing w:line="240" w:lineRule="auto"/>
                    <w:jc w:val="center"/>
                    <w:rPr>
                      <w:rFonts w:hint="default" w:ascii="Times New Roman" w:hAnsi="Times New Roman" w:eastAsia="宋体" w:cs="Times New Roman"/>
                      <w:color w:val="auto"/>
                      <w:sz w:val="21"/>
                      <w:szCs w:val="21"/>
                      <w:highlight w:val="none"/>
                      <w:lang w:val="en-US"/>
                    </w:rPr>
                  </w:pPr>
                  <w:r>
                    <w:rPr>
                      <w:rFonts w:hint="eastAsia" w:cs="Times New Roman"/>
                      <w:color w:val="auto"/>
                      <w:sz w:val="21"/>
                      <w:szCs w:val="21"/>
                      <w:lang w:val="en-US" w:eastAsia="zh-CN"/>
                    </w:rPr>
                    <w:t>YLB-2700S</w:t>
                  </w:r>
                  <w:r>
                    <w:rPr>
                      <w:rFonts w:hint="eastAsia" w:ascii="Times New Roman" w:hAnsi="Times New Roman" w:cs="Times New Roman"/>
                      <w:color w:val="auto"/>
                      <w:sz w:val="21"/>
                      <w:szCs w:val="21"/>
                      <w:highlight w:val="none"/>
                      <w:lang w:val="en-US" w:eastAsia="zh-CN"/>
                    </w:rPr>
                    <w:t>/A</w:t>
                  </w:r>
                  <w:r>
                    <w:rPr>
                      <w:rFonts w:hint="eastAsia" w:cs="Times New Roman"/>
                      <w:color w:val="auto"/>
                      <w:sz w:val="21"/>
                      <w:szCs w:val="21"/>
                      <w:highlight w:val="none"/>
                      <w:lang w:val="en-US" w:eastAsia="zh-CN"/>
                    </w:rPr>
                    <w:t>-1524</w:t>
                  </w:r>
                </w:p>
              </w:tc>
              <w:tc>
                <w:tcPr>
                  <w:tcW w:w="1435" w:type="dxa"/>
                  <w:tcBorders>
                    <w:tl2br w:val="nil"/>
                    <w:tr2bl w:val="nil"/>
                  </w:tcBorders>
                  <w:shd w:val="clear" w:color="auto" w:fill="auto"/>
                  <w:noWrap w:val="0"/>
                  <w:vAlign w:val="center"/>
                </w:tcPr>
                <w:p w14:paraId="4B556784">
                  <w:pPr>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100</w:t>
                  </w:r>
                </w:p>
              </w:tc>
              <w:tc>
                <w:tcPr>
                  <w:tcW w:w="1142" w:type="dxa"/>
                  <w:tcBorders>
                    <w:tl2br w:val="nil"/>
                    <w:tr2bl w:val="nil"/>
                  </w:tcBorders>
                  <w:shd w:val="clear" w:color="auto" w:fill="auto"/>
                  <w:noWrap w:val="0"/>
                  <w:vAlign w:val="center"/>
                </w:tcPr>
                <w:p w14:paraId="5311F531">
                  <w:pPr>
                    <w:pStyle w:val="84"/>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采样前</w:t>
                  </w:r>
                </w:p>
              </w:tc>
              <w:tc>
                <w:tcPr>
                  <w:tcW w:w="750" w:type="dxa"/>
                  <w:tcBorders>
                    <w:tl2br w:val="nil"/>
                    <w:tr2bl w:val="nil"/>
                  </w:tcBorders>
                  <w:shd w:val="clear" w:color="auto" w:fill="auto"/>
                  <w:noWrap w:val="0"/>
                  <w:vAlign w:val="center"/>
                </w:tcPr>
                <w:p w14:paraId="6E70459A">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101</w:t>
                  </w:r>
                </w:p>
              </w:tc>
              <w:tc>
                <w:tcPr>
                  <w:tcW w:w="750" w:type="dxa"/>
                  <w:tcBorders>
                    <w:tl2br w:val="nil"/>
                    <w:tr2bl w:val="nil"/>
                  </w:tcBorders>
                  <w:shd w:val="clear" w:color="auto" w:fill="auto"/>
                  <w:noWrap w:val="0"/>
                  <w:vAlign w:val="center"/>
                </w:tcPr>
                <w:p w14:paraId="237F6DD1">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100</w:t>
                  </w:r>
                </w:p>
              </w:tc>
              <w:tc>
                <w:tcPr>
                  <w:tcW w:w="750" w:type="dxa"/>
                  <w:tcBorders>
                    <w:tl2br w:val="nil"/>
                    <w:tr2bl w:val="nil"/>
                  </w:tcBorders>
                  <w:shd w:val="clear" w:color="auto" w:fill="auto"/>
                  <w:noWrap w:val="0"/>
                  <w:vAlign w:val="center"/>
                </w:tcPr>
                <w:p w14:paraId="52BE3450">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100</w:t>
                  </w:r>
                </w:p>
              </w:tc>
              <w:tc>
                <w:tcPr>
                  <w:tcW w:w="750" w:type="dxa"/>
                  <w:tcBorders>
                    <w:tl2br w:val="nil"/>
                    <w:tr2bl w:val="nil"/>
                  </w:tcBorders>
                  <w:shd w:val="clear" w:color="auto" w:fill="auto"/>
                  <w:noWrap w:val="0"/>
                  <w:vAlign w:val="center"/>
                </w:tcPr>
                <w:p w14:paraId="5022FD24">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100</w:t>
                  </w:r>
                </w:p>
              </w:tc>
              <w:tc>
                <w:tcPr>
                  <w:tcW w:w="750" w:type="dxa"/>
                  <w:tcBorders>
                    <w:tl2br w:val="nil"/>
                    <w:tr2bl w:val="nil"/>
                  </w:tcBorders>
                  <w:shd w:val="clear" w:color="auto" w:fill="auto"/>
                  <w:noWrap w:val="0"/>
                  <w:vAlign w:val="center"/>
                </w:tcPr>
                <w:p w14:paraId="7BF0E98F">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99</w:t>
                  </w:r>
                </w:p>
              </w:tc>
              <w:tc>
                <w:tcPr>
                  <w:tcW w:w="1241" w:type="dxa"/>
                  <w:tcBorders>
                    <w:tl2br w:val="nil"/>
                    <w:tr2bl w:val="nil"/>
                  </w:tcBorders>
                  <w:shd w:val="clear" w:color="auto" w:fill="auto"/>
                  <w:noWrap w:val="0"/>
                  <w:vAlign w:val="center"/>
                </w:tcPr>
                <w:p w14:paraId="13D9FC3A">
                  <w:pPr>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5</w:t>
                  </w:r>
                </w:p>
              </w:tc>
              <w:tc>
                <w:tcPr>
                  <w:tcW w:w="1241" w:type="dxa"/>
                  <w:tcBorders>
                    <w:tl2br w:val="nil"/>
                    <w:tr2bl w:val="nil"/>
                  </w:tcBorders>
                  <w:noWrap w:val="0"/>
                  <w:vAlign w:val="center"/>
                </w:tcPr>
                <w:p w14:paraId="4C0C836C">
                  <w:pPr>
                    <w:pStyle w:val="84"/>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r w14:paraId="7ED8BC5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0" w:type="dxa"/>
                  <w:vMerge w:val="continue"/>
                  <w:tcBorders>
                    <w:tl2br w:val="nil"/>
                    <w:tr2bl w:val="nil"/>
                  </w:tcBorders>
                  <w:noWrap w:val="0"/>
                  <w:vAlign w:val="center"/>
                </w:tcPr>
                <w:p w14:paraId="0E14A9B8">
                  <w:pPr>
                    <w:spacing w:line="240" w:lineRule="auto"/>
                    <w:jc w:val="center"/>
                    <w:rPr>
                      <w:rFonts w:hint="default" w:ascii="Times New Roman" w:hAnsi="Times New Roman" w:eastAsia="宋体" w:cs="Times New Roman"/>
                      <w:color w:val="auto"/>
                      <w:sz w:val="21"/>
                      <w:szCs w:val="21"/>
                      <w:highlight w:val="none"/>
                    </w:rPr>
                  </w:pPr>
                </w:p>
              </w:tc>
              <w:tc>
                <w:tcPr>
                  <w:tcW w:w="1435" w:type="dxa"/>
                  <w:tcBorders>
                    <w:tl2br w:val="nil"/>
                    <w:tr2bl w:val="nil"/>
                  </w:tcBorders>
                  <w:shd w:val="clear" w:color="auto" w:fill="auto"/>
                  <w:noWrap w:val="0"/>
                  <w:vAlign w:val="center"/>
                </w:tcPr>
                <w:p w14:paraId="56A35CB8">
                  <w:pPr>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100</w:t>
                  </w:r>
                </w:p>
              </w:tc>
              <w:tc>
                <w:tcPr>
                  <w:tcW w:w="1142" w:type="dxa"/>
                  <w:tcBorders>
                    <w:tl2br w:val="nil"/>
                    <w:tr2bl w:val="nil"/>
                  </w:tcBorders>
                  <w:shd w:val="clear" w:color="auto" w:fill="auto"/>
                  <w:noWrap w:val="0"/>
                  <w:vAlign w:val="center"/>
                </w:tcPr>
                <w:p w14:paraId="0D172DA9">
                  <w:pPr>
                    <w:pStyle w:val="84"/>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采样后</w:t>
                  </w:r>
                </w:p>
              </w:tc>
              <w:tc>
                <w:tcPr>
                  <w:tcW w:w="750" w:type="dxa"/>
                  <w:tcBorders>
                    <w:tl2br w:val="nil"/>
                    <w:tr2bl w:val="nil"/>
                  </w:tcBorders>
                  <w:shd w:val="clear" w:color="auto" w:fill="auto"/>
                  <w:noWrap w:val="0"/>
                  <w:vAlign w:val="center"/>
                </w:tcPr>
                <w:p w14:paraId="7C8FB751">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101</w:t>
                  </w:r>
                </w:p>
              </w:tc>
              <w:tc>
                <w:tcPr>
                  <w:tcW w:w="750" w:type="dxa"/>
                  <w:tcBorders>
                    <w:tl2br w:val="nil"/>
                    <w:tr2bl w:val="nil"/>
                  </w:tcBorders>
                  <w:shd w:val="clear" w:color="auto" w:fill="auto"/>
                  <w:noWrap w:val="0"/>
                  <w:vAlign w:val="center"/>
                </w:tcPr>
                <w:p w14:paraId="43864568">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101</w:t>
                  </w:r>
                </w:p>
              </w:tc>
              <w:tc>
                <w:tcPr>
                  <w:tcW w:w="750" w:type="dxa"/>
                  <w:tcBorders>
                    <w:tl2br w:val="nil"/>
                    <w:tr2bl w:val="nil"/>
                  </w:tcBorders>
                  <w:shd w:val="clear" w:color="auto" w:fill="auto"/>
                  <w:noWrap w:val="0"/>
                  <w:vAlign w:val="center"/>
                </w:tcPr>
                <w:p w14:paraId="143C56BA">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103</w:t>
                  </w:r>
                </w:p>
              </w:tc>
              <w:tc>
                <w:tcPr>
                  <w:tcW w:w="750" w:type="dxa"/>
                  <w:tcBorders>
                    <w:tl2br w:val="nil"/>
                    <w:tr2bl w:val="nil"/>
                  </w:tcBorders>
                  <w:shd w:val="clear" w:color="auto" w:fill="auto"/>
                  <w:noWrap w:val="0"/>
                  <w:vAlign w:val="center"/>
                </w:tcPr>
                <w:p w14:paraId="34AA4568">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100</w:t>
                  </w:r>
                </w:p>
              </w:tc>
              <w:tc>
                <w:tcPr>
                  <w:tcW w:w="750" w:type="dxa"/>
                  <w:tcBorders>
                    <w:tl2br w:val="nil"/>
                    <w:tr2bl w:val="nil"/>
                  </w:tcBorders>
                  <w:shd w:val="clear" w:color="auto" w:fill="auto"/>
                  <w:noWrap w:val="0"/>
                  <w:vAlign w:val="center"/>
                </w:tcPr>
                <w:p w14:paraId="06CA2BC0">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101</w:t>
                  </w:r>
                </w:p>
              </w:tc>
              <w:tc>
                <w:tcPr>
                  <w:tcW w:w="1241" w:type="dxa"/>
                  <w:tcBorders>
                    <w:tl2br w:val="nil"/>
                    <w:tr2bl w:val="nil"/>
                  </w:tcBorders>
                  <w:shd w:val="clear" w:color="auto" w:fill="auto"/>
                  <w:noWrap w:val="0"/>
                  <w:vAlign w:val="center"/>
                </w:tcPr>
                <w:p w14:paraId="2C21AFBF">
                  <w:pPr>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5</w:t>
                  </w:r>
                </w:p>
              </w:tc>
              <w:tc>
                <w:tcPr>
                  <w:tcW w:w="1241" w:type="dxa"/>
                  <w:tcBorders>
                    <w:tl2br w:val="nil"/>
                    <w:tr2bl w:val="nil"/>
                  </w:tcBorders>
                  <w:noWrap w:val="0"/>
                  <w:vAlign w:val="center"/>
                </w:tcPr>
                <w:p w14:paraId="5C721458">
                  <w:pPr>
                    <w:pStyle w:val="84"/>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r w14:paraId="57A1C8F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0" w:type="dxa"/>
                  <w:vMerge w:val="restart"/>
                  <w:tcBorders>
                    <w:tl2br w:val="nil"/>
                    <w:tr2bl w:val="nil"/>
                  </w:tcBorders>
                  <w:noWrap w:val="0"/>
                  <w:vAlign w:val="center"/>
                </w:tcPr>
                <w:p w14:paraId="600BBDD1">
                  <w:pPr>
                    <w:spacing w:line="240" w:lineRule="auto"/>
                    <w:jc w:val="center"/>
                    <w:rPr>
                      <w:rFonts w:hint="default" w:ascii="Times New Roman" w:hAnsi="Times New Roman" w:eastAsia="宋体" w:cs="Times New Roman"/>
                      <w:color w:val="auto"/>
                      <w:sz w:val="21"/>
                      <w:szCs w:val="21"/>
                      <w:highlight w:val="none"/>
                      <w:lang w:val="en-US"/>
                    </w:rPr>
                  </w:pPr>
                  <w:r>
                    <w:rPr>
                      <w:rFonts w:hint="eastAsia" w:cs="Times New Roman"/>
                      <w:color w:val="auto"/>
                      <w:sz w:val="21"/>
                      <w:szCs w:val="21"/>
                      <w:lang w:val="en-US" w:eastAsia="zh-CN"/>
                    </w:rPr>
                    <w:t>YLB-2700S</w:t>
                  </w:r>
                  <w:r>
                    <w:rPr>
                      <w:rFonts w:hint="eastAsia" w:ascii="Times New Roman" w:hAnsi="Times New Roman" w:cs="Times New Roman"/>
                      <w:color w:val="auto"/>
                      <w:sz w:val="21"/>
                      <w:szCs w:val="21"/>
                      <w:highlight w:val="none"/>
                      <w:lang w:val="en-US" w:eastAsia="zh-CN"/>
                    </w:rPr>
                    <w:t>/A</w:t>
                  </w:r>
                  <w:r>
                    <w:rPr>
                      <w:rFonts w:hint="eastAsia" w:cs="Times New Roman"/>
                      <w:color w:val="auto"/>
                      <w:sz w:val="21"/>
                      <w:szCs w:val="21"/>
                      <w:highlight w:val="none"/>
                      <w:lang w:val="en-US" w:eastAsia="zh-CN"/>
                    </w:rPr>
                    <w:t>-1134</w:t>
                  </w:r>
                </w:p>
              </w:tc>
              <w:tc>
                <w:tcPr>
                  <w:tcW w:w="1435" w:type="dxa"/>
                  <w:tcBorders>
                    <w:tl2br w:val="nil"/>
                    <w:tr2bl w:val="nil"/>
                  </w:tcBorders>
                  <w:shd w:val="clear" w:color="auto" w:fill="auto"/>
                  <w:noWrap w:val="0"/>
                  <w:vAlign w:val="center"/>
                </w:tcPr>
                <w:p w14:paraId="21C76E3F">
                  <w:pPr>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100</w:t>
                  </w:r>
                </w:p>
              </w:tc>
              <w:tc>
                <w:tcPr>
                  <w:tcW w:w="1142" w:type="dxa"/>
                  <w:tcBorders>
                    <w:tl2br w:val="nil"/>
                    <w:tr2bl w:val="nil"/>
                  </w:tcBorders>
                  <w:shd w:val="clear" w:color="auto" w:fill="auto"/>
                  <w:noWrap w:val="0"/>
                  <w:vAlign w:val="center"/>
                </w:tcPr>
                <w:p w14:paraId="439925BE">
                  <w:pPr>
                    <w:pStyle w:val="84"/>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采样前</w:t>
                  </w:r>
                </w:p>
              </w:tc>
              <w:tc>
                <w:tcPr>
                  <w:tcW w:w="750" w:type="dxa"/>
                  <w:tcBorders>
                    <w:tl2br w:val="nil"/>
                    <w:tr2bl w:val="nil"/>
                  </w:tcBorders>
                  <w:shd w:val="clear" w:color="auto" w:fill="auto"/>
                  <w:noWrap w:val="0"/>
                  <w:vAlign w:val="center"/>
                </w:tcPr>
                <w:p w14:paraId="7E2FFAEC">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99</w:t>
                  </w:r>
                </w:p>
              </w:tc>
              <w:tc>
                <w:tcPr>
                  <w:tcW w:w="750" w:type="dxa"/>
                  <w:tcBorders>
                    <w:tl2br w:val="nil"/>
                    <w:tr2bl w:val="nil"/>
                  </w:tcBorders>
                  <w:shd w:val="clear" w:color="auto" w:fill="auto"/>
                  <w:noWrap w:val="0"/>
                  <w:vAlign w:val="center"/>
                </w:tcPr>
                <w:p w14:paraId="52BA7E6F">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102</w:t>
                  </w:r>
                </w:p>
              </w:tc>
              <w:tc>
                <w:tcPr>
                  <w:tcW w:w="750" w:type="dxa"/>
                  <w:tcBorders>
                    <w:tl2br w:val="nil"/>
                    <w:tr2bl w:val="nil"/>
                  </w:tcBorders>
                  <w:shd w:val="clear" w:color="auto" w:fill="auto"/>
                  <w:noWrap w:val="0"/>
                  <w:vAlign w:val="center"/>
                </w:tcPr>
                <w:p w14:paraId="25276F96">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100</w:t>
                  </w:r>
                </w:p>
              </w:tc>
              <w:tc>
                <w:tcPr>
                  <w:tcW w:w="750" w:type="dxa"/>
                  <w:tcBorders>
                    <w:tl2br w:val="nil"/>
                    <w:tr2bl w:val="nil"/>
                  </w:tcBorders>
                  <w:shd w:val="clear" w:color="auto" w:fill="auto"/>
                  <w:noWrap w:val="0"/>
                  <w:vAlign w:val="center"/>
                </w:tcPr>
                <w:p w14:paraId="15514447">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103</w:t>
                  </w:r>
                </w:p>
              </w:tc>
              <w:tc>
                <w:tcPr>
                  <w:tcW w:w="750" w:type="dxa"/>
                  <w:tcBorders>
                    <w:tl2br w:val="nil"/>
                    <w:tr2bl w:val="nil"/>
                  </w:tcBorders>
                  <w:shd w:val="clear" w:color="auto" w:fill="auto"/>
                  <w:noWrap w:val="0"/>
                  <w:vAlign w:val="center"/>
                </w:tcPr>
                <w:p w14:paraId="755E0241">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101</w:t>
                  </w:r>
                </w:p>
              </w:tc>
              <w:tc>
                <w:tcPr>
                  <w:tcW w:w="1241" w:type="dxa"/>
                  <w:tcBorders>
                    <w:tl2br w:val="nil"/>
                    <w:tr2bl w:val="nil"/>
                  </w:tcBorders>
                  <w:shd w:val="clear" w:color="auto" w:fill="auto"/>
                  <w:noWrap w:val="0"/>
                  <w:vAlign w:val="center"/>
                </w:tcPr>
                <w:p w14:paraId="1A5CD0EF">
                  <w:pPr>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5</w:t>
                  </w:r>
                </w:p>
              </w:tc>
              <w:tc>
                <w:tcPr>
                  <w:tcW w:w="1241" w:type="dxa"/>
                  <w:tcBorders>
                    <w:tl2br w:val="nil"/>
                    <w:tr2bl w:val="nil"/>
                  </w:tcBorders>
                  <w:noWrap w:val="0"/>
                  <w:vAlign w:val="center"/>
                </w:tcPr>
                <w:p w14:paraId="2EFF7D68">
                  <w:pPr>
                    <w:pStyle w:val="84"/>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r w14:paraId="4BF4033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0" w:type="dxa"/>
                  <w:vMerge w:val="continue"/>
                  <w:tcBorders>
                    <w:tl2br w:val="nil"/>
                    <w:tr2bl w:val="nil"/>
                  </w:tcBorders>
                  <w:noWrap w:val="0"/>
                  <w:vAlign w:val="center"/>
                </w:tcPr>
                <w:p w14:paraId="5B0ECB15">
                  <w:pPr>
                    <w:spacing w:line="240" w:lineRule="auto"/>
                    <w:jc w:val="center"/>
                    <w:rPr>
                      <w:rFonts w:hint="default" w:ascii="Times New Roman" w:hAnsi="Times New Roman" w:eastAsia="宋体" w:cs="Times New Roman"/>
                      <w:color w:val="auto"/>
                      <w:sz w:val="21"/>
                      <w:szCs w:val="21"/>
                      <w:highlight w:val="none"/>
                    </w:rPr>
                  </w:pPr>
                </w:p>
              </w:tc>
              <w:tc>
                <w:tcPr>
                  <w:tcW w:w="1435" w:type="dxa"/>
                  <w:tcBorders>
                    <w:tl2br w:val="nil"/>
                    <w:tr2bl w:val="nil"/>
                  </w:tcBorders>
                  <w:shd w:val="clear" w:color="auto" w:fill="auto"/>
                  <w:noWrap w:val="0"/>
                  <w:vAlign w:val="center"/>
                </w:tcPr>
                <w:p w14:paraId="445584B6">
                  <w:pPr>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100</w:t>
                  </w:r>
                </w:p>
              </w:tc>
              <w:tc>
                <w:tcPr>
                  <w:tcW w:w="1142" w:type="dxa"/>
                  <w:tcBorders>
                    <w:tl2br w:val="nil"/>
                    <w:tr2bl w:val="nil"/>
                  </w:tcBorders>
                  <w:shd w:val="clear" w:color="auto" w:fill="auto"/>
                  <w:noWrap w:val="0"/>
                  <w:vAlign w:val="center"/>
                </w:tcPr>
                <w:p w14:paraId="68A35B03">
                  <w:pPr>
                    <w:pStyle w:val="84"/>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采样后</w:t>
                  </w:r>
                </w:p>
              </w:tc>
              <w:tc>
                <w:tcPr>
                  <w:tcW w:w="750" w:type="dxa"/>
                  <w:tcBorders>
                    <w:tl2br w:val="nil"/>
                    <w:tr2bl w:val="nil"/>
                  </w:tcBorders>
                  <w:shd w:val="clear" w:color="auto" w:fill="auto"/>
                  <w:noWrap w:val="0"/>
                  <w:vAlign w:val="center"/>
                </w:tcPr>
                <w:p w14:paraId="1A12364B">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100</w:t>
                  </w:r>
                </w:p>
              </w:tc>
              <w:tc>
                <w:tcPr>
                  <w:tcW w:w="750" w:type="dxa"/>
                  <w:tcBorders>
                    <w:tl2br w:val="nil"/>
                    <w:tr2bl w:val="nil"/>
                  </w:tcBorders>
                  <w:shd w:val="clear" w:color="auto" w:fill="auto"/>
                  <w:noWrap w:val="0"/>
                  <w:vAlign w:val="center"/>
                </w:tcPr>
                <w:p w14:paraId="6B355C45">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103</w:t>
                  </w:r>
                </w:p>
              </w:tc>
              <w:tc>
                <w:tcPr>
                  <w:tcW w:w="750" w:type="dxa"/>
                  <w:tcBorders>
                    <w:tl2br w:val="nil"/>
                    <w:tr2bl w:val="nil"/>
                  </w:tcBorders>
                  <w:shd w:val="clear" w:color="auto" w:fill="auto"/>
                  <w:noWrap w:val="0"/>
                  <w:vAlign w:val="center"/>
                </w:tcPr>
                <w:p w14:paraId="21E91B64">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99</w:t>
                  </w:r>
                </w:p>
              </w:tc>
              <w:tc>
                <w:tcPr>
                  <w:tcW w:w="750" w:type="dxa"/>
                  <w:tcBorders>
                    <w:tl2br w:val="nil"/>
                    <w:tr2bl w:val="nil"/>
                  </w:tcBorders>
                  <w:shd w:val="clear" w:color="auto" w:fill="auto"/>
                  <w:noWrap w:val="0"/>
                  <w:vAlign w:val="center"/>
                </w:tcPr>
                <w:p w14:paraId="5786E210">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99</w:t>
                  </w:r>
                </w:p>
              </w:tc>
              <w:tc>
                <w:tcPr>
                  <w:tcW w:w="750" w:type="dxa"/>
                  <w:tcBorders>
                    <w:tl2br w:val="nil"/>
                    <w:tr2bl w:val="nil"/>
                  </w:tcBorders>
                  <w:shd w:val="clear" w:color="auto" w:fill="auto"/>
                  <w:noWrap w:val="0"/>
                  <w:vAlign w:val="center"/>
                </w:tcPr>
                <w:p w14:paraId="26FE8176">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100</w:t>
                  </w:r>
                </w:p>
              </w:tc>
              <w:tc>
                <w:tcPr>
                  <w:tcW w:w="1241" w:type="dxa"/>
                  <w:tcBorders>
                    <w:tl2br w:val="nil"/>
                    <w:tr2bl w:val="nil"/>
                  </w:tcBorders>
                  <w:shd w:val="clear" w:color="auto" w:fill="auto"/>
                  <w:noWrap w:val="0"/>
                  <w:vAlign w:val="center"/>
                </w:tcPr>
                <w:p w14:paraId="067DB1C2">
                  <w:pPr>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5</w:t>
                  </w:r>
                </w:p>
              </w:tc>
              <w:tc>
                <w:tcPr>
                  <w:tcW w:w="1241" w:type="dxa"/>
                  <w:tcBorders>
                    <w:tl2br w:val="nil"/>
                    <w:tr2bl w:val="nil"/>
                  </w:tcBorders>
                  <w:noWrap w:val="0"/>
                  <w:vAlign w:val="center"/>
                </w:tcPr>
                <w:p w14:paraId="6087721B">
                  <w:pPr>
                    <w:pStyle w:val="84"/>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r w14:paraId="1AA3F3E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0" w:type="dxa"/>
                  <w:vMerge w:val="restart"/>
                  <w:tcBorders>
                    <w:tl2br w:val="nil"/>
                    <w:tr2bl w:val="nil"/>
                  </w:tcBorders>
                  <w:noWrap w:val="0"/>
                  <w:vAlign w:val="center"/>
                </w:tcPr>
                <w:p w14:paraId="459E8ECD">
                  <w:pPr>
                    <w:spacing w:line="240" w:lineRule="auto"/>
                    <w:jc w:val="center"/>
                    <w:rPr>
                      <w:rFonts w:hint="default" w:ascii="Times New Roman" w:hAnsi="Times New Roman" w:eastAsia="宋体" w:cs="Times New Roman"/>
                      <w:color w:val="auto"/>
                      <w:sz w:val="21"/>
                      <w:szCs w:val="21"/>
                      <w:highlight w:val="none"/>
                      <w:lang w:val="en-US"/>
                    </w:rPr>
                  </w:pPr>
                  <w:r>
                    <w:rPr>
                      <w:rFonts w:hint="eastAsia" w:cs="Times New Roman"/>
                      <w:i w:val="0"/>
                      <w:iCs w:val="0"/>
                      <w:color w:val="000000"/>
                      <w:sz w:val="21"/>
                      <w:szCs w:val="21"/>
                      <w:u w:val="none"/>
                      <w:lang w:val="en-US" w:eastAsia="zh-CN"/>
                    </w:rPr>
                    <w:t>ADS2062E/A-114</w:t>
                  </w:r>
                </w:p>
              </w:tc>
              <w:tc>
                <w:tcPr>
                  <w:tcW w:w="1435" w:type="dxa"/>
                  <w:tcBorders>
                    <w:tl2br w:val="nil"/>
                    <w:tr2bl w:val="nil"/>
                  </w:tcBorders>
                  <w:shd w:val="clear" w:color="auto" w:fill="auto"/>
                  <w:noWrap w:val="0"/>
                  <w:vAlign w:val="center"/>
                </w:tcPr>
                <w:p w14:paraId="3472D463">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400</w:t>
                  </w:r>
                </w:p>
              </w:tc>
              <w:tc>
                <w:tcPr>
                  <w:tcW w:w="1142" w:type="dxa"/>
                  <w:tcBorders>
                    <w:tl2br w:val="nil"/>
                    <w:tr2bl w:val="nil"/>
                  </w:tcBorders>
                  <w:shd w:val="clear" w:color="auto" w:fill="auto"/>
                  <w:noWrap w:val="0"/>
                  <w:vAlign w:val="center"/>
                </w:tcPr>
                <w:p w14:paraId="2A8683DD">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采样前</w:t>
                  </w:r>
                </w:p>
              </w:tc>
              <w:tc>
                <w:tcPr>
                  <w:tcW w:w="750" w:type="dxa"/>
                  <w:tcBorders>
                    <w:tl2br w:val="nil"/>
                    <w:tr2bl w:val="nil"/>
                  </w:tcBorders>
                  <w:shd w:val="clear" w:color="auto" w:fill="auto"/>
                  <w:noWrap w:val="0"/>
                  <w:vAlign w:val="center"/>
                </w:tcPr>
                <w:p w14:paraId="653AE521">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408</w:t>
                  </w:r>
                </w:p>
              </w:tc>
              <w:tc>
                <w:tcPr>
                  <w:tcW w:w="750" w:type="dxa"/>
                  <w:tcBorders>
                    <w:tl2br w:val="nil"/>
                    <w:tr2bl w:val="nil"/>
                  </w:tcBorders>
                  <w:shd w:val="clear" w:color="auto" w:fill="auto"/>
                  <w:noWrap w:val="0"/>
                  <w:vAlign w:val="center"/>
                </w:tcPr>
                <w:p w14:paraId="54122F14">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401</w:t>
                  </w:r>
                </w:p>
              </w:tc>
              <w:tc>
                <w:tcPr>
                  <w:tcW w:w="750" w:type="dxa"/>
                  <w:tcBorders>
                    <w:tl2br w:val="nil"/>
                    <w:tr2bl w:val="nil"/>
                  </w:tcBorders>
                  <w:shd w:val="clear" w:color="auto" w:fill="auto"/>
                  <w:noWrap w:val="0"/>
                  <w:vAlign w:val="center"/>
                </w:tcPr>
                <w:p w14:paraId="7487ED56">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395</w:t>
                  </w:r>
                </w:p>
              </w:tc>
              <w:tc>
                <w:tcPr>
                  <w:tcW w:w="750" w:type="dxa"/>
                  <w:tcBorders>
                    <w:tl2br w:val="nil"/>
                    <w:tr2bl w:val="nil"/>
                  </w:tcBorders>
                  <w:shd w:val="clear" w:color="auto" w:fill="auto"/>
                  <w:noWrap w:val="0"/>
                  <w:vAlign w:val="center"/>
                </w:tcPr>
                <w:p w14:paraId="555437EC">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405</w:t>
                  </w:r>
                </w:p>
              </w:tc>
              <w:tc>
                <w:tcPr>
                  <w:tcW w:w="750" w:type="dxa"/>
                  <w:tcBorders>
                    <w:tl2br w:val="nil"/>
                    <w:tr2bl w:val="nil"/>
                  </w:tcBorders>
                  <w:shd w:val="clear" w:color="auto" w:fill="auto"/>
                  <w:noWrap w:val="0"/>
                  <w:vAlign w:val="center"/>
                </w:tcPr>
                <w:p w14:paraId="7C334381">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397</w:t>
                  </w:r>
                </w:p>
              </w:tc>
              <w:tc>
                <w:tcPr>
                  <w:tcW w:w="1241" w:type="dxa"/>
                  <w:tcBorders>
                    <w:tl2br w:val="nil"/>
                    <w:tr2bl w:val="nil"/>
                  </w:tcBorders>
                  <w:shd w:val="clear" w:color="auto" w:fill="auto"/>
                  <w:noWrap w:val="0"/>
                  <w:vAlign w:val="center"/>
                </w:tcPr>
                <w:p w14:paraId="64D1166D">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20</w:t>
                  </w:r>
                </w:p>
              </w:tc>
              <w:tc>
                <w:tcPr>
                  <w:tcW w:w="1241" w:type="dxa"/>
                  <w:tcBorders>
                    <w:tl2br w:val="nil"/>
                    <w:tr2bl w:val="nil"/>
                  </w:tcBorders>
                  <w:noWrap w:val="0"/>
                  <w:vAlign w:val="center"/>
                </w:tcPr>
                <w:p w14:paraId="2090476E">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r w14:paraId="63C651D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0" w:type="dxa"/>
                  <w:vMerge w:val="continue"/>
                  <w:tcBorders>
                    <w:tl2br w:val="nil"/>
                    <w:tr2bl w:val="nil"/>
                  </w:tcBorders>
                  <w:noWrap w:val="0"/>
                  <w:vAlign w:val="center"/>
                </w:tcPr>
                <w:p w14:paraId="28F2C6EC">
                  <w:pPr>
                    <w:spacing w:line="240" w:lineRule="auto"/>
                    <w:jc w:val="center"/>
                    <w:rPr>
                      <w:rFonts w:hint="default" w:ascii="Times New Roman" w:hAnsi="Times New Roman" w:eastAsia="宋体" w:cs="Times New Roman"/>
                      <w:color w:val="auto"/>
                      <w:sz w:val="21"/>
                      <w:szCs w:val="21"/>
                      <w:highlight w:val="none"/>
                    </w:rPr>
                  </w:pPr>
                </w:p>
              </w:tc>
              <w:tc>
                <w:tcPr>
                  <w:tcW w:w="1435" w:type="dxa"/>
                  <w:tcBorders>
                    <w:tl2br w:val="nil"/>
                    <w:tr2bl w:val="nil"/>
                  </w:tcBorders>
                  <w:shd w:val="clear" w:color="auto" w:fill="auto"/>
                  <w:noWrap w:val="0"/>
                  <w:vAlign w:val="center"/>
                </w:tcPr>
                <w:p w14:paraId="3E1AC85D">
                  <w:pPr>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400</w:t>
                  </w:r>
                </w:p>
              </w:tc>
              <w:tc>
                <w:tcPr>
                  <w:tcW w:w="1142" w:type="dxa"/>
                  <w:tcBorders>
                    <w:tl2br w:val="nil"/>
                    <w:tr2bl w:val="nil"/>
                  </w:tcBorders>
                  <w:shd w:val="clear" w:color="auto" w:fill="auto"/>
                  <w:noWrap w:val="0"/>
                  <w:vAlign w:val="center"/>
                </w:tcPr>
                <w:p w14:paraId="0758799A">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采样后</w:t>
                  </w:r>
                </w:p>
              </w:tc>
              <w:tc>
                <w:tcPr>
                  <w:tcW w:w="750" w:type="dxa"/>
                  <w:tcBorders>
                    <w:tl2br w:val="nil"/>
                    <w:tr2bl w:val="nil"/>
                  </w:tcBorders>
                  <w:shd w:val="clear" w:color="auto" w:fill="auto"/>
                  <w:noWrap w:val="0"/>
                  <w:vAlign w:val="center"/>
                </w:tcPr>
                <w:p w14:paraId="7C1FBA38">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409</w:t>
                  </w:r>
                </w:p>
              </w:tc>
              <w:tc>
                <w:tcPr>
                  <w:tcW w:w="750" w:type="dxa"/>
                  <w:tcBorders>
                    <w:tl2br w:val="nil"/>
                    <w:tr2bl w:val="nil"/>
                  </w:tcBorders>
                  <w:shd w:val="clear" w:color="auto" w:fill="auto"/>
                  <w:noWrap w:val="0"/>
                  <w:vAlign w:val="center"/>
                </w:tcPr>
                <w:p w14:paraId="4818680C">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405</w:t>
                  </w:r>
                </w:p>
              </w:tc>
              <w:tc>
                <w:tcPr>
                  <w:tcW w:w="750" w:type="dxa"/>
                  <w:tcBorders>
                    <w:tl2br w:val="nil"/>
                    <w:tr2bl w:val="nil"/>
                  </w:tcBorders>
                  <w:shd w:val="clear" w:color="auto" w:fill="auto"/>
                  <w:noWrap w:val="0"/>
                  <w:vAlign w:val="center"/>
                </w:tcPr>
                <w:p w14:paraId="625792B1">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404</w:t>
                  </w:r>
                </w:p>
              </w:tc>
              <w:tc>
                <w:tcPr>
                  <w:tcW w:w="750" w:type="dxa"/>
                  <w:tcBorders>
                    <w:tl2br w:val="nil"/>
                    <w:tr2bl w:val="nil"/>
                  </w:tcBorders>
                  <w:shd w:val="clear" w:color="auto" w:fill="auto"/>
                  <w:noWrap w:val="0"/>
                  <w:vAlign w:val="center"/>
                </w:tcPr>
                <w:p w14:paraId="5339721D">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403</w:t>
                  </w:r>
                </w:p>
              </w:tc>
              <w:tc>
                <w:tcPr>
                  <w:tcW w:w="750" w:type="dxa"/>
                  <w:tcBorders>
                    <w:tl2br w:val="nil"/>
                    <w:tr2bl w:val="nil"/>
                  </w:tcBorders>
                  <w:shd w:val="clear" w:color="auto" w:fill="auto"/>
                  <w:noWrap w:val="0"/>
                  <w:vAlign w:val="center"/>
                </w:tcPr>
                <w:p w14:paraId="394B4219">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403</w:t>
                  </w:r>
                </w:p>
              </w:tc>
              <w:tc>
                <w:tcPr>
                  <w:tcW w:w="1241" w:type="dxa"/>
                  <w:tcBorders>
                    <w:tl2br w:val="nil"/>
                    <w:tr2bl w:val="nil"/>
                  </w:tcBorders>
                  <w:shd w:val="clear" w:color="auto" w:fill="auto"/>
                  <w:noWrap w:val="0"/>
                  <w:vAlign w:val="center"/>
                </w:tcPr>
                <w:p w14:paraId="31A45BDE">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20</w:t>
                  </w:r>
                </w:p>
              </w:tc>
              <w:tc>
                <w:tcPr>
                  <w:tcW w:w="1241" w:type="dxa"/>
                  <w:tcBorders>
                    <w:tl2br w:val="nil"/>
                    <w:tr2bl w:val="nil"/>
                  </w:tcBorders>
                  <w:noWrap w:val="0"/>
                  <w:vAlign w:val="center"/>
                </w:tcPr>
                <w:p w14:paraId="503CDC9F">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r w14:paraId="5F0708D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0" w:type="dxa"/>
                  <w:vMerge w:val="restart"/>
                  <w:tcBorders>
                    <w:tl2br w:val="nil"/>
                    <w:tr2bl w:val="nil"/>
                  </w:tcBorders>
                  <w:noWrap w:val="0"/>
                  <w:vAlign w:val="center"/>
                </w:tcPr>
                <w:p w14:paraId="1FA0522F">
                  <w:pPr>
                    <w:spacing w:line="240" w:lineRule="auto"/>
                    <w:jc w:val="center"/>
                    <w:rPr>
                      <w:rFonts w:hint="default" w:ascii="Times New Roman" w:hAnsi="Times New Roman" w:eastAsia="宋体" w:cs="Times New Roman"/>
                      <w:color w:val="auto"/>
                      <w:sz w:val="21"/>
                      <w:szCs w:val="21"/>
                      <w:highlight w:val="none"/>
                      <w:lang w:val="en-US"/>
                    </w:rPr>
                  </w:pPr>
                  <w:r>
                    <w:rPr>
                      <w:rFonts w:hint="eastAsia" w:cs="Times New Roman"/>
                      <w:i w:val="0"/>
                      <w:iCs w:val="0"/>
                      <w:color w:val="000000"/>
                      <w:sz w:val="21"/>
                      <w:szCs w:val="21"/>
                      <w:u w:val="none"/>
                      <w:lang w:val="en-US" w:eastAsia="zh-CN"/>
                    </w:rPr>
                    <w:t>ADS2062E/A-109</w:t>
                  </w:r>
                </w:p>
              </w:tc>
              <w:tc>
                <w:tcPr>
                  <w:tcW w:w="1435" w:type="dxa"/>
                  <w:tcBorders>
                    <w:tl2br w:val="nil"/>
                    <w:tr2bl w:val="nil"/>
                  </w:tcBorders>
                  <w:shd w:val="clear" w:color="auto" w:fill="auto"/>
                  <w:noWrap w:val="0"/>
                  <w:vAlign w:val="center"/>
                </w:tcPr>
                <w:p w14:paraId="093B73DE">
                  <w:pPr>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400</w:t>
                  </w:r>
                </w:p>
              </w:tc>
              <w:tc>
                <w:tcPr>
                  <w:tcW w:w="1142" w:type="dxa"/>
                  <w:tcBorders>
                    <w:tl2br w:val="nil"/>
                    <w:tr2bl w:val="nil"/>
                  </w:tcBorders>
                  <w:shd w:val="clear" w:color="auto" w:fill="auto"/>
                  <w:noWrap w:val="0"/>
                  <w:vAlign w:val="center"/>
                </w:tcPr>
                <w:p w14:paraId="21BCDBA7">
                  <w:pPr>
                    <w:pStyle w:val="84"/>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采样前</w:t>
                  </w:r>
                </w:p>
              </w:tc>
              <w:tc>
                <w:tcPr>
                  <w:tcW w:w="750" w:type="dxa"/>
                  <w:tcBorders>
                    <w:tl2br w:val="nil"/>
                    <w:tr2bl w:val="nil"/>
                  </w:tcBorders>
                  <w:shd w:val="clear" w:color="auto" w:fill="auto"/>
                  <w:noWrap w:val="0"/>
                  <w:vAlign w:val="center"/>
                </w:tcPr>
                <w:p w14:paraId="6BABCFDE">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406</w:t>
                  </w:r>
                </w:p>
              </w:tc>
              <w:tc>
                <w:tcPr>
                  <w:tcW w:w="750" w:type="dxa"/>
                  <w:tcBorders>
                    <w:tl2br w:val="nil"/>
                    <w:tr2bl w:val="nil"/>
                  </w:tcBorders>
                  <w:shd w:val="clear" w:color="auto" w:fill="auto"/>
                  <w:noWrap w:val="0"/>
                  <w:vAlign w:val="center"/>
                </w:tcPr>
                <w:p w14:paraId="582241AF">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391</w:t>
                  </w:r>
                </w:p>
              </w:tc>
              <w:tc>
                <w:tcPr>
                  <w:tcW w:w="750" w:type="dxa"/>
                  <w:tcBorders>
                    <w:tl2br w:val="nil"/>
                    <w:tr2bl w:val="nil"/>
                  </w:tcBorders>
                  <w:shd w:val="clear" w:color="auto" w:fill="auto"/>
                  <w:noWrap w:val="0"/>
                  <w:vAlign w:val="center"/>
                </w:tcPr>
                <w:p w14:paraId="3C3977CC">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395</w:t>
                  </w:r>
                </w:p>
              </w:tc>
              <w:tc>
                <w:tcPr>
                  <w:tcW w:w="750" w:type="dxa"/>
                  <w:tcBorders>
                    <w:tl2br w:val="nil"/>
                    <w:tr2bl w:val="nil"/>
                  </w:tcBorders>
                  <w:shd w:val="clear" w:color="auto" w:fill="auto"/>
                  <w:noWrap w:val="0"/>
                  <w:vAlign w:val="center"/>
                </w:tcPr>
                <w:p w14:paraId="3EA36538">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406</w:t>
                  </w:r>
                </w:p>
              </w:tc>
              <w:tc>
                <w:tcPr>
                  <w:tcW w:w="750" w:type="dxa"/>
                  <w:tcBorders>
                    <w:tl2br w:val="nil"/>
                    <w:tr2bl w:val="nil"/>
                  </w:tcBorders>
                  <w:shd w:val="clear" w:color="auto" w:fill="auto"/>
                  <w:noWrap w:val="0"/>
                  <w:vAlign w:val="center"/>
                </w:tcPr>
                <w:p w14:paraId="57A87B38">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405</w:t>
                  </w:r>
                </w:p>
              </w:tc>
              <w:tc>
                <w:tcPr>
                  <w:tcW w:w="1241" w:type="dxa"/>
                  <w:tcBorders>
                    <w:tl2br w:val="nil"/>
                    <w:tr2bl w:val="nil"/>
                  </w:tcBorders>
                  <w:shd w:val="clear" w:color="auto" w:fill="auto"/>
                  <w:noWrap w:val="0"/>
                  <w:vAlign w:val="center"/>
                </w:tcPr>
                <w:p w14:paraId="74F8A790">
                  <w:pPr>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20</w:t>
                  </w:r>
                </w:p>
              </w:tc>
              <w:tc>
                <w:tcPr>
                  <w:tcW w:w="1241" w:type="dxa"/>
                  <w:tcBorders>
                    <w:tl2br w:val="nil"/>
                    <w:tr2bl w:val="nil"/>
                  </w:tcBorders>
                  <w:noWrap w:val="0"/>
                  <w:vAlign w:val="center"/>
                </w:tcPr>
                <w:p w14:paraId="2639DE3E">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r w14:paraId="2B9960B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0" w:type="dxa"/>
                  <w:vMerge w:val="continue"/>
                  <w:tcBorders>
                    <w:tl2br w:val="nil"/>
                    <w:tr2bl w:val="nil"/>
                  </w:tcBorders>
                  <w:noWrap w:val="0"/>
                  <w:vAlign w:val="center"/>
                </w:tcPr>
                <w:p w14:paraId="73BD3D16">
                  <w:pPr>
                    <w:spacing w:line="240" w:lineRule="auto"/>
                    <w:jc w:val="center"/>
                    <w:rPr>
                      <w:rFonts w:hint="default" w:ascii="Times New Roman" w:hAnsi="Times New Roman" w:eastAsia="宋体" w:cs="Times New Roman"/>
                      <w:color w:val="auto"/>
                      <w:sz w:val="21"/>
                      <w:szCs w:val="21"/>
                      <w:highlight w:val="none"/>
                    </w:rPr>
                  </w:pPr>
                </w:p>
              </w:tc>
              <w:tc>
                <w:tcPr>
                  <w:tcW w:w="1435" w:type="dxa"/>
                  <w:tcBorders>
                    <w:tl2br w:val="nil"/>
                    <w:tr2bl w:val="nil"/>
                  </w:tcBorders>
                  <w:shd w:val="clear" w:color="auto" w:fill="auto"/>
                  <w:noWrap w:val="0"/>
                  <w:vAlign w:val="center"/>
                </w:tcPr>
                <w:p w14:paraId="308FAB5C">
                  <w:pPr>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400</w:t>
                  </w:r>
                </w:p>
              </w:tc>
              <w:tc>
                <w:tcPr>
                  <w:tcW w:w="1142" w:type="dxa"/>
                  <w:tcBorders>
                    <w:tl2br w:val="nil"/>
                    <w:tr2bl w:val="nil"/>
                  </w:tcBorders>
                  <w:shd w:val="clear" w:color="auto" w:fill="auto"/>
                  <w:noWrap w:val="0"/>
                  <w:vAlign w:val="center"/>
                </w:tcPr>
                <w:p w14:paraId="156AA39D">
                  <w:pPr>
                    <w:pStyle w:val="84"/>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采样后</w:t>
                  </w:r>
                </w:p>
              </w:tc>
              <w:tc>
                <w:tcPr>
                  <w:tcW w:w="750" w:type="dxa"/>
                  <w:tcBorders>
                    <w:tl2br w:val="nil"/>
                    <w:tr2bl w:val="nil"/>
                  </w:tcBorders>
                  <w:shd w:val="clear" w:color="auto" w:fill="auto"/>
                  <w:noWrap w:val="0"/>
                  <w:vAlign w:val="center"/>
                </w:tcPr>
                <w:p w14:paraId="118EBFC2">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401</w:t>
                  </w:r>
                </w:p>
              </w:tc>
              <w:tc>
                <w:tcPr>
                  <w:tcW w:w="750" w:type="dxa"/>
                  <w:tcBorders>
                    <w:tl2br w:val="nil"/>
                    <w:tr2bl w:val="nil"/>
                  </w:tcBorders>
                  <w:shd w:val="clear" w:color="auto" w:fill="auto"/>
                  <w:noWrap w:val="0"/>
                  <w:vAlign w:val="center"/>
                </w:tcPr>
                <w:p w14:paraId="772743E3">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405</w:t>
                  </w:r>
                </w:p>
              </w:tc>
              <w:tc>
                <w:tcPr>
                  <w:tcW w:w="750" w:type="dxa"/>
                  <w:tcBorders>
                    <w:tl2br w:val="nil"/>
                    <w:tr2bl w:val="nil"/>
                  </w:tcBorders>
                  <w:shd w:val="clear" w:color="auto" w:fill="auto"/>
                  <w:noWrap w:val="0"/>
                  <w:vAlign w:val="center"/>
                </w:tcPr>
                <w:p w14:paraId="15F195F6">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402</w:t>
                  </w:r>
                </w:p>
              </w:tc>
              <w:tc>
                <w:tcPr>
                  <w:tcW w:w="750" w:type="dxa"/>
                  <w:tcBorders>
                    <w:tl2br w:val="nil"/>
                    <w:tr2bl w:val="nil"/>
                  </w:tcBorders>
                  <w:shd w:val="clear" w:color="auto" w:fill="auto"/>
                  <w:noWrap w:val="0"/>
                  <w:vAlign w:val="center"/>
                </w:tcPr>
                <w:p w14:paraId="32AFF1A0">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402</w:t>
                  </w:r>
                </w:p>
              </w:tc>
              <w:tc>
                <w:tcPr>
                  <w:tcW w:w="750" w:type="dxa"/>
                  <w:tcBorders>
                    <w:tl2br w:val="nil"/>
                    <w:tr2bl w:val="nil"/>
                  </w:tcBorders>
                  <w:shd w:val="clear" w:color="auto" w:fill="auto"/>
                  <w:noWrap w:val="0"/>
                  <w:vAlign w:val="center"/>
                </w:tcPr>
                <w:p w14:paraId="1E000F95">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392</w:t>
                  </w:r>
                </w:p>
              </w:tc>
              <w:tc>
                <w:tcPr>
                  <w:tcW w:w="1241" w:type="dxa"/>
                  <w:tcBorders>
                    <w:tl2br w:val="nil"/>
                    <w:tr2bl w:val="nil"/>
                  </w:tcBorders>
                  <w:shd w:val="clear" w:color="auto" w:fill="auto"/>
                  <w:noWrap w:val="0"/>
                  <w:vAlign w:val="center"/>
                </w:tcPr>
                <w:p w14:paraId="60351042">
                  <w:pPr>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20</w:t>
                  </w:r>
                </w:p>
              </w:tc>
              <w:tc>
                <w:tcPr>
                  <w:tcW w:w="1241" w:type="dxa"/>
                  <w:tcBorders>
                    <w:tl2br w:val="nil"/>
                    <w:tr2bl w:val="nil"/>
                  </w:tcBorders>
                  <w:noWrap w:val="0"/>
                  <w:vAlign w:val="center"/>
                </w:tcPr>
                <w:p w14:paraId="5E052063">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r w14:paraId="462D52E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0" w:type="dxa"/>
                  <w:vMerge w:val="restart"/>
                  <w:tcBorders>
                    <w:tl2br w:val="nil"/>
                    <w:tr2bl w:val="nil"/>
                  </w:tcBorders>
                  <w:noWrap w:val="0"/>
                  <w:vAlign w:val="center"/>
                </w:tcPr>
                <w:p w14:paraId="68FD199C">
                  <w:pPr>
                    <w:spacing w:line="240" w:lineRule="auto"/>
                    <w:jc w:val="center"/>
                    <w:rPr>
                      <w:rFonts w:hint="default" w:ascii="Times New Roman" w:hAnsi="Times New Roman" w:eastAsia="宋体" w:cs="Times New Roman"/>
                      <w:color w:val="auto"/>
                      <w:sz w:val="21"/>
                      <w:szCs w:val="21"/>
                      <w:highlight w:val="none"/>
                      <w:lang w:val="en-US"/>
                    </w:rPr>
                  </w:pPr>
                  <w:r>
                    <w:rPr>
                      <w:rFonts w:hint="eastAsia" w:cs="Times New Roman"/>
                      <w:i w:val="0"/>
                      <w:iCs w:val="0"/>
                      <w:color w:val="000000"/>
                      <w:sz w:val="21"/>
                      <w:szCs w:val="21"/>
                      <w:u w:val="none"/>
                      <w:lang w:val="en-US" w:eastAsia="zh-CN"/>
                    </w:rPr>
                    <w:t>ADS2062E/A-110</w:t>
                  </w:r>
                </w:p>
              </w:tc>
              <w:tc>
                <w:tcPr>
                  <w:tcW w:w="1435" w:type="dxa"/>
                  <w:tcBorders>
                    <w:tl2br w:val="nil"/>
                    <w:tr2bl w:val="nil"/>
                  </w:tcBorders>
                  <w:shd w:val="clear" w:color="auto" w:fill="auto"/>
                  <w:noWrap w:val="0"/>
                  <w:vAlign w:val="center"/>
                </w:tcPr>
                <w:p w14:paraId="6CF38B5F">
                  <w:pPr>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400</w:t>
                  </w:r>
                </w:p>
              </w:tc>
              <w:tc>
                <w:tcPr>
                  <w:tcW w:w="1142" w:type="dxa"/>
                  <w:tcBorders>
                    <w:tl2br w:val="nil"/>
                    <w:tr2bl w:val="nil"/>
                  </w:tcBorders>
                  <w:shd w:val="clear" w:color="auto" w:fill="auto"/>
                  <w:noWrap w:val="0"/>
                  <w:vAlign w:val="center"/>
                </w:tcPr>
                <w:p w14:paraId="4563802D">
                  <w:pPr>
                    <w:pStyle w:val="84"/>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采样前</w:t>
                  </w:r>
                </w:p>
              </w:tc>
              <w:tc>
                <w:tcPr>
                  <w:tcW w:w="750" w:type="dxa"/>
                  <w:tcBorders>
                    <w:tl2br w:val="nil"/>
                    <w:tr2bl w:val="nil"/>
                  </w:tcBorders>
                  <w:shd w:val="clear" w:color="auto" w:fill="auto"/>
                  <w:noWrap w:val="0"/>
                  <w:vAlign w:val="center"/>
                </w:tcPr>
                <w:p w14:paraId="10BD104A">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396</w:t>
                  </w:r>
                </w:p>
              </w:tc>
              <w:tc>
                <w:tcPr>
                  <w:tcW w:w="750" w:type="dxa"/>
                  <w:tcBorders>
                    <w:tl2br w:val="nil"/>
                    <w:tr2bl w:val="nil"/>
                  </w:tcBorders>
                  <w:shd w:val="clear" w:color="auto" w:fill="auto"/>
                  <w:noWrap w:val="0"/>
                  <w:vAlign w:val="center"/>
                </w:tcPr>
                <w:p w14:paraId="05BD2083">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410</w:t>
                  </w:r>
                </w:p>
              </w:tc>
              <w:tc>
                <w:tcPr>
                  <w:tcW w:w="750" w:type="dxa"/>
                  <w:tcBorders>
                    <w:tl2br w:val="nil"/>
                    <w:tr2bl w:val="nil"/>
                  </w:tcBorders>
                  <w:shd w:val="clear" w:color="auto" w:fill="auto"/>
                  <w:noWrap w:val="0"/>
                  <w:vAlign w:val="center"/>
                </w:tcPr>
                <w:p w14:paraId="5E43CD2C">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406</w:t>
                  </w:r>
                </w:p>
              </w:tc>
              <w:tc>
                <w:tcPr>
                  <w:tcW w:w="750" w:type="dxa"/>
                  <w:tcBorders>
                    <w:tl2br w:val="nil"/>
                    <w:tr2bl w:val="nil"/>
                  </w:tcBorders>
                  <w:shd w:val="clear" w:color="auto" w:fill="auto"/>
                  <w:noWrap w:val="0"/>
                  <w:vAlign w:val="center"/>
                </w:tcPr>
                <w:p w14:paraId="1DFFE55D">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408</w:t>
                  </w:r>
                </w:p>
              </w:tc>
              <w:tc>
                <w:tcPr>
                  <w:tcW w:w="750" w:type="dxa"/>
                  <w:tcBorders>
                    <w:tl2br w:val="nil"/>
                    <w:tr2bl w:val="nil"/>
                  </w:tcBorders>
                  <w:shd w:val="clear" w:color="auto" w:fill="auto"/>
                  <w:noWrap w:val="0"/>
                  <w:vAlign w:val="center"/>
                </w:tcPr>
                <w:p w14:paraId="53822170">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409</w:t>
                  </w:r>
                </w:p>
              </w:tc>
              <w:tc>
                <w:tcPr>
                  <w:tcW w:w="1241" w:type="dxa"/>
                  <w:tcBorders>
                    <w:tl2br w:val="nil"/>
                    <w:tr2bl w:val="nil"/>
                  </w:tcBorders>
                  <w:shd w:val="clear" w:color="auto" w:fill="auto"/>
                  <w:noWrap w:val="0"/>
                  <w:vAlign w:val="center"/>
                </w:tcPr>
                <w:p w14:paraId="3E121A60">
                  <w:pPr>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20</w:t>
                  </w:r>
                </w:p>
              </w:tc>
              <w:tc>
                <w:tcPr>
                  <w:tcW w:w="1241" w:type="dxa"/>
                  <w:tcBorders>
                    <w:tl2br w:val="nil"/>
                    <w:tr2bl w:val="nil"/>
                  </w:tcBorders>
                  <w:noWrap w:val="0"/>
                  <w:vAlign w:val="center"/>
                </w:tcPr>
                <w:p w14:paraId="7A199051">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r w14:paraId="0890063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0" w:type="dxa"/>
                  <w:vMerge w:val="continue"/>
                  <w:tcBorders>
                    <w:tl2br w:val="nil"/>
                    <w:tr2bl w:val="nil"/>
                  </w:tcBorders>
                  <w:noWrap w:val="0"/>
                  <w:vAlign w:val="center"/>
                </w:tcPr>
                <w:p w14:paraId="75AB4EB9">
                  <w:pPr>
                    <w:spacing w:line="240" w:lineRule="auto"/>
                    <w:jc w:val="center"/>
                    <w:rPr>
                      <w:rFonts w:hint="default" w:ascii="Times New Roman" w:hAnsi="Times New Roman" w:eastAsia="宋体" w:cs="Times New Roman"/>
                      <w:color w:val="auto"/>
                      <w:sz w:val="21"/>
                      <w:szCs w:val="21"/>
                      <w:highlight w:val="none"/>
                    </w:rPr>
                  </w:pPr>
                </w:p>
              </w:tc>
              <w:tc>
                <w:tcPr>
                  <w:tcW w:w="1435" w:type="dxa"/>
                  <w:tcBorders>
                    <w:tl2br w:val="nil"/>
                    <w:tr2bl w:val="nil"/>
                  </w:tcBorders>
                  <w:shd w:val="clear" w:color="auto" w:fill="auto"/>
                  <w:noWrap w:val="0"/>
                  <w:vAlign w:val="center"/>
                </w:tcPr>
                <w:p w14:paraId="011265B9">
                  <w:pPr>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400</w:t>
                  </w:r>
                </w:p>
              </w:tc>
              <w:tc>
                <w:tcPr>
                  <w:tcW w:w="1142" w:type="dxa"/>
                  <w:tcBorders>
                    <w:tl2br w:val="nil"/>
                    <w:tr2bl w:val="nil"/>
                  </w:tcBorders>
                  <w:shd w:val="clear" w:color="auto" w:fill="auto"/>
                  <w:noWrap w:val="0"/>
                  <w:vAlign w:val="center"/>
                </w:tcPr>
                <w:p w14:paraId="3A39017D">
                  <w:pPr>
                    <w:pStyle w:val="84"/>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采样后</w:t>
                  </w:r>
                </w:p>
              </w:tc>
              <w:tc>
                <w:tcPr>
                  <w:tcW w:w="750" w:type="dxa"/>
                  <w:tcBorders>
                    <w:tl2br w:val="nil"/>
                    <w:tr2bl w:val="nil"/>
                  </w:tcBorders>
                  <w:shd w:val="clear" w:color="auto" w:fill="auto"/>
                  <w:noWrap w:val="0"/>
                  <w:vAlign w:val="center"/>
                </w:tcPr>
                <w:p w14:paraId="52B76E31">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394</w:t>
                  </w:r>
                </w:p>
              </w:tc>
              <w:tc>
                <w:tcPr>
                  <w:tcW w:w="750" w:type="dxa"/>
                  <w:tcBorders>
                    <w:tl2br w:val="nil"/>
                    <w:tr2bl w:val="nil"/>
                  </w:tcBorders>
                  <w:shd w:val="clear" w:color="auto" w:fill="auto"/>
                  <w:noWrap w:val="0"/>
                  <w:vAlign w:val="center"/>
                </w:tcPr>
                <w:p w14:paraId="445903B4">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406</w:t>
                  </w:r>
                </w:p>
              </w:tc>
              <w:tc>
                <w:tcPr>
                  <w:tcW w:w="750" w:type="dxa"/>
                  <w:tcBorders>
                    <w:tl2br w:val="nil"/>
                    <w:tr2bl w:val="nil"/>
                  </w:tcBorders>
                  <w:shd w:val="clear" w:color="auto" w:fill="auto"/>
                  <w:noWrap w:val="0"/>
                  <w:vAlign w:val="center"/>
                </w:tcPr>
                <w:p w14:paraId="639C35B9">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393</w:t>
                  </w:r>
                </w:p>
              </w:tc>
              <w:tc>
                <w:tcPr>
                  <w:tcW w:w="750" w:type="dxa"/>
                  <w:tcBorders>
                    <w:tl2br w:val="nil"/>
                    <w:tr2bl w:val="nil"/>
                  </w:tcBorders>
                  <w:shd w:val="clear" w:color="auto" w:fill="auto"/>
                  <w:noWrap w:val="0"/>
                  <w:vAlign w:val="center"/>
                </w:tcPr>
                <w:p w14:paraId="25A020E4">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407</w:t>
                  </w:r>
                </w:p>
              </w:tc>
              <w:tc>
                <w:tcPr>
                  <w:tcW w:w="750" w:type="dxa"/>
                  <w:tcBorders>
                    <w:tl2br w:val="nil"/>
                    <w:tr2bl w:val="nil"/>
                  </w:tcBorders>
                  <w:shd w:val="clear" w:color="auto" w:fill="auto"/>
                  <w:noWrap w:val="0"/>
                  <w:vAlign w:val="center"/>
                </w:tcPr>
                <w:p w14:paraId="17059069">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399</w:t>
                  </w:r>
                </w:p>
              </w:tc>
              <w:tc>
                <w:tcPr>
                  <w:tcW w:w="1241" w:type="dxa"/>
                  <w:tcBorders>
                    <w:tl2br w:val="nil"/>
                    <w:tr2bl w:val="nil"/>
                  </w:tcBorders>
                  <w:shd w:val="clear" w:color="auto" w:fill="auto"/>
                  <w:noWrap w:val="0"/>
                  <w:vAlign w:val="center"/>
                </w:tcPr>
                <w:p w14:paraId="0884063E">
                  <w:pPr>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20</w:t>
                  </w:r>
                </w:p>
              </w:tc>
              <w:tc>
                <w:tcPr>
                  <w:tcW w:w="1241" w:type="dxa"/>
                  <w:tcBorders>
                    <w:tl2br w:val="nil"/>
                    <w:tr2bl w:val="nil"/>
                  </w:tcBorders>
                  <w:noWrap w:val="0"/>
                  <w:vAlign w:val="center"/>
                </w:tcPr>
                <w:p w14:paraId="434F0E4B">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r w14:paraId="417F4D5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0" w:type="dxa"/>
                  <w:vMerge w:val="restart"/>
                  <w:tcBorders>
                    <w:tl2br w:val="nil"/>
                    <w:tr2bl w:val="nil"/>
                  </w:tcBorders>
                  <w:noWrap w:val="0"/>
                  <w:vAlign w:val="center"/>
                </w:tcPr>
                <w:p w14:paraId="19A83A55">
                  <w:pPr>
                    <w:spacing w:line="240" w:lineRule="auto"/>
                    <w:jc w:val="center"/>
                    <w:rPr>
                      <w:rFonts w:hint="default" w:ascii="Times New Roman" w:hAnsi="Times New Roman" w:eastAsia="宋体" w:cs="Times New Roman"/>
                      <w:color w:val="auto"/>
                      <w:sz w:val="21"/>
                      <w:szCs w:val="21"/>
                      <w:highlight w:val="none"/>
                    </w:rPr>
                  </w:pPr>
                  <w:r>
                    <w:rPr>
                      <w:rFonts w:hint="eastAsia" w:cs="Times New Roman"/>
                      <w:i w:val="0"/>
                      <w:iCs w:val="0"/>
                      <w:color w:val="000000"/>
                      <w:sz w:val="21"/>
                      <w:szCs w:val="21"/>
                      <w:u w:val="none"/>
                      <w:lang w:val="en-US" w:eastAsia="zh-CN"/>
                    </w:rPr>
                    <w:t>ADS2062E/A-113</w:t>
                  </w:r>
                </w:p>
              </w:tc>
              <w:tc>
                <w:tcPr>
                  <w:tcW w:w="1435" w:type="dxa"/>
                  <w:tcBorders>
                    <w:tl2br w:val="nil"/>
                    <w:tr2bl w:val="nil"/>
                  </w:tcBorders>
                  <w:shd w:val="clear" w:color="auto" w:fill="auto"/>
                  <w:noWrap w:val="0"/>
                  <w:vAlign w:val="center"/>
                </w:tcPr>
                <w:p w14:paraId="1E31F121">
                  <w:pPr>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400</w:t>
                  </w:r>
                </w:p>
              </w:tc>
              <w:tc>
                <w:tcPr>
                  <w:tcW w:w="1142" w:type="dxa"/>
                  <w:tcBorders>
                    <w:tl2br w:val="nil"/>
                    <w:tr2bl w:val="nil"/>
                  </w:tcBorders>
                  <w:shd w:val="clear" w:color="auto" w:fill="auto"/>
                  <w:noWrap w:val="0"/>
                  <w:vAlign w:val="center"/>
                </w:tcPr>
                <w:p w14:paraId="0A99F717">
                  <w:pPr>
                    <w:pStyle w:val="84"/>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采样前</w:t>
                  </w:r>
                </w:p>
              </w:tc>
              <w:tc>
                <w:tcPr>
                  <w:tcW w:w="750" w:type="dxa"/>
                  <w:tcBorders>
                    <w:tl2br w:val="nil"/>
                    <w:tr2bl w:val="nil"/>
                  </w:tcBorders>
                  <w:shd w:val="clear" w:color="auto" w:fill="auto"/>
                  <w:noWrap w:val="0"/>
                  <w:vAlign w:val="center"/>
                </w:tcPr>
                <w:p w14:paraId="1C8F690B">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392</w:t>
                  </w:r>
                </w:p>
              </w:tc>
              <w:tc>
                <w:tcPr>
                  <w:tcW w:w="750" w:type="dxa"/>
                  <w:tcBorders>
                    <w:tl2br w:val="nil"/>
                    <w:tr2bl w:val="nil"/>
                  </w:tcBorders>
                  <w:shd w:val="clear" w:color="auto" w:fill="auto"/>
                  <w:noWrap w:val="0"/>
                  <w:vAlign w:val="center"/>
                </w:tcPr>
                <w:p w14:paraId="6DCECA56">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407</w:t>
                  </w:r>
                </w:p>
              </w:tc>
              <w:tc>
                <w:tcPr>
                  <w:tcW w:w="750" w:type="dxa"/>
                  <w:tcBorders>
                    <w:tl2br w:val="nil"/>
                    <w:tr2bl w:val="nil"/>
                  </w:tcBorders>
                  <w:shd w:val="clear" w:color="auto" w:fill="auto"/>
                  <w:noWrap w:val="0"/>
                  <w:vAlign w:val="center"/>
                </w:tcPr>
                <w:p w14:paraId="35448DD7">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398</w:t>
                  </w:r>
                </w:p>
              </w:tc>
              <w:tc>
                <w:tcPr>
                  <w:tcW w:w="750" w:type="dxa"/>
                  <w:tcBorders>
                    <w:tl2br w:val="nil"/>
                    <w:tr2bl w:val="nil"/>
                  </w:tcBorders>
                  <w:shd w:val="clear" w:color="auto" w:fill="auto"/>
                  <w:noWrap w:val="0"/>
                  <w:vAlign w:val="center"/>
                </w:tcPr>
                <w:p w14:paraId="000A3264">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396</w:t>
                  </w:r>
                </w:p>
              </w:tc>
              <w:tc>
                <w:tcPr>
                  <w:tcW w:w="750" w:type="dxa"/>
                  <w:tcBorders>
                    <w:tl2br w:val="nil"/>
                    <w:tr2bl w:val="nil"/>
                  </w:tcBorders>
                  <w:shd w:val="clear" w:color="auto" w:fill="auto"/>
                  <w:noWrap w:val="0"/>
                  <w:vAlign w:val="center"/>
                </w:tcPr>
                <w:p w14:paraId="13755649">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399</w:t>
                  </w:r>
                </w:p>
              </w:tc>
              <w:tc>
                <w:tcPr>
                  <w:tcW w:w="1241" w:type="dxa"/>
                  <w:tcBorders>
                    <w:tl2br w:val="nil"/>
                    <w:tr2bl w:val="nil"/>
                  </w:tcBorders>
                  <w:shd w:val="clear" w:color="auto" w:fill="auto"/>
                  <w:noWrap w:val="0"/>
                  <w:vAlign w:val="center"/>
                </w:tcPr>
                <w:p w14:paraId="4B2036D6">
                  <w:pPr>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20</w:t>
                  </w:r>
                </w:p>
              </w:tc>
              <w:tc>
                <w:tcPr>
                  <w:tcW w:w="1241" w:type="dxa"/>
                  <w:tcBorders>
                    <w:tl2br w:val="nil"/>
                    <w:tr2bl w:val="nil"/>
                  </w:tcBorders>
                  <w:noWrap w:val="0"/>
                  <w:vAlign w:val="center"/>
                </w:tcPr>
                <w:p w14:paraId="18A5E16D">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r w14:paraId="4C955AF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0" w:type="dxa"/>
                  <w:vMerge w:val="continue"/>
                  <w:tcBorders>
                    <w:tl2br w:val="nil"/>
                    <w:tr2bl w:val="nil"/>
                  </w:tcBorders>
                  <w:noWrap w:val="0"/>
                  <w:vAlign w:val="center"/>
                </w:tcPr>
                <w:p w14:paraId="2F88EA5F">
                  <w:pPr>
                    <w:spacing w:line="240" w:lineRule="auto"/>
                    <w:jc w:val="center"/>
                    <w:rPr>
                      <w:rFonts w:hint="default" w:ascii="Times New Roman" w:hAnsi="Times New Roman" w:eastAsia="宋体" w:cs="Times New Roman"/>
                      <w:color w:val="auto"/>
                      <w:sz w:val="21"/>
                      <w:szCs w:val="21"/>
                      <w:highlight w:val="none"/>
                    </w:rPr>
                  </w:pPr>
                </w:p>
              </w:tc>
              <w:tc>
                <w:tcPr>
                  <w:tcW w:w="1435" w:type="dxa"/>
                  <w:tcBorders>
                    <w:tl2br w:val="nil"/>
                    <w:tr2bl w:val="nil"/>
                  </w:tcBorders>
                  <w:shd w:val="clear" w:color="auto" w:fill="auto"/>
                  <w:noWrap w:val="0"/>
                  <w:vAlign w:val="center"/>
                </w:tcPr>
                <w:p w14:paraId="206DF18F">
                  <w:pPr>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400</w:t>
                  </w:r>
                </w:p>
              </w:tc>
              <w:tc>
                <w:tcPr>
                  <w:tcW w:w="1142" w:type="dxa"/>
                  <w:tcBorders>
                    <w:tl2br w:val="nil"/>
                    <w:tr2bl w:val="nil"/>
                  </w:tcBorders>
                  <w:shd w:val="clear" w:color="auto" w:fill="auto"/>
                  <w:noWrap w:val="0"/>
                  <w:vAlign w:val="center"/>
                </w:tcPr>
                <w:p w14:paraId="66ACDF9F">
                  <w:pPr>
                    <w:pStyle w:val="84"/>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采样后</w:t>
                  </w:r>
                </w:p>
              </w:tc>
              <w:tc>
                <w:tcPr>
                  <w:tcW w:w="750" w:type="dxa"/>
                  <w:tcBorders>
                    <w:tl2br w:val="nil"/>
                    <w:tr2bl w:val="nil"/>
                  </w:tcBorders>
                  <w:shd w:val="clear" w:color="auto" w:fill="auto"/>
                  <w:noWrap w:val="0"/>
                  <w:vAlign w:val="center"/>
                </w:tcPr>
                <w:p w14:paraId="4844589F">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403</w:t>
                  </w:r>
                </w:p>
              </w:tc>
              <w:tc>
                <w:tcPr>
                  <w:tcW w:w="750" w:type="dxa"/>
                  <w:tcBorders>
                    <w:tl2br w:val="nil"/>
                    <w:tr2bl w:val="nil"/>
                  </w:tcBorders>
                  <w:shd w:val="clear" w:color="auto" w:fill="auto"/>
                  <w:noWrap w:val="0"/>
                  <w:vAlign w:val="center"/>
                </w:tcPr>
                <w:p w14:paraId="716CFD32">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407</w:t>
                  </w:r>
                </w:p>
              </w:tc>
              <w:tc>
                <w:tcPr>
                  <w:tcW w:w="750" w:type="dxa"/>
                  <w:tcBorders>
                    <w:tl2br w:val="nil"/>
                    <w:tr2bl w:val="nil"/>
                  </w:tcBorders>
                  <w:shd w:val="clear" w:color="auto" w:fill="auto"/>
                  <w:noWrap w:val="0"/>
                  <w:vAlign w:val="center"/>
                </w:tcPr>
                <w:p w14:paraId="2A9B6E4A">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408</w:t>
                  </w:r>
                </w:p>
              </w:tc>
              <w:tc>
                <w:tcPr>
                  <w:tcW w:w="750" w:type="dxa"/>
                  <w:tcBorders>
                    <w:tl2br w:val="nil"/>
                    <w:tr2bl w:val="nil"/>
                  </w:tcBorders>
                  <w:shd w:val="clear" w:color="auto" w:fill="auto"/>
                  <w:noWrap w:val="0"/>
                  <w:vAlign w:val="center"/>
                </w:tcPr>
                <w:p w14:paraId="0E9A6C96">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403</w:t>
                  </w:r>
                </w:p>
              </w:tc>
              <w:tc>
                <w:tcPr>
                  <w:tcW w:w="750" w:type="dxa"/>
                  <w:tcBorders>
                    <w:tl2br w:val="nil"/>
                    <w:tr2bl w:val="nil"/>
                  </w:tcBorders>
                  <w:shd w:val="clear" w:color="auto" w:fill="auto"/>
                  <w:noWrap w:val="0"/>
                  <w:vAlign w:val="center"/>
                </w:tcPr>
                <w:p w14:paraId="18E4B996">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410</w:t>
                  </w:r>
                </w:p>
              </w:tc>
              <w:tc>
                <w:tcPr>
                  <w:tcW w:w="1241" w:type="dxa"/>
                  <w:tcBorders>
                    <w:tl2br w:val="nil"/>
                    <w:tr2bl w:val="nil"/>
                  </w:tcBorders>
                  <w:shd w:val="clear" w:color="auto" w:fill="auto"/>
                  <w:noWrap w:val="0"/>
                  <w:vAlign w:val="center"/>
                </w:tcPr>
                <w:p w14:paraId="1B591290">
                  <w:pPr>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20</w:t>
                  </w:r>
                </w:p>
              </w:tc>
              <w:tc>
                <w:tcPr>
                  <w:tcW w:w="1241" w:type="dxa"/>
                  <w:tcBorders>
                    <w:tl2br w:val="nil"/>
                    <w:tr2bl w:val="nil"/>
                  </w:tcBorders>
                  <w:noWrap w:val="0"/>
                  <w:vAlign w:val="center"/>
                </w:tcPr>
                <w:p w14:paraId="619F8B08">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r w14:paraId="5CDC451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0" w:type="dxa"/>
                  <w:vMerge w:val="restart"/>
                  <w:tcBorders>
                    <w:tl2br w:val="nil"/>
                    <w:tr2bl w:val="nil"/>
                  </w:tcBorders>
                  <w:noWrap w:val="0"/>
                  <w:vAlign w:val="center"/>
                </w:tcPr>
                <w:p w14:paraId="08BF2499">
                  <w:pPr>
                    <w:spacing w:line="240" w:lineRule="auto"/>
                    <w:jc w:val="center"/>
                    <w:rPr>
                      <w:rFonts w:hint="default" w:ascii="Times New Roman" w:hAnsi="Times New Roman" w:eastAsia="宋体" w:cs="Times New Roman"/>
                      <w:color w:val="auto"/>
                      <w:sz w:val="21"/>
                      <w:szCs w:val="21"/>
                      <w:highlight w:val="none"/>
                      <w:lang w:val="en-US"/>
                    </w:rPr>
                  </w:pPr>
                  <w:r>
                    <w:rPr>
                      <w:rFonts w:hint="eastAsia" w:cs="Times New Roman"/>
                      <w:i w:val="0"/>
                      <w:iCs w:val="0"/>
                      <w:color w:val="000000"/>
                      <w:sz w:val="21"/>
                      <w:szCs w:val="21"/>
                      <w:u w:val="none"/>
                      <w:lang w:val="en-US" w:eastAsia="zh-CN"/>
                    </w:rPr>
                    <w:t>ADS2062E/A-114</w:t>
                  </w:r>
                </w:p>
              </w:tc>
              <w:tc>
                <w:tcPr>
                  <w:tcW w:w="1435" w:type="dxa"/>
                  <w:tcBorders>
                    <w:tl2br w:val="nil"/>
                    <w:tr2bl w:val="nil"/>
                  </w:tcBorders>
                  <w:shd w:val="clear" w:color="auto" w:fill="auto"/>
                  <w:noWrap w:val="0"/>
                  <w:vAlign w:val="center"/>
                </w:tcPr>
                <w:p w14:paraId="73D4173C">
                  <w:pPr>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500</w:t>
                  </w:r>
                </w:p>
              </w:tc>
              <w:tc>
                <w:tcPr>
                  <w:tcW w:w="1142" w:type="dxa"/>
                  <w:tcBorders>
                    <w:tl2br w:val="nil"/>
                    <w:tr2bl w:val="nil"/>
                  </w:tcBorders>
                  <w:shd w:val="clear" w:color="auto" w:fill="auto"/>
                  <w:noWrap w:val="0"/>
                  <w:vAlign w:val="center"/>
                </w:tcPr>
                <w:p w14:paraId="34821ED7">
                  <w:pPr>
                    <w:pStyle w:val="84"/>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采样前</w:t>
                  </w:r>
                </w:p>
              </w:tc>
              <w:tc>
                <w:tcPr>
                  <w:tcW w:w="750" w:type="dxa"/>
                  <w:tcBorders>
                    <w:tl2br w:val="nil"/>
                    <w:tr2bl w:val="nil"/>
                  </w:tcBorders>
                  <w:shd w:val="clear" w:color="auto" w:fill="auto"/>
                  <w:noWrap w:val="0"/>
                  <w:vAlign w:val="center"/>
                </w:tcPr>
                <w:p w14:paraId="5002EC0E">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512</w:t>
                  </w:r>
                </w:p>
              </w:tc>
              <w:tc>
                <w:tcPr>
                  <w:tcW w:w="750" w:type="dxa"/>
                  <w:tcBorders>
                    <w:tl2br w:val="nil"/>
                    <w:tr2bl w:val="nil"/>
                  </w:tcBorders>
                  <w:shd w:val="clear" w:color="auto" w:fill="auto"/>
                  <w:noWrap w:val="0"/>
                  <w:vAlign w:val="center"/>
                </w:tcPr>
                <w:p w14:paraId="5285B0F5">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511</w:t>
                  </w:r>
                </w:p>
              </w:tc>
              <w:tc>
                <w:tcPr>
                  <w:tcW w:w="750" w:type="dxa"/>
                  <w:tcBorders>
                    <w:tl2br w:val="nil"/>
                    <w:tr2bl w:val="nil"/>
                  </w:tcBorders>
                  <w:shd w:val="clear" w:color="auto" w:fill="auto"/>
                  <w:noWrap w:val="0"/>
                  <w:vAlign w:val="center"/>
                </w:tcPr>
                <w:p w14:paraId="0A2455FF">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508</w:t>
                  </w:r>
                </w:p>
              </w:tc>
              <w:tc>
                <w:tcPr>
                  <w:tcW w:w="750" w:type="dxa"/>
                  <w:tcBorders>
                    <w:tl2br w:val="nil"/>
                    <w:tr2bl w:val="nil"/>
                  </w:tcBorders>
                  <w:shd w:val="clear" w:color="auto" w:fill="auto"/>
                  <w:noWrap w:val="0"/>
                  <w:vAlign w:val="center"/>
                </w:tcPr>
                <w:p w14:paraId="4B79B4F4">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506</w:t>
                  </w:r>
                </w:p>
              </w:tc>
              <w:tc>
                <w:tcPr>
                  <w:tcW w:w="750" w:type="dxa"/>
                  <w:tcBorders>
                    <w:tl2br w:val="nil"/>
                    <w:tr2bl w:val="nil"/>
                  </w:tcBorders>
                  <w:shd w:val="clear" w:color="auto" w:fill="auto"/>
                  <w:noWrap w:val="0"/>
                  <w:vAlign w:val="center"/>
                </w:tcPr>
                <w:p w14:paraId="0B728072">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514</w:t>
                  </w:r>
                </w:p>
              </w:tc>
              <w:tc>
                <w:tcPr>
                  <w:tcW w:w="1241" w:type="dxa"/>
                  <w:tcBorders>
                    <w:tl2br w:val="nil"/>
                    <w:tr2bl w:val="nil"/>
                  </w:tcBorders>
                  <w:shd w:val="clear" w:color="auto" w:fill="auto"/>
                  <w:noWrap w:val="0"/>
                  <w:vAlign w:val="center"/>
                </w:tcPr>
                <w:p w14:paraId="35476474">
                  <w:pPr>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25</w:t>
                  </w:r>
                </w:p>
              </w:tc>
              <w:tc>
                <w:tcPr>
                  <w:tcW w:w="1241" w:type="dxa"/>
                  <w:tcBorders>
                    <w:tl2br w:val="nil"/>
                    <w:tr2bl w:val="nil"/>
                  </w:tcBorders>
                  <w:noWrap w:val="0"/>
                  <w:vAlign w:val="center"/>
                </w:tcPr>
                <w:p w14:paraId="4719E4E4">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r w14:paraId="26B5585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0" w:type="dxa"/>
                  <w:vMerge w:val="continue"/>
                  <w:tcBorders>
                    <w:tl2br w:val="nil"/>
                    <w:tr2bl w:val="nil"/>
                  </w:tcBorders>
                  <w:noWrap w:val="0"/>
                  <w:vAlign w:val="center"/>
                </w:tcPr>
                <w:p w14:paraId="511BEC6B">
                  <w:pPr>
                    <w:spacing w:line="240" w:lineRule="auto"/>
                    <w:jc w:val="center"/>
                    <w:rPr>
                      <w:rFonts w:hint="default" w:ascii="Times New Roman" w:hAnsi="Times New Roman" w:eastAsia="宋体" w:cs="Times New Roman"/>
                      <w:color w:val="auto"/>
                      <w:sz w:val="21"/>
                      <w:szCs w:val="21"/>
                      <w:highlight w:val="none"/>
                    </w:rPr>
                  </w:pPr>
                </w:p>
              </w:tc>
              <w:tc>
                <w:tcPr>
                  <w:tcW w:w="1435" w:type="dxa"/>
                  <w:tcBorders>
                    <w:tl2br w:val="nil"/>
                    <w:tr2bl w:val="nil"/>
                  </w:tcBorders>
                  <w:shd w:val="clear" w:color="auto" w:fill="auto"/>
                  <w:noWrap w:val="0"/>
                  <w:vAlign w:val="center"/>
                </w:tcPr>
                <w:p w14:paraId="44A75BDB">
                  <w:pPr>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500</w:t>
                  </w:r>
                </w:p>
              </w:tc>
              <w:tc>
                <w:tcPr>
                  <w:tcW w:w="1142" w:type="dxa"/>
                  <w:tcBorders>
                    <w:tl2br w:val="nil"/>
                    <w:tr2bl w:val="nil"/>
                  </w:tcBorders>
                  <w:shd w:val="clear" w:color="auto" w:fill="auto"/>
                  <w:noWrap w:val="0"/>
                  <w:vAlign w:val="center"/>
                </w:tcPr>
                <w:p w14:paraId="61B1D234">
                  <w:pPr>
                    <w:pStyle w:val="84"/>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采样后</w:t>
                  </w:r>
                </w:p>
              </w:tc>
              <w:tc>
                <w:tcPr>
                  <w:tcW w:w="750" w:type="dxa"/>
                  <w:tcBorders>
                    <w:tl2br w:val="nil"/>
                    <w:tr2bl w:val="nil"/>
                  </w:tcBorders>
                  <w:shd w:val="clear" w:color="auto" w:fill="auto"/>
                  <w:noWrap w:val="0"/>
                  <w:vAlign w:val="center"/>
                </w:tcPr>
                <w:p w14:paraId="2544B3AB">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504</w:t>
                  </w:r>
                </w:p>
              </w:tc>
              <w:tc>
                <w:tcPr>
                  <w:tcW w:w="750" w:type="dxa"/>
                  <w:tcBorders>
                    <w:tl2br w:val="nil"/>
                    <w:tr2bl w:val="nil"/>
                  </w:tcBorders>
                  <w:shd w:val="clear" w:color="auto" w:fill="auto"/>
                  <w:noWrap w:val="0"/>
                  <w:vAlign w:val="center"/>
                </w:tcPr>
                <w:p w14:paraId="39DF1CEC">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511</w:t>
                  </w:r>
                </w:p>
              </w:tc>
              <w:tc>
                <w:tcPr>
                  <w:tcW w:w="750" w:type="dxa"/>
                  <w:tcBorders>
                    <w:tl2br w:val="nil"/>
                    <w:tr2bl w:val="nil"/>
                  </w:tcBorders>
                  <w:shd w:val="clear" w:color="auto" w:fill="auto"/>
                  <w:noWrap w:val="0"/>
                  <w:vAlign w:val="center"/>
                </w:tcPr>
                <w:p w14:paraId="6F0F8046">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507</w:t>
                  </w:r>
                </w:p>
              </w:tc>
              <w:tc>
                <w:tcPr>
                  <w:tcW w:w="750" w:type="dxa"/>
                  <w:tcBorders>
                    <w:tl2br w:val="nil"/>
                    <w:tr2bl w:val="nil"/>
                  </w:tcBorders>
                  <w:shd w:val="clear" w:color="auto" w:fill="auto"/>
                  <w:noWrap w:val="0"/>
                  <w:vAlign w:val="center"/>
                </w:tcPr>
                <w:p w14:paraId="5A2F39AE">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500</w:t>
                  </w:r>
                </w:p>
              </w:tc>
              <w:tc>
                <w:tcPr>
                  <w:tcW w:w="750" w:type="dxa"/>
                  <w:tcBorders>
                    <w:tl2br w:val="nil"/>
                    <w:tr2bl w:val="nil"/>
                  </w:tcBorders>
                  <w:shd w:val="clear" w:color="auto" w:fill="auto"/>
                  <w:noWrap w:val="0"/>
                  <w:vAlign w:val="center"/>
                </w:tcPr>
                <w:p w14:paraId="0367E3D0">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494</w:t>
                  </w:r>
                </w:p>
              </w:tc>
              <w:tc>
                <w:tcPr>
                  <w:tcW w:w="1241" w:type="dxa"/>
                  <w:tcBorders>
                    <w:tl2br w:val="nil"/>
                    <w:tr2bl w:val="nil"/>
                  </w:tcBorders>
                  <w:shd w:val="clear" w:color="auto" w:fill="auto"/>
                  <w:noWrap w:val="0"/>
                  <w:vAlign w:val="center"/>
                </w:tcPr>
                <w:p w14:paraId="032A994F">
                  <w:pPr>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25</w:t>
                  </w:r>
                </w:p>
              </w:tc>
              <w:tc>
                <w:tcPr>
                  <w:tcW w:w="1241" w:type="dxa"/>
                  <w:tcBorders>
                    <w:tl2br w:val="nil"/>
                    <w:tr2bl w:val="nil"/>
                  </w:tcBorders>
                  <w:noWrap w:val="0"/>
                  <w:vAlign w:val="center"/>
                </w:tcPr>
                <w:p w14:paraId="33B81E1C">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r w14:paraId="6B12130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0" w:type="dxa"/>
                  <w:vMerge w:val="restart"/>
                  <w:tcBorders>
                    <w:tl2br w:val="nil"/>
                    <w:tr2bl w:val="nil"/>
                  </w:tcBorders>
                  <w:noWrap w:val="0"/>
                  <w:vAlign w:val="center"/>
                </w:tcPr>
                <w:p w14:paraId="7D1F7ABE">
                  <w:pPr>
                    <w:spacing w:line="240" w:lineRule="auto"/>
                    <w:jc w:val="center"/>
                    <w:rPr>
                      <w:rFonts w:hint="default" w:ascii="Times New Roman" w:hAnsi="Times New Roman" w:eastAsia="宋体" w:cs="Times New Roman"/>
                      <w:color w:val="auto"/>
                      <w:sz w:val="21"/>
                      <w:szCs w:val="21"/>
                      <w:highlight w:val="none"/>
                    </w:rPr>
                  </w:pPr>
                  <w:r>
                    <w:rPr>
                      <w:rFonts w:hint="eastAsia" w:cs="Times New Roman"/>
                      <w:i w:val="0"/>
                      <w:iCs w:val="0"/>
                      <w:color w:val="000000"/>
                      <w:sz w:val="21"/>
                      <w:szCs w:val="21"/>
                      <w:u w:val="none"/>
                      <w:lang w:val="en-US" w:eastAsia="zh-CN"/>
                    </w:rPr>
                    <w:t>ADS2062E/A-109</w:t>
                  </w:r>
                </w:p>
              </w:tc>
              <w:tc>
                <w:tcPr>
                  <w:tcW w:w="1435" w:type="dxa"/>
                  <w:tcBorders>
                    <w:tl2br w:val="nil"/>
                    <w:tr2bl w:val="nil"/>
                  </w:tcBorders>
                  <w:shd w:val="clear" w:color="auto" w:fill="auto"/>
                  <w:noWrap w:val="0"/>
                  <w:vAlign w:val="center"/>
                </w:tcPr>
                <w:p w14:paraId="46543362">
                  <w:pPr>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500</w:t>
                  </w:r>
                </w:p>
              </w:tc>
              <w:tc>
                <w:tcPr>
                  <w:tcW w:w="1142" w:type="dxa"/>
                  <w:tcBorders>
                    <w:tl2br w:val="nil"/>
                    <w:tr2bl w:val="nil"/>
                  </w:tcBorders>
                  <w:shd w:val="clear" w:color="auto" w:fill="auto"/>
                  <w:noWrap w:val="0"/>
                  <w:vAlign w:val="center"/>
                </w:tcPr>
                <w:p w14:paraId="59D59795">
                  <w:pPr>
                    <w:pStyle w:val="84"/>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采样前</w:t>
                  </w:r>
                </w:p>
              </w:tc>
              <w:tc>
                <w:tcPr>
                  <w:tcW w:w="750" w:type="dxa"/>
                  <w:tcBorders>
                    <w:tl2br w:val="nil"/>
                    <w:tr2bl w:val="nil"/>
                  </w:tcBorders>
                  <w:shd w:val="clear" w:color="auto" w:fill="auto"/>
                  <w:noWrap w:val="0"/>
                  <w:vAlign w:val="center"/>
                </w:tcPr>
                <w:p w14:paraId="6938978F">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495</w:t>
                  </w:r>
                </w:p>
              </w:tc>
              <w:tc>
                <w:tcPr>
                  <w:tcW w:w="750" w:type="dxa"/>
                  <w:tcBorders>
                    <w:tl2br w:val="nil"/>
                    <w:tr2bl w:val="nil"/>
                  </w:tcBorders>
                  <w:shd w:val="clear" w:color="auto" w:fill="auto"/>
                  <w:noWrap w:val="0"/>
                  <w:vAlign w:val="center"/>
                </w:tcPr>
                <w:p w14:paraId="4536B54E">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514</w:t>
                  </w:r>
                </w:p>
              </w:tc>
              <w:tc>
                <w:tcPr>
                  <w:tcW w:w="750" w:type="dxa"/>
                  <w:tcBorders>
                    <w:tl2br w:val="nil"/>
                    <w:tr2bl w:val="nil"/>
                  </w:tcBorders>
                  <w:shd w:val="clear" w:color="auto" w:fill="auto"/>
                  <w:noWrap w:val="0"/>
                  <w:vAlign w:val="center"/>
                </w:tcPr>
                <w:p w14:paraId="50EAA6AE">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513</w:t>
                  </w:r>
                </w:p>
              </w:tc>
              <w:tc>
                <w:tcPr>
                  <w:tcW w:w="750" w:type="dxa"/>
                  <w:tcBorders>
                    <w:tl2br w:val="nil"/>
                    <w:tr2bl w:val="nil"/>
                  </w:tcBorders>
                  <w:shd w:val="clear" w:color="auto" w:fill="auto"/>
                  <w:noWrap w:val="0"/>
                  <w:vAlign w:val="center"/>
                </w:tcPr>
                <w:p w14:paraId="0EC9C5E0">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494</w:t>
                  </w:r>
                </w:p>
              </w:tc>
              <w:tc>
                <w:tcPr>
                  <w:tcW w:w="750" w:type="dxa"/>
                  <w:tcBorders>
                    <w:tl2br w:val="nil"/>
                    <w:tr2bl w:val="nil"/>
                  </w:tcBorders>
                  <w:shd w:val="clear" w:color="auto" w:fill="auto"/>
                  <w:noWrap w:val="0"/>
                  <w:vAlign w:val="center"/>
                </w:tcPr>
                <w:p w14:paraId="6CEDB197">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491</w:t>
                  </w:r>
                </w:p>
              </w:tc>
              <w:tc>
                <w:tcPr>
                  <w:tcW w:w="1241" w:type="dxa"/>
                  <w:tcBorders>
                    <w:tl2br w:val="nil"/>
                    <w:tr2bl w:val="nil"/>
                  </w:tcBorders>
                  <w:shd w:val="clear" w:color="auto" w:fill="auto"/>
                  <w:noWrap w:val="0"/>
                  <w:vAlign w:val="center"/>
                </w:tcPr>
                <w:p w14:paraId="176EC4D2">
                  <w:pPr>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25</w:t>
                  </w:r>
                </w:p>
              </w:tc>
              <w:tc>
                <w:tcPr>
                  <w:tcW w:w="1241" w:type="dxa"/>
                  <w:tcBorders>
                    <w:tl2br w:val="nil"/>
                    <w:tr2bl w:val="nil"/>
                  </w:tcBorders>
                  <w:noWrap w:val="0"/>
                  <w:vAlign w:val="center"/>
                </w:tcPr>
                <w:p w14:paraId="30811E71">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r w14:paraId="1BA24E1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0" w:type="dxa"/>
                  <w:vMerge w:val="continue"/>
                  <w:tcBorders>
                    <w:tl2br w:val="nil"/>
                    <w:tr2bl w:val="nil"/>
                  </w:tcBorders>
                  <w:noWrap w:val="0"/>
                  <w:vAlign w:val="center"/>
                </w:tcPr>
                <w:p w14:paraId="371CA35D">
                  <w:pPr>
                    <w:spacing w:line="240" w:lineRule="auto"/>
                    <w:jc w:val="center"/>
                    <w:rPr>
                      <w:rFonts w:hint="default" w:ascii="Times New Roman" w:hAnsi="Times New Roman" w:eastAsia="宋体" w:cs="Times New Roman"/>
                      <w:color w:val="auto"/>
                      <w:sz w:val="21"/>
                      <w:szCs w:val="21"/>
                      <w:highlight w:val="none"/>
                    </w:rPr>
                  </w:pPr>
                </w:p>
              </w:tc>
              <w:tc>
                <w:tcPr>
                  <w:tcW w:w="1435" w:type="dxa"/>
                  <w:tcBorders>
                    <w:tl2br w:val="nil"/>
                    <w:tr2bl w:val="nil"/>
                  </w:tcBorders>
                  <w:shd w:val="clear" w:color="auto" w:fill="auto"/>
                  <w:noWrap w:val="0"/>
                  <w:vAlign w:val="center"/>
                </w:tcPr>
                <w:p w14:paraId="4D4F4BA9">
                  <w:pPr>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500</w:t>
                  </w:r>
                </w:p>
              </w:tc>
              <w:tc>
                <w:tcPr>
                  <w:tcW w:w="1142" w:type="dxa"/>
                  <w:tcBorders>
                    <w:tl2br w:val="nil"/>
                    <w:tr2bl w:val="nil"/>
                  </w:tcBorders>
                  <w:shd w:val="clear" w:color="auto" w:fill="auto"/>
                  <w:noWrap w:val="0"/>
                  <w:vAlign w:val="center"/>
                </w:tcPr>
                <w:p w14:paraId="590AF540">
                  <w:pPr>
                    <w:pStyle w:val="84"/>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采样后</w:t>
                  </w:r>
                </w:p>
              </w:tc>
              <w:tc>
                <w:tcPr>
                  <w:tcW w:w="750" w:type="dxa"/>
                  <w:tcBorders>
                    <w:tl2br w:val="nil"/>
                    <w:tr2bl w:val="nil"/>
                  </w:tcBorders>
                  <w:shd w:val="clear" w:color="auto" w:fill="auto"/>
                  <w:noWrap w:val="0"/>
                  <w:vAlign w:val="center"/>
                </w:tcPr>
                <w:p w14:paraId="78E4DF9A">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511</w:t>
                  </w:r>
                </w:p>
              </w:tc>
              <w:tc>
                <w:tcPr>
                  <w:tcW w:w="750" w:type="dxa"/>
                  <w:tcBorders>
                    <w:tl2br w:val="nil"/>
                    <w:tr2bl w:val="nil"/>
                  </w:tcBorders>
                  <w:shd w:val="clear" w:color="auto" w:fill="auto"/>
                  <w:noWrap w:val="0"/>
                  <w:vAlign w:val="center"/>
                </w:tcPr>
                <w:p w14:paraId="3A16B9A4">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498</w:t>
                  </w:r>
                </w:p>
              </w:tc>
              <w:tc>
                <w:tcPr>
                  <w:tcW w:w="750" w:type="dxa"/>
                  <w:tcBorders>
                    <w:tl2br w:val="nil"/>
                    <w:tr2bl w:val="nil"/>
                  </w:tcBorders>
                  <w:shd w:val="clear" w:color="auto" w:fill="auto"/>
                  <w:noWrap w:val="0"/>
                  <w:vAlign w:val="center"/>
                </w:tcPr>
                <w:p w14:paraId="46242B78">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503</w:t>
                  </w:r>
                </w:p>
              </w:tc>
              <w:tc>
                <w:tcPr>
                  <w:tcW w:w="750" w:type="dxa"/>
                  <w:tcBorders>
                    <w:tl2br w:val="nil"/>
                    <w:tr2bl w:val="nil"/>
                  </w:tcBorders>
                  <w:shd w:val="clear" w:color="auto" w:fill="auto"/>
                  <w:noWrap w:val="0"/>
                  <w:vAlign w:val="center"/>
                </w:tcPr>
                <w:p w14:paraId="64486654">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508</w:t>
                  </w:r>
                </w:p>
              </w:tc>
              <w:tc>
                <w:tcPr>
                  <w:tcW w:w="750" w:type="dxa"/>
                  <w:tcBorders>
                    <w:tl2br w:val="nil"/>
                    <w:tr2bl w:val="nil"/>
                  </w:tcBorders>
                  <w:shd w:val="clear" w:color="auto" w:fill="auto"/>
                  <w:noWrap w:val="0"/>
                  <w:vAlign w:val="center"/>
                </w:tcPr>
                <w:p w14:paraId="4073DDDC">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513</w:t>
                  </w:r>
                </w:p>
              </w:tc>
              <w:tc>
                <w:tcPr>
                  <w:tcW w:w="1241" w:type="dxa"/>
                  <w:tcBorders>
                    <w:tl2br w:val="nil"/>
                    <w:tr2bl w:val="nil"/>
                  </w:tcBorders>
                  <w:shd w:val="clear" w:color="auto" w:fill="auto"/>
                  <w:noWrap w:val="0"/>
                  <w:vAlign w:val="center"/>
                </w:tcPr>
                <w:p w14:paraId="55AD3F46">
                  <w:pPr>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25</w:t>
                  </w:r>
                </w:p>
              </w:tc>
              <w:tc>
                <w:tcPr>
                  <w:tcW w:w="1241" w:type="dxa"/>
                  <w:tcBorders>
                    <w:tl2br w:val="nil"/>
                    <w:tr2bl w:val="nil"/>
                  </w:tcBorders>
                  <w:noWrap w:val="0"/>
                  <w:vAlign w:val="center"/>
                </w:tcPr>
                <w:p w14:paraId="1C907F27">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r w14:paraId="74D9F3B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0" w:type="dxa"/>
                  <w:vMerge w:val="restart"/>
                  <w:tcBorders>
                    <w:tl2br w:val="nil"/>
                    <w:tr2bl w:val="nil"/>
                  </w:tcBorders>
                  <w:noWrap w:val="0"/>
                  <w:vAlign w:val="center"/>
                </w:tcPr>
                <w:p w14:paraId="0721549A">
                  <w:pPr>
                    <w:spacing w:line="240" w:lineRule="auto"/>
                    <w:jc w:val="center"/>
                    <w:rPr>
                      <w:rFonts w:hint="default" w:ascii="Times New Roman" w:hAnsi="Times New Roman" w:eastAsia="宋体" w:cs="Times New Roman"/>
                      <w:color w:val="auto"/>
                      <w:sz w:val="21"/>
                      <w:szCs w:val="21"/>
                      <w:highlight w:val="none"/>
                    </w:rPr>
                  </w:pPr>
                  <w:r>
                    <w:rPr>
                      <w:rFonts w:hint="eastAsia" w:cs="Times New Roman"/>
                      <w:i w:val="0"/>
                      <w:iCs w:val="0"/>
                      <w:color w:val="000000"/>
                      <w:sz w:val="21"/>
                      <w:szCs w:val="21"/>
                      <w:u w:val="none"/>
                      <w:lang w:val="en-US" w:eastAsia="zh-CN"/>
                    </w:rPr>
                    <w:t>ADS2062E/A-110</w:t>
                  </w:r>
                </w:p>
              </w:tc>
              <w:tc>
                <w:tcPr>
                  <w:tcW w:w="1435" w:type="dxa"/>
                  <w:tcBorders>
                    <w:tl2br w:val="nil"/>
                    <w:tr2bl w:val="nil"/>
                  </w:tcBorders>
                  <w:shd w:val="clear" w:color="auto" w:fill="auto"/>
                  <w:noWrap w:val="0"/>
                  <w:vAlign w:val="center"/>
                </w:tcPr>
                <w:p w14:paraId="3718B2D3">
                  <w:pPr>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500</w:t>
                  </w:r>
                </w:p>
              </w:tc>
              <w:tc>
                <w:tcPr>
                  <w:tcW w:w="1142" w:type="dxa"/>
                  <w:tcBorders>
                    <w:tl2br w:val="nil"/>
                    <w:tr2bl w:val="nil"/>
                  </w:tcBorders>
                  <w:shd w:val="clear" w:color="auto" w:fill="auto"/>
                  <w:noWrap w:val="0"/>
                  <w:vAlign w:val="center"/>
                </w:tcPr>
                <w:p w14:paraId="7923FC8B">
                  <w:pPr>
                    <w:pStyle w:val="84"/>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采样前</w:t>
                  </w:r>
                </w:p>
              </w:tc>
              <w:tc>
                <w:tcPr>
                  <w:tcW w:w="750" w:type="dxa"/>
                  <w:tcBorders>
                    <w:tl2br w:val="nil"/>
                    <w:tr2bl w:val="nil"/>
                  </w:tcBorders>
                  <w:shd w:val="clear" w:color="auto" w:fill="auto"/>
                  <w:noWrap w:val="0"/>
                  <w:vAlign w:val="center"/>
                </w:tcPr>
                <w:p w14:paraId="44FB76EC">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509</w:t>
                  </w:r>
                </w:p>
              </w:tc>
              <w:tc>
                <w:tcPr>
                  <w:tcW w:w="750" w:type="dxa"/>
                  <w:tcBorders>
                    <w:tl2br w:val="nil"/>
                    <w:tr2bl w:val="nil"/>
                  </w:tcBorders>
                  <w:shd w:val="clear" w:color="auto" w:fill="auto"/>
                  <w:noWrap w:val="0"/>
                  <w:vAlign w:val="center"/>
                </w:tcPr>
                <w:p w14:paraId="4EB4198A">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511</w:t>
                  </w:r>
                </w:p>
              </w:tc>
              <w:tc>
                <w:tcPr>
                  <w:tcW w:w="750" w:type="dxa"/>
                  <w:tcBorders>
                    <w:tl2br w:val="nil"/>
                    <w:tr2bl w:val="nil"/>
                  </w:tcBorders>
                  <w:shd w:val="clear" w:color="auto" w:fill="auto"/>
                  <w:noWrap w:val="0"/>
                  <w:vAlign w:val="center"/>
                </w:tcPr>
                <w:p w14:paraId="49113D51">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493</w:t>
                  </w:r>
                </w:p>
              </w:tc>
              <w:tc>
                <w:tcPr>
                  <w:tcW w:w="750" w:type="dxa"/>
                  <w:tcBorders>
                    <w:tl2br w:val="nil"/>
                    <w:tr2bl w:val="nil"/>
                  </w:tcBorders>
                  <w:shd w:val="clear" w:color="auto" w:fill="auto"/>
                  <w:noWrap w:val="0"/>
                  <w:vAlign w:val="center"/>
                </w:tcPr>
                <w:p w14:paraId="695609F6">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495</w:t>
                  </w:r>
                </w:p>
              </w:tc>
              <w:tc>
                <w:tcPr>
                  <w:tcW w:w="750" w:type="dxa"/>
                  <w:tcBorders>
                    <w:tl2br w:val="nil"/>
                    <w:tr2bl w:val="nil"/>
                  </w:tcBorders>
                  <w:shd w:val="clear" w:color="auto" w:fill="auto"/>
                  <w:noWrap w:val="0"/>
                  <w:vAlign w:val="center"/>
                </w:tcPr>
                <w:p w14:paraId="49DD0CA7">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505</w:t>
                  </w:r>
                </w:p>
              </w:tc>
              <w:tc>
                <w:tcPr>
                  <w:tcW w:w="1241" w:type="dxa"/>
                  <w:tcBorders>
                    <w:tl2br w:val="nil"/>
                    <w:tr2bl w:val="nil"/>
                  </w:tcBorders>
                  <w:shd w:val="clear" w:color="auto" w:fill="auto"/>
                  <w:noWrap w:val="0"/>
                  <w:vAlign w:val="center"/>
                </w:tcPr>
                <w:p w14:paraId="3D9B615B">
                  <w:pPr>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25</w:t>
                  </w:r>
                </w:p>
              </w:tc>
              <w:tc>
                <w:tcPr>
                  <w:tcW w:w="1241" w:type="dxa"/>
                  <w:tcBorders>
                    <w:tl2br w:val="nil"/>
                    <w:tr2bl w:val="nil"/>
                  </w:tcBorders>
                  <w:noWrap w:val="0"/>
                  <w:vAlign w:val="center"/>
                </w:tcPr>
                <w:p w14:paraId="2BF29BB4">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r w14:paraId="3642B3F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0" w:type="dxa"/>
                  <w:vMerge w:val="continue"/>
                  <w:tcBorders>
                    <w:tl2br w:val="nil"/>
                    <w:tr2bl w:val="nil"/>
                  </w:tcBorders>
                  <w:noWrap w:val="0"/>
                  <w:vAlign w:val="center"/>
                </w:tcPr>
                <w:p w14:paraId="4C48D4B5">
                  <w:pPr>
                    <w:spacing w:line="240" w:lineRule="auto"/>
                    <w:jc w:val="center"/>
                    <w:rPr>
                      <w:rFonts w:hint="default" w:ascii="Times New Roman" w:hAnsi="Times New Roman" w:eastAsia="宋体" w:cs="Times New Roman"/>
                      <w:color w:val="auto"/>
                      <w:sz w:val="21"/>
                      <w:szCs w:val="21"/>
                      <w:highlight w:val="none"/>
                    </w:rPr>
                  </w:pPr>
                </w:p>
              </w:tc>
              <w:tc>
                <w:tcPr>
                  <w:tcW w:w="1435" w:type="dxa"/>
                  <w:tcBorders>
                    <w:tl2br w:val="nil"/>
                    <w:tr2bl w:val="nil"/>
                  </w:tcBorders>
                  <w:shd w:val="clear" w:color="auto" w:fill="auto"/>
                  <w:noWrap w:val="0"/>
                  <w:vAlign w:val="center"/>
                </w:tcPr>
                <w:p w14:paraId="002FF0BD">
                  <w:pPr>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500</w:t>
                  </w:r>
                </w:p>
              </w:tc>
              <w:tc>
                <w:tcPr>
                  <w:tcW w:w="1142" w:type="dxa"/>
                  <w:tcBorders>
                    <w:tl2br w:val="nil"/>
                    <w:tr2bl w:val="nil"/>
                  </w:tcBorders>
                  <w:shd w:val="clear" w:color="auto" w:fill="auto"/>
                  <w:noWrap w:val="0"/>
                  <w:vAlign w:val="center"/>
                </w:tcPr>
                <w:p w14:paraId="445F17CD">
                  <w:pPr>
                    <w:pStyle w:val="84"/>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采样后</w:t>
                  </w:r>
                </w:p>
              </w:tc>
              <w:tc>
                <w:tcPr>
                  <w:tcW w:w="750" w:type="dxa"/>
                  <w:tcBorders>
                    <w:tl2br w:val="nil"/>
                    <w:tr2bl w:val="nil"/>
                  </w:tcBorders>
                  <w:shd w:val="clear" w:color="auto" w:fill="auto"/>
                  <w:noWrap w:val="0"/>
                  <w:vAlign w:val="center"/>
                </w:tcPr>
                <w:p w14:paraId="4E5BF65C">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508</w:t>
                  </w:r>
                </w:p>
              </w:tc>
              <w:tc>
                <w:tcPr>
                  <w:tcW w:w="750" w:type="dxa"/>
                  <w:tcBorders>
                    <w:tl2br w:val="nil"/>
                    <w:tr2bl w:val="nil"/>
                  </w:tcBorders>
                  <w:shd w:val="clear" w:color="auto" w:fill="auto"/>
                  <w:noWrap w:val="0"/>
                  <w:vAlign w:val="center"/>
                </w:tcPr>
                <w:p w14:paraId="045954B3">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497</w:t>
                  </w:r>
                </w:p>
              </w:tc>
              <w:tc>
                <w:tcPr>
                  <w:tcW w:w="750" w:type="dxa"/>
                  <w:tcBorders>
                    <w:tl2br w:val="nil"/>
                    <w:tr2bl w:val="nil"/>
                  </w:tcBorders>
                  <w:shd w:val="clear" w:color="auto" w:fill="auto"/>
                  <w:noWrap w:val="0"/>
                  <w:vAlign w:val="center"/>
                </w:tcPr>
                <w:p w14:paraId="7D6E37CC">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498</w:t>
                  </w:r>
                </w:p>
              </w:tc>
              <w:tc>
                <w:tcPr>
                  <w:tcW w:w="750" w:type="dxa"/>
                  <w:tcBorders>
                    <w:tl2br w:val="nil"/>
                    <w:tr2bl w:val="nil"/>
                  </w:tcBorders>
                  <w:shd w:val="clear" w:color="auto" w:fill="auto"/>
                  <w:noWrap w:val="0"/>
                  <w:vAlign w:val="center"/>
                </w:tcPr>
                <w:p w14:paraId="635D872F">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502</w:t>
                  </w:r>
                </w:p>
              </w:tc>
              <w:tc>
                <w:tcPr>
                  <w:tcW w:w="750" w:type="dxa"/>
                  <w:tcBorders>
                    <w:tl2br w:val="nil"/>
                    <w:tr2bl w:val="nil"/>
                  </w:tcBorders>
                  <w:shd w:val="clear" w:color="auto" w:fill="auto"/>
                  <w:noWrap w:val="0"/>
                  <w:vAlign w:val="center"/>
                </w:tcPr>
                <w:p w14:paraId="77F3E56C">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504</w:t>
                  </w:r>
                </w:p>
              </w:tc>
              <w:tc>
                <w:tcPr>
                  <w:tcW w:w="1241" w:type="dxa"/>
                  <w:tcBorders>
                    <w:tl2br w:val="nil"/>
                    <w:tr2bl w:val="nil"/>
                  </w:tcBorders>
                  <w:shd w:val="clear" w:color="auto" w:fill="auto"/>
                  <w:noWrap w:val="0"/>
                  <w:vAlign w:val="center"/>
                </w:tcPr>
                <w:p w14:paraId="6D2A85E1">
                  <w:pPr>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25</w:t>
                  </w:r>
                </w:p>
              </w:tc>
              <w:tc>
                <w:tcPr>
                  <w:tcW w:w="1241" w:type="dxa"/>
                  <w:tcBorders>
                    <w:tl2br w:val="nil"/>
                    <w:tr2bl w:val="nil"/>
                  </w:tcBorders>
                  <w:noWrap w:val="0"/>
                  <w:vAlign w:val="center"/>
                </w:tcPr>
                <w:p w14:paraId="45BB8757">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r w14:paraId="3151AC7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0" w:type="dxa"/>
                  <w:vMerge w:val="restart"/>
                  <w:tcBorders>
                    <w:tl2br w:val="nil"/>
                    <w:tr2bl w:val="nil"/>
                  </w:tcBorders>
                  <w:noWrap w:val="0"/>
                  <w:vAlign w:val="center"/>
                </w:tcPr>
                <w:p w14:paraId="58CF5771">
                  <w:pPr>
                    <w:spacing w:line="240" w:lineRule="auto"/>
                    <w:jc w:val="center"/>
                    <w:rPr>
                      <w:rFonts w:hint="default" w:ascii="Times New Roman" w:hAnsi="Times New Roman" w:eastAsia="宋体" w:cs="Times New Roman"/>
                      <w:color w:val="auto"/>
                      <w:sz w:val="21"/>
                      <w:szCs w:val="21"/>
                      <w:highlight w:val="none"/>
                    </w:rPr>
                  </w:pPr>
                  <w:r>
                    <w:rPr>
                      <w:rFonts w:hint="eastAsia" w:cs="Times New Roman"/>
                      <w:i w:val="0"/>
                      <w:iCs w:val="0"/>
                      <w:color w:val="000000"/>
                      <w:sz w:val="21"/>
                      <w:szCs w:val="21"/>
                      <w:u w:val="none"/>
                      <w:lang w:val="en-US" w:eastAsia="zh-CN"/>
                    </w:rPr>
                    <w:t>ADS2062E/A-113</w:t>
                  </w:r>
                </w:p>
              </w:tc>
              <w:tc>
                <w:tcPr>
                  <w:tcW w:w="1435" w:type="dxa"/>
                  <w:tcBorders>
                    <w:tl2br w:val="nil"/>
                    <w:tr2bl w:val="nil"/>
                  </w:tcBorders>
                  <w:shd w:val="clear" w:color="auto" w:fill="auto"/>
                  <w:noWrap w:val="0"/>
                  <w:vAlign w:val="center"/>
                </w:tcPr>
                <w:p w14:paraId="7F23DDF3">
                  <w:pPr>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500</w:t>
                  </w:r>
                </w:p>
              </w:tc>
              <w:tc>
                <w:tcPr>
                  <w:tcW w:w="1142" w:type="dxa"/>
                  <w:tcBorders>
                    <w:tl2br w:val="nil"/>
                    <w:tr2bl w:val="nil"/>
                  </w:tcBorders>
                  <w:shd w:val="clear" w:color="auto" w:fill="auto"/>
                  <w:noWrap w:val="0"/>
                  <w:vAlign w:val="center"/>
                </w:tcPr>
                <w:p w14:paraId="3C5E4910">
                  <w:pPr>
                    <w:pStyle w:val="84"/>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采样前</w:t>
                  </w:r>
                </w:p>
              </w:tc>
              <w:tc>
                <w:tcPr>
                  <w:tcW w:w="750" w:type="dxa"/>
                  <w:tcBorders>
                    <w:tl2br w:val="nil"/>
                    <w:tr2bl w:val="nil"/>
                  </w:tcBorders>
                  <w:shd w:val="clear" w:color="auto" w:fill="auto"/>
                  <w:noWrap w:val="0"/>
                  <w:vAlign w:val="center"/>
                </w:tcPr>
                <w:p w14:paraId="52A15367">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513</w:t>
                  </w:r>
                </w:p>
              </w:tc>
              <w:tc>
                <w:tcPr>
                  <w:tcW w:w="750" w:type="dxa"/>
                  <w:tcBorders>
                    <w:tl2br w:val="nil"/>
                    <w:tr2bl w:val="nil"/>
                  </w:tcBorders>
                  <w:shd w:val="clear" w:color="auto" w:fill="auto"/>
                  <w:noWrap w:val="0"/>
                  <w:vAlign w:val="center"/>
                </w:tcPr>
                <w:p w14:paraId="54390DA3">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514</w:t>
                  </w:r>
                </w:p>
              </w:tc>
              <w:tc>
                <w:tcPr>
                  <w:tcW w:w="750" w:type="dxa"/>
                  <w:tcBorders>
                    <w:tl2br w:val="nil"/>
                    <w:tr2bl w:val="nil"/>
                  </w:tcBorders>
                  <w:shd w:val="clear" w:color="auto" w:fill="auto"/>
                  <w:noWrap w:val="0"/>
                  <w:vAlign w:val="center"/>
                </w:tcPr>
                <w:p w14:paraId="5CBC4EB4">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515</w:t>
                  </w:r>
                </w:p>
              </w:tc>
              <w:tc>
                <w:tcPr>
                  <w:tcW w:w="750" w:type="dxa"/>
                  <w:tcBorders>
                    <w:tl2br w:val="nil"/>
                    <w:tr2bl w:val="nil"/>
                  </w:tcBorders>
                  <w:shd w:val="clear" w:color="auto" w:fill="auto"/>
                  <w:noWrap w:val="0"/>
                  <w:vAlign w:val="center"/>
                </w:tcPr>
                <w:p w14:paraId="5F320B7A">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500</w:t>
                  </w:r>
                </w:p>
              </w:tc>
              <w:tc>
                <w:tcPr>
                  <w:tcW w:w="750" w:type="dxa"/>
                  <w:tcBorders>
                    <w:tl2br w:val="nil"/>
                    <w:tr2bl w:val="nil"/>
                  </w:tcBorders>
                  <w:shd w:val="clear" w:color="auto" w:fill="auto"/>
                  <w:noWrap w:val="0"/>
                  <w:vAlign w:val="center"/>
                </w:tcPr>
                <w:p w14:paraId="4B7F5726">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506</w:t>
                  </w:r>
                </w:p>
              </w:tc>
              <w:tc>
                <w:tcPr>
                  <w:tcW w:w="1241" w:type="dxa"/>
                  <w:tcBorders>
                    <w:tl2br w:val="nil"/>
                    <w:tr2bl w:val="nil"/>
                  </w:tcBorders>
                  <w:shd w:val="clear" w:color="auto" w:fill="auto"/>
                  <w:noWrap w:val="0"/>
                  <w:vAlign w:val="center"/>
                </w:tcPr>
                <w:p w14:paraId="14A3A477">
                  <w:pPr>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25</w:t>
                  </w:r>
                </w:p>
              </w:tc>
              <w:tc>
                <w:tcPr>
                  <w:tcW w:w="1241" w:type="dxa"/>
                  <w:tcBorders>
                    <w:tl2br w:val="nil"/>
                    <w:tr2bl w:val="nil"/>
                  </w:tcBorders>
                  <w:noWrap w:val="0"/>
                  <w:vAlign w:val="center"/>
                </w:tcPr>
                <w:p w14:paraId="6E2AEA02">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r w14:paraId="2E397F4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0" w:type="dxa"/>
                  <w:vMerge w:val="continue"/>
                  <w:tcBorders>
                    <w:tl2br w:val="nil"/>
                    <w:tr2bl w:val="nil"/>
                  </w:tcBorders>
                  <w:noWrap w:val="0"/>
                  <w:vAlign w:val="center"/>
                </w:tcPr>
                <w:p w14:paraId="23D8A6A1">
                  <w:pPr>
                    <w:spacing w:line="240" w:lineRule="auto"/>
                    <w:jc w:val="center"/>
                    <w:rPr>
                      <w:rFonts w:hint="default" w:ascii="Times New Roman" w:hAnsi="Times New Roman" w:eastAsia="宋体" w:cs="Times New Roman"/>
                      <w:color w:val="auto"/>
                      <w:sz w:val="21"/>
                      <w:szCs w:val="21"/>
                      <w:highlight w:val="none"/>
                    </w:rPr>
                  </w:pPr>
                </w:p>
              </w:tc>
              <w:tc>
                <w:tcPr>
                  <w:tcW w:w="1435" w:type="dxa"/>
                  <w:tcBorders>
                    <w:tl2br w:val="nil"/>
                    <w:tr2bl w:val="nil"/>
                  </w:tcBorders>
                  <w:shd w:val="clear" w:color="auto" w:fill="auto"/>
                  <w:noWrap w:val="0"/>
                  <w:vAlign w:val="center"/>
                </w:tcPr>
                <w:p w14:paraId="2D122149">
                  <w:pPr>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500</w:t>
                  </w:r>
                </w:p>
              </w:tc>
              <w:tc>
                <w:tcPr>
                  <w:tcW w:w="1142" w:type="dxa"/>
                  <w:tcBorders>
                    <w:tl2br w:val="nil"/>
                    <w:tr2bl w:val="nil"/>
                  </w:tcBorders>
                  <w:shd w:val="clear" w:color="auto" w:fill="auto"/>
                  <w:noWrap w:val="0"/>
                  <w:vAlign w:val="center"/>
                </w:tcPr>
                <w:p w14:paraId="6C186D02">
                  <w:pPr>
                    <w:pStyle w:val="84"/>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采样后</w:t>
                  </w:r>
                </w:p>
              </w:tc>
              <w:tc>
                <w:tcPr>
                  <w:tcW w:w="750" w:type="dxa"/>
                  <w:tcBorders>
                    <w:tl2br w:val="nil"/>
                    <w:tr2bl w:val="nil"/>
                  </w:tcBorders>
                  <w:shd w:val="clear" w:color="auto" w:fill="auto"/>
                  <w:noWrap w:val="0"/>
                  <w:vAlign w:val="center"/>
                </w:tcPr>
                <w:p w14:paraId="433D73CE">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504</w:t>
                  </w:r>
                </w:p>
              </w:tc>
              <w:tc>
                <w:tcPr>
                  <w:tcW w:w="750" w:type="dxa"/>
                  <w:tcBorders>
                    <w:tl2br w:val="nil"/>
                    <w:tr2bl w:val="nil"/>
                  </w:tcBorders>
                  <w:shd w:val="clear" w:color="auto" w:fill="auto"/>
                  <w:noWrap w:val="0"/>
                  <w:vAlign w:val="center"/>
                </w:tcPr>
                <w:p w14:paraId="5C2CB8B7">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503</w:t>
                  </w:r>
                </w:p>
              </w:tc>
              <w:tc>
                <w:tcPr>
                  <w:tcW w:w="750" w:type="dxa"/>
                  <w:tcBorders>
                    <w:tl2br w:val="nil"/>
                    <w:tr2bl w:val="nil"/>
                  </w:tcBorders>
                  <w:shd w:val="clear" w:color="auto" w:fill="auto"/>
                  <w:noWrap w:val="0"/>
                  <w:vAlign w:val="center"/>
                </w:tcPr>
                <w:p w14:paraId="6D890E98">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504</w:t>
                  </w:r>
                </w:p>
              </w:tc>
              <w:tc>
                <w:tcPr>
                  <w:tcW w:w="750" w:type="dxa"/>
                  <w:tcBorders>
                    <w:tl2br w:val="nil"/>
                    <w:tr2bl w:val="nil"/>
                  </w:tcBorders>
                  <w:shd w:val="clear" w:color="auto" w:fill="auto"/>
                  <w:noWrap w:val="0"/>
                  <w:vAlign w:val="center"/>
                </w:tcPr>
                <w:p w14:paraId="5D03C496">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498</w:t>
                  </w:r>
                </w:p>
              </w:tc>
              <w:tc>
                <w:tcPr>
                  <w:tcW w:w="750" w:type="dxa"/>
                  <w:tcBorders>
                    <w:tl2br w:val="nil"/>
                    <w:tr2bl w:val="nil"/>
                  </w:tcBorders>
                  <w:shd w:val="clear" w:color="auto" w:fill="auto"/>
                  <w:noWrap w:val="0"/>
                  <w:vAlign w:val="center"/>
                </w:tcPr>
                <w:p w14:paraId="794493D4">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491</w:t>
                  </w:r>
                </w:p>
              </w:tc>
              <w:tc>
                <w:tcPr>
                  <w:tcW w:w="1241" w:type="dxa"/>
                  <w:tcBorders>
                    <w:tl2br w:val="nil"/>
                    <w:tr2bl w:val="nil"/>
                  </w:tcBorders>
                  <w:shd w:val="clear" w:color="auto" w:fill="auto"/>
                  <w:noWrap w:val="0"/>
                  <w:vAlign w:val="center"/>
                </w:tcPr>
                <w:p w14:paraId="055225DD">
                  <w:pPr>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25</w:t>
                  </w:r>
                </w:p>
              </w:tc>
              <w:tc>
                <w:tcPr>
                  <w:tcW w:w="1241" w:type="dxa"/>
                  <w:tcBorders>
                    <w:tl2br w:val="nil"/>
                    <w:tr2bl w:val="nil"/>
                  </w:tcBorders>
                  <w:noWrap w:val="0"/>
                  <w:vAlign w:val="center"/>
                </w:tcPr>
                <w:p w14:paraId="29DB3CC0">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r w14:paraId="18AB027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0189" w:type="dxa"/>
                  <w:gridSpan w:val="10"/>
                  <w:tcBorders>
                    <w:tl2br w:val="nil"/>
                    <w:tr2bl w:val="nil"/>
                  </w:tcBorders>
                  <w:noWrap w:val="0"/>
                  <w:vAlign w:val="center"/>
                </w:tcPr>
                <w:p w14:paraId="4DF86227">
                  <w:pPr>
                    <w:pStyle w:val="84"/>
                    <w:spacing w:line="240" w:lineRule="auto"/>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校准日期：</w:t>
                  </w:r>
                  <w:r>
                    <w:rPr>
                      <w:rFonts w:hint="eastAsia"/>
                      <w:color w:val="auto"/>
                      <w:highlight w:val="none"/>
                      <w:lang w:val="en-US" w:eastAsia="zh-CN"/>
                    </w:rPr>
                    <w:t>2025.06.03；</w:t>
                  </w:r>
                  <w:r>
                    <w:rPr>
                      <w:rStyle w:val="87"/>
                      <w:rFonts w:hint="default" w:ascii="Times New Roman" w:hAnsi="Times New Roman" w:eastAsia="宋体" w:cs="Times New Roman"/>
                      <w:sz w:val="21"/>
                      <w:szCs w:val="21"/>
                      <w:highlight w:val="none"/>
                      <w:lang w:val="en-US" w:eastAsia="zh-CN" w:bidi="ar"/>
                    </w:rPr>
                    <w:t>校准</w:t>
                  </w:r>
                  <w:r>
                    <w:rPr>
                      <w:rStyle w:val="87"/>
                      <w:rFonts w:hint="eastAsia" w:cs="Times New Roman"/>
                      <w:sz w:val="21"/>
                      <w:szCs w:val="21"/>
                      <w:highlight w:val="none"/>
                      <w:lang w:val="en-US" w:eastAsia="zh-CN" w:bidi="ar"/>
                    </w:rPr>
                    <w:t>仪器</w:t>
                  </w:r>
                  <w:r>
                    <w:rPr>
                      <w:rStyle w:val="87"/>
                      <w:rFonts w:hint="default" w:ascii="Times New Roman" w:hAnsi="Times New Roman" w:eastAsia="宋体" w:cs="Times New Roman"/>
                      <w:sz w:val="21"/>
                      <w:szCs w:val="21"/>
                      <w:highlight w:val="none"/>
                      <w:lang w:val="en-US" w:eastAsia="zh-CN" w:bidi="ar"/>
                    </w:rPr>
                    <w:t>名称：大流量孔口校准器/智能高精度综合校准仪</w:t>
                  </w:r>
                  <w:r>
                    <w:rPr>
                      <w:rFonts w:hint="eastAsia" w:cs="Times New Roman"/>
                      <w:i w:val="0"/>
                      <w:iCs w:val="0"/>
                      <w:color w:val="auto"/>
                      <w:kern w:val="0"/>
                      <w:sz w:val="21"/>
                      <w:szCs w:val="21"/>
                      <w:highlight w:val="none"/>
                      <w:u w:val="none"/>
                      <w:lang w:val="en-US" w:eastAsia="zh-CN" w:bidi="ar"/>
                    </w:rPr>
                    <w:t>；校准器编号：A-019</w:t>
                  </w:r>
                </w:p>
              </w:tc>
            </w:tr>
          </w:tbl>
          <w:p w14:paraId="7EC71509">
            <w:pPr>
              <w:rPr>
                <w:vertAlign w:val="baseline"/>
              </w:rPr>
            </w:pPr>
          </w:p>
        </w:tc>
      </w:tr>
    </w:tbl>
    <w:p w14:paraId="416D079E">
      <w:pPr>
        <w:pStyle w:val="2"/>
      </w:pPr>
      <w:r>
        <w:t>续表五  质量控制</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08"/>
      </w:tblGrid>
      <w:tr w14:paraId="3EB0F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80" w:hRule="atLeast"/>
        </w:trPr>
        <w:tc>
          <w:tcPr>
            <w:tcW w:w="10308" w:type="dxa"/>
          </w:tcPr>
          <w:p w14:paraId="13DF5187">
            <w:pPr>
              <w:pStyle w:val="16"/>
              <w:spacing w:line="360" w:lineRule="auto"/>
              <w:jc w:val="center"/>
              <w:rPr>
                <w:rFonts w:hint="eastAsia" w:ascii="宋体" w:hAnsi="宋体" w:eastAsia="宋体" w:cs="Times New Roman"/>
                <w:b/>
                <w:color w:val="auto"/>
                <w:sz w:val="24"/>
                <w:szCs w:val="24"/>
                <w:highlight w:val="none"/>
              </w:rPr>
            </w:pPr>
            <w:r>
              <w:rPr>
                <w:rFonts w:hint="eastAsia" w:ascii="Times New Roman" w:hAnsi="Times New Roman" w:eastAsia="宋体" w:cs="Times New Roman"/>
                <w:b/>
                <w:color w:val="auto"/>
                <w:sz w:val="24"/>
                <w:szCs w:val="24"/>
                <w:highlight w:val="none"/>
              </w:rPr>
              <w:t>表</w:t>
            </w:r>
            <w:r>
              <w:rPr>
                <w:b/>
                <w:color w:val="auto"/>
                <w:sz w:val="24"/>
                <w:szCs w:val="24"/>
              </w:rPr>
              <w:t>5-</w:t>
            </w:r>
            <w:r>
              <w:rPr>
                <w:rFonts w:hint="eastAsia"/>
                <w:b/>
                <w:color w:val="auto"/>
                <w:sz w:val="24"/>
                <w:szCs w:val="24"/>
                <w:lang w:val="en-US" w:eastAsia="zh-CN"/>
              </w:rPr>
              <w:t xml:space="preserve">30 </w:t>
            </w:r>
            <w:r>
              <w:rPr>
                <w:rFonts w:hint="eastAsia" w:ascii="Times New Roman" w:hAnsi="Times New Roman" w:eastAsia="宋体" w:cs="Times New Roman"/>
                <w:b/>
                <w:color w:val="auto"/>
                <w:sz w:val="24"/>
                <w:szCs w:val="24"/>
                <w:highlight w:val="none"/>
              </w:rPr>
              <w:t>大气采样</w:t>
            </w:r>
            <w:r>
              <w:rPr>
                <w:rFonts w:hint="eastAsia" w:ascii="宋体" w:hAnsi="宋体" w:eastAsia="宋体" w:cs="Times New Roman"/>
                <w:b/>
                <w:color w:val="auto"/>
                <w:sz w:val="24"/>
                <w:szCs w:val="24"/>
                <w:highlight w:val="none"/>
              </w:rPr>
              <w:t>器流量校准结果</w:t>
            </w:r>
          </w:p>
          <w:tbl>
            <w:tblPr>
              <w:tblStyle w:val="31"/>
              <w:tblW w:w="10091" w:type="dxa"/>
              <w:tblInd w:w="5"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26"/>
              <w:gridCol w:w="1375"/>
              <w:gridCol w:w="1022"/>
              <w:gridCol w:w="713"/>
              <w:gridCol w:w="713"/>
              <w:gridCol w:w="713"/>
              <w:gridCol w:w="713"/>
              <w:gridCol w:w="696"/>
              <w:gridCol w:w="1214"/>
              <w:gridCol w:w="1106"/>
            </w:tblGrid>
            <w:tr w14:paraId="6237988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21" w:hRule="atLeast"/>
                <w:tblHeader/>
              </w:trPr>
              <w:tc>
                <w:tcPr>
                  <w:tcW w:w="1380" w:type="dxa"/>
                  <w:vMerge w:val="restart"/>
                  <w:tcBorders>
                    <w:tl2br w:val="nil"/>
                    <w:tr2bl w:val="nil"/>
                  </w:tcBorders>
                  <w:noWrap w:val="0"/>
                  <w:vAlign w:val="center"/>
                </w:tcPr>
                <w:p w14:paraId="6CFED409">
                  <w:pPr>
                    <w:adjustRightInd w:val="0"/>
                    <w:snapToGrid w:val="0"/>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仪器型号/编号</w:t>
                  </w:r>
                </w:p>
              </w:tc>
              <w:tc>
                <w:tcPr>
                  <w:tcW w:w="1435" w:type="dxa"/>
                  <w:vMerge w:val="restart"/>
                  <w:tcBorders>
                    <w:tl2br w:val="nil"/>
                    <w:tr2bl w:val="nil"/>
                  </w:tcBorders>
                  <w:noWrap w:val="0"/>
                  <w:vAlign w:val="center"/>
                </w:tcPr>
                <w:p w14:paraId="2924BC9A">
                  <w:pPr>
                    <w:adjustRightInd w:val="0"/>
                    <w:snapToGrid w:val="0"/>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表观流量(</w:t>
                  </w:r>
                  <w:r>
                    <w:rPr>
                      <w:rFonts w:hint="default" w:ascii="Times New Roman" w:hAnsi="Times New Roman" w:eastAsia="宋体" w:cs="Times New Roman"/>
                      <w:b/>
                      <w:bCs/>
                      <w:sz w:val="21"/>
                      <w:szCs w:val="21"/>
                      <w:highlight w:val="none"/>
                    </w:rPr>
                    <w:t>m</w:t>
                  </w:r>
                  <w:r>
                    <w:rPr>
                      <w:rFonts w:hint="default" w:ascii="Times New Roman" w:hAnsi="Times New Roman" w:eastAsia="宋体" w:cs="Times New Roman"/>
                      <w:b/>
                      <w:bCs/>
                      <w:color w:val="auto"/>
                      <w:sz w:val="21"/>
                      <w:szCs w:val="21"/>
                      <w:highlight w:val="none"/>
                    </w:rPr>
                    <w:t>L/min)</w:t>
                  </w:r>
                </w:p>
              </w:tc>
              <w:tc>
                <w:tcPr>
                  <w:tcW w:w="1142" w:type="dxa"/>
                  <w:vMerge w:val="restart"/>
                  <w:tcBorders>
                    <w:tl2br w:val="nil"/>
                    <w:tr2bl w:val="nil"/>
                  </w:tcBorders>
                  <w:noWrap w:val="0"/>
                  <w:vAlign w:val="center"/>
                </w:tcPr>
                <w:p w14:paraId="407215BD">
                  <w:pPr>
                    <w:adjustRightInd w:val="0"/>
                    <w:snapToGrid w:val="0"/>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校准</w:t>
                  </w:r>
                </w:p>
                <w:p w14:paraId="729B2274">
                  <w:pPr>
                    <w:adjustRightInd w:val="0"/>
                    <w:snapToGrid w:val="0"/>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时间</w:t>
                  </w:r>
                </w:p>
              </w:tc>
              <w:tc>
                <w:tcPr>
                  <w:tcW w:w="3750" w:type="dxa"/>
                  <w:gridSpan w:val="5"/>
                  <w:tcBorders>
                    <w:tl2br w:val="nil"/>
                    <w:tr2bl w:val="nil"/>
                  </w:tcBorders>
                  <w:noWrap w:val="0"/>
                  <w:vAlign w:val="center"/>
                </w:tcPr>
                <w:p w14:paraId="044B0927">
                  <w:pPr>
                    <w:adjustRightInd w:val="0"/>
                    <w:snapToGrid w:val="0"/>
                    <w:spacing w:line="240" w:lineRule="auto"/>
                    <w:jc w:val="center"/>
                    <w:rPr>
                      <w:rFonts w:hint="default" w:ascii="Times New Roman" w:hAnsi="Times New Roman" w:eastAsia="宋体" w:cs="Times New Roman"/>
                      <w:b/>
                      <w:bCs/>
                      <w:color w:val="auto"/>
                      <w:sz w:val="21"/>
                      <w:szCs w:val="21"/>
                      <w:highlight w:val="none"/>
                    </w:rPr>
                  </w:pPr>
                  <w:r>
                    <w:rPr>
                      <w:rFonts w:hint="eastAsia" w:cs="Times New Roman"/>
                      <w:b/>
                      <w:bCs/>
                      <w:color w:val="auto"/>
                      <w:sz w:val="21"/>
                      <w:szCs w:val="21"/>
                      <w:highlight w:val="none"/>
                      <w:lang w:val="en-US" w:eastAsia="zh-CN"/>
                    </w:rPr>
                    <w:t>实测流量</w:t>
                  </w:r>
                  <w:r>
                    <w:rPr>
                      <w:rFonts w:hint="default" w:ascii="Times New Roman" w:hAnsi="Times New Roman" w:eastAsia="宋体" w:cs="Times New Roman"/>
                      <w:b/>
                      <w:bCs/>
                      <w:color w:val="auto"/>
                      <w:sz w:val="21"/>
                      <w:szCs w:val="21"/>
                      <w:highlight w:val="none"/>
                    </w:rPr>
                    <w:t>(</w:t>
                  </w:r>
                  <w:r>
                    <w:rPr>
                      <w:rFonts w:hint="default" w:ascii="Times New Roman" w:hAnsi="Times New Roman" w:eastAsia="宋体" w:cs="Times New Roman"/>
                      <w:b/>
                      <w:bCs/>
                      <w:sz w:val="21"/>
                      <w:szCs w:val="21"/>
                      <w:highlight w:val="none"/>
                    </w:rPr>
                    <w:t>m</w:t>
                  </w:r>
                  <w:r>
                    <w:rPr>
                      <w:rFonts w:hint="default" w:ascii="Times New Roman" w:hAnsi="Times New Roman" w:eastAsia="宋体" w:cs="Times New Roman"/>
                      <w:b/>
                      <w:bCs/>
                      <w:color w:val="auto"/>
                      <w:sz w:val="21"/>
                      <w:szCs w:val="21"/>
                      <w:highlight w:val="none"/>
                    </w:rPr>
                    <w:t>L/min)</w:t>
                  </w:r>
                </w:p>
              </w:tc>
              <w:tc>
                <w:tcPr>
                  <w:tcW w:w="1241" w:type="dxa"/>
                  <w:vMerge w:val="restart"/>
                  <w:tcBorders>
                    <w:tl2br w:val="nil"/>
                    <w:tr2bl w:val="nil"/>
                  </w:tcBorders>
                  <w:noWrap w:val="0"/>
                  <w:vAlign w:val="center"/>
                </w:tcPr>
                <w:p w14:paraId="41E918BF">
                  <w:pPr>
                    <w:adjustRightInd w:val="0"/>
                    <w:snapToGrid w:val="0"/>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sz w:val="21"/>
                      <w:szCs w:val="21"/>
                      <w:highlight w:val="none"/>
                    </w:rPr>
                    <w:t>允许偏</w:t>
                  </w:r>
                  <w:r>
                    <w:rPr>
                      <w:rFonts w:hint="default" w:ascii="Times New Roman" w:hAnsi="Times New Roman" w:eastAsia="宋体" w:cs="Times New Roman"/>
                      <w:b/>
                      <w:bCs/>
                      <w:sz w:val="21"/>
                      <w:szCs w:val="21"/>
                      <w:highlight w:val="none"/>
                      <w:lang w:val="en-US" w:eastAsia="zh-CN"/>
                    </w:rPr>
                    <w:t>差</w:t>
                  </w:r>
                  <w:r>
                    <w:rPr>
                      <w:rFonts w:hint="default" w:ascii="Times New Roman" w:hAnsi="Times New Roman" w:eastAsia="宋体" w:cs="Times New Roman"/>
                      <w:b/>
                      <w:bCs/>
                      <w:sz w:val="21"/>
                      <w:szCs w:val="21"/>
                      <w:highlight w:val="none"/>
                    </w:rPr>
                    <w:t>(mL/min)</w:t>
                  </w:r>
                </w:p>
              </w:tc>
              <w:tc>
                <w:tcPr>
                  <w:tcW w:w="1241" w:type="dxa"/>
                  <w:vMerge w:val="restart"/>
                  <w:tcBorders>
                    <w:tl2br w:val="nil"/>
                    <w:tr2bl w:val="nil"/>
                  </w:tcBorders>
                  <w:noWrap w:val="0"/>
                  <w:vAlign w:val="center"/>
                </w:tcPr>
                <w:p w14:paraId="4A37C762">
                  <w:pPr>
                    <w:adjustRightInd w:val="0"/>
                    <w:snapToGrid w:val="0"/>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合格与否</w:t>
                  </w:r>
                </w:p>
              </w:tc>
            </w:tr>
            <w:tr w14:paraId="14ECDAC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70" w:hRule="atLeast"/>
                <w:tblHeader/>
              </w:trPr>
              <w:tc>
                <w:tcPr>
                  <w:tcW w:w="1380" w:type="dxa"/>
                  <w:vMerge w:val="continue"/>
                  <w:tcBorders>
                    <w:tl2br w:val="nil"/>
                    <w:tr2bl w:val="nil"/>
                  </w:tcBorders>
                  <w:noWrap w:val="0"/>
                  <w:vAlign w:val="center"/>
                </w:tcPr>
                <w:p w14:paraId="72582FD4">
                  <w:pPr>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1435" w:type="dxa"/>
                  <w:vMerge w:val="continue"/>
                  <w:tcBorders>
                    <w:tl2br w:val="nil"/>
                    <w:tr2bl w:val="nil"/>
                  </w:tcBorders>
                  <w:noWrap w:val="0"/>
                  <w:vAlign w:val="center"/>
                </w:tcPr>
                <w:p w14:paraId="079207F9">
                  <w:pPr>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1142" w:type="dxa"/>
                  <w:vMerge w:val="continue"/>
                  <w:tcBorders>
                    <w:tl2br w:val="nil"/>
                    <w:tr2bl w:val="nil"/>
                  </w:tcBorders>
                  <w:noWrap w:val="0"/>
                  <w:vAlign w:val="center"/>
                </w:tcPr>
                <w:p w14:paraId="1D07974E">
                  <w:pPr>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750" w:type="dxa"/>
                  <w:tcBorders>
                    <w:tl2br w:val="nil"/>
                    <w:tr2bl w:val="nil"/>
                  </w:tcBorders>
                  <w:noWrap w:val="0"/>
                  <w:vAlign w:val="center"/>
                </w:tcPr>
                <w:p w14:paraId="4E75D74C">
                  <w:pPr>
                    <w:adjustRightInd w:val="0"/>
                    <w:snapToGrid w:val="0"/>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1</w:t>
                  </w:r>
                </w:p>
              </w:tc>
              <w:tc>
                <w:tcPr>
                  <w:tcW w:w="750" w:type="dxa"/>
                  <w:tcBorders>
                    <w:tl2br w:val="nil"/>
                    <w:tr2bl w:val="nil"/>
                  </w:tcBorders>
                  <w:noWrap w:val="0"/>
                  <w:vAlign w:val="center"/>
                </w:tcPr>
                <w:p w14:paraId="4EB5F889">
                  <w:pPr>
                    <w:adjustRightInd w:val="0"/>
                    <w:snapToGrid w:val="0"/>
                    <w:spacing w:line="240" w:lineRule="auto"/>
                    <w:jc w:val="center"/>
                    <w:rPr>
                      <w:rFonts w:hint="eastAsia"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2</w:t>
                  </w:r>
                </w:p>
              </w:tc>
              <w:tc>
                <w:tcPr>
                  <w:tcW w:w="750" w:type="dxa"/>
                  <w:tcBorders>
                    <w:tl2br w:val="nil"/>
                    <w:tr2bl w:val="nil"/>
                  </w:tcBorders>
                  <w:noWrap w:val="0"/>
                  <w:vAlign w:val="center"/>
                </w:tcPr>
                <w:p w14:paraId="274C5FE8">
                  <w:pPr>
                    <w:adjustRightInd w:val="0"/>
                    <w:snapToGrid w:val="0"/>
                    <w:spacing w:line="240" w:lineRule="auto"/>
                    <w:jc w:val="center"/>
                    <w:rPr>
                      <w:rFonts w:hint="eastAsia"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3</w:t>
                  </w:r>
                </w:p>
              </w:tc>
              <w:tc>
                <w:tcPr>
                  <w:tcW w:w="750" w:type="dxa"/>
                  <w:tcBorders>
                    <w:tl2br w:val="nil"/>
                    <w:tr2bl w:val="nil"/>
                  </w:tcBorders>
                  <w:noWrap w:val="0"/>
                  <w:vAlign w:val="center"/>
                </w:tcPr>
                <w:p w14:paraId="08BEC70E">
                  <w:pPr>
                    <w:adjustRightInd w:val="0"/>
                    <w:snapToGrid w:val="0"/>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4</w:t>
                  </w:r>
                </w:p>
              </w:tc>
              <w:tc>
                <w:tcPr>
                  <w:tcW w:w="750" w:type="dxa"/>
                  <w:tcBorders>
                    <w:tl2br w:val="nil"/>
                    <w:tr2bl w:val="nil"/>
                  </w:tcBorders>
                  <w:noWrap w:val="0"/>
                  <w:vAlign w:val="center"/>
                </w:tcPr>
                <w:p w14:paraId="32DAF146">
                  <w:pPr>
                    <w:adjustRightInd w:val="0"/>
                    <w:snapToGrid w:val="0"/>
                    <w:spacing w:line="240" w:lineRule="auto"/>
                    <w:jc w:val="center"/>
                    <w:rPr>
                      <w:rFonts w:hint="default" w:ascii="Times New Roman" w:hAnsi="Times New Roman"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5</w:t>
                  </w:r>
                </w:p>
              </w:tc>
              <w:tc>
                <w:tcPr>
                  <w:tcW w:w="1241" w:type="dxa"/>
                  <w:vMerge w:val="continue"/>
                  <w:tcBorders>
                    <w:tl2br w:val="nil"/>
                    <w:tr2bl w:val="nil"/>
                  </w:tcBorders>
                  <w:noWrap w:val="0"/>
                  <w:vAlign w:val="center"/>
                </w:tcPr>
                <w:p w14:paraId="2B3679AF">
                  <w:pPr>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1241" w:type="dxa"/>
                  <w:vMerge w:val="continue"/>
                  <w:tcBorders>
                    <w:tl2br w:val="nil"/>
                    <w:tr2bl w:val="nil"/>
                  </w:tcBorders>
                  <w:noWrap w:val="0"/>
                  <w:vAlign w:val="center"/>
                </w:tcPr>
                <w:p w14:paraId="69EB0229">
                  <w:pPr>
                    <w:adjustRightInd w:val="0"/>
                    <w:snapToGrid w:val="0"/>
                    <w:spacing w:line="240" w:lineRule="auto"/>
                    <w:jc w:val="center"/>
                    <w:rPr>
                      <w:rFonts w:hint="default" w:ascii="Times New Roman" w:hAnsi="Times New Roman" w:eastAsia="宋体" w:cs="Times New Roman"/>
                      <w:color w:val="auto"/>
                      <w:sz w:val="21"/>
                      <w:szCs w:val="21"/>
                      <w:highlight w:val="none"/>
                    </w:rPr>
                  </w:pPr>
                </w:p>
              </w:tc>
            </w:tr>
            <w:tr w14:paraId="288C2FF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0" w:type="dxa"/>
                  <w:vMerge w:val="restart"/>
                  <w:tcBorders>
                    <w:tl2br w:val="nil"/>
                    <w:tr2bl w:val="nil"/>
                  </w:tcBorders>
                  <w:noWrap w:val="0"/>
                  <w:vAlign w:val="center"/>
                </w:tcPr>
                <w:p w14:paraId="4B28191D">
                  <w:pPr>
                    <w:spacing w:line="240" w:lineRule="auto"/>
                    <w:jc w:val="center"/>
                    <w:rPr>
                      <w:rFonts w:hint="default" w:ascii="Times New Roman" w:hAnsi="Times New Roman" w:eastAsia="宋体" w:cs="Times New Roman"/>
                      <w:color w:val="auto"/>
                      <w:sz w:val="21"/>
                      <w:szCs w:val="21"/>
                      <w:highlight w:val="none"/>
                      <w:lang w:val="en-US"/>
                    </w:rPr>
                  </w:pPr>
                  <w:r>
                    <w:rPr>
                      <w:rFonts w:hint="eastAsia" w:cs="Times New Roman"/>
                      <w:color w:val="auto"/>
                      <w:sz w:val="21"/>
                      <w:szCs w:val="21"/>
                      <w:lang w:val="en-US" w:eastAsia="zh-CN"/>
                    </w:rPr>
                    <w:t>YLB-2710</w:t>
                  </w:r>
                  <w:r>
                    <w:rPr>
                      <w:rFonts w:hint="eastAsia" w:ascii="Times New Roman" w:hAnsi="Times New Roman" w:cs="Times New Roman"/>
                      <w:color w:val="auto"/>
                      <w:sz w:val="21"/>
                      <w:szCs w:val="21"/>
                      <w:highlight w:val="none"/>
                      <w:lang w:val="en-US" w:eastAsia="zh-CN"/>
                    </w:rPr>
                    <w:t>/A</w:t>
                  </w:r>
                  <w:r>
                    <w:rPr>
                      <w:rFonts w:hint="eastAsia" w:cs="Times New Roman"/>
                      <w:color w:val="auto"/>
                      <w:sz w:val="21"/>
                      <w:szCs w:val="21"/>
                      <w:highlight w:val="none"/>
                      <w:lang w:val="en-US" w:eastAsia="zh-CN"/>
                    </w:rPr>
                    <w:t>-1808</w:t>
                  </w:r>
                </w:p>
              </w:tc>
              <w:tc>
                <w:tcPr>
                  <w:tcW w:w="1435" w:type="dxa"/>
                  <w:tcBorders>
                    <w:tl2br w:val="nil"/>
                    <w:tr2bl w:val="nil"/>
                  </w:tcBorders>
                  <w:shd w:val="clear" w:color="auto" w:fill="auto"/>
                  <w:noWrap w:val="0"/>
                  <w:vAlign w:val="center"/>
                </w:tcPr>
                <w:p w14:paraId="267502C7">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100</w:t>
                  </w:r>
                </w:p>
              </w:tc>
              <w:tc>
                <w:tcPr>
                  <w:tcW w:w="1142" w:type="dxa"/>
                  <w:tcBorders>
                    <w:tl2br w:val="nil"/>
                    <w:tr2bl w:val="nil"/>
                  </w:tcBorders>
                  <w:shd w:val="clear" w:color="auto" w:fill="auto"/>
                  <w:noWrap w:val="0"/>
                  <w:vAlign w:val="center"/>
                </w:tcPr>
                <w:p w14:paraId="2CFC6D22">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采样前</w:t>
                  </w:r>
                </w:p>
              </w:tc>
              <w:tc>
                <w:tcPr>
                  <w:tcW w:w="750" w:type="dxa"/>
                  <w:tcBorders>
                    <w:tl2br w:val="nil"/>
                    <w:tr2bl w:val="nil"/>
                  </w:tcBorders>
                  <w:shd w:val="clear" w:color="auto" w:fill="auto"/>
                  <w:noWrap w:val="0"/>
                  <w:vAlign w:val="center"/>
                </w:tcPr>
                <w:p w14:paraId="445110FA">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103</w:t>
                  </w:r>
                </w:p>
              </w:tc>
              <w:tc>
                <w:tcPr>
                  <w:tcW w:w="750" w:type="dxa"/>
                  <w:tcBorders>
                    <w:tl2br w:val="nil"/>
                    <w:tr2bl w:val="nil"/>
                  </w:tcBorders>
                  <w:shd w:val="clear" w:color="auto" w:fill="auto"/>
                  <w:noWrap w:val="0"/>
                  <w:vAlign w:val="center"/>
                </w:tcPr>
                <w:p w14:paraId="4ACF78FA">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102</w:t>
                  </w:r>
                </w:p>
              </w:tc>
              <w:tc>
                <w:tcPr>
                  <w:tcW w:w="750" w:type="dxa"/>
                  <w:tcBorders>
                    <w:tl2br w:val="nil"/>
                    <w:tr2bl w:val="nil"/>
                  </w:tcBorders>
                  <w:shd w:val="clear" w:color="auto" w:fill="auto"/>
                  <w:noWrap w:val="0"/>
                  <w:vAlign w:val="center"/>
                </w:tcPr>
                <w:p w14:paraId="05E0C401">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103</w:t>
                  </w:r>
                </w:p>
              </w:tc>
              <w:tc>
                <w:tcPr>
                  <w:tcW w:w="750" w:type="dxa"/>
                  <w:tcBorders>
                    <w:tl2br w:val="nil"/>
                    <w:tr2bl w:val="nil"/>
                  </w:tcBorders>
                  <w:shd w:val="clear" w:color="auto" w:fill="auto"/>
                  <w:noWrap w:val="0"/>
                  <w:vAlign w:val="center"/>
                </w:tcPr>
                <w:p w14:paraId="5777A94E">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103</w:t>
                  </w:r>
                </w:p>
              </w:tc>
              <w:tc>
                <w:tcPr>
                  <w:tcW w:w="750" w:type="dxa"/>
                  <w:tcBorders>
                    <w:tl2br w:val="nil"/>
                    <w:tr2bl w:val="nil"/>
                  </w:tcBorders>
                  <w:shd w:val="clear" w:color="auto" w:fill="auto"/>
                  <w:noWrap w:val="0"/>
                  <w:vAlign w:val="center"/>
                </w:tcPr>
                <w:p w14:paraId="64040F14">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99</w:t>
                  </w:r>
                </w:p>
              </w:tc>
              <w:tc>
                <w:tcPr>
                  <w:tcW w:w="1241" w:type="dxa"/>
                  <w:tcBorders>
                    <w:tl2br w:val="nil"/>
                    <w:tr2bl w:val="nil"/>
                  </w:tcBorders>
                  <w:shd w:val="clear" w:color="auto" w:fill="auto"/>
                  <w:noWrap w:val="0"/>
                  <w:vAlign w:val="center"/>
                </w:tcPr>
                <w:p w14:paraId="164834AF">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5</w:t>
                  </w:r>
                </w:p>
              </w:tc>
              <w:tc>
                <w:tcPr>
                  <w:tcW w:w="1241" w:type="dxa"/>
                  <w:tcBorders>
                    <w:tl2br w:val="nil"/>
                    <w:tr2bl w:val="nil"/>
                  </w:tcBorders>
                  <w:noWrap w:val="0"/>
                  <w:vAlign w:val="center"/>
                </w:tcPr>
                <w:p w14:paraId="456D7C49">
                  <w:pPr>
                    <w:pStyle w:val="84"/>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r w14:paraId="334C0EF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0" w:type="dxa"/>
                  <w:vMerge w:val="continue"/>
                  <w:tcBorders>
                    <w:tl2br w:val="nil"/>
                    <w:tr2bl w:val="nil"/>
                  </w:tcBorders>
                  <w:noWrap w:val="0"/>
                  <w:vAlign w:val="center"/>
                </w:tcPr>
                <w:p w14:paraId="0E0612BA">
                  <w:pPr>
                    <w:spacing w:line="240" w:lineRule="auto"/>
                    <w:jc w:val="center"/>
                    <w:rPr>
                      <w:rFonts w:hint="default" w:ascii="Times New Roman" w:hAnsi="Times New Roman" w:eastAsia="宋体" w:cs="Times New Roman"/>
                      <w:color w:val="auto"/>
                      <w:sz w:val="21"/>
                      <w:szCs w:val="21"/>
                      <w:highlight w:val="none"/>
                    </w:rPr>
                  </w:pPr>
                </w:p>
              </w:tc>
              <w:tc>
                <w:tcPr>
                  <w:tcW w:w="1435" w:type="dxa"/>
                  <w:tcBorders>
                    <w:tl2br w:val="nil"/>
                    <w:tr2bl w:val="nil"/>
                  </w:tcBorders>
                  <w:shd w:val="clear" w:color="auto" w:fill="auto"/>
                  <w:noWrap w:val="0"/>
                  <w:vAlign w:val="center"/>
                </w:tcPr>
                <w:p w14:paraId="78C3DDE1">
                  <w:pPr>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100</w:t>
                  </w:r>
                </w:p>
              </w:tc>
              <w:tc>
                <w:tcPr>
                  <w:tcW w:w="1142" w:type="dxa"/>
                  <w:tcBorders>
                    <w:tl2br w:val="nil"/>
                    <w:tr2bl w:val="nil"/>
                  </w:tcBorders>
                  <w:shd w:val="clear" w:color="auto" w:fill="auto"/>
                  <w:noWrap w:val="0"/>
                  <w:vAlign w:val="center"/>
                </w:tcPr>
                <w:p w14:paraId="5129833E">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采样后</w:t>
                  </w:r>
                </w:p>
              </w:tc>
              <w:tc>
                <w:tcPr>
                  <w:tcW w:w="750" w:type="dxa"/>
                  <w:tcBorders>
                    <w:tl2br w:val="nil"/>
                    <w:tr2bl w:val="nil"/>
                  </w:tcBorders>
                  <w:shd w:val="clear" w:color="auto" w:fill="auto"/>
                  <w:noWrap w:val="0"/>
                  <w:vAlign w:val="center"/>
                </w:tcPr>
                <w:p w14:paraId="204B5722">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99</w:t>
                  </w:r>
                </w:p>
              </w:tc>
              <w:tc>
                <w:tcPr>
                  <w:tcW w:w="750" w:type="dxa"/>
                  <w:tcBorders>
                    <w:tl2br w:val="nil"/>
                    <w:tr2bl w:val="nil"/>
                  </w:tcBorders>
                  <w:shd w:val="clear" w:color="auto" w:fill="auto"/>
                  <w:noWrap w:val="0"/>
                  <w:vAlign w:val="center"/>
                </w:tcPr>
                <w:p w14:paraId="7101C238">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100</w:t>
                  </w:r>
                </w:p>
              </w:tc>
              <w:tc>
                <w:tcPr>
                  <w:tcW w:w="750" w:type="dxa"/>
                  <w:tcBorders>
                    <w:tl2br w:val="nil"/>
                    <w:tr2bl w:val="nil"/>
                  </w:tcBorders>
                  <w:shd w:val="clear" w:color="auto" w:fill="auto"/>
                  <w:noWrap w:val="0"/>
                  <w:vAlign w:val="center"/>
                </w:tcPr>
                <w:p w14:paraId="36F70CCC">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99</w:t>
                  </w:r>
                </w:p>
              </w:tc>
              <w:tc>
                <w:tcPr>
                  <w:tcW w:w="750" w:type="dxa"/>
                  <w:tcBorders>
                    <w:tl2br w:val="nil"/>
                    <w:tr2bl w:val="nil"/>
                  </w:tcBorders>
                  <w:shd w:val="clear" w:color="auto" w:fill="auto"/>
                  <w:noWrap w:val="0"/>
                  <w:vAlign w:val="center"/>
                </w:tcPr>
                <w:p w14:paraId="3C52CA5F">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101</w:t>
                  </w:r>
                </w:p>
              </w:tc>
              <w:tc>
                <w:tcPr>
                  <w:tcW w:w="750" w:type="dxa"/>
                  <w:tcBorders>
                    <w:tl2br w:val="nil"/>
                    <w:tr2bl w:val="nil"/>
                  </w:tcBorders>
                  <w:shd w:val="clear" w:color="auto" w:fill="auto"/>
                  <w:noWrap w:val="0"/>
                  <w:vAlign w:val="center"/>
                </w:tcPr>
                <w:p w14:paraId="42EC3F9A">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98</w:t>
                  </w:r>
                </w:p>
              </w:tc>
              <w:tc>
                <w:tcPr>
                  <w:tcW w:w="1241" w:type="dxa"/>
                  <w:tcBorders>
                    <w:tl2br w:val="nil"/>
                    <w:tr2bl w:val="nil"/>
                  </w:tcBorders>
                  <w:shd w:val="clear" w:color="auto" w:fill="auto"/>
                  <w:noWrap w:val="0"/>
                  <w:vAlign w:val="center"/>
                </w:tcPr>
                <w:p w14:paraId="039B5572">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5</w:t>
                  </w:r>
                </w:p>
              </w:tc>
              <w:tc>
                <w:tcPr>
                  <w:tcW w:w="1241" w:type="dxa"/>
                  <w:tcBorders>
                    <w:tl2br w:val="nil"/>
                    <w:tr2bl w:val="nil"/>
                  </w:tcBorders>
                  <w:noWrap w:val="0"/>
                  <w:vAlign w:val="center"/>
                </w:tcPr>
                <w:p w14:paraId="32870F7B">
                  <w:pPr>
                    <w:pStyle w:val="84"/>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r w14:paraId="62DCAB4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0" w:type="dxa"/>
                  <w:vMerge w:val="restart"/>
                  <w:tcBorders>
                    <w:tl2br w:val="nil"/>
                    <w:tr2bl w:val="nil"/>
                  </w:tcBorders>
                  <w:noWrap w:val="0"/>
                  <w:vAlign w:val="center"/>
                </w:tcPr>
                <w:p w14:paraId="66868E8C">
                  <w:pPr>
                    <w:spacing w:line="240" w:lineRule="auto"/>
                    <w:jc w:val="center"/>
                    <w:rPr>
                      <w:rFonts w:hint="default" w:ascii="Times New Roman" w:hAnsi="Times New Roman" w:eastAsia="宋体" w:cs="Times New Roman"/>
                      <w:color w:val="auto"/>
                      <w:sz w:val="21"/>
                      <w:szCs w:val="21"/>
                      <w:highlight w:val="none"/>
                      <w:lang w:val="en-US"/>
                    </w:rPr>
                  </w:pPr>
                  <w:r>
                    <w:rPr>
                      <w:rFonts w:hint="eastAsia" w:cs="Times New Roman"/>
                      <w:color w:val="auto"/>
                      <w:sz w:val="21"/>
                      <w:szCs w:val="21"/>
                      <w:lang w:val="en-US" w:eastAsia="zh-CN"/>
                    </w:rPr>
                    <w:t>YLB-2710</w:t>
                  </w:r>
                  <w:r>
                    <w:rPr>
                      <w:rFonts w:hint="eastAsia" w:ascii="Times New Roman" w:hAnsi="Times New Roman" w:cs="Times New Roman"/>
                      <w:color w:val="auto"/>
                      <w:sz w:val="21"/>
                      <w:szCs w:val="21"/>
                      <w:highlight w:val="none"/>
                      <w:lang w:val="en-US" w:eastAsia="zh-CN"/>
                    </w:rPr>
                    <w:t>/A</w:t>
                  </w:r>
                  <w:r>
                    <w:rPr>
                      <w:rFonts w:hint="eastAsia" w:cs="Times New Roman"/>
                      <w:color w:val="auto"/>
                      <w:sz w:val="21"/>
                      <w:szCs w:val="21"/>
                      <w:highlight w:val="none"/>
                      <w:lang w:val="en-US" w:eastAsia="zh-CN"/>
                    </w:rPr>
                    <w:t>-1820</w:t>
                  </w:r>
                </w:p>
              </w:tc>
              <w:tc>
                <w:tcPr>
                  <w:tcW w:w="1435" w:type="dxa"/>
                  <w:tcBorders>
                    <w:tl2br w:val="nil"/>
                    <w:tr2bl w:val="nil"/>
                  </w:tcBorders>
                  <w:shd w:val="clear" w:color="auto" w:fill="auto"/>
                  <w:noWrap w:val="0"/>
                  <w:vAlign w:val="center"/>
                </w:tcPr>
                <w:p w14:paraId="1E09126E">
                  <w:pPr>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100</w:t>
                  </w:r>
                </w:p>
              </w:tc>
              <w:tc>
                <w:tcPr>
                  <w:tcW w:w="1142" w:type="dxa"/>
                  <w:tcBorders>
                    <w:tl2br w:val="nil"/>
                    <w:tr2bl w:val="nil"/>
                  </w:tcBorders>
                  <w:shd w:val="clear" w:color="auto" w:fill="auto"/>
                  <w:noWrap w:val="0"/>
                  <w:vAlign w:val="center"/>
                </w:tcPr>
                <w:p w14:paraId="112D2516">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采样前</w:t>
                  </w:r>
                </w:p>
              </w:tc>
              <w:tc>
                <w:tcPr>
                  <w:tcW w:w="750" w:type="dxa"/>
                  <w:tcBorders>
                    <w:tl2br w:val="nil"/>
                    <w:tr2bl w:val="nil"/>
                  </w:tcBorders>
                  <w:shd w:val="clear" w:color="auto" w:fill="auto"/>
                  <w:noWrap w:val="0"/>
                  <w:vAlign w:val="center"/>
                </w:tcPr>
                <w:p w14:paraId="76BB7785">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99</w:t>
                  </w:r>
                </w:p>
              </w:tc>
              <w:tc>
                <w:tcPr>
                  <w:tcW w:w="750" w:type="dxa"/>
                  <w:tcBorders>
                    <w:tl2br w:val="nil"/>
                    <w:tr2bl w:val="nil"/>
                  </w:tcBorders>
                  <w:shd w:val="clear" w:color="auto" w:fill="auto"/>
                  <w:noWrap w:val="0"/>
                  <w:vAlign w:val="center"/>
                </w:tcPr>
                <w:p w14:paraId="26E90428">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99</w:t>
                  </w:r>
                </w:p>
              </w:tc>
              <w:tc>
                <w:tcPr>
                  <w:tcW w:w="750" w:type="dxa"/>
                  <w:tcBorders>
                    <w:tl2br w:val="nil"/>
                    <w:tr2bl w:val="nil"/>
                  </w:tcBorders>
                  <w:shd w:val="clear" w:color="auto" w:fill="auto"/>
                  <w:noWrap w:val="0"/>
                  <w:vAlign w:val="center"/>
                </w:tcPr>
                <w:p w14:paraId="0E079616">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102</w:t>
                  </w:r>
                </w:p>
              </w:tc>
              <w:tc>
                <w:tcPr>
                  <w:tcW w:w="750" w:type="dxa"/>
                  <w:tcBorders>
                    <w:tl2br w:val="nil"/>
                    <w:tr2bl w:val="nil"/>
                  </w:tcBorders>
                  <w:shd w:val="clear" w:color="auto" w:fill="auto"/>
                  <w:noWrap w:val="0"/>
                  <w:vAlign w:val="center"/>
                </w:tcPr>
                <w:p w14:paraId="1DCB6183">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99</w:t>
                  </w:r>
                </w:p>
              </w:tc>
              <w:tc>
                <w:tcPr>
                  <w:tcW w:w="750" w:type="dxa"/>
                  <w:tcBorders>
                    <w:tl2br w:val="nil"/>
                    <w:tr2bl w:val="nil"/>
                  </w:tcBorders>
                  <w:shd w:val="clear" w:color="auto" w:fill="auto"/>
                  <w:noWrap w:val="0"/>
                  <w:vAlign w:val="center"/>
                </w:tcPr>
                <w:p w14:paraId="68062CD3">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98</w:t>
                  </w:r>
                </w:p>
              </w:tc>
              <w:tc>
                <w:tcPr>
                  <w:tcW w:w="1241" w:type="dxa"/>
                  <w:tcBorders>
                    <w:tl2br w:val="nil"/>
                    <w:tr2bl w:val="nil"/>
                  </w:tcBorders>
                  <w:shd w:val="clear" w:color="auto" w:fill="auto"/>
                  <w:noWrap w:val="0"/>
                  <w:vAlign w:val="center"/>
                </w:tcPr>
                <w:p w14:paraId="122B1D83">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5</w:t>
                  </w:r>
                </w:p>
              </w:tc>
              <w:tc>
                <w:tcPr>
                  <w:tcW w:w="1241" w:type="dxa"/>
                  <w:tcBorders>
                    <w:tl2br w:val="nil"/>
                    <w:tr2bl w:val="nil"/>
                  </w:tcBorders>
                  <w:noWrap w:val="0"/>
                  <w:vAlign w:val="center"/>
                </w:tcPr>
                <w:p w14:paraId="534D4CF9">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r w14:paraId="153D14F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0" w:type="dxa"/>
                  <w:vMerge w:val="continue"/>
                  <w:tcBorders>
                    <w:tl2br w:val="nil"/>
                    <w:tr2bl w:val="nil"/>
                  </w:tcBorders>
                  <w:noWrap w:val="0"/>
                  <w:vAlign w:val="center"/>
                </w:tcPr>
                <w:p w14:paraId="67857A19">
                  <w:pPr>
                    <w:spacing w:line="240" w:lineRule="auto"/>
                    <w:jc w:val="center"/>
                    <w:rPr>
                      <w:rFonts w:hint="default" w:ascii="Times New Roman" w:hAnsi="Times New Roman" w:eastAsia="宋体" w:cs="Times New Roman"/>
                      <w:color w:val="auto"/>
                      <w:sz w:val="21"/>
                      <w:szCs w:val="21"/>
                      <w:highlight w:val="none"/>
                    </w:rPr>
                  </w:pPr>
                </w:p>
              </w:tc>
              <w:tc>
                <w:tcPr>
                  <w:tcW w:w="1435" w:type="dxa"/>
                  <w:tcBorders>
                    <w:tl2br w:val="nil"/>
                    <w:tr2bl w:val="nil"/>
                  </w:tcBorders>
                  <w:shd w:val="clear" w:color="auto" w:fill="auto"/>
                  <w:noWrap w:val="0"/>
                  <w:vAlign w:val="center"/>
                </w:tcPr>
                <w:p w14:paraId="502B627C">
                  <w:pPr>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100</w:t>
                  </w:r>
                </w:p>
              </w:tc>
              <w:tc>
                <w:tcPr>
                  <w:tcW w:w="1142" w:type="dxa"/>
                  <w:tcBorders>
                    <w:tl2br w:val="nil"/>
                    <w:tr2bl w:val="nil"/>
                  </w:tcBorders>
                  <w:shd w:val="clear" w:color="auto" w:fill="auto"/>
                  <w:noWrap w:val="0"/>
                  <w:vAlign w:val="center"/>
                </w:tcPr>
                <w:p w14:paraId="37FB7824">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采样后</w:t>
                  </w:r>
                </w:p>
              </w:tc>
              <w:tc>
                <w:tcPr>
                  <w:tcW w:w="750" w:type="dxa"/>
                  <w:tcBorders>
                    <w:tl2br w:val="nil"/>
                    <w:tr2bl w:val="nil"/>
                  </w:tcBorders>
                  <w:shd w:val="clear" w:color="auto" w:fill="auto"/>
                  <w:noWrap w:val="0"/>
                  <w:vAlign w:val="center"/>
                </w:tcPr>
                <w:p w14:paraId="3C489FAF">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103</w:t>
                  </w:r>
                </w:p>
              </w:tc>
              <w:tc>
                <w:tcPr>
                  <w:tcW w:w="750" w:type="dxa"/>
                  <w:tcBorders>
                    <w:tl2br w:val="nil"/>
                    <w:tr2bl w:val="nil"/>
                  </w:tcBorders>
                  <w:shd w:val="clear" w:color="auto" w:fill="auto"/>
                  <w:noWrap w:val="0"/>
                  <w:vAlign w:val="center"/>
                </w:tcPr>
                <w:p w14:paraId="039C3E35">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99</w:t>
                  </w:r>
                </w:p>
              </w:tc>
              <w:tc>
                <w:tcPr>
                  <w:tcW w:w="750" w:type="dxa"/>
                  <w:tcBorders>
                    <w:tl2br w:val="nil"/>
                    <w:tr2bl w:val="nil"/>
                  </w:tcBorders>
                  <w:shd w:val="clear" w:color="auto" w:fill="auto"/>
                  <w:noWrap w:val="0"/>
                  <w:vAlign w:val="center"/>
                </w:tcPr>
                <w:p w14:paraId="3DAF9374">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101</w:t>
                  </w:r>
                </w:p>
              </w:tc>
              <w:tc>
                <w:tcPr>
                  <w:tcW w:w="750" w:type="dxa"/>
                  <w:tcBorders>
                    <w:tl2br w:val="nil"/>
                    <w:tr2bl w:val="nil"/>
                  </w:tcBorders>
                  <w:shd w:val="clear" w:color="auto" w:fill="auto"/>
                  <w:noWrap w:val="0"/>
                  <w:vAlign w:val="center"/>
                </w:tcPr>
                <w:p w14:paraId="1D083155">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99</w:t>
                  </w:r>
                </w:p>
              </w:tc>
              <w:tc>
                <w:tcPr>
                  <w:tcW w:w="750" w:type="dxa"/>
                  <w:tcBorders>
                    <w:tl2br w:val="nil"/>
                    <w:tr2bl w:val="nil"/>
                  </w:tcBorders>
                  <w:shd w:val="clear" w:color="auto" w:fill="auto"/>
                  <w:noWrap w:val="0"/>
                  <w:vAlign w:val="center"/>
                </w:tcPr>
                <w:p w14:paraId="755A98B0">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98</w:t>
                  </w:r>
                </w:p>
              </w:tc>
              <w:tc>
                <w:tcPr>
                  <w:tcW w:w="1241" w:type="dxa"/>
                  <w:tcBorders>
                    <w:tl2br w:val="nil"/>
                    <w:tr2bl w:val="nil"/>
                  </w:tcBorders>
                  <w:shd w:val="clear" w:color="auto" w:fill="auto"/>
                  <w:noWrap w:val="0"/>
                  <w:vAlign w:val="center"/>
                </w:tcPr>
                <w:p w14:paraId="1865F577">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5</w:t>
                  </w:r>
                </w:p>
              </w:tc>
              <w:tc>
                <w:tcPr>
                  <w:tcW w:w="1241" w:type="dxa"/>
                  <w:tcBorders>
                    <w:tl2br w:val="nil"/>
                    <w:tr2bl w:val="nil"/>
                  </w:tcBorders>
                  <w:noWrap w:val="0"/>
                  <w:vAlign w:val="center"/>
                </w:tcPr>
                <w:p w14:paraId="6D06EAE4">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r w14:paraId="0ED41BF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0189" w:type="dxa"/>
                  <w:gridSpan w:val="10"/>
                  <w:tcBorders>
                    <w:tl2br w:val="nil"/>
                    <w:tr2bl w:val="nil"/>
                  </w:tcBorders>
                  <w:noWrap w:val="0"/>
                  <w:vAlign w:val="center"/>
                </w:tcPr>
                <w:p w14:paraId="7DB9FB7A">
                  <w:pPr>
                    <w:pStyle w:val="84"/>
                    <w:spacing w:line="240" w:lineRule="auto"/>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校准日期：</w:t>
                  </w:r>
                  <w:r>
                    <w:rPr>
                      <w:rFonts w:hint="eastAsia"/>
                      <w:color w:val="auto"/>
                      <w:highlight w:val="none"/>
                      <w:lang w:val="en-US" w:eastAsia="zh-CN"/>
                    </w:rPr>
                    <w:t>2025.05.29；</w:t>
                  </w:r>
                  <w:r>
                    <w:rPr>
                      <w:rStyle w:val="87"/>
                      <w:rFonts w:hint="default" w:ascii="Times New Roman" w:hAnsi="Times New Roman" w:eastAsia="宋体" w:cs="Times New Roman"/>
                      <w:sz w:val="21"/>
                      <w:szCs w:val="21"/>
                      <w:highlight w:val="none"/>
                      <w:lang w:val="en-US" w:eastAsia="zh-CN" w:bidi="ar"/>
                    </w:rPr>
                    <w:t>校准</w:t>
                  </w:r>
                  <w:r>
                    <w:rPr>
                      <w:rStyle w:val="87"/>
                      <w:rFonts w:hint="eastAsia" w:cs="Times New Roman"/>
                      <w:sz w:val="21"/>
                      <w:szCs w:val="21"/>
                      <w:highlight w:val="none"/>
                      <w:lang w:val="en-US" w:eastAsia="zh-CN" w:bidi="ar"/>
                    </w:rPr>
                    <w:t>仪器</w:t>
                  </w:r>
                  <w:r>
                    <w:rPr>
                      <w:rStyle w:val="87"/>
                      <w:rFonts w:hint="default" w:ascii="Times New Roman" w:hAnsi="Times New Roman" w:eastAsia="宋体" w:cs="Times New Roman"/>
                      <w:sz w:val="21"/>
                      <w:szCs w:val="21"/>
                      <w:highlight w:val="none"/>
                      <w:lang w:val="en-US" w:eastAsia="zh-CN" w:bidi="ar"/>
                    </w:rPr>
                    <w:t>名称：大流量孔口校准器/智能高精度综合校准仪</w:t>
                  </w:r>
                  <w:r>
                    <w:rPr>
                      <w:rFonts w:hint="eastAsia" w:cs="Times New Roman"/>
                      <w:i w:val="0"/>
                      <w:iCs w:val="0"/>
                      <w:color w:val="auto"/>
                      <w:kern w:val="0"/>
                      <w:sz w:val="21"/>
                      <w:szCs w:val="21"/>
                      <w:highlight w:val="none"/>
                      <w:u w:val="none"/>
                      <w:lang w:val="en-US" w:eastAsia="zh-CN" w:bidi="ar"/>
                    </w:rPr>
                    <w:t>；校准器编号：A-019</w:t>
                  </w:r>
                </w:p>
              </w:tc>
            </w:tr>
          </w:tbl>
          <w:p w14:paraId="37C18D08">
            <w:pPr>
              <w:rPr>
                <w:vertAlign w:val="baseline"/>
              </w:rPr>
            </w:pPr>
          </w:p>
        </w:tc>
      </w:tr>
    </w:tbl>
    <w:p w14:paraId="3DA72F9B">
      <w:pPr>
        <w:pStyle w:val="2"/>
      </w:pPr>
      <w:r>
        <w:t>续表五  质量控制</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08"/>
      </w:tblGrid>
      <w:tr w14:paraId="032B0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80" w:hRule="atLeast"/>
        </w:trPr>
        <w:tc>
          <w:tcPr>
            <w:tcW w:w="10308" w:type="dxa"/>
          </w:tcPr>
          <w:p w14:paraId="76FFE947">
            <w:pPr>
              <w:pStyle w:val="16"/>
              <w:spacing w:line="360" w:lineRule="auto"/>
              <w:jc w:val="center"/>
              <w:rPr>
                <w:rFonts w:hint="eastAsia" w:ascii="宋体" w:hAnsi="宋体" w:eastAsia="宋体" w:cs="Times New Roman"/>
                <w:b/>
                <w:color w:val="auto"/>
                <w:sz w:val="24"/>
                <w:szCs w:val="24"/>
                <w:highlight w:val="none"/>
              </w:rPr>
            </w:pPr>
            <w:r>
              <w:rPr>
                <w:rFonts w:hint="eastAsia" w:ascii="Times New Roman" w:hAnsi="Times New Roman" w:eastAsia="宋体" w:cs="Times New Roman"/>
                <w:b/>
                <w:color w:val="auto"/>
                <w:sz w:val="24"/>
                <w:szCs w:val="24"/>
                <w:highlight w:val="none"/>
              </w:rPr>
              <w:t>表</w:t>
            </w:r>
            <w:r>
              <w:rPr>
                <w:b/>
                <w:color w:val="auto"/>
                <w:sz w:val="24"/>
                <w:szCs w:val="24"/>
              </w:rPr>
              <w:t>5-</w:t>
            </w:r>
            <w:r>
              <w:rPr>
                <w:rFonts w:hint="eastAsia"/>
                <w:b/>
                <w:color w:val="auto"/>
                <w:sz w:val="24"/>
                <w:szCs w:val="24"/>
                <w:lang w:val="en-US" w:eastAsia="zh-CN"/>
              </w:rPr>
              <w:t xml:space="preserve">31 </w:t>
            </w:r>
            <w:r>
              <w:rPr>
                <w:rFonts w:hint="eastAsia" w:ascii="Times New Roman" w:hAnsi="Times New Roman" w:eastAsia="宋体" w:cs="Times New Roman"/>
                <w:b/>
                <w:color w:val="auto"/>
                <w:sz w:val="24"/>
                <w:szCs w:val="24"/>
                <w:highlight w:val="none"/>
              </w:rPr>
              <w:t>大气采样</w:t>
            </w:r>
            <w:r>
              <w:rPr>
                <w:rFonts w:hint="eastAsia" w:ascii="宋体" w:hAnsi="宋体" w:eastAsia="宋体" w:cs="Times New Roman"/>
                <w:b/>
                <w:color w:val="auto"/>
                <w:sz w:val="24"/>
                <w:szCs w:val="24"/>
                <w:highlight w:val="none"/>
              </w:rPr>
              <w:t>器流量校准结果</w:t>
            </w:r>
          </w:p>
          <w:tbl>
            <w:tblPr>
              <w:tblStyle w:val="31"/>
              <w:tblW w:w="10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3"/>
              <w:gridCol w:w="1358"/>
              <w:gridCol w:w="986"/>
              <w:gridCol w:w="702"/>
              <w:gridCol w:w="702"/>
              <w:gridCol w:w="725"/>
              <w:gridCol w:w="702"/>
              <w:gridCol w:w="702"/>
              <w:gridCol w:w="1206"/>
              <w:gridCol w:w="1065"/>
            </w:tblGrid>
            <w:tr w14:paraId="1C3F6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1" w:hRule="atLeast"/>
                <w:tblHeader/>
              </w:trPr>
              <w:tc>
                <w:tcPr>
                  <w:tcW w:w="1380" w:type="dxa"/>
                  <w:vMerge w:val="restart"/>
                  <w:noWrap w:val="0"/>
                  <w:vAlign w:val="center"/>
                </w:tcPr>
                <w:p w14:paraId="137C45DD">
                  <w:pPr>
                    <w:adjustRightInd w:val="0"/>
                    <w:snapToGrid w:val="0"/>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仪器型号/编号</w:t>
                  </w:r>
                </w:p>
              </w:tc>
              <w:tc>
                <w:tcPr>
                  <w:tcW w:w="1435" w:type="dxa"/>
                  <w:vMerge w:val="restart"/>
                  <w:noWrap w:val="0"/>
                  <w:vAlign w:val="center"/>
                </w:tcPr>
                <w:p w14:paraId="3F9DB686">
                  <w:pPr>
                    <w:adjustRightInd w:val="0"/>
                    <w:snapToGrid w:val="0"/>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表观流量(</w:t>
                  </w:r>
                  <w:r>
                    <w:rPr>
                      <w:rFonts w:hint="default" w:ascii="Times New Roman" w:hAnsi="Times New Roman" w:eastAsia="宋体" w:cs="Times New Roman"/>
                      <w:b/>
                      <w:bCs/>
                      <w:sz w:val="21"/>
                      <w:szCs w:val="21"/>
                      <w:highlight w:val="none"/>
                    </w:rPr>
                    <w:t>m</w:t>
                  </w:r>
                  <w:r>
                    <w:rPr>
                      <w:rFonts w:hint="default" w:ascii="Times New Roman" w:hAnsi="Times New Roman" w:eastAsia="宋体" w:cs="Times New Roman"/>
                      <w:b/>
                      <w:bCs/>
                      <w:color w:val="auto"/>
                      <w:sz w:val="21"/>
                      <w:szCs w:val="21"/>
                      <w:highlight w:val="none"/>
                    </w:rPr>
                    <w:t>L/min)</w:t>
                  </w:r>
                </w:p>
              </w:tc>
              <w:tc>
                <w:tcPr>
                  <w:tcW w:w="1142" w:type="dxa"/>
                  <w:vMerge w:val="restart"/>
                  <w:noWrap w:val="0"/>
                  <w:vAlign w:val="center"/>
                </w:tcPr>
                <w:p w14:paraId="34C2DC01">
                  <w:pPr>
                    <w:adjustRightInd w:val="0"/>
                    <w:snapToGrid w:val="0"/>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校准</w:t>
                  </w:r>
                </w:p>
                <w:p w14:paraId="7A960B11">
                  <w:pPr>
                    <w:adjustRightInd w:val="0"/>
                    <w:snapToGrid w:val="0"/>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时间</w:t>
                  </w:r>
                </w:p>
              </w:tc>
              <w:tc>
                <w:tcPr>
                  <w:tcW w:w="3750" w:type="dxa"/>
                  <w:gridSpan w:val="5"/>
                  <w:noWrap w:val="0"/>
                  <w:vAlign w:val="center"/>
                </w:tcPr>
                <w:p w14:paraId="2843584C">
                  <w:pPr>
                    <w:adjustRightInd w:val="0"/>
                    <w:snapToGrid w:val="0"/>
                    <w:spacing w:line="240" w:lineRule="auto"/>
                    <w:jc w:val="center"/>
                    <w:rPr>
                      <w:rFonts w:hint="default" w:ascii="Times New Roman" w:hAnsi="Times New Roman" w:eastAsia="宋体" w:cs="Times New Roman"/>
                      <w:b/>
                      <w:bCs/>
                      <w:color w:val="auto"/>
                      <w:sz w:val="21"/>
                      <w:szCs w:val="21"/>
                      <w:highlight w:val="none"/>
                    </w:rPr>
                  </w:pPr>
                  <w:r>
                    <w:rPr>
                      <w:rFonts w:hint="eastAsia" w:cs="Times New Roman"/>
                      <w:b/>
                      <w:bCs/>
                      <w:color w:val="auto"/>
                      <w:sz w:val="21"/>
                      <w:szCs w:val="21"/>
                      <w:highlight w:val="none"/>
                      <w:lang w:val="en-US" w:eastAsia="zh-CN"/>
                    </w:rPr>
                    <w:t>实测流量</w:t>
                  </w:r>
                  <w:r>
                    <w:rPr>
                      <w:rFonts w:hint="default" w:ascii="Times New Roman" w:hAnsi="Times New Roman" w:eastAsia="宋体" w:cs="Times New Roman"/>
                      <w:b/>
                      <w:bCs/>
                      <w:color w:val="auto"/>
                      <w:sz w:val="21"/>
                      <w:szCs w:val="21"/>
                      <w:highlight w:val="none"/>
                    </w:rPr>
                    <w:t>(</w:t>
                  </w:r>
                  <w:r>
                    <w:rPr>
                      <w:rFonts w:hint="default" w:ascii="Times New Roman" w:hAnsi="Times New Roman" w:eastAsia="宋体" w:cs="Times New Roman"/>
                      <w:b/>
                      <w:bCs/>
                      <w:sz w:val="21"/>
                      <w:szCs w:val="21"/>
                      <w:highlight w:val="none"/>
                    </w:rPr>
                    <w:t>m</w:t>
                  </w:r>
                  <w:r>
                    <w:rPr>
                      <w:rFonts w:hint="default" w:ascii="Times New Roman" w:hAnsi="Times New Roman" w:eastAsia="宋体" w:cs="Times New Roman"/>
                      <w:b/>
                      <w:bCs/>
                      <w:color w:val="auto"/>
                      <w:sz w:val="21"/>
                      <w:szCs w:val="21"/>
                      <w:highlight w:val="none"/>
                    </w:rPr>
                    <w:t>L/min)</w:t>
                  </w:r>
                </w:p>
              </w:tc>
              <w:tc>
                <w:tcPr>
                  <w:tcW w:w="1241" w:type="dxa"/>
                  <w:vMerge w:val="restart"/>
                  <w:noWrap w:val="0"/>
                  <w:vAlign w:val="center"/>
                </w:tcPr>
                <w:p w14:paraId="7D66EE54">
                  <w:pPr>
                    <w:adjustRightInd w:val="0"/>
                    <w:snapToGrid w:val="0"/>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sz w:val="21"/>
                      <w:szCs w:val="21"/>
                      <w:highlight w:val="none"/>
                    </w:rPr>
                    <w:t>允许偏</w:t>
                  </w:r>
                  <w:r>
                    <w:rPr>
                      <w:rFonts w:hint="default" w:ascii="Times New Roman" w:hAnsi="Times New Roman" w:eastAsia="宋体" w:cs="Times New Roman"/>
                      <w:b/>
                      <w:bCs/>
                      <w:sz w:val="21"/>
                      <w:szCs w:val="21"/>
                      <w:highlight w:val="none"/>
                      <w:lang w:val="en-US" w:eastAsia="zh-CN"/>
                    </w:rPr>
                    <w:t>差</w:t>
                  </w:r>
                  <w:r>
                    <w:rPr>
                      <w:rFonts w:hint="default" w:ascii="Times New Roman" w:hAnsi="Times New Roman" w:eastAsia="宋体" w:cs="Times New Roman"/>
                      <w:b/>
                      <w:bCs/>
                      <w:sz w:val="21"/>
                      <w:szCs w:val="21"/>
                      <w:highlight w:val="none"/>
                    </w:rPr>
                    <w:t>(mL/min)</w:t>
                  </w:r>
                </w:p>
              </w:tc>
              <w:tc>
                <w:tcPr>
                  <w:tcW w:w="1241" w:type="dxa"/>
                  <w:vMerge w:val="restart"/>
                  <w:noWrap w:val="0"/>
                  <w:vAlign w:val="center"/>
                </w:tcPr>
                <w:p w14:paraId="0BAF27AE">
                  <w:pPr>
                    <w:adjustRightInd w:val="0"/>
                    <w:snapToGrid w:val="0"/>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合格与否</w:t>
                  </w:r>
                </w:p>
              </w:tc>
            </w:tr>
            <w:tr w14:paraId="0ABBF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0" w:hRule="atLeast"/>
                <w:tblHeader/>
              </w:trPr>
              <w:tc>
                <w:tcPr>
                  <w:tcW w:w="1380" w:type="dxa"/>
                  <w:vMerge w:val="continue"/>
                  <w:noWrap w:val="0"/>
                  <w:vAlign w:val="center"/>
                </w:tcPr>
                <w:p w14:paraId="44DC4502">
                  <w:pPr>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1435" w:type="dxa"/>
                  <w:vMerge w:val="continue"/>
                  <w:noWrap w:val="0"/>
                  <w:vAlign w:val="center"/>
                </w:tcPr>
                <w:p w14:paraId="2BB54CB9">
                  <w:pPr>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1142" w:type="dxa"/>
                  <w:vMerge w:val="continue"/>
                  <w:noWrap w:val="0"/>
                  <w:vAlign w:val="center"/>
                </w:tcPr>
                <w:p w14:paraId="3EB7E88E">
                  <w:pPr>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750" w:type="dxa"/>
                  <w:noWrap w:val="0"/>
                  <w:vAlign w:val="center"/>
                </w:tcPr>
                <w:p w14:paraId="14BF7DAB">
                  <w:pPr>
                    <w:adjustRightInd w:val="0"/>
                    <w:snapToGrid w:val="0"/>
                    <w:spacing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1</w:t>
                  </w:r>
                </w:p>
              </w:tc>
              <w:tc>
                <w:tcPr>
                  <w:tcW w:w="750" w:type="dxa"/>
                  <w:noWrap w:val="0"/>
                  <w:vAlign w:val="center"/>
                </w:tcPr>
                <w:p w14:paraId="752946BC">
                  <w:pPr>
                    <w:adjustRightInd w:val="0"/>
                    <w:snapToGrid w:val="0"/>
                    <w:spacing w:line="240" w:lineRule="auto"/>
                    <w:jc w:val="center"/>
                    <w:rPr>
                      <w:rFonts w:hint="eastAsia"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2</w:t>
                  </w:r>
                </w:p>
              </w:tc>
              <w:tc>
                <w:tcPr>
                  <w:tcW w:w="750" w:type="dxa"/>
                  <w:noWrap w:val="0"/>
                  <w:vAlign w:val="center"/>
                </w:tcPr>
                <w:p w14:paraId="0E6D37A5">
                  <w:pPr>
                    <w:adjustRightInd w:val="0"/>
                    <w:snapToGrid w:val="0"/>
                    <w:spacing w:line="240" w:lineRule="auto"/>
                    <w:jc w:val="center"/>
                    <w:rPr>
                      <w:rFonts w:hint="eastAsia"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3</w:t>
                  </w:r>
                </w:p>
              </w:tc>
              <w:tc>
                <w:tcPr>
                  <w:tcW w:w="750" w:type="dxa"/>
                  <w:noWrap w:val="0"/>
                  <w:vAlign w:val="center"/>
                </w:tcPr>
                <w:p w14:paraId="6119D035">
                  <w:pPr>
                    <w:adjustRightInd w:val="0"/>
                    <w:snapToGrid w:val="0"/>
                    <w:spacing w:line="240" w:lineRule="auto"/>
                    <w:jc w:val="center"/>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4</w:t>
                  </w:r>
                </w:p>
              </w:tc>
              <w:tc>
                <w:tcPr>
                  <w:tcW w:w="750" w:type="dxa"/>
                  <w:noWrap w:val="0"/>
                  <w:vAlign w:val="center"/>
                </w:tcPr>
                <w:p w14:paraId="21321069">
                  <w:pPr>
                    <w:adjustRightInd w:val="0"/>
                    <w:snapToGrid w:val="0"/>
                    <w:spacing w:line="240" w:lineRule="auto"/>
                    <w:jc w:val="center"/>
                    <w:rPr>
                      <w:rFonts w:hint="default" w:ascii="Times New Roman" w:hAnsi="Times New Roman"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5</w:t>
                  </w:r>
                </w:p>
              </w:tc>
              <w:tc>
                <w:tcPr>
                  <w:tcW w:w="1241" w:type="dxa"/>
                  <w:vMerge w:val="continue"/>
                  <w:noWrap w:val="0"/>
                  <w:vAlign w:val="center"/>
                </w:tcPr>
                <w:p w14:paraId="43F308B5">
                  <w:pPr>
                    <w:adjustRightInd w:val="0"/>
                    <w:snapToGrid w:val="0"/>
                    <w:spacing w:line="240" w:lineRule="auto"/>
                    <w:jc w:val="center"/>
                    <w:rPr>
                      <w:rFonts w:hint="default" w:ascii="Times New Roman" w:hAnsi="Times New Roman" w:eastAsia="宋体" w:cs="Times New Roman"/>
                      <w:color w:val="auto"/>
                      <w:sz w:val="21"/>
                      <w:szCs w:val="21"/>
                      <w:highlight w:val="none"/>
                    </w:rPr>
                  </w:pPr>
                </w:p>
              </w:tc>
              <w:tc>
                <w:tcPr>
                  <w:tcW w:w="1241" w:type="dxa"/>
                  <w:vMerge w:val="continue"/>
                  <w:noWrap w:val="0"/>
                  <w:vAlign w:val="center"/>
                </w:tcPr>
                <w:p w14:paraId="66BD6E26">
                  <w:pPr>
                    <w:adjustRightInd w:val="0"/>
                    <w:snapToGrid w:val="0"/>
                    <w:spacing w:line="240" w:lineRule="auto"/>
                    <w:jc w:val="center"/>
                    <w:rPr>
                      <w:rFonts w:hint="default" w:ascii="Times New Roman" w:hAnsi="Times New Roman" w:eastAsia="宋体" w:cs="Times New Roman"/>
                      <w:color w:val="auto"/>
                      <w:sz w:val="21"/>
                      <w:szCs w:val="21"/>
                      <w:highlight w:val="none"/>
                    </w:rPr>
                  </w:pPr>
                </w:p>
              </w:tc>
            </w:tr>
            <w:tr w14:paraId="1EE87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0" w:type="dxa"/>
                  <w:vMerge w:val="restart"/>
                  <w:noWrap w:val="0"/>
                  <w:vAlign w:val="center"/>
                </w:tcPr>
                <w:p w14:paraId="07874BA5">
                  <w:pPr>
                    <w:spacing w:line="240" w:lineRule="auto"/>
                    <w:jc w:val="center"/>
                    <w:rPr>
                      <w:rFonts w:hint="default" w:ascii="Times New Roman" w:hAnsi="Times New Roman" w:eastAsia="宋体" w:cs="Times New Roman"/>
                      <w:color w:val="auto"/>
                      <w:sz w:val="21"/>
                      <w:szCs w:val="21"/>
                      <w:highlight w:val="none"/>
                      <w:lang w:val="en-US"/>
                    </w:rPr>
                  </w:pPr>
                  <w:r>
                    <w:rPr>
                      <w:rFonts w:hint="eastAsia" w:cs="Times New Roman"/>
                      <w:i w:val="0"/>
                      <w:iCs w:val="0"/>
                      <w:color w:val="000000"/>
                      <w:sz w:val="21"/>
                      <w:szCs w:val="21"/>
                      <w:u w:val="none"/>
                      <w:lang w:val="en-US" w:eastAsia="zh-CN"/>
                    </w:rPr>
                    <w:t>ADS2062E/A-458</w:t>
                  </w:r>
                </w:p>
              </w:tc>
              <w:tc>
                <w:tcPr>
                  <w:tcW w:w="1435" w:type="dxa"/>
                  <w:shd w:val="clear" w:color="auto" w:fill="auto"/>
                  <w:noWrap w:val="0"/>
                  <w:vAlign w:val="center"/>
                </w:tcPr>
                <w:p w14:paraId="3C7753EB">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100</w:t>
                  </w:r>
                </w:p>
              </w:tc>
              <w:tc>
                <w:tcPr>
                  <w:tcW w:w="1142" w:type="dxa"/>
                  <w:shd w:val="clear" w:color="auto" w:fill="auto"/>
                  <w:noWrap w:val="0"/>
                  <w:vAlign w:val="center"/>
                </w:tcPr>
                <w:p w14:paraId="7E79FD02">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采样前</w:t>
                  </w:r>
                </w:p>
              </w:tc>
              <w:tc>
                <w:tcPr>
                  <w:tcW w:w="750" w:type="dxa"/>
                  <w:shd w:val="clear" w:color="auto" w:fill="auto"/>
                  <w:noWrap w:val="0"/>
                  <w:vAlign w:val="center"/>
                </w:tcPr>
                <w:p w14:paraId="05EE7392">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99</w:t>
                  </w:r>
                </w:p>
              </w:tc>
              <w:tc>
                <w:tcPr>
                  <w:tcW w:w="750" w:type="dxa"/>
                  <w:shd w:val="clear" w:color="auto" w:fill="auto"/>
                  <w:noWrap w:val="0"/>
                  <w:vAlign w:val="center"/>
                </w:tcPr>
                <w:p w14:paraId="7C1B78A6">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102</w:t>
                  </w:r>
                </w:p>
              </w:tc>
              <w:tc>
                <w:tcPr>
                  <w:tcW w:w="750" w:type="dxa"/>
                  <w:shd w:val="clear" w:color="auto" w:fill="auto"/>
                  <w:noWrap w:val="0"/>
                  <w:vAlign w:val="center"/>
                </w:tcPr>
                <w:p w14:paraId="4709F581">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99</w:t>
                  </w:r>
                </w:p>
              </w:tc>
              <w:tc>
                <w:tcPr>
                  <w:tcW w:w="750" w:type="dxa"/>
                  <w:shd w:val="clear" w:color="auto" w:fill="auto"/>
                  <w:noWrap w:val="0"/>
                  <w:vAlign w:val="center"/>
                </w:tcPr>
                <w:p w14:paraId="688FA1D1">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102</w:t>
                  </w:r>
                </w:p>
              </w:tc>
              <w:tc>
                <w:tcPr>
                  <w:tcW w:w="750" w:type="dxa"/>
                  <w:shd w:val="clear" w:color="auto" w:fill="auto"/>
                  <w:noWrap w:val="0"/>
                  <w:vAlign w:val="center"/>
                </w:tcPr>
                <w:p w14:paraId="3E7EFC68">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101</w:t>
                  </w:r>
                </w:p>
              </w:tc>
              <w:tc>
                <w:tcPr>
                  <w:tcW w:w="1241" w:type="dxa"/>
                  <w:shd w:val="clear" w:color="auto" w:fill="auto"/>
                  <w:noWrap w:val="0"/>
                  <w:vAlign w:val="center"/>
                </w:tcPr>
                <w:p w14:paraId="52D076A4">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5</w:t>
                  </w:r>
                </w:p>
              </w:tc>
              <w:tc>
                <w:tcPr>
                  <w:tcW w:w="1241" w:type="dxa"/>
                  <w:noWrap w:val="0"/>
                  <w:vAlign w:val="center"/>
                </w:tcPr>
                <w:p w14:paraId="6079EA58">
                  <w:pPr>
                    <w:pStyle w:val="84"/>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r w14:paraId="16EEF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0" w:type="dxa"/>
                  <w:vMerge w:val="continue"/>
                  <w:noWrap w:val="0"/>
                  <w:vAlign w:val="center"/>
                </w:tcPr>
                <w:p w14:paraId="727234C2">
                  <w:pPr>
                    <w:spacing w:line="240" w:lineRule="auto"/>
                    <w:jc w:val="center"/>
                    <w:rPr>
                      <w:rFonts w:hint="default" w:ascii="Times New Roman" w:hAnsi="Times New Roman" w:eastAsia="宋体" w:cs="Times New Roman"/>
                      <w:color w:val="auto"/>
                      <w:sz w:val="21"/>
                      <w:szCs w:val="21"/>
                      <w:highlight w:val="none"/>
                    </w:rPr>
                  </w:pPr>
                </w:p>
              </w:tc>
              <w:tc>
                <w:tcPr>
                  <w:tcW w:w="1435" w:type="dxa"/>
                  <w:shd w:val="clear" w:color="auto" w:fill="auto"/>
                  <w:noWrap w:val="0"/>
                  <w:vAlign w:val="center"/>
                </w:tcPr>
                <w:p w14:paraId="38FDFBC3">
                  <w:pPr>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100</w:t>
                  </w:r>
                </w:p>
              </w:tc>
              <w:tc>
                <w:tcPr>
                  <w:tcW w:w="1142" w:type="dxa"/>
                  <w:shd w:val="clear" w:color="auto" w:fill="auto"/>
                  <w:noWrap w:val="0"/>
                  <w:vAlign w:val="center"/>
                </w:tcPr>
                <w:p w14:paraId="5B95465C">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采样后</w:t>
                  </w:r>
                </w:p>
              </w:tc>
              <w:tc>
                <w:tcPr>
                  <w:tcW w:w="750" w:type="dxa"/>
                  <w:shd w:val="clear" w:color="auto" w:fill="auto"/>
                  <w:noWrap w:val="0"/>
                  <w:vAlign w:val="center"/>
                </w:tcPr>
                <w:p w14:paraId="27BBC390">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101</w:t>
                  </w:r>
                </w:p>
              </w:tc>
              <w:tc>
                <w:tcPr>
                  <w:tcW w:w="750" w:type="dxa"/>
                  <w:shd w:val="clear" w:color="auto" w:fill="auto"/>
                  <w:noWrap w:val="0"/>
                  <w:vAlign w:val="center"/>
                </w:tcPr>
                <w:p w14:paraId="04FC4FB9">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101</w:t>
                  </w:r>
                </w:p>
              </w:tc>
              <w:tc>
                <w:tcPr>
                  <w:tcW w:w="750" w:type="dxa"/>
                  <w:shd w:val="clear" w:color="auto" w:fill="auto"/>
                  <w:noWrap w:val="0"/>
                  <w:vAlign w:val="center"/>
                </w:tcPr>
                <w:p w14:paraId="00F61ADB">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100</w:t>
                  </w:r>
                </w:p>
              </w:tc>
              <w:tc>
                <w:tcPr>
                  <w:tcW w:w="750" w:type="dxa"/>
                  <w:shd w:val="clear" w:color="auto" w:fill="auto"/>
                  <w:noWrap w:val="0"/>
                  <w:vAlign w:val="center"/>
                </w:tcPr>
                <w:p w14:paraId="1188A824">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99</w:t>
                  </w:r>
                </w:p>
              </w:tc>
              <w:tc>
                <w:tcPr>
                  <w:tcW w:w="750" w:type="dxa"/>
                  <w:shd w:val="clear" w:color="auto" w:fill="auto"/>
                  <w:noWrap w:val="0"/>
                  <w:vAlign w:val="center"/>
                </w:tcPr>
                <w:p w14:paraId="3456E81F">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101</w:t>
                  </w:r>
                </w:p>
              </w:tc>
              <w:tc>
                <w:tcPr>
                  <w:tcW w:w="1241" w:type="dxa"/>
                  <w:shd w:val="clear" w:color="auto" w:fill="auto"/>
                  <w:noWrap w:val="0"/>
                  <w:vAlign w:val="center"/>
                </w:tcPr>
                <w:p w14:paraId="316B8F58">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5</w:t>
                  </w:r>
                </w:p>
              </w:tc>
              <w:tc>
                <w:tcPr>
                  <w:tcW w:w="1241" w:type="dxa"/>
                  <w:noWrap w:val="0"/>
                  <w:vAlign w:val="center"/>
                </w:tcPr>
                <w:p w14:paraId="0F11B9CC">
                  <w:pPr>
                    <w:pStyle w:val="84"/>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r w14:paraId="0C154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0" w:type="dxa"/>
                  <w:vMerge w:val="restart"/>
                  <w:noWrap w:val="0"/>
                  <w:vAlign w:val="center"/>
                </w:tcPr>
                <w:p w14:paraId="3C7089D9">
                  <w:pPr>
                    <w:spacing w:line="240" w:lineRule="auto"/>
                    <w:jc w:val="center"/>
                    <w:rPr>
                      <w:rFonts w:hint="default" w:ascii="Times New Roman" w:hAnsi="Times New Roman" w:eastAsia="宋体" w:cs="Times New Roman"/>
                      <w:color w:val="auto"/>
                      <w:sz w:val="21"/>
                      <w:szCs w:val="21"/>
                      <w:highlight w:val="none"/>
                      <w:lang w:val="en-US"/>
                    </w:rPr>
                  </w:pPr>
                  <w:r>
                    <w:rPr>
                      <w:rFonts w:hint="eastAsia" w:cs="Times New Roman"/>
                      <w:color w:val="auto"/>
                      <w:sz w:val="21"/>
                      <w:szCs w:val="21"/>
                      <w:lang w:val="en-US" w:eastAsia="zh-CN"/>
                    </w:rPr>
                    <w:t>YLB-2700S</w:t>
                  </w:r>
                  <w:r>
                    <w:rPr>
                      <w:rFonts w:hint="eastAsia" w:ascii="Times New Roman" w:hAnsi="Times New Roman" w:cs="Times New Roman"/>
                      <w:color w:val="auto"/>
                      <w:sz w:val="21"/>
                      <w:szCs w:val="21"/>
                      <w:highlight w:val="none"/>
                      <w:lang w:val="en-US" w:eastAsia="zh-CN"/>
                    </w:rPr>
                    <w:t>/A</w:t>
                  </w:r>
                  <w:r>
                    <w:rPr>
                      <w:rFonts w:hint="eastAsia" w:cs="Times New Roman"/>
                      <w:color w:val="auto"/>
                      <w:sz w:val="21"/>
                      <w:szCs w:val="21"/>
                      <w:highlight w:val="none"/>
                      <w:lang w:val="en-US" w:eastAsia="zh-CN"/>
                    </w:rPr>
                    <w:t>-1530</w:t>
                  </w:r>
                </w:p>
              </w:tc>
              <w:tc>
                <w:tcPr>
                  <w:tcW w:w="1435" w:type="dxa"/>
                  <w:shd w:val="clear" w:color="auto" w:fill="auto"/>
                  <w:noWrap w:val="0"/>
                  <w:vAlign w:val="center"/>
                </w:tcPr>
                <w:p w14:paraId="5C3D435F">
                  <w:pPr>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100</w:t>
                  </w:r>
                </w:p>
              </w:tc>
              <w:tc>
                <w:tcPr>
                  <w:tcW w:w="1142" w:type="dxa"/>
                  <w:shd w:val="clear" w:color="auto" w:fill="auto"/>
                  <w:noWrap w:val="0"/>
                  <w:vAlign w:val="center"/>
                </w:tcPr>
                <w:p w14:paraId="030BAFFF">
                  <w:pPr>
                    <w:pStyle w:val="84"/>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采样前</w:t>
                  </w:r>
                </w:p>
              </w:tc>
              <w:tc>
                <w:tcPr>
                  <w:tcW w:w="750" w:type="dxa"/>
                  <w:shd w:val="clear" w:color="auto" w:fill="auto"/>
                  <w:noWrap w:val="0"/>
                  <w:vAlign w:val="center"/>
                </w:tcPr>
                <w:p w14:paraId="14397ADC">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100</w:t>
                  </w:r>
                </w:p>
              </w:tc>
              <w:tc>
                <w:tcPr>
                  <w:tcW w:w="750" w:type="dxa"/>
                  <w:shd w:val="clear" w:color="auto" w:fill="auto"/>
                  <w:noWrap w:val="0"/>
                  <w:vAlign w:val="center"/>
                </w:tcPr>
                <w:p w14:paraId="380E0460">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102</w:t>
                  </w:r>
                </w:p>
              </w:tc>
              <w:tc>
                <w:tcPr>
                  <w:tcW w:w="750" w:type="dxa"/>
                  <w:shd w:val="clear" w:color="auto" w:fill="auto"/>
                  <w:noWrap w:val="0"/>
                  <w:vAlign w:val="center"/>
                </w:tcPr>
                <w:p w14:paraId="2BA10A5E">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99</w:t>
                  </w:r>
                </w:p>
              </w:tc>
              <w:tc>
                <w:tcPr>
                  <w:tcW w:w="750" w:type="dxa"/>
                  <w:shd w:val="clear" w:color="auto" w:fill="auto"/>
                  <w:noWrap w:val="0"/>
                  <w:vAlign w:val="center"/>
                </w:tcPr>
                <w:p w14:paraId="5E6FEDAE">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103</w:t>
                  </w:r>
                </w:p>
              </w:tc>
              <w:tc>
                <w:tcPr>
                  <w:tcW w:w="750" w:type="dxa"/>
                  <w:shd w:val="clear" w:color="auto" w:fill="auto"/>
                  <w:noWrap w:val="0"/>
                  <w:vAlign w:val="center"/>
                </w:tcPr>
                <w:p w14:paraId="70E88D5B">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99</w:t>
                  </w:r>
                </w:p>
              </w:tc>
              <w:tc>
                <w:tcPr>
                  <w:tcW w:w="1241" w:type="dxa"/>
                  <w:shd w:val="clear" w:color="auto" w:fill="auto"/>
                  <w:noWrap w:val="0"/>
                  <w:vAlign w:val="center"/>
                </w:tcPr>
                <w:p w14:paraId="6E9B91AC">
                  <w:pPr>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5</w:t>
                  </w:r>
                </w:p>
              </w:tc>
              <w:tc>
                <w:tcPr>
                  <w:tcW w:w="1241" w:type="dxa"/>
                  <w:noWrap w:val="0"/>
                  <w:vAlign w:val="center"/>
                </w:tcPr>
                <w:p w14:paraId="2A4CB815">
                  <w:pPr>
                    <w:pStyle w:val="84"/>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r w14:paraId="66723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0" w:type="dxa"/>
                  <w:vMerge w:val="continue"/>
                  <w:noWrap w:val="0"/>
                  <w:vAlign w:val="center"/>
                </w:tcPr>
                <w:p w14:paraId="298783E5">
                  <w:pPr>
                    <w:spacing w:line="240" w:lineRule="auto"/>
                    <w:jc w:val="center"/>
                    <w:rPr>
                      <w:rFonts w:hint="default" w:ascii="Times New Roman" w:hAnsi="Times New Roman" w:eastAsia="宋体" w:cs="Times New Roman"/>
                      <w:color w:val="auto"/>
                      <w:sz w:val="21"/>
                      <w:szCs w:val="21"/>
                      <w:highlight w:val="none"/>
                    </w:rPr>
                  </w:pPr>
                </w:p>
              </w:tc>
              <w:tc>
                <w:tcPr>
                  <w:tcW w:w="1435" w:type="dxa"/>
                  <w:shd w:val="clear" w:color="auto" w:fill="auto"/>
                  <w:noWrap w:val="0"/>
                  <w:vAlign w:val="center"/>
                </w:tcPr>
                <w:p w14:paraId="4B64D88A">
                  <w:pPr>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100</w:t>
                  </w:r>
                </w:p>
              </w:tc>
              <w:tc>
                <w:tcPr>
                  <w:tcW w:w="1142" w:type="dxa"/>
                  <w:shd w:val="clear" w:color="auto" w:fill="auto"/>
                  <w:noWrap w:val="0"/>
                  <w:vAlign w:val="center"/>
                </w:tcPr>
                <w:p w14:paraId="628C4F50">
                  <w:pPr>
                    <w:pStyle w:val="84"/>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采样后</w:t>
                  </w:r>
                </w:p>
              </w:tc>
              <w:tc>
                <w:tcPr>
                  <w:tcW w:w="750" w:type="dxa"/>
                  <w:shd w:val="clear" w:color="auto" w:fill="auto"/>
                  <w:noWrap w:val="0"/>
                  <w:vAlign w:val="center"/>
                </w:tcPr>
                <w:p w14:paraId="1E713B5C">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101</w:t>
                  </w:r>
                </w:p>
              </w:tc>
              <w:tc>
                <w:tcPr>
                  <w:tcW w:w="750" w:type="dxa"/>
                  <w:shd w:val="clear" w:color="auto" w:fill="auto"/>
                  <w:noWrap w:val="0"/>
                  <w:vAlign w:val="center"/>
                </w:tcPr>
                <w:p w14:paraId="6385C573">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99</w:t>
                  </w:r>
                </w:p>
              </w:tc>
              <w:tc>
                <w:tcPr>
                  <w:tcW w:w="750" w:type="dxa"/>
                  <w:shd w:val="clear" w:color="auto" w:fill="auto"/>
                  <w:noWrap w:val="0"/>
                  <w:vAlign w:val="center"/>
                </w:tcPr>
                <w:p w14:paraId="6FD6E810">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98</w:t>
                  </w:r>
                </w:p>
              </w:tc>
              <w:tc>
                <w:tcPr>
                  <w:tcW w:w="750" w:type="dxa"/>
                  <w:shd w:val="clear" w:color="auto" w:fill="auto"/>
                  <w:noWrap w:val="0"/>
                  <w:vAlign w:val="center"/>
                </w:tcPr>
                <w:p w14:paraId="2EBE6D95">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102</w:t>
                  </w:r>
                </w:p>
              </w:tc>
              <w:tc>
                <w:tcPr>
                  <w:tcW w:w="750" w:type="dxa"/>
                  <w:shd w:val="clear" w:color="auto" w:fill="auto"/>
                  <w:noWrap w:val="0"/>
                  <w:vAlign w:val="center"/>
                </w:tcPr>
                <w:p w14:paraId="18DC5D83">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101</w:t>
                  </w:r>
                </w:p>
              </w:tc>
              <w:tc>
                <w:tcPr>
                  <w:tcW w:w="1241" w:type="dxa"/>
                  <w:shd w:val="clear" w:color="auto" w:fill="auto"/>
                  <w:noWrap w:val="0"/>
                  <w:vAlign w:val="center"/>
                </w:tcPr>
                <w:p w14:paraId="156463D6">
                  <w:pPr>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5</w:t>
                  </w:r>
                </w:p>
              </w:tc>
              <w:tc>
                <w:tcPr>
                  <w:tcW w:w="1241" w:type="dxa"/>
                  <w:noWrap w:val="0"/>
                  <w:vAlign w:val="center"/>
                </w:tcPr>
                <w:p w14:paraId="0F6E4521">
                  <w:pPr>
                    <w:pStyle w:val="84"/>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r w14:paraId="28A17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0" w:type="dxa"/>
                  <w:vMerge w:val="restart"/>
                  <w:noWrap w:val="0"/>
                  <w:vAlign w:val="center"/>
                </w:tcPr>
                <w:p w14:paraId="0025B67B">
                  <w:pPr>
                    <w:spacing w:line="240" w:lineRule="auto"/>
                    <w:jc w:val="center"/>
                    <w:rPr>
                      <w:rFonts w:hint="default" w:ascii="Times New Roman" w:hAnsi="Times New Roman" w:eastAsia="宋体" w:cs="Times New Roman"/>
                      <w:color w:val="auto"/>
                      <w:sz w:val="21"/>
                      <w:szCs w:val="21"/>
                      <w:highlight w:val="none"/>
                      <w:lang w:val="en-US"/>
                    </w:rPr>
                  </w:pPr>
                  <w:r>
                    <w:rPr>
                      <w:rFonts w:hint="eastAsia" w:cs="Times New Roman"/>
                      <w:color w:val="auto"/>
                      <w:sz w:val="21"/>
                      <w:szCs w:val="21"/>
                      <w:lang w:val="en-US" w:eastAsia="zh-CN"/>
                    </w:rPr>
                    <w:t>YLB-2700S</w:t>
                  </w:r>
                  <w:r>
                    <w:rPr>
                      <w:rFonts w:hint="eastAsia" w:ascii="Times New Roman" w:hAnsi="Times New Roman" w:cs="Times New Roman"/>
                      <w:color w:val="auto"/>
                      <w:sz w:val="21"/>
                      <w:szCs w:val="21"/>
                      <w:highlight w:val="none"/>
                      <w:lang w:val="en-US" w:eastAsia="zh-CN"/>
                    </w:rPr>
                    <w:t>/A</w:t>
                  </w:r>
                  <w:r>
                    <w:rPr>
                      <w:rFonts w:hint="eastAsia" w:cs="Times New Roman"/>
                      <w:color w:val="auto"/>
                      <w:sz w:val="21"/>
                      <w:szCs w:val="21"/>
                      <w:highlight w:val="none"/>
                      <w:lang w:val="en-US" w:eastAsia="zh-CN"/>
                    </w:rPr>
                    <w:t>-1524</w:t>
                  </w:r>
                </w:p>
              </w:tc>
              <w:tc>
                <w:tcPr>
                  <w:tcW w:w="1435" w:type="dxa"/>
                  <w:shd w:val="clear" w:color="auto" w:fill="auto"/>
                  <w:noWrap w:val="0"/>
                  <w:vAlign w:val="center"/>
                </w:tcPr>
                <w:p w14:paraId="17DED52D">
                  <w:pPr>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100</w:t>
                  </w:r>
                </w:p>
              </w:tc>
              <w:tc>
                <w:tcPr>
                  <w:tcW w:w="1142" w:type="dxa"/>
                  <w:shd w:val="clear" w:color="auto" w:fill="auto"/>
                  <w:noWrap w:val="0"/>
                  <w:vAlign w:val="center"/>
                </w:tcPr>
                <w:p w14:paraId="043D85F1">
                  <w:pPr>
                    <w:pStyle w:val="84"/>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采样前</w:t>
                  </w:r>
                </w:p>
              </w:tc>
              <w:tc>
                <w:tcPr>
                  <w:tcW w:w="750" w:type="dxa"/>
                  <w:shd w:val="clear" w:color="auto" w:fill="auto"/>
                  <w:noWrap w:val="0"/>
                  <w:vAlign w:val="center"/>
                </w:tcPr>
                <w:p w14:paraId="3508EA97">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101</w:t>
                  </w:r>
                </w:p>
              </w:tc>
              <w:tc>
                <w:tcPr>
                  <w:tcW w:w="750" w:type="dxa"/>
                  <w:shd w:val="clear" w:color="auto" w:fill="auto"/>
                  <w:noWrap w:val="0"/>
                  <w:vAlign w:val="center"/>
                </w:tcPr>
                <w:p w14:paraId="22BC8F77">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102</w:t>
                  </w:r>
                </w:p>
              </w:tc>
              <w:tc>
                <w:tcPr>
                  <w:tcW w:w="750" w:type="dxa"/>
                  <w:shd w:val="clear" w:color="auto" w:fill="auto"/>
                  <w:noWrap w:val="0"/>
                  <w:vAlign w:val="center"/>
                </w:tcPr>
                <w:p w14:paraId="27A49476">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102</w:t>
                  </w:r>
                </w:p>
              </w:tc>
              <w:tc>
                <w:tcPr>
                  <w:tcW w:w="750" w:type="dxa"/>
                  <w:shd w:val="clear" w:color="auto" w:fill="auto"/>
                  <w:noWrap w:val="0"/>
                  <w:vAlign w:val="center"/>
                </w:tcPr>
                <w:p w14:paraId="276A1AFF">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98</w:t>
                  </w:r>
                </w:p>
              </w:tc>
              <w:tc>
                <w:tcPr>
                  <w:tcW w:w="750" w:type="dxa"/>
                  <w:shd w:val="clear" w:color="auto" w:fill="auto"/>
                  <w:noWrap w:val="0"/>
                  <w:vAlign w:val="center"/>
                </w:tcPr>
                <w:p w14:paraId="5091F9BE">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101</w:t>
                  </w:r>
                </w:p>
              </w:tc>
              <w:tc>
                <w:tcPr>
                  <w:tcW w:w="1241" w:type="dxa"/>
                  <w:shd w:val="clear" w:color="auto" w:fill="auto"/>
                  <w:noWrap w:val="0"/>
                  <w:vAlign w:val="center"/>
                </w:tcPr>
                <w:p w14:paraId="68665A38">
                  <w:pPr>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5</w:t>
                  </w:r>
                </w:p>
              </w:tc>
              <w:tc>
                <w:tcPr>
                  <w:tcW w:w="1241" w:type="dxa"/>
                  <w:noWrap w:val="0"/>
                  <w:vAlign w:val="center"/>
                </w:tcPr>
                <w:p w14:paraId="178BFE6B">
                  <w:pPr>
                    <w:pStyle w:val="84"/>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r w14:paraId="480CD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0" w:type="dxa"/>
                  <w:vMerge w:val="continue"/>
                  <w:noWrap w:val="0"/>
                  <w:vAlign w:val="center"/>
                </w:tcPr>
                <w:p w14:paraId="48EA97BA">
                  <w:pPr>
                    <w:spacing w:line="240" w:lineRule="auto"/>
                    <w:jc w:val="center"/>
                    <w:rPr>
                      <w:rFonts w:hint="default" w:ascii="Times New Roman" w:hAnsi="Times New Roman" w:eastAsia="宋体" w:cs="Times New Roman"/>
                      <w:color w:val="auto"/>
                      <w:sz w:val="21"/>
                      <w:szCs w:val="21"/>
                      <w:highlight w:val="none"/>
                    </w:rPr>
                  </w:pPr>
                </w:p>
              </w:tc>
              <w:tc>
                <w:tcPr>
                  <w:tcW w:w="1435" w:type="dxa"/>
                  <w:shd w:val="clear" w:color="auto" w:fill="auto"/>
                  <w:noWrap w:val="0"/>
                  <w:vAlign w:val="center"/>
                </w:tcPr>
                <w:p w14:paraId="75739D5E">
                  <w:pPr>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100</w:t>
                  </w:r>
                </w:p>
              </w:tc>
              <w:tc>
                <w:tcPr>
                  <w:tcW w:w="1142" w:type="dxa"/>
                  <w:shd w:val="clear" w:color="auto" w:fill="auto"/>
                  <w:noWrap w:val="0"/>
                  <w:vAlign w:val="center"/>
                </w:tcPr>
                <w:p w14:paraId="0F7E0733">
                  <w:pPr>
                    <w:pStyle w:val="84"/>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采样后</w:t>
                  </w:r>
                </w:p>
              </w:tc>
              <w:tc>
                <w:tcPr>
                  <w:tcW w:w="750" w:type="dxa"/>
                  <w:shd w:val="clear" w:color="auto" w:fill="auto"/>
                  <w:noWrap w:val="0"/>
                  <w:vAlign w:val="center"/>
                </w:tcPr>
                <w:p w14:paraId="2D3C1F89">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99</w:t>
                  </w:r>
                </w:p>
              </w:tc>
              <w:tc>
                <w:tcPr>
                  <w:tcW w:w="750" w:type="dxa"/>
                  <w:shd w:val="clear" w:color="auto" w:fill="auto"/>
                  <w:noWrap w:val="0"/>
                  <w:vAlign w:val="center"/>
                </w:tcPr>
                <w:p w14:paraId="7B5BEBB5">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102</w:t>
                  </w:r>
                </w:p>
              </w:tc>
              <w:tc>
                <w:tcPr>
                  <w:tcW w:w="750" w:type="dxa"/>
                  <w:shd w:val="clear" w:color="auto" w:fill="auto"/>
                  <w:noWrap w:val="0"/>
                  <w:vAlign w:val="center"/>
                </w:tcPr>
                <w:p w14:paraId="1EF2C408">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100</w:t>
                  </w:r>
                </w:p>
              </w:tc>
              <w:tc>
                <w:tcPr>
                  <w:tcW w:w="750" w:type="dxa"/>
                  <w:shd w:val="clear" w:color="auto" w:fill="auto"/>
                  <w:noWrap w:val="0"/>
                  <w:vAlign w:val="center"/>
                </w:tcPr>
                <w:p w14:paraId="2707F567">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103</w:t>
                  </w:r>
                </w:p>
              </w:tc>
              <w:tc>
                <w:tcPr>
                  <w:tcW w:w="750" w:type="dxa"/>
                  <w:shd w:val="clear" w:color="auto" w:fill="auto"/>
                  <w:noWrap w:val="0"/>
                  <w:vAlign w:val="center"/>
                </w:tcPr>
                <w:p w14:paraId="4862D299">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99</w:t>
                  </w:r>
                </w:p>
              </w:tc>
              <w:tc>
                <w:tcPr>
                  <w:tcW w:w="1241" w:type="dxa"/>
                  <w:shd w:val="clear" w:color="auto" w:fill="auto"/>
                  <w:noWrap w:val="0"/>
                  <w:vAlign w:val="center"/>
                </w:tcPr>
                <w:p w14:paraId="04382AEC">
                  <w:pPr>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5</w:t>
                  </w:r>
                </w:p>
              </w:tc>
              <w:tc>
                <w:tcPr>
                  <w:tcW w:w="1241" w:type="dxa"/>
                  <w:noWrap w:val="0"/>
                  <w:vAlign w:val="center"/>
                </w:tcPr>
                <w:p w14:paraId="3E2BA495">
                  <w:pPr>
                    <w:pStyle w:val="84"/>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r w14:paraId="5F850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0" w:type="dxa"/>
                  <w:vMerge w:val="restart"/>
                  <w:noWrap w:val="0"/>
                  <w:vAlign w:val="center"/>
                </w:tcPr>
                <w:p w14:paraId="18241940">
                  <w:pPr>
                    <w:spacing w:line="240" w:lineRule="auto"/>
                    <w:jc w:val="center"/>
                    <w:rPr>
                      <w:rFonts w:hint="default" w:ascii="Times New Roman" w:hAnsi="Times New Roman" w:eastAsia="宋体" w:cs="Times New Roman"/>
                      <w:color w:val="auto"/>
                      <w:sz w:val="21"/>
                      <w:szCs w:val="21"/>
                      <w:highlight w:val="none"/>
                      <w:lang w:val="en-US"/>
                    </w:rPr>
                  </w:pPr>
                  <w:r>
                    <w:rPr>
                      <w:rFonts w:hint="eastAsia" w:cs="Times New Roman"/>
                      <w:color w:val="auto"/>
                      <w:sz w:val="21"/>
                      <w:szCs w:val="21"/>
                      <w:lang w:val="en-US" w:eastAsia="zh-CN"/>
                    </w:rPr>
                    <w:t>YLB-2700S</w:t>
                  </w:r>
                  <w:r>
                    <w:rPr>
                      <w:rFonts w:hint="eastAsia" w:ascii="Times New Roman" w:hAnsi="Times New Roman" w:cs="Times New Roman"/>
                      <w:color w:val="auto"/>
                      <w:sz w:val="21"/>
                      <w:szCs w:val="21"/>
                      <w:highlight w:val="none"/>
                      <w:lang w:val="en-US" w:eastAsia="zh-CN"/>
                    </w:rPr>
                    <w:t>/A</w:t>
                  </w:r>
                  <w:r>
                    <w:rPr>
                      <w:rFonts w:hint="eastAsia" w:cs="Times New Roman"/>
                      <w:color w:val="auto"/>
                      <w:sz w:val="21"/>
                      <w:szCs w:val="21"/>
                      <w:highlight w:val="none"/>
                      <w:lang w:val="en-US" w:eastAsia="zh-CN"/>
                    </w:rPr>
                    <w:t>-1134</w:t>
                  </w:r>
                </w:p>
              </w:tc>
              <w:tc>
                <w:tcPr>
                  <w:tcW w:w="1435" w:type="dxa"/>
                  <w:shd w:val="clear" w:color="auto" w:fill="auto"/>
                  <w:noWrap w:val="0"/>
                  <w:vAlign w:val="center"/>
                </w:tcPr>
                <w:p w14:paraId="5CE49734">
                  <w:pPr>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100</w:t>
                  </w:r>
                </w:p>
              </w:tc>
              <w:tc>
                <w:tcPr>
                  <w:tcW w:w="1142" w:type="dxa"/>
                  <w:shd w:val="clear" w:color="auto" w:fill="auto"/>
                  <w:noWrap w:val="0"/>
                  <w:vAlign w:val="center"/>
                </w:tcPr>
                <w:p w14:paraId="57B82A9A">
                  <w:pPr>
                    <w:pStyle w:val="84"/>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采样前</w:t>
                  </w:r>
                </w:p>
              </w:tc>
              <w:tc>
                <w:tcPr>
                  <w:tcW w:w="750" w:type="dxa"/>
                  <w:shd w:val="clear" w:color="auto" w:fill="auto"/>
                  <w:noWrap w:val="0"/>
                  <w:vAlign w:val="center"/>
                </w:tcPr>
                <w:p w14:paraId="06563720">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99</w:t>
                  </w:r>
                </w:p>
              </w:tc>
              <w:tc>
                <w:tcPr>
                  <w:tcW w:w="750" w:type="dxa"/>
                  <w:shd w:val="clear" w:color="auto" w:fill="auto"/>
                  <w:noWrap w:val="0"/>
                  <w:vAlign w:val="center"/>
                </w:tcPr>
                <w:p w14:paraId="50249FF6">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102</w:t>
                  </w:r>
                </w:p>
              </w:tc>
              <w:tc>
                <w:tcPr>
                  <w:tcW w:w="750" w:type="dxa"/>
                  <w:shd w:val="clear" w:color="auto" w:fill="auto"/>
                  <w:noWrap w:val="0"/>
                  <w:vAlign w:val="center"/>
                </w:tcPr>
                <w:p w14:paraId="699C7E29">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100</w:t>
                  </w:r>
                </w:p>
              </w:tc>
              <w:tc>
                <w:tcPr>
                  <w:tcW w:w="750" w:type="dxa"/>
                  <w:shd w:val="clear" w:color="auto" w:fill="auto"/>
                  <w:noWrap w:val="0"/>
                  <w:vAlign w:val="center"/>
                </w:tcPr>
                <w:p w14:paraId="6E157BB2">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100</w:t>
                  </w:r>
                </w:p>
              </w:tc>
              <w:tc>
                <w:tcPr>
                  <w:tcW w:w="750" w:type="dxa"/>
                  <w:shd w:val="clear" w:color="auto" w:fill="auto"/>
                  <w:noWrap w:val="0"/>
                  <w:vAlign w:val="center"/>
                </w:tcPr>
                <w:p w14:paraId="4AE3537F">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99</w:t>
                  </w:r>
                </w:p>
              </w:tc>
              <w:tc>
                <w:tcPr>
                  <w:tcW w:w="1241" w:type="dxa"/>
                  <w:shd w:val="clear" w:color="auto" w:fill="auto"/>
                  <w:noWrap w:val="0"/>
                  <w:vAlign w:val="center"/>
                </w:tcPr>
                <w:p w14:paraId="33491904">
                  <w:pPr>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5</w:t>
                  </w:r>
                </w:p>
              </w:tc>
              <w:tc>
                <w:tcPr>
                  <w:tcW w:w="1241" w:type="dxa"/>
                  <w:noWrap w:val="0"/>
                  <w:vAlign w:val="center"/>
                </w:tcPr>
                <w:p w14:paraId="1218FFBF">
                  <w:pPr>
                    <w:pStyle w:val="84"/>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r w14:paraId="5B0C8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0" w:type="dxa"/>
                  <w:vMerge w:val="continue"/>
                  <w:noWrap w:val="0"/>
                  <w:vAlign w:val="center"/>
                </w:tcPr>
                <w:p w14:paraId="60E7E19E">
                  <w:pPr>
                    <w:spacing w:line="240" w:lineRule="auto"/>
                    <w:jc w:val="center"/>
                    <w:rPr>
                      <w:rFonts w:hint="default" w:ascii="Times New Roman" w:hAnsi="Times New Roman" w:eastAsia="宋体" w:cs="Times New Roman"/>
                      <w:color w:val="auto"/>
                      <w:sz w:val="21"/>
                      <w:szCs w:val="21"/>
                      <w:highlight w:val="none"/>
                    </w:rPr>
                  </w:pPr>
                </w:p>
              </w:tc>
              <w:tc>
                <w:tcPr>
                  <w:tcW w:w="1435" w:type="dxa"/>
                  <w:shd w:val="clear" w:color="auto" w:fill="auto"/>
                  <w:noWrap w:val="0"/>
                  <w:vAlign w:val="center"/>
                </w:tcPr>
                <w:p w14:paraId="6A92AA84">
                  <w:pPr>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100</w:t>
                  </w:r>
                </w:p>
              </w:tc>
              <w:tc>
                <w:tcPr>
                  <w:tcW w:w="1142" w:type="dxa"/>
                  <w:shd w:val="clear" w:color="auto" w:fill="auto"/>
                  <w:noWrap w:val="0"/>
                  <w:vAlign w:val="center"/>
                </w:tcPr>
                <w:p w14:paraId="6C0ECA96">
                  <w:pPr>
                    <w:pStyle w:val="84"/>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采样后</w:t>
                  </w:r>
                </w:p>
              </w:tc>
              <w:tc>
                <w:tcPr>
                  <w:tcW w:w="750" w:type="dxa"/>
                  <w:shd w:val="clear" w:color="auto" w:fill="auto"/>
                  <w:noWrap w:val="0"/>
                  <w:vAlign w:val="center"/>
                </w:tcPr>
                <w:p w14:paraId="10DE2B83">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100</w:t>
                  </w:r>
                </w:p>
              </w:tc>
              <w:tc>
                <w:tcPr>
                  <w:tcW w:w="750" w:type="dxa"/>
                  <w:shd w:val="clear" w:color="auto" w:fill="auto"/>
                  <w:noWrap w:val="0"/>
                  <w:vAlign w:val="center"/>
                </w:tcPr>
                <w:p w14:paraId="39119B84">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103</w:t>
                  </w:r>
                </w:p>
              </w:tc>
              <w:tc>
                <w:tcPr>
                  <w:tcW w:w="750" w:type="dxa"/>
                  <w:shd w:val="clear" w:color="auto" w:fill="auto"/>
                  <w:noWrap w:val="0"/>
                  <w:vAlign w:val="center"/>
                </w:tcPr>
                <w:p w14:paraId="1EE58FF4">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98</w:t>
                  </w:r>
                </w:p>
              </w:tc>
              <w:tc>
                <w:tcPr>
                  <w:tcW w:w="750" w:type="dxa"/>
                  <w:shd w:val="clear" w:color="auto" w:fill="auto"/>
                  <w:noWrap w:val="0"/>
                  <w:vAlign w:val="center"/>
                </w:tcPr>
                <w:p w14:paraId="13750DD8">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103</w:t>
                  </w:r>
                </w:p>
              </w:tc>
              <w:tc>
                <w:tcPr>
                  <w:tcW w:w="750" w:type="dxa"/>
                  <w:shd w:val="clear" w:color="auto" w:fill="auto"/>
                  <w:noWrap w:val="0"/>
                  <w:vAlign w:val="center"/>
                </w:tcPr>
                <w:p w14:paraId="5C3BEF87">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102</w:t>
                  </w:r>
                </w:p>
              </w:tc>
              <w:tc>
                <w:tcPr>
                  <w:tcW w:w="1241" w:type="dxa"/>
                  <w:shd w:val="clear" w:color="auto" w:fill="auto"/>
                  <w:noWrap w:val="0"/>
                  <w:vAlign w:val="center"/>
                </w:tcPr>
                <w:p w14:paraId="0F884C2D">
                  <w:pPr>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5</w:t>
                  </w:r>
                </w:p>
              </w:tc>
              <w:tc>
                <w:tcPr>
                  <w:tcW w:w="1241" w:type="dxa"/>
                  <w:noWrap w:val="0"/>
                  <w:vAlign w:val="center"/>
                </w:tcPr>
                <w:p w14:paraId="2037B793">
                  <w:pPr>
                    <w:pStyle w:val="84"/>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r w14:paraId="31076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0" w:type="dxa"/>
                  <w:vMerge w:val="restart"/>
                  <w:noWrap w:val="0"/>
                  <w:vAlign w:val="center"/>
                </w:tcPr>
                <w:p w14:paraId="3E2EAF5E">
                  <w:pPr>
                    <w:spacing w:line="240" w:lineRule="auto"/>
                    <w:jc w:val="center"/>
                    <w:rPr>
                      <w:rFonts w:hint="default" w:ascii="Times New Roman" w:hAnsi="Times New Roman" w:eastAsia="宋体" w:cs="Times New Roman"/>
                      <w:color w:val="auto"/>
                      <w:sz w:val="21"/>
                      <w:szCs w:val="21"/>
                      <w:highlight w:val="none"/>
                      <w:lang w:val="en-US"/>
                    </w:rPr>
                  </w:pPr>
                  <w:r>
                    <w:rPr>
                      <w:rFonts w:hint="eastAsia" w:cs="Times New Roman"/>
                      <w:i w:val="0"/>
                      <w:iCs w:val="0"/>
                      <w:color w:val="000000"/>
                      <w:sz w:val="21"/>
                      <w:szCs w:val="21"/>
                      <w:u w:val="none"/>
                      <w:lang w:val="en-US" w:eastAsia="zh-CN"/>
                    </w:rPr>
                    <w:t>ADS2062E/A-114</w:t>
                  </w:r>
                </w:p>
              </w:tc>
              <w:tc>
                <w:tcPr>
                  <w:tcW w:w="1435" w:type="dxa"/>
                  <w:shd w:val="clear" w:color="auto" w:fill="auto"/>
                  <w:noWrap w:val="0"/>
                  <w:vAlign w:val="center"/>
                </w:tcPr>
                <w:p w14:paraId="4D36C386">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400</w:t>
                  </w:r>
                </w:p>
              </w:tc>
              <w:tc>
                <w:tcPr>
                  <w:tcW w:w="1142" w:type="dxa"/>
                  <w:shd w:val="clear" w:color="auto" w:fill="auto"/>
                  <w:noWrap w:val="0"/>
                  <w:vAlign w:val="center"/>
                </w:tcPr>
                <w:p w14:paraId="7DAD4409">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采样前</w:t>
                  </w:r>
                </w:p>
              </w:tc>
              <w:tc>
                <w:tcPr>
                  <w:tcW w:w="750" w:type="dxa"/>
                  <w:shd w:val="clear" w:color="auto" w:fill="auto"/>
                  <w:noWrap w:val="0"/>
                  <w:vAlign w:val="center"/>
                </w:tcPr>
                <w:p w14:paraId="076E5827">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397</w:t>
                  </w:r>
                </w:p>
              </w:tc>
              <w:tc>
                <w:tcPr>
                  <w:tcW w:w="750" w:type="dxa"/>
                  <w:shd w:val="clear" w:color="auto" w:fill="auto"/>
                  <w:noWrap w:val="0"/>
                  <w:vAlign w:val="center"/>
                </w:tcPr>
                <w:p w14:paraId="446FE3A5">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403</w:t>
                  </w:r>
                </w:p>
              </w:tc>
              <w:tc>
                <w:tcPr>
                  <w:tcW w:w="750" w:type="dxa"/>
                  <w:shd w:val="clear" w:color="auto" w:fill="auto"/>
                  <w:noWrap w:val="0"/>
                  <w:vAlign w:val="center"/>
                </w:tcPr>
                <w:p w14:paraId="5185FC01">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407</w:t>
                  </w:r>
                </w:p>
              </w:tc>
              <w:tc>
                <w:tcPr>
                  <w:tcW w:w="750" w:type="dxa"/>
                  <w:shd w:val="clear" w:color="auto" w:fill="auto"/>
                  <w:noWrap w:val="0"/>
                  <w:vAlign w:val="center"/>
                </w:tcPr>
                <w:p w14:paraId="320A5899">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401</w:t>
                  </w:r>
                </w:p>
              </w:tc>
              <w:tc>
                <w:tcPr>
                  <w:tcW w:w="750" w:type="dxa"/>
                  <w:shd w:val="clear" w:color="auto" w:fill="auto"/>
                  <w:noWrap w:val="0"/>
                  <w:vAlign w:val="center"/>
                </w:tcPr>
                <w:p w14:paraId="06597CD7">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403</w:t>
                  </w:r>
                </w:p>
              </w:tc>
              <w:tc>
                <w:tcPr>
                  <w:tcW w:w="1241" w:type="dxa"/>
                  <w:shd w:val="clear" w:color="auto" w:fill="auto"/>
                  <w:noWrap w:val="0"/>
                  <w:vAlign w:val="center"/>
                </w:tcPr>
                <w:p w14:paraId="45E7BDE2">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20</w:t>
                  </w:r>
                </w:p>
              </w:tc>
              <w:tc>
                <w:tcPr>
                  <w:tcW w:w="1241" w:type="dxa"/>
                  <w:noWrap w:val="0"/>
                  <w:vAlign w:val="center"/>
                </w:tcPr>
                <w:p w14:paraId="77B09328">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r w14:paraId="773BE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0" w:type="dxa"/>
                  <w:vMerge w:val="continue"/>
                  <w:noWrap w:val="0"/>
                  <w:vAlign w:val="center"/>
                </w:tcPr>
                <w:p w14:paraId="21ACDE28">
                  <w:pPr>
                    <w:spacing w:line="240" w:lineRule="auto"/>
                    <w:jc w:val="center"/>
                    <w:rPr>
                      <w:rFonts w:hint="default" w:ascii="Times New Roman" w:hAnsi="Times New Roman" w:eastAsia="宋体" w:cs="Times New Roman"/>
                      <w:color w:val="auto"/>
                      <w:sz w:val="21"/>
                      <w:szCs w:val="21"/>
                      <w:highlight w:val="none"/>
                    </w:rPr>
                  </w:pPr>
                </w:p>
              </w:tc>
              <w:tc>
                <w:tcPr>
                  <w:tcW w:w="1435" w:type="dxa"/>
                  <w:shd w:val="clear" w:color="auto" w:fill="auto"/>
                  <w:noWrap w:val="0"/>
                  <w:vAlign w:val="center"/>
                </w:tcPr>
                <w:p w14:paraId="6B551452">
                  <w:pPr>
                    <w:spacing w:line="240" w:lineRule="auto"/>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400</w:t>
                  </w:r>
                </w:p>
              </w:tc>
              <w:tc>
                <w:tcPr>
                  <w:tcW w:w="1142" w:type="dxa"/>
                  <w:shd w:val="clear" w:color="auto" w:fill="auto"/>
                  <w:noWrap w:val="0"/>
                  <w:vAlign w:val="center"/>
                </w:tcPr>
                <w:p w14:paraId="67D5E3AB">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采样后</w:t>
                  </w:r>
                </w:p>
              </w:tc>
              <w:tc>
                <w:tcPr>
                  <w:tcW w:w="750" w:type="dxa"/>
                  <w:shd w:val="clear" w:color="auto" w:fill="auto"/>
                  <w:noWrap w:val="0"/>
                  <w:vAlign w:val="center"/>
                </w:tcPr>
                <w:p w14:paraId="5BE8F1B9">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392</w:t>
                  </w:r>
                </w:p>
              </w:tc>
              <w:tc>
                <w:tcPr>
                  <w:tcW w:w="750" w:type="dxa"/>
                  <w:shd w:val="clear" w:color="auto" w:fill="auto"/>
                  <w:noWrap w:val="0"/>
                  <w:vAlign w:val="center"/>
                </w:tcPr>
                <w:p w14:paraId="2D11CB87">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401</w:t>
                  </w:r>
                </w:p>
              </w:tc>
              <w:tc>
                <w:tcPr>
                  <w:tcW w:w="750" w:type="dxa"/>
                  <w:shd w:val="clear" w:color="auto" w:fill="auto"/>
                  <w:noWrap w:val="0"/>
                  <w:vAlign w:val="center"/>
                </w:tcPr>
                <w:p w14:paraId="581D2B34">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390</w:t>
                  </w:r>
                </w:p>
              </w:tc>
              <w:tc>
                <w:tcPr>
                  <w:tcW w:w="750" w:type="dxa"/>
                  <w:shd w:val="clear" w:color="auto" w:fill="auto"/>
                  <w:noWrap w:val="0"/>
                  <w:vAlign w:val="center"/>
                </w:tcPr>
                <w:p w14:paraId="298E18C6">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408</w:t>
                  </w:r>
                </w:p>
              </w:tc>
              <w:tc>
                <w:tcPr>
                  <w:tcW w:w="750" w:type="dxa"/>
                  <w:shd w:val="clear" w:color="auto" w:fill="auto"/>
                  <w:noWrap w:val="0"/>
                  <w:vAlign w:val="center"/>
                </w:tcPr>
                <w:p w14:paraId="2A05CAB9">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395</w:t>
                  </w:r>
                </w:p>
              </w:tc>
              <w:tc>
                <w:tcPr>
                  <w:tcW w:w="1241" w:type="dxa"/>
                  <w:shd w:val="clear" w:color="auto" w:fill="auto"/>
                  <w:noWrap w:val="0"/>
                  <w:vAlign w:val="center"/>
                </w:tcPr>
                <w:p w14:paraId="75E7D4EC">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20</w:t>
                  </w:r>
                </w:p>
              </w:tc>
              <w:tc>
                <w:tcPr>
                  <w:tcW w:w="1241" w:type="dxa"/>
                  <w:noWrap w:val="0"/>
                  <w:vAlign w:val="center"/>
                </w:tcPr>
                <w:p w14:paraId="26886B14">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r w14:paraId="4BD61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0" w:type="dxa"/>
                  <w:vMerge w:val="restart"/>
                  <w:noWrap w:val="0"/>
                  <w:vAlign w:val="center"/>
                </w:tcPr>
                <w:p w14:paraId="4786FDEC">
                  <w:pPr>
                    <w:spacing w:line="240" w:lineRule="auto"/>
                    <w:jc w:val="center"/>
                    <w:rPr>
                      <w:rFonts w:hint="default" w:ascii="Times New Roman" w:hAnsi="Times New Roman" w:eastAsia="宋体" w:cs="Times New Roman"/>
                      <w:color w:val="auto"/>
                      <w:sz w:val="21"/>
                      <w:szCs w:val="21"/>
                      <w:highlight w:val="none"/>
                      <w:lang w:val="en-US"/>
                    </w:rPr>
                  </w:pPr>
                  <w:r>
                    <w:rPr>
                      <w:rFonts w:hint="eastAsia" w:cs="Times New Roman"/>
                      <w:i w:val="0"/>
                      <w:iCs w:val="0"/>
                      <w:color w:val="000000"/>
                      <w:sz w:val="21"/>
                      <w:szCs w:val="21"/>
                      <w:u w:val="none"/>
                      <w:lang w:val="en-US" w:eastAsia="zh-CN"/>
                    </w:rPr>
                    <w:t>ADS2062E/A-109</w:t>
                  </w:r>
                </w:p>
              </w:tc>
              <w:tc>
                <w:tcPr>
                  <w:tcW w:w="1435" w:type="dxa"/>
                  <w:shd w:val="clear" w:color="auto" w:fill="auto"/>
                  <w:noWrap w:val="0"/>
                  <w:vAlign w:val="center"/>
                </w:tcPr>
                <w:p w14:paraId="054D003A">
                  <w:pPr>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400</w:t>
                  </w:r>
                </w:p>
              </w:tc>
              <w:tc>
                <w:tcPr>
                  <w:tcW w:w="1142" w:type="dxa"/>
                  <w:shd w:val="clear" w:color="auto" w:fill="auto"/>
                  <w:noWrap w:val="0"/>
                  <w:vAlign w:val="center"/>
                </w:tcPr>
                <w:p w14:paraId="37CEA8B9">
                  <w:pPr>
                    <w:pStyle w:val="84"/>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采样前</w:t>
                  </w:r>
                </w:p>
              </w:tc>
              <w:tc>
                <w:tcPr>
                  <w:tcW w:w="750" w:type="dxa"/>
                  <w:shd w:val="clear" w:color="auto" w:fill="auto"/>
                  <w:noWrap w:val="0"/>
                  <w:vAlign w:val="center"/>
                </w:tcPr>
                <w:p w14:paraId="00735DC4">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404</w:t>
                  </w:r>
                </w:p>
              </w:tc>
              <w:tc>
                <w:tcPr>
                  <w:tcW w:w="750" w:type="dxa"/>
                  <w:shd w:val="clear" w:color="auto" w:fill="auto"/>
                  <w:noWrap w:val="0"/>
                  <w:vAlign w:val="center"/>
                </w:tcPr>
                <w:p w14:paraId="78CCCD5C">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404</w:t>
                  </w:r>
                </w:p>
              </w:tc>
              <w:tc>
                <w:tcPr>
                  <w:tcW w:w="750" w:type="dxa"/>
                  <w:shd w:val="clear" w:color="auto" w:fill="auto"/>
                  <w:noWrap w:val="0"/>
                  <w:vAlign w:val="center"/>
                </w:tcPr>
                <w:p w14:paraId="421F54E1">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392</w:t>
                  </w:r>
                </w:p>
              </w:tc>
              <w:tc>
                <w:tcPr>
                  <w:tcW w:w="750" w:type="dxa"/>
                  <w:shd w:val="clear" w:color="auto" w:fill="auto"/>
                  <w:noWrap w:val="0"/>
                  <w:vAlign w:val="center"/>
                </w:tcPr>
                <w:p w14:paraId="05DD4455">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402</w:t>
                  </w:r>
                </w:p>
              </w:tc>
              <w:tc>
                <w:tcPr>
                  <w:tcW w:w="750" w:type="dxa"/>
                  <w:shd w:val="clear" w:color="auto" w:fill="auto"/>
                  <w:noWrap w:val="0"/>
                  <w:vAlign w:val="center"/>
                </w:tcPr>
                <w:p w14:paraId="5C58B926">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393</w:t>
                  </w:r>
                </w:p>
              </w:tc>
              <w:tc>
                <w:tcPr>
                  <w:tcW w:w="1241" w:type="dxa"/>
                  <w:shd w:val="clear" w:color="auto" w:fill="auto"/>
                  <w:noWrap w:val="0"/>
                  <w:vAlign w:val="center"/>
                </w:tcPr>
                <w:p w14:paraId="636B539C">
                  <w:pPr>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20</w:t>
                  </w:r>
                </w:p>
              </w:tc>
              <w:tc>
                <w:tcPr>
                  <w:tcW w:w="1241" w:type="dxa"/>
                  <w:noWrap w:val="0"/>
                  <w:vAlign w:val="center"/>
                </w:tcPr>
                <w:p w14:paraId="75F7A228">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r w14:paraId="2D808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0" w:type="dxa"/>
                  <w:vMerge w:val="continue"/>
                  <w:noWrap w:val="0"/>
                  <w:vAlign w:val="center"/>
                </w:tcPr>
                <w:p w14:paraId="50292F7F">
                  <w:pPr>
                    <w:spacing w:line="240" w:lineRule="auto"/>
                    <w:jc w:val="center"/>
                    <w:rPr>
                      <w:rFonts w:hint="default" w:ascii="Times New Roman" w:hAnsi="Times New Roman" w:eastAsia="宋体" w:cs="Times New Roman"/>
                      <w:color w:val="auto"/>
                      <w:sz w:val="21"/>
                      <w:szCs w:val="21"/>
                      <w:highlight w:val="none"/>
                    </w:rPr>
                  </w:pPr>
                </w:p>
              </w:tc>
              <w:tc>
                <w:tcPr>
                  <w:tcW w:w="1435" w:type="dxa"/>
                  <w:shd w:val="clear" w:color="auto" w:fill="auto"/>
                  <w:noWrap w:val="0"/>
                  <w:vAlign w:val="center"/>
                </w:tcPr>
                <w:p w14:paraId="79723289">
                  <w:pPr>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400</w:t>
                  </w:r>
                </w:p>
              </w:tc>
              <w:tc>
                <w:tcPr>
                  <w:tcW w:w="1142" w:type="dxa"/>
                  <w:shd w:val="clear" w:color="auto" w:fill="auto"/>
                  <w:noWrap w:val="0"/>
                  <w:vAlign w:val="center"/>
                </w:tcPr>
                <w:p w14:paraId="3CB8FFF2">
                  <w:pPr>
                    <w:pStyle w:val="84"/>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采样后</w:t>
                  </w:r>
                </w:p>
              </w:tc>
              <w:tc>
                <w:tcPr>
                  <w:tcW w:w="750" w:type="dxa"/>
                  <w:shd w:val="clear" w:color="auto" w:fill="auto"/>
                  <w:noWrap w:val="0"/>
                  <w:vAlign w:val="center"/>
                </w:tcPr>
                <w:p w14:paraId="728D13AF">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410</w:t>
                  </w:r>
                </w:p>
              </w:tc>
              <w:tc>
                <w:tcPr>
                  <w:tcW w:w="750" w:type="dxa"/>
                  <w:shd w:val="clear" w:color="auto" w:fill="auto"/>
                  <w:noWrap w:val="0"/>
                  <w:vAlign w:val="center"/>
                </w:tcPr>
                <w:p w14:paraId="05EEB7DB">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407</w:t>
                  </w:r>
                </w:p>
              </w:tc>
              <w:tc>
                <w:tcPr>
                  <w:tcW w:w="750" w:type="dxa"/>
                  <w:shd w:val="clear" w:color="auto" w:fill="auto"/>
                  <w:noWrap w:val="0"/>
                  <w:vAlign w:val="center"/>
                </w:tcPr>
                <w:p w14:paraId="79E2B18E">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406</w:t>
                  </w:r>
                </w:p>
              </w:tc>
              <w:tc>
                <w:tcPr>
                  <w:tcW w:w="750" w:type="dxa"/>
                  <w:shd w:val="clear" w:color="auto" w:fill="auto"/>
                  <w:noWrap w:val="0"/>
                  <w:vAlign w:val="center"/>
                </w:tcPr>
                <w:p w14:paraId="5008F78A">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394</w:t>
                  </w:r>
                </w:p>
              </w:tc>
              <w:tc>
                <w:tcPr>
                  <w:tcW w:w="750" w:type="dxa"/>
                  <w:shd w:val="clear" w:color="auto" w:fill="auto"/>
                  <w:noWrap w:val="0"/>
                  <w:vAlign w:val="center"/>
                </w:tcPr>
                <w:p w14:paraId="5E3F914C">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399</w:t>
                  </w:r>
                </w:p>
              </w:tc>
              <w:tc>
                <w:tcPr>
                  <w:tcW w:w="1241" w:type="dxa"/>
                  <w:shd w:val="clear" w:color="auto" w:fill="auto"/>
                  <w:noWrap w:val="0"/>
                  <w:vAlign w:val="center"/>
                </w:tcPr>
                <w:p w14:paraId="010C0989">
                  <w:pPr>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20</w:t>
                  </w:r>
                </w:p>
              </w:tc>
              <w:tc>
                <w:tcPr>
                  <w:tcW w:w="1241" w:type="dxa"/>
                  <w:noWrap w:val="0"/>
                  <w:vAlign w:val="center"/>
                </w:tcPr>
                <w:p w14:paraId="35076EC6">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r w14:paraId="65AE0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0" w:type="dxa"/>
                  <w:vMerge w:val="restart"/>
                  <w:noWrap w:val="0"/>
                  <w:vAlign w:val="center"/>
                </w:tcPr>
                <w:p w14:paraId="5D808F44">
                  <w:pPr>
                    <w:spacing w:line="240" w:lineRule="auto"/>
                    <w:jc w:val="center"/>
                    <w:rPr>
                      <w:rFonts w:hint="default" w:ascii="Times New Roman" w:hAnsi="Times New Roman" w:eastAsia="宋体" w:cs="Times New Roman"/>
                      <w:color w:val="auto"/>
                      <w:sz w:val="21"/>
                      <w:szCs w:val="21"/>
                      <w:highlight w:val="none"/>
                      <w:lang w:val="en-US"/>
                    </w:rPr>
                  </w:pPr>
                  <w:r>
                    <w:rPr>
                      <w:rFonts w:hint="eastAsia" w:cs="Times New Roman"/>
                      <w:i w:val="0"/>
                      <w:iCs w:val="0"/>
                      <w:color w:val="000000"/>
                      <w:sz w:val="21"/>
                      <w:szCs w:val="21"/>
                      <w:u w:val="none"/>
                      <w:lang w:val="en-US" w:eastAsia="zh-CN"/>
                    </w:rPr>
                    <w:t>ADS2062E/A-110</w:t>
                  </w:r>
                </w:p>
              </w:tc>
              <w:tc>
                <w:tcPr>
                  <w:tcW w:w="1435" w:type="dxa"/>
                  <w:shd w:val="clear" w:color="auto" w:fill="auto"/>
                  <w:noWrap w:val="0"/>
                  <w:vAlign w:val="center"/>
                </w:tcPr>
                <w:p w14:paraId="6C9C5E1C">
                  <w:pPr>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400</w:t>
                  </w:r>
                </w:p>
              </w:tc>
              <w:tc>
                <w:tcPr>
                  <w:tcW w:w="1142" w:type="dxa"/>
                  <w:shd w:val="clear" w:color="auto" w:fill="auto"/>
                  <w:noWrap w:val="0"/>
                  <w:vAlign w:val="center"/>
                </w:tcPr>
                <w:p w14:paraId="70809B20">
                  <w:pPr>
                    <w:pStyle w:val="84"/>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采样前</w:t>
                  </w:r>
                </w:p>
              </w:tc>
              <w:tc>
                <w:tcPr>
                  <w:tcW w:w="750" w:type="dxa"/>
                  <w:shd w:val="clear" w:color="auto" w:fill="auto"/>
                  <w:noWrap w:val="0"/>
                  <w:vAlign w:val="center"/>
                </w:tcPr>
                <w:p w14:paraId="51EBC29C">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398</w:t>
                  </w:r>
                </w:p>
              </w:tc>
              <w:tc>
                <w:tcPr>
                  <w:tcW w:w="750" w:type="dxa"/>
                  <w:shd w:val="clear" w:color="auto" w:fill="auto"/>
                  <w:noWrap w:val="0"/>
                  <w:vAlign w:val="center"/>
                </w:tcPr>
                <w:p w14:paraId="3AD10D0F">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394</w:t>
                  </w:r>
                </w:p>
              </w:tc>
              <w:tc>
                <w:tcPr>
                  <w:tcW w:w="750" w:type="dxa"/>
                  <w:shd w:val="clear" w:color="auto" w:fill="auto"/>
                  <w:noWrap w:val="0"/>
                  <w:vAlign w:val="center"/>
                </w:tcPr>
                <w:p w14:paraId="1AB751D8">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3989</w:t>
                  </w:r>
                </w:p>
              </w:tc>
              <w:tc>
                <w:tcPr>
                  <w:tcW w:w="750" w:type="dxa"/>
                  <w:shd w:val="clear" w:color="auto" w:fill="auto"/>
                  <w:noWrap w:val="0"/>
                  <w:vAlign w:val="center"/>
                </w:tcPr>
                <w:p w14:paraId="23FA28B7">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397</w:t>
                  </w:r>
                </w:p>
              </w:tc>
              <w:tc>
                <w:tcPr>
                  <w:tcW w:w="750" w:type="dxa"/>
                  <w:shd w:val="clear" w:color="auto" w:fill="auto"/>
                  <w:noWrap w:val="0"/>
                  <w:vAlign w:val="center"/>
                </w:tcPr>
                <w:p w14:paraId="7CB0A0AF">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405</w:t>
                  </w:r>
                </w:p>
              </w:tc>
              <w:tc>
                <w:tcPr>
                  <w:tcW w:w="1241" w:type="dxa"/>
                  <w:shd w:val="clear" w:color="auto" w:fill="auto"/>
                  <w:noWrap w:val="0"/>
                  <w:vAlign w:val="center"/>
                </w:tcPr>
                <w:p w14:paraId="1C97AA28">
                  <w:pPr>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20</w:t>
                  </w:r>
                </w:p>
              </w:tc>
              <w:tc>
                <w:tcPr>
                  <w:tcW w:w="1241" w:type="dxa"/>
                  <w:noWrap w:val="0"/>
                  <w:vAlign w:val="center"/>
                </w:tcPr>
                <w:p w14:paraId="3AFC9FA0">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r w14:paraId="10253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0" w:type="dxa"/>
                  <w:vMerge w:val="continue"/>
                  <w:noWrap w:val="0"/>
                  <w:vAlign w:val="center"/>
                </w:tcPr>
                <w:p w14:paraId="2B655323">
                  <w:pPr>
                    <w:spacing w:line="240" w:lineRule="auto"/>
                    <w:jc w:val="center"/>
                    <w:rPr>
                      <w:rFonts w:hint="default" w:ascii="Times New Roman" w:hAnsi="Times New Roman" w:eastAsia="宋体" w:cs="Times New Roman"/>
                      <w:color w:val="auto"/>
                      <w:sz w:val="21"/>
                      <w:szCs w:val="21"/>
                      <w:highlight w:val="none"/>
                    </w:rPr>
                  </w:pPr>
                </w:p>
              </w:tc>
              <w:tc>
                <w:tcPr>
                  <w:tcW w:w="1435" w:type="dxa"/>
                  <w:shd w:val="clear" w:color="auto" w:fill="auto"/>
                  <w:noWrap w:val="0"/>
                  <w:vAlign w:val="center"/>
                </w:tcPr>
                <w:p w14:paraId="0EE30A61">
                  <w:pPr>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400</w:t>
                  </w:r>
                </w:p>
              </w:tc>
              <w:tc>
                <w:tcPr>
                  <w:tcW w:w="1142" w:type="dxa"/>
                  <w:shd w:val="clear" w:color="auto" w:fill="auto"/>
                  <w:noWrap w:val="0"/>
                  <w:vAlign w:val="center"/>
                </w:tcPr>
                <w:p w14:paraId="746A685A">
                  <w:pPr>
                    <w:pStyle w:val="84"/>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采样后</w:t>
                  </w:r>
                </w:p>
              </w:tc>
              <w:tc>
                <w:tcPr>
                  <w:tcW w:w="750" w:type="dxa"/>
                  <w:shd w:val="clear" w:color="auto" w:fill="auto"/>
                  <w:noWrap w:val="0"/>
                  <w:vAlign w:val="center"/>
                </w:tcPr>
                <w:p w14:paraId="3681D951">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408</w:t>
                  </w:r>
                </w:p>
              </w:tc>
              <w:tc>
                <w:tcPr>
                  <w:tcW w:w="750" w:type="dxa"/>
                  <w:shd w:val="clear" w:color="auto" w:fill="auto"/>
                  <w:noWrap w:val="0"/>
                  <w:vAlign w:val="center"/>
                </w:tcPr>
                <w:p w14:paraId="681CECF5">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392</w:t>
                  </w:r>
                </w:p>
              </w:tc>
              <w:tc>
                <w:tcPr>
                  <w:tcW w:w="750" w:type="dxa"/>
                  <w:shd w:val="clear" w:color="auto" w:fill="auto"/>
                  <w:noWrap w:val="0"/>
                  <w:vAlign w:val="center"/>
                </w:tcPr>
                <w:p w14:paraId="4F021408">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407</w:t>
                  </w:r>
                </w:p>
              </w:tc>
              <w:tc>
                <w:tcPr>
                  <w:tcW w:w="750" w:type="dxa"/>
                  <w:shd w:val="clear" w:color="auto" w:fill="auto"/>
                  <w:noWrap w:val="0"/>
                  <w:vAlign w:val="center"/>
                </w:tcPr>
                <w:p w14:paraId="1C01A4B3">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406</w:t>
                  </w:r>
                </w:p>
              </w:tc>
              <w:tc>
                <w:tcPr>
                  <w:tcW w:w="750" w:type="dxa"/>
                  <w:shd w:val="clear" w:color="auto" w:fill="auto"/>
                  <w:noWrap w:val="0"/>
                  <w:vAlign w:val="center"/>
                </w:tcPr>
                <w:p w14:paraId="5B395C0B">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391</w:t>
                  </w:r>
                </w:p>
              </w:tc>
              <w:tc>
                <w:tcPr>
                  <w:tcW w:w="1241" w:type="dxa"/>
                  <w:shd w:val="clear" w:color="auto" w:fill="auto"/>
                  <w:noWrap w:val="0"/>
                  <w:vAlign w:val="center"/>
                </w:tcPr>
                <w:p w14:paraId="546C2CE6">
                  <w:pPr>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20</w:t>
                  </w:r>
                </w:p>
              </w:tc>
              <w:tc>
                <w:tcPr>
                  <w:tcW w:w="1241" w:type="dxa"/>
                  <w:noWrap w:val="0"/>
                  <w:vAlign w:val="center"/>
                </w:tcPr>
                <w:p w14:paraId="52232F66">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r w14:paraId="3658C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0" w:type="dxa"/>
                  <w:vMerge w:val="restart"/>
                  <w:noWrap w:val="0"/>
                  <w:vAlign w:val="center"/>
                </w:tcPr>
                <w:p w14:paraId="7310D015">
                  <w:pPr>
                    <w:spacing w:line="240" w:lineRule="auto"/>
                    <w:jc w:val="center"/>
                    <w:rPr>
                      <w:rFonts w:hint="default" w:ascii="Times New Roman" w:hAnsi="Times New Roman" w:eastAsia="宋体" w:cs="Times New Roman"/>
                      <w:color w:val="auto"/>
                      <w:sz w:val="21"/>
                      <w:szCs w:val="21"/>
                      <w:highlight w:val="none"/>
                    </w:rPr>
                  </w:pPr>
                  <w:r>
                    <w:rPr>
                      <w:rFonts w:hint="eastAsia" w:cs="Times New Roman"/>
                      <w:i w:val="0"/>
                      <w:iCs w:val="0"/>
                      <w:color w:val="000000"/>
                      <w:sz w:val="21"/>
                      <w:szCs w:val="21"/>
                      <w:u w:val="none"/>
                      <w:lang w:val="en-US" w:eastAsia="zh-CN"/>
                    </w:rPr>
                    <w:t>ADS2062E/A-113</w:t>
                  </w:r>
                </w:p>
              </w:tc>
              <w:tc>
                <w:tcPr>
                  <w:tcW w:w="1435" w:type="dxa"/>
                  <w:shd w:val="clear" w:color="auto" w:fill="auto"/>
                  <w:noWrap w:val="0"/>
                  <w:vAlign w:val="center"/>
                </w:tcPr>
                <w:p w14:paraId="6FFEB8FE">
                  <w:pPr>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400</w:t>
                  </w:r>
                </w:p>
              </w:tc>
              <w:tc>
                <w:tcPr>
                  <w:tcW w:w="1142" w:type="dxa"/>
                  <w:shd w:val="clear" w:color="auto" w:fill="auto"/>
                  <w:noWrap w:val="0"/>
                  <w:vAlign w:val="center"/>
                </w:tcPr>
                <w:p w14:paraId="288FB1FD">
                  <w:pPr>
                    <w:pStyle w:val="84"/>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采样前</w:t>
                  </w:r>
                </w:p>
              </w:tc>
              <w:tc>
                <w:tcPr>
                  <w:tcW w:w="750" w:type="dxa"/>
                  <w:shd w:val="clear" w:color="auto" w:fill="auto"/>
                  <w:noWrap w:val="0"/>
                  <w:vAlign w:val="center"/>
                </w:tcPr>
                <w:p w14:paraId="2731ECDA">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397</w:t>
                  </w:r>
                </w:p>
              </w:tc>
              <w:tc>
                <w:tcPr>
                  <w:tcW w:w="750" w:type="dxa"/>
                  <w:shd w:val="clear" w:color="auto" w:fill="auto"/>
                  <w:noWrap w:val="0"/>
                  <w:vAlign w:val="center"/>
                </w:tcPr>
                <w:p w14:paraId="0A7F956E">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393</w:t>
                  </w:r>
                </w:p>
              </w:tc>
              <w:tc>
                <w:tcPr>
                  <w:tcW w:w="750" w:type="dxa"/>
                  <w:shd w:val="clear" w:color="auto" w:fill="auto"/>
                  <w:noWrap w:val="0"/>
                  <w:vAlign w:val="center"/>
                </w:tcPr>
                <w:p w14:paraId="4EE43E35">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392</w:t>
                  </w:r>
                </w:p>
              </w:tc>
              <w:tc>
                <w:tcPr>
                  <w:tcW w:w="750" w:type="dxa"/>
                  <w:shd w:val="clear" w:color="auto" w:fill="auto"/>
                  <w:noWrap w:val="0"/>
                  <w:vAlign w:val="center"/>
                </w:tcPr>
                <w:p w14:paraId="24ADD2FB">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397</w:t>
                  </w:r>
                </w:p>
              </w:tc>
              <w:tc>
                <w:tcPr>
                  <w:tcW w:w="750" w:type="dxa"/>
                  <w:shd w:val="clear" w:color="auto" w:fill="auto"/>
                  <w:noWrap w:val="0"/>
                  <w:vAlign w:val="center"/>
                </w:tcPr>
                <w:p w14:paraId="0A1D7981">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391</w:t>
                  </w:r>
                </w:p>
              </w:tc>
              <w:tc>
                <w:tcPr>
                  <w:tcW w:w="1241" w:type="dxa"/>
                  <w:shd w:val="clear" w:color="auto" w:fill="auto"/>
                  <w:noWrap w:val="0"/>
                  <w:vAlign w:val="center"/>
                </w:tcPr>
                <w:p w14:paraId="4BADDF73">
                  <w:pPr>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20</w:t>
                  </w:r>
                </w:p>
              </w:tc>
              <w:tc>
                <w:tcPr>
                  <w:tcW w:w="1241" w:type="dxa"/>
                  <w:noWrap w:val="0"/>
                  <w:vAlign w:val="center"/>
                </w:tcPr>
                <w:p w14:paraId="72957AF0">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r w14:paraId="1F8B6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0" w:type="dxa"/>
                  <w:vMerge w:val="continue"/>
                  <w:noWrap w:val="0"/>
                  <w:vAlign w:val="center"/>
                </w:tcPr>
                <w:p w14:paraId="03703CEF">
                  <w:pPr>
                    <w:spacing w:line="240" w:lineRule="auto"/>
                    <w:jc w:val="center"/>
                    <w:rPr>
                      <w:rFonts w:hint="default" w:ascii="Times New Roman" w:hAnsi="Times New Roman" w:eastAsia="宋体" w:cs="Times New Roman"/>
                      <w:color w:val="auto"/>
                      <w:sz w:val="21"/>
                      <w:szCs w:val="21"/>
                      <w:highlight w:val="none"/>
                    </w:rPr>
                  </w:pPr>
                </w:p>
              </w:tc>
              <w:tc>
                <w:tcPr>
                  <w:tcW w:w="1435" w:type="dxa"/>
                  <w:shd w:val="clear" w:color="auto" w:fill="auto"/>
                  <w:noWrap w:val="0"/>
                  <w:vAlign w:val="center"/>
                </w:tcPr>
                <w:p w14:paraId="16250A75">
                  <w:pPr>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400</w:t>
                  </w:r>
                </w:p>
              </w:tc>
              <w:tc>
                <w:tcPr>
                  <w:tcW w:w="1142" w:type="dxa"/>
                  <w:shd w:val="clear" w:color="auto" w:fill="auto"/>
                  <w:noWrap w:val="0"/>
                  <w:vAlign w:val="center"/>
                </w:tcPr>
                <w:p w14:paraId="3E513DC8">
                  <w:pPr>
                    <w:pStyle w:val="84"/>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采样后</w:t>
                  </w:r>
                </w:p>
              </w:tc>
              <w:tc>
                <w:tcPr>
                  <w:tcW w:w="750" w:type="dxa"/>
                  <w:shd w:val="clear" w:color="auto" w:fill="auto"/>
                  <w:noWrap w:val="0"/>
                  <w:vAlign w:val="center"/>
                </w:tcPr>
                <w:p w14:paraId="40FEE0F7">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397</w:t>
                  </w:r>
                </w:p>
              </w:tc>
              <w:tc>
                <w:tcPr>
                  <w:tcW w:w="750" w:type="dxa"/>
                  <w:shd w:val="clear" w:color="auto" w:fill="auto"/>
                  <w:noWrap w:val="0"/>
                  <w:vAlign w:val="center"/>
                </w:tcPr>
                <w:p w14:paraId="1B73DFAB">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400</w:t>
                  </w:r>
                </w:p>
              </w:tc>
              <w:tc>
                <w:tcPr>
                  <w:tcW w:w="750" w:type="dxa"/>
                  <w:shd w:val="clear" w:color="auto" w:fill="auto"/>
                  <w:noWrap w:val="0"/>
                  <w:vAlign w:val="center"/>
                </w:tcPr>
                <w:p w14:paraId="343B139A">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392</w:t>
                  </w:r>
                </w:p>
              </w:tc>
              <w:tc>
                <w:tcPr>
                  <w:tcW w:w="750" w:type="dxa"/>
                  <w:shd w:val="clear" w:color="auto" w:fill="auto"/>
                  <w:noWrap w:val="0"/>
                  <w:vAlign w:val="center"/>
                </w:tcPr>
                <w:p w14:paraId="5779234F">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408</w:t>
                  </w:r>
                </w:p>
              </w:tc>
              <w:tc>
                <w:tcPr>
                  <w:tcW w:w="750" w:type="dxa"/>
                  <w:shd w:val="clear" w:color="auto" w:fill="auto"/>
                  <w:noWrap w:val="0"/>
                  <w:vAlign w:val="center"/>
                </w:tcPr>
                <w:p w14:paraId="1E70189F">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397</w:t>
                  </w:r>
                </w:p>
              </w:tc>
              <w:tc>
                <w:tcPr>
                  <w:tcW w:w="1241" w:type="dxa"/>
                  <w:shd w:val="clear" w:color="auto" w:fill="auto"/>
                  <w:noWrap w:val="0"/>
                  <w:vAlign w:val="center"/>
                </w:tcPr>
                <w:p w14:paraId="51BEF489">
                  <w:pPr>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20</w:t>
                  </w:r>
                </w:p>
              </w:tc>
              <w:tc>
                <w:tcPr>
                  <w:tcW w:w="1241" w:type="dxa"/>
                  <w:noWrap w:val="0"/>
                  <w:vAlign w:val="center"/>
                </w:tcPr>
                <w:p w14:paraId="50D37848">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r w14:paraId="770D5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0" w:type="dxa"/>
                  <w:vMerge w:val="restart"/>
                  <w:noWrap w:val="0"/>
                  <w:vAlign w:val="center"/>
                </w:tcPr>
                <w:p w14:paraId="69A01941">
                  <w:pPr>
                    <w:spacing w:line="240" w:lineRule="auto"/>
                    <w:jc w:val="center"/>
                    <w:rPr>
                      <w:rFonts w:hint="default" w:ascii="Times New Roman" w:hAnsi="Times New Roman" w:eastAsia="宋体" w:cs="Times New Roman"/>
                      <w:color w:val="auto"/>
                      <w:sz w:val="21"/>
                      <w:szCs w:val="21"/>
                      <w:highlight w:val="none"/>
                      <w:lang w:val="en-US"/>
                    </w:rPr>
                  </w:pPr>
                  <w:r>
                    <w:rPr>
                      <w:rFonts w:hint="eastAsia" w:cs="Times New Roman"/>
                      <w:i w:val="0"/>
                      <w:iCs w:val="0"/>
                      <w:color w:val="000000"/>
                      <w:sz w:val="21"/>
                      <w:szCs w:val="21"/>
                      <w:u w:val="none"/>
                      <w:lang w:val="en-US" w:eastAsia="zh-CN"/>
                    </w:rPr>
                    <w:t>ADS2062E/A-114</w:t>
                  </w:r>
                </w:p>
              </w:tc>
              <w:tc>
                <w:tcPr>
                  <w:tcW w:w="1435" w:type="dxa"/>
                  <w:shd w:val="clear" w:color="auto" w:fill="auto"/>
                  <w:noWrap w:val="0"/>
                  <w:vAlign w:val="center"/>
                </w:tcPr>
                <w:p w14:paraId="04D9CF3C">
                  <w:pPr>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500</w:t>
                  </w:r>
                </w:p>
              </w:tc>
              <w:tc>
                <w:tcPr>
                  <w:tcW w:w="1142" w:type="dxa"/>
                  <w:shd w:val="clear" w:color="auto" w:fill="auto"/>
                  <w:noWrap w:val="0"/>
                  <w:vAlign w:val="center"/>
                </w:tcPr>
                <w:p w14:paraId="736B8C04">
                  <w:pPr>
                    <w:pStyle w:val="84"/>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采样前</w:t>
                  </w:r>
                </w:p>
              </w:tc>
              <w:tc>
                <w:tcPr>
                  <w:tcW w:w="750" w:type="dxa"/>
                  <w:shd w:val="clear" w:color="auto" w:fill="auto"/>
                  <w:noWrap w:val="0"/>
                  <w:vAlign w:val="center"/>
                </w:tcPr>
                <w:p w14:paraId="2CF0B0C7">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504</w:t>
                  </w:r>
                </w:p>
              </w:tc>
              <w:tc>
                <w:tcPr>
                  <w:tcW w:w="750" w:type="dxa"/>
                  <w:shd w:val="clear" w:color="auto" w:fill="auto"/>
                  <w:noWrap w:val="0"/>
                  <w:vAlign w:val="center"/>
                </w:tcPr>
                <w:p w14:paraId="6070FA2C">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500</w:t>
                  </w:r>
                </w:p>
              </w:tc>
              <w:tc>
                <w:tcPr>
                  <w:tcW w:w="750" w:type="dxa"/>
                  <w:shd w:val="clear" w:color="auto" w:fill="auto"/>
                  <w:noWrap w:val="0"/>
                  <w:vAlign w:val="center"/>
                </w:tcPr>
                <w:p w14:paraId="50BEE331">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496</w:t>
                  </w:r>
                </w:p>
              </w:tc>
              <w:tc>
                <w:tcPr>
                  <w:tcW w:w="750" w:type="dxa"/>
                  <w:shd w:val="clear" w:color="auto" w:fill="auto"/>
                  <w:noWrap w:val="0"/>
                  <w:vAlign w:val="center"/>
                </w:tcPr>
                <w:p w14:paraId="61E12137">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500</w:t>
                  </w:r>
                </w:p>
              </w:tc>
              <w:tc>
                <w:tcPr>
                  <w:tcW w:w="750" w:type="dxa"/>
                  <w:shd w:val="clear" w:color="auto" w:fill="auto"/>
                  <w:noWrap w:val="0"/>
                  <w:vAlign w:val="center"/>
                </w:tcPr>
                <w:p w14:paraId="5CDDD4C1">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493</w:t>
                  </w:r>
                </w:p>
              </w:tc>
              <w:tc>
                <w:tcPr>
                  <w:tcW w:w="1241" w:type="dxa"/>
                  <w:shd w:val="clear" w:color="auto" w:fill="auto"/>
                  <w:noWrap w:val="0"/>
                  <w:vAlign w:val="center"/>
                </w:tcPr>
                <w:p w14:paraId="7A864925">
                  <w:pPr>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25</w:t>
                  </w:r>
                </w:p>
              </w:tc>
              <w:tc>
                <w:tcPr>
                  <w:tcW w:w="1241" w:type="dxa"/>
                  <w:noWrap w:val="0"/>
                  <w:vAlign w:val="center"/>
                </w:tcPr>
                <w:p w14:paraId="08F42E9E">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r w14:paraId="25CBB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0" w:type="dxa"/>
                  <w:vMerge w:val="continue"/>
                  <w:noWrap w:val="0"/>
                  <w:vAlign w:val="center"/>
                </w:tcPr>
                <w:p w14:paraId="471261F8">
                  <w:pPr>
                    <w:spacing w:line="240" w:lineRule="auto"/>
                    <w:jc w:val="center"/>
                    <w:rPr>
                      <w:rFonts w:hint="default" w:ascii="Times New Roman" w:hAnsi="Times New Roman" w:eastAsia="宋体" w:cs="Times New Roman"/>
                      <w:color w:val="auto"/>
                      <w:sz w:val="21"/>
                      <w:szCs w:val="21"/>
                      <w:highlight w:val="none"/>
                    </w:rPr>
                  </w:pPr>
                </w:p>
              </w:tc>
              <w:tc>
                <w:tcPr>
                  <w:tcW w:w="1435" w:type="dxa"/>
                  <w:shd w:val="clear" w:color="auto" w:fill="auto"/>
                  <w:noWrap w:val="0"/>
                  <w:vAlign w:val="center"/>
                </w:tcPr>
                <w:p w14:paraId="4C7555DD">
                  <w:pPr>
                    <w:spacing w:line="240" w:lineRule="auto"/>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500</w:t>
                  </w:r>
                </w:p>
              </w:tc>
              <w:tc>
                <w:tcPr>
                  <w:tcW w:w="1142" w:type="dxa"/>
                  <w:shd w:val="clear" w:color="auto" w:fill="auto"/>
                  <w:noWrap w:val="0"/>
                  <w:vAlign w:val="center"/>
                </w:tcPr>
                <w:p w14:paraId="3C256A25">
                  <w:pPr>
                    <w:pStyle w:val="84"/>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采样后</w:t>
                  </w:r>
                </w:p>
              </w:tc>
              <w:tc>
                <w:tcPr>
                  <w:tcW w:w="750" w:type="dxa"/>
                  <w:shd w:val="clear" w:color="auto" w:fill="auto"/>
                  <w:noWrap w:val="0"/>
                  <w:vAlign w:val="center"/>
                </w:tcPr>
                <w:p w14:paraId="107225BF">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492</w:t>
                  </w:r>
                </w:p>
              </w:tc>
              <w:tc>
                <w:tcPr>
                  <w:tcW w:w="750" w:type="dxa"/>
                  <w:shd w:val="clear" w:color="auto" w:fill="auto"/>
                  <w:noWrap w:val="0"/>
                  <w:vAlign w:val="center"/>
                </w:tcPr>
                <w:p w14:paraId="7127C753">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500</w:t>
                  </w:r>
                </w:p>
              </w:tc>
              <w:tc>
                <w:tcPr>
                  <w:tcW w:w="750" w:type="dxa"/>
                  <w:shd w:val="clear" w:color="auto" w:fill="auto"/>
                  <w:noWrap w:val="0"/>
                  <w:vAlign w:val="center"/>
                </w:tcPr>
                <w:p w14:paraId="30911BCC">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494</w:t>
                  </w:r>
                </w:p>
              </w:tc>
              <w:tc>
                <w:tcPr>
                  <w:tcW w:w="750" w:type="dxa"/>
                  <w:shd w:val="clear" w:color="auto" w:fill="auto"/>
                  <w:noWrap w:val="0"/>
                  <w:vAlign w:val="center"/>
                </w:tcPr>
                <w:p w14:paraId="1D739E91">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496</w:t>
                  </w:r>
                </w:p>
              </w:tc>
              <w:tc>
                <w:tcPr>
                  <w:tcW w:w="750" w:type="dxa"/>
                  <w:shd w:val="clear" w:color="auto" w:fill="auto"/>
                  <w:noWrap w:val="0"/>
                  <w:vAlign w:val="center"/>
                </w:tcPr>
                <w:p w14:paraId="1321F4FE">
                  <w:pPr>
                    <w:pStyle w:val="84"/>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503</w:t>
                  </w:r>
                </w:p>
              </w:tc>
              <w:tc>
                <w:tcPr>
                  <w:tcW w:w="1241" w:type="dxa"/>
                  <w:shd w:val="clear" w:color="auto" w:fill="auto"/>
                  <w:noWrap w:val="0"/>
                  <w:vAlign w:val="center"/>
                </w:tcPr>
                <w:p w14:paraId="6C08B480">
                  <w:pPr>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25</w:t>
                  </w:r>
                </w:p>
              </w:tc>
              <w:tc>
                <w:tcPr>
                  <w:tcW w:w="1241" w:type="dxa"/>
                  <w:noWrap w:val="0"/>
                  <w:vAlign w:val="center"/>
                </w:tcPr>
                <w:p w14:paraId="04C92766">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r w14:paraId="1903D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0" w:type="dxa"/>
                  <w:vMerge w:val="restart"/>
                  <w:noWrap w:val="0"/>
                  <w:vAlign w:val="center"/>
                </w:tcPr>
                <w:p w14:paraId="0821A7A5">
                  <w:pPr>
                    <w:spacing w:line="240" w:lineRule="auto"/>
                    <w:jc w:val="center"/>
                    <w:rPr>
                      <w:rFonts w:hint="default" w:ascii="Times New Roman" w:hAnsi="Times New Roman" w:eastAsia="宋体" w:cs="Times New Roman"/>
                      <w:color w:val="auto"/>
                      <w:sz w:val="21"/>
                      <w:szCs w:val="21"/>
                      <w:highlight w:val="none"/>
                    </w:rPr>
                  </w:pPr>
                  <w:r>
                    <w:rPr>
                      <w:rFonts w:hint="eastAsia" w:cs="Times New Roman"/>
                      <w:i w:val="0"/>
                      <w:iCs w:val="0"/>
                      <w:color w:val="000000"/>
                      <w:sz w:val="21"/>
                      <w:szCs w:val="21"/>
                      <w:u w:val="none"/>
                      <w:lang w:val="en-US" w:eastAsia="zh-CN"/>
                    </w:rPr>
                    <w:t>ADS2062E/A-109</w:t>
                  </w:r>
                </w:p>
              </w:tc>
              <w:tc>
                <w:tcPr>
                  <w:tcW w:w="1435" w:type="dxa"/>
                  <w:shd w:val="clear" w:color="auto" w:fill="auto"/>
                  <w:noWrap w:val="0"/>
                  <w:vAlign w:val="center"/>
                </w:tcPr>
                <w:p w14:paraId="0BA8A482">
                  <w:pPr>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500</w:t>
                  </w:r>
                </w:p>
              </w:tc>
              <w:tc>
                <w:tcPr>
                  <w:tcW w:w="1142" w:type="dxa"/>
                  <w:shd w:val="clear" w:color="auto" w:fill="auto"/>
                  <w:noWrap w:val="0"/>
                  <w:vAlign w:val="center"/>
                </w:tcPr>
                <w:p w14:paraId="4E58A7C1">
                  <w:pPr>
                    <w:pStyle w:val="84"/>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采样前</w:t>
                  </w:r>
                </w:p>
              </w:tc>
              <w:tc>
                <w:tcPr>
                  <w:tcW w:w="750" w:type="dxa"/>
                  <w:shd w:val="clear" w:color="auto" w:fill="auto"/>
                  <w:noWrap w:val="0"/>
                  <w:vAlign w:val="center"/>
                </w:tcPr>
                <w:p w14:paraId="3C80DC67">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505</w:t>
                  </w:r>
                </w:p>
              </w:tc>
              <w:tc>
                <w:tcPr>
                  <w:tcW w:w="750" w:type="dxa"/>
                  <w:shd w:val="clear" w:color="auto" w:fill="auto"/>
                  <w:noWrap w:val="0"/>
                  <w:vAlign w:val="center"/>
                </w:tcPr>
                <w:p w14:paraId="0136F628">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514</w:t>
                  </w:r>
                </w:p>
              </w:tc>
              <w:tc>
                <w:tcPr>
                  <w:tcW w:w="750" w:type="dxa"/>
                  <w:shd w:val="clear" w:color="auto" w:fill="auto"/>
                  <w:noWrap w:val="0"/>
                  <w:vAlign w:val="center"/>
                </w:tcPr>
                <w:p w14:paraId="1F6ACBF2">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505</w:t>
                  </w:r>
                </w:p>
              </w:tc>
              <w:tc>
                <w:tcPr>
                  <w:tcW w:w="750" w:type="dxa"/>
                  <w:shd w:val="clear" w:color="auto" w:fill="auto"/>
                  <w:noWrap w:val="0"/>
                  <w:vAlign w:val="center"/>
                </w:tcPr>
                <w:p w14:paraId="27B4F085">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492</w:t>
                  </w:r>
                </w:p>
              </w:tc>
              <w:tc>
                <w:tcPr>
                  <w:tcW w:w="750" w:type="dxa"/>
                  <w:shd w:val="clear" w:color="auto" w:fill="auto"/>
                  <w:noWrap w:val="0"/>
                  <w:vAlign w:val="center"/>
                </w:tcPr>
                <w:p w14:paraId="0B7C5690">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510</w:t>
                  </w:r>
                </w:p>
              </w:tc>
              <w:tc>
                <w:tcPr>
                  <w:tcW w:w="1241" w:type="dxa"/>
                  <w:shd w:val="clear" w:color="auto" w:fill="auto"/>
                  <w:noWrap w:val="0"/>
                  <w:vAlign w:val="center"/>
                </w:tcPr>
                <w:p w14:paraId="03FA2589">
                  <w:pPr>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25</w:t>
                  </w:r>
                </w:p>
              </w:tc>
              <w:tc>
                <w:tcPr>
                  <w:tcW w:w="1241" w:type="dxa"/>
                  <w:noWrap w:val="0"/>
                  <w:vAlign w:val="center"/>
                </w:tcPr>
                <w:p w14:paraId="3A706CAD">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r w14:paraId="0800A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0" w:type="dxa"/>
                  <w:vMerge w:val="continue"/>
                  <w:noWrap w:val="0"/>
                  <w:vAlign w:val="center"/>
                </w:tcPr>
                <w:p w14:paraId="11E149F9">
                  <w:pPr>
                    <w:spacing w:line="240" w:lineRule="auto"/>
                    <w:jc w:val="center"/>
                    <w:rPr>
                      <w:rFonts w:hint="default" w:ascii="Times New Roman" w:hAnsi="Times New Roman" w:eastAsia="宋体" w:cs="Times New Roman"/>
                      <w:color w:val="auto"/>
                      <w:sz w:val="21"/>
                      <w:szCs w:val="21"/>
                      <w:highlight w:val="none"/>
                    </w:rPr>
                  </w:pPr>
                </w:p>
              </w:tc>
              <w:tc>
                <w:tcPr>
                  <w:tcW w:w="1435" w:type="dxa"/>
                  <w:shd w:val="clear" w:color="auto" w:fill="auto"/>
                  <w:noWrap w:val="0"/>
                  <w:vAlign w:val="center"/>
                </w:tcPr>
                <w:p w14:paraId="2957A77D">
                  <w:pPr>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500</w:t>
                  </w:r>
                </w:p>
              </w:tc>
              <w:tc>
                <w:tcPr>
                  <w:tcW w:w="1142" w:type="dxa"/>
                  <w:shd w:val="clear" w:color="auto" w:fill="auto"/>
                  <w:noWrap w:val="0"/>
                  <w:vAlign w:val="center"/>
                </w:tcPr>
                <w:p w14:paraId="6EF92407">
                  <w:pPr>
                    <w:pStyle w:val="84"/>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采样后</w:t>
                  </w:r>
                </w:p>
              </w:tc>
              <w:tc>
                <w:tcPr>
                  <w:tcW w:w="750" w:type="dxa"/>
                  <w:shd w:val="clear" w:color="auto" w:fill="auto"/>
                  <w:noWrap w:val="0"/>
                  <w:vAlign w:val="center"/>
                </w:tcPr>
                <w:p w14:paraId="4EBB4173">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515</w:t>
                  </w:r>
                </w:p>
              </w:tc>
              <w:tc>
                <w:tcPr>
                  <w:tcW w:w="750" w:type="dxa"/>
                  <w:shd w:val="clear" w:color="auto" w:fill="auto"/>
                  <w:noWrap w:val="0"/>
                  <w:vAlign w:val="center"/>
                </w:tcPr>
                <w:p w14:paraId="095A42F5">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499</w:t>
                  </w:r>
                </w:p>
              </w:tc>
              <w:tc>
                <w:tcPr>
                  <w:tcW w:w="750" w:type="dxa"/>
                  <w:shd w:val="clear" w:color="auto" w:fill="auto"/>
                  <w:noWrap w:val="0"/>
                  <w:vAlign w:val="center"/>
                </w:tcPr>
                <w:p w14:paraId="6F18A54B">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512</w:t>
                  </w:r>
                </w:p>
              </w:tc>
              <w:tc>
                <w:tcPr>
                  <w:tcW w:w="750" w:type="dxa"/>
                  <w:shd w:val="clear" w:color="auto" w:fill="auto"/>
                  <w:noWrap w:val="0"/>
                  <w:vAlign w:val="center"/>
                </w:tcPr>
                <w:p w14:paraId="3C69806C">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495</w:t>
                  </w:r>
                </w:p>
              </w:tc>
              <w:tc>
                <w:tcPr>
                  <w:tcW w:w="750" w:type="dxa"/>
                  <w:shd w:val="clear" w:color="auto" w:fill="auto"/>
                  <w:noWrap w:val="0"/>
                  <w:vAlign w:val="center"/>
                </w:tcPr>
                <w:p w14:paraId="55A7A085">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501</w:t>
                  </w:r>
                </w:p>
              </w:tc>
              <w:tc>
                <w:tcPr>
                  <w:tcW w:w="1241" w:type="dxa"/>
                  <w:shd w:val="clear" w:color="auto" w:fill="auto"/>
                  <w:noWrap w:val="0"/>
                  <w:vAlign w:val="center"/>
                </w:tcPr>
                <w:p w14:paraId="48107572">
                  <w:pPr>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25</w:t>
                  </w:r>
                </w:p>
              </w:tc>
              <w:tc>
                <w:tcPr>
                  <w:tcW w:w="1241" w:type="dxa"/>
                  <w:noWrap w:val="0"/>
                  <w:vAlign w:val="center"/>
                </w:tcPr>
                <w:p w14:paraId="56D836B7">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r w14:paraId="2DBEF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0" w:type="dxa"/>
                  <w:vMerge w:val="restart"/>
                  <w:noWrap w:val="0"/>
                  <w:vAlign w:val="center"/>
                </w:tcPr>
                <w:p w14:paraId="33F3EAAC">
                  <w:pPr>
                    <w:spacing w:line="240" w:lineRule="auto"/>
                    <w:jc w:val="center"/>
                    <w:rPr>
                      <w:rFonts w:hint="default" w:ascii="Times New Roman" w:hAnsi="Times New Roman" w:eastAsia="宋体" w:cs="Times New Roman"/>
                      <w:color w:val="auto"/>
                      <w:sz w:val="21"/>
                      <w:szCs w:val="21"/>
                      <w:highlight w:val="none"/>
                    </w:rPr>
                  </w:pPr>
                  <w:r>
                    <w:rPr>
                      <w:rFonts w:hint="eastAsia" w:cs="Times New Roman"/>
                      <w:i w:val="0"/>
                      <w:iCs w:val="0"/>
                      <w:color w:val="000000"/>
                      <w:sz w:val="21"/>
                      <w:szCs w:val="21"/>
                      <w:u w:val="none"/>
                      <w:lang w:val="en-US" w:eastAsia="zh-CN"/>
                    </w:rPr>
                    <w:t>ADS2062E/A-110</w:t>
                  </w:r>
                </w:p>
              </w:tc>
              <w:tc>
                <w:tcPr>
                  <w:tcW w:w="1435" w:type="dxa"/>
                  <w:shd w:val="clear" w:color="auto" w:fill="auto"/>
                  <w:noWrap w:val="0"/>
                  <w:vAlign w:val="center"/>
                </w:tcPr>
                <w:p w14:paraId="672C5D0B">
                  <w:pPr>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500</w:t>
                  </w:r>
                </w:p>
              </w:tc>
              <w:tc>
                <w:tcPr>
                  <w:tcW w:w="1142" w:type="dxa"/>
                  <w:shd w:val="clear" w:color="auto" w:fill="auto"/>
                  <w:noWrap w:val="0"/>
                  <w:vAlign w:val="center"/>
                </w:tcPr>
                <w:p w14:paraId="4BDDCBDA">
                  <w:pPr>
                    <w:pStyle w:val="84"/>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采样前</w:t>
                  </w:r>
                </w:p>
              </w:tc>
              <w:tc>
                <w:tcPr>
                  <w:tcW w:w="750" w:type="dxa"/>
                  <w:shd w:val="clear" w:color="auto" w:fill="auto"/>
                  <w:noWrap w:val="0"/>
                  <w:vAlign w:val="center"/>
                </w:tcPr>
                <w:p w14:paraId="2CC68C00">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509</w:t>
                  </w:r>
                </w:p>
              </w:tc>
              <w:tc>
                <w:tcPr>
                  <w:tcW w:w="750" w:type="dxa"/>
                  <w:shd w:val="clear" w:color="auto" w:fill="auto"/>
                  <w:noWrap w:val="0"/>
                  <w:vAlign w:val="center"/>
                </w:tcPr>
                <w:p w14:paraId="1218DC97">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505</w:t>
                  </w:r>
                </w:p>
              </w:tc>
              <w:tc>
                <w:tcPr>
                  <w:tcW w:w="750" w:type="dxa"/>
                  <w:shd w:val="clear" w:color="auto" w:fill="auto"/>
                  <w:noWrap w:val="0"/>
                  <w:vAlign w:val="center"/>
                </w:tcPr>
                <w:p w14:paraId="1103CE1A">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491</w:t>
                  </w:r>
                </w:p>
              </w:tc>
              <w:tc>
                <w:tcPr>
                  <w:tcW w:w="750" w:type="dxa"/>
                  <w:shd w:val="clear" w:color="auto" w:fill="auto"/>
                  <w:noWrap w:val="0"/>
                  <w:vAlign w:val="center"/>
                </w:tcPr>
                <w:p w14:paraId="18050D07">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494</w:t>
                  </w:r>
                </w:p>
              </w:tc>
              <w:tc>
                <w:tcPr>
                  <w:tcW w:w="750" w:type="dxa"/>
                  <w:shd w:val="clear" w:color="auto" w:fill="auto"/>
                  <w:noWrap w:val="0"/>
                  <w:vAlign w:val="center"/>
                </w:tcPr>
                <w:p w14:paraId="1CE30DDD">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512</w:t>
                  </w:r>
                </w:p>
              </w:tc>
              <w:tc>
                <w:tcPr>
                  <w:tcW w:w="1241" w:type="dxa"/>
                  <w:shd w:val="clear" w:color="auto" w:fill="auto"/>
                  <w:noWrap w:val="0"/>
                  <w:vAlign w:val="center"/>
                </w:tcPr>
                <w:p w14:paraId="31E180C7">
                  <w:pPr>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25</w:t>
                  </w:r>
                </w:p>
              </w:tc>
              <w:tc>
                <w:tcPr>
                  <w:tcW w:w="1241" w:type="dxa"/>
                  <w:noWrap w:val="0"/>
                  <w:vAlign w:val="center"/>
                </w:tcPr>
                <w:p w14:paraId="10A09DF1">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r w14:paraId="6E152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0" w:type="dxa"/>
                  <w:vMerge w:val="continue"/>
                  <w:noWrap w:val="0"/>
                  <w:vAlign w:val="center"/>
                </w:tcPr>
                <w:p w14:paraId="00202A16">
                  <w:pPr>
                    <w:spacing w:line="240" w:lineRule="auto"/>
                    <w:jc w:val="center"/>
                    <w:rPr>
                      <w:rFonts w:hint="default" w:ascii="Times New Roman" w:hAnsi="Times New Roman" w:eastAsia="宋体" w:cs="Times New Roman"/>
                      <w:color w:val="auto"/>
                      <w:sz w:val="21"/>
                      <w:szCs w:val="21"/>
                      <w:highlight w:val="none"/>
                    </w:rPr>
                  </w:pPr>
                </w:p>
              </w:tc>
              <w:tc>
                <w:tcPr>
                  <w:tcW w:w="1435" w:type="dxa"/>
                  <w:shd w:val="clear" w:color="auto" w:fill="auto"/>
                  <w:noWrap w:val="0"/>
                  <w:vAlign w:val="center"/>
                </w:tcPr>
                <w:p w14:paraId="5D660EE2">
                  <w:pPr>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500</w:t>
                  </w:r>
                </w:p>
              </w:tc>
              <w:tc>
                <w:tcPr>
                  <w:tcW w:w="1142" w:type="dxa"/>
                  <w:shd w:val="clear" w:color="auto" w:fill="auto"/>
                  <w:noWrap w:val="0"/>
                  <w:vAlign w:val="center"/>
                </w:tcPr>
                <w:p w14:paraId="18E47BBF">
                  <w:pPr>
                    <w:pStyle w:val="84"/>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采样后</w:t>
                  </w:r>
                </w:p>
              </w:tc>
              <w:tc>
                <w:tcPr>
                  <w:tcW w:w="750" w:type="dxa"/>
                  <w:shd w:val="clear" w:color="auto" w:fill="auto"/>
                  <w:noWrap w:val="0"/>
                  <w:vAlign w:val="center"/>
                </w:tcPr>
                <w:p w14:paraId="2EA4295C">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493</w:t>
                  </w:r>
                </w:p>
              </w:tc>
              <w:tc>
                <w:tcPr>
                  <w:tcW w:w="750" w:type="dxa"/>
                  <w:shd w:val="clear" w:color="auto" w:fill="auto"/>
                  <w:noWrap w:val="0"/>
                  <w:vAlign w:val="center"/>
                </w:tcPr>
                <w:p w14:paraId="6CB52FA2">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509</w:t>
                  </w:r>
                </w:p>
              </w:tc>
              <w:tc>
                <w:tcPr>
                  <w:tcW w:w="750" w:type="dxa"/>
                  <w:shd w:val="clear" w:color="auto" w:fill="auto"/>
                  <w:noWrap w:val="0"/>
                  <w:vAlign w:val="center"/>
                </w:tcPr>
                <w:p w14:paraId="13E3EE4A">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509</w:t>
                  </w:r>
                </w:p>
              </w:tc>
              <w:tc>
                <w:tcPr>
                  <w:tcW w:w="750" w:type="dxa"/>
                  <w:shd w:val="clear" w:color="auto" w:fill="auto"/>
                  <w:noWrap w:val="0"/>
                  <w:vAlign w:val="center"/>
                </w:tcPr>
                <w:p w14:paraId="00D3801B">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496</w:t>
                  </w:r>
                </w:p>
              </w:tc>
              <w:tc>
                <w:tcPr>
                  <w:tcW w:w="750" w:type="dxa"/>
                  <w:shd w:val="clear" w:color="auto" w:fill="auto"/>
                  <w:noWrap w:val="0"/>
                  <w:vAlign w:val="center"/>
                </w:tcPr>
                <w:p w14:paraId="202F5722">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495</w:t>
                  </w:r>
                </w:p>
              </w:tc>
              <w:tc>
                <w:tcPr>
                  <w:tcW w:w="1241" w:type="dxa"/>
                  <w:shd w:val="clear" w:color="auto" w:fill="auto"/>
                  <w:noWrap w:val="0"/>
                  <w:vAlign w:val="center"/>
                </w:tcPr>
                <w:p w14:paraId="53A54F15">
                  <w:pPr>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25</w:t>
                  </w:r>
                </w:p>
              </w:tc>
              <w:tc>
                <w:tcPr>
                  <w:tcW w:w="1241" w:type="dxa"/>
                  <w:noWrap w:val="0"/>
                  <w:vAlign w:val="center"/>
                </w:tcPr>
                <w:p w14:paraId="0B08F0B8">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r w14:paraId="54654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0" w:type="dxa"/>
                  <w:vMerge w:val="restart"/>
                  <w:noWrap w:val="0"/>
                  <w:vAlign w:val="center"/>
                </w:tcPr>
                <w:p w14:paraId="0B52226E">
                  <w:pPr>
                    <w:spacing w:line="240" w:lineRule="auto"/>
                    <w:jc w:val="center"/>
                    <w:rPr>
                      <w:rFonts w:hint="default" w:ascii="Times New Roman" w:hAnsi="Times New Roman" w:eastAsia="宋体" w:cs="Times New Roman"/>
                      <w:color w:val="auto"/>
                      <w:sz w:val="21"/>
                      <w:szCs w:val="21"/>
                      <w:highlight w:val="none"/>
                    </w:rPr>
                  </w:pPr>
                  <w:r>
                    <w:rPr>
                      <w:rFonts w:hint="eastAsia" w:cs="Times New Roman"/>
                      <w:i w:val="0"/>
                      <w:iCs w:val="0"/>
                      <w:color w:val="000000"/>
                      <w:sz w:val="21"/>
                      <w:szCs w:val="21"/>
                      <w:u w:val="none"/>
                      <w:lang w:val="en-US" w:eastAsia="zh-CN"/>
                    </w:rPr>
                    <w:t>ADS2062E/A-113</w:t>
                  </w:r>
                </w:p>
              </w:tc>
              <w:tc>
                <w:tcPr>
                  <w:tcW w:w="1435" w:type="dxa"/>
                  <w:shd w:val="clear" w:color="auto" w:fill="auto"/>
                  <w:noWrap w:val="0"/>
                  <w:vAlign w:val="center"/>
                </w:tcPr>
                <w:p w14:paraId="26F2A33F">
                  <w:pPr>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500</w:t>
                  </w:r>
                </w:p>
              </w:tc>
              <w:tc>
                <w:tcPr>
                  <w:tcW w:w="1142" w:type="dxa"/>
                  <w:shd w:val="clear" w:color="auto" w:fill="auto"/>
                  <w:noWrap w:val="0"/>
                  <w:vAlign w:val="center"/>
                </w:tcPr>
                <w:p w14:paraId="4D6D16B7">
                  <w:pPr>
                    <w:pStyle w:val="84"/>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采样前</w:t>
                  </w:r>
                </w:p>
              </w:tc>
              <w:tc>
                <w:tcPr>
                  <w:tcW w:w="750" w:type="dxa"/>
                  <w:shd w:val="clear" w:color="auto" w:fill="auto"/>
                  <w:noWrap w:val="0"/>
                  <w:vAlign w:val="center"/>
                </w:tcPr>
                <w:p w14:paraId="412C38EA">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504</w:t>
                  </w:r>
                </w:p>
              </w:tc>
              <w:tc>
                <w:tcPr>
                  <w:tcW w:w="750" w:type="dxa"/>
                  <w:shd w:val="clear" w:color="auto" w:fill="auto"/>
                  <w:noWrap w:val="0"/>
                  <w:vAlign w:val="center"/>
                </w:tcPr>
                <w:p w14:paraId="667CA70C">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497</w:t>
                  </w:r>
                </w:p>
              </w:tc>
              <w:tc>
                <w:tcPr>
                  <w:tcW w:w="750" w:type="dxa"/>
                  <w:shd w:val="clear" w:color="auto" w:fill="auto"/>
                  <w:noWrap w:val="0"/>
                  <w:vAlign w:val="center"/>
                </w:tcPr>
                <w:p w14:paraId="0F997387">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492</w:t>
                  </w:r>
                </w:p>
              </w:tc>
              <w:tc>
                <w:tcPr>
                  <w:tcW w:w="750" w:type="dxa"/>
                  <w:shd w:val="clear" w:color="auto" w:fill="auto"/>
                  <w:noWrap w:val="0"/>
                  <w:vAlign w:val="center"/>
                </w:tcPr>
                <w:p w14:paraId="6D02C64A">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496</w:t>
                  </w:r>
                </w:p>
              </w:tc>
              <w:tc>
                <w:tcPr>
                  <w:tcW w:w="750" w:type="dxa"/>
                  <w:shd w:val="clear" w:color="auto" w:fill="auto"/>
                  <w:noWrap w:val="0"/>
                  <w:vAlign w:val="center"/>
                </w:tcPr>
                <w:p w14:paraId="2977E4B6">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492</w:t>
                  </w:r>
                </w:p>
              </w:tc>
              <w:tc>
                <w:tcPr>
                  <w:tcW w:w="1241" w:type="dxa"/>
                  <w:shd w:val="clear" w:color="auto" w:fill="auto"/>
                  <w:noWrap w:val="0"/>
                  <w:vAlign w:val="center"/>
                </w:tcPr>
                <w:p w14:paraId="3CF05A37">
                  <w:pPr>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25</w:t>
                  </w:r>
                </w:p>
              </w:tc>
              <w:tc>
                <w:tcPr>
                  <w:tcW w:w="1241" w:type="dxa"/>
                  <w:noWrap w:val="0"/>
                  <w:vAlign w:val="center"/>
                </w:tcPr>
                <w:p w14:paraId="63ECBFC5">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r w14:paraId="26BCD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1380" w:type="dxa"/>
                  <w:vMerge w:val="continue"/>
                  <w:noWrap w:val="0"/>
                  <w:vAlign w:val="center"/>
                </w:tcPr>
                <w:p w14:paraId="0BBC2D8C">
                  <w:pPr>
                    <w:spacing w:line="240" w:lineRule="auto"/>
                    <w:jc w:val="center"/>
                    <w:rPr>
                      <w:rFonts w:hint="default" w:ascii="Times New Roman" w:hAnsi="Times New Roman" w:eastAsia="宋体" w:cs="Times New Roman"/>
                      <w:color w:val="auto"/>
                      <w:sz w:val="21"/>
                      <w:szCs w:val="21"/>
                      <w:highlight w:val="none"/>
                    </w:rPr>
                  </w:pPr>
                </w:p>
              </w:tc>
              <w:tc>
                <w:tcPr>
                  <w:tcW w:w="1435" w:type="dxa"/>
                  <w:shd w:val="clear" w:color="auto" w:fill="auto"/>
                  <w:noWrap w:val="0"/>
                  <w:vAlign w:val="center"/>
                </w:tcPr>
                <w:p w14:paraId="09A4D574">
                  <w:pPr>
                    <w:spacing w:line="240" w:lineRule="auto"/>
                    <w:jc w:val="center"/>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500</w:t>
                  </w:r>
                </w:p>
              </w:tc>
              <w:tc>
                <w:tcPr>
                  <w:tcW w:w="1142" w:type="dxa"/>
                  <w:shd w:val="clear" w:color="auto" w:fill="auto"/>
                  <w:noWrap w:val="0"/>
                  <w:vAlign w:val="center"/>
                </w:tcPr>
                <w:p w14:paraId="6B75F2DE">
                  <w:pPr>
                    <w:pStyle w:val="84"/>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采样后</w:t>
                  </w:r>
                </w:p>
              </w:tc>
              <w:tc>
                <w:tcPr>
                  <w:tcW w:w="750" w:type="dxa"/>
                  <w:shd w:val="clear" w:color="auto" w:fill="auto"/>
                  <w:noWrap w:val="0"/>
                  <w:vAlign w:val="center"/>
                </w:tcPr>
                <w:p w14:paraId="4D09D763">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493</w:t>
                  </w:r>
                </w:p>
              </w:tc>
              <w:tc>
                <w:tcPr>
                  <w:tcW w:w="750" w:type="dxa"/>
                  <w:shd w:val="clear" w:color="auto" w:fill="auto"/>
                  <w:noWrap w:val="0"/>
                  <w:vAlign w:val="center"/>
                </w:tcPr>
                <w:p w14:paraId="22607BEA">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495</w:t>
                  </w:r>
                </w:p>
              </w:tc>
              <w:tc>
                <w:tcPr>
                  <w:tcW w:w="750" w:type="dxa"/>
                  <w:shd w:val="clear" w:color="auto" w:fill="auto"/>
                  <w:noWrap w:val="0"/>
                  <w:vAlign w:val="center"/>
                </w:tcPr>
                <w:p w14:paraId="603827A0">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509</w:t>
                  </w:r>
                </w:p>
              </w:tc>
              <w:tc>
                <w:tcPr>
                  <w:tcW w:w="750" w:type="dxa"/>
                  <w:shd w:val="clear" w:color="auto" w:fill="auto"/>
                  <w:noWrap w:val="0"/>
                  <w:vAlign w:val="center"/>
                </w:tcPr>
                <w:p w14:paraId="7E8D3D31">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513</w:t>
                  </w:r>
                </w:p>
              </w:tc>
              <w:tc>
                <w:tcPr>
                  <w:tcW w:w="750" w:type="dxa"/>
                  <w:shd w:val="clear" w:color="auto" w:fill="auto"/>
                  <w:noWrap w:val="0"/>
                  <w:vAlign w:val="center"/>
                </w:tcPr>
                <w:p w14:paraId="7EB93553">
                  <w:pPr>
                    <w:pStyle w:val="84"/>
                    <w:spacing w:line="240" w:lineRule="auto"/>
                    <w:jc w:val="center"/>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512</w:t>
                  </w:r>
                </w:p>
              </w:tc>
              <w:tc>
                <w:tcPr>
                  <w:tcW w:w="1241" w:type="dxa"/>
                  <w:shd w:val="clear" w:color="auto" w:fill="auto"/>
                  <w:noWrap w:val="0"/>
                  <w:vAlign w:val="center"/>
                </w:tcPr>
                <w:p w14:paraId="529B1642">
                  <w:pPr>
                    <w:spacing w:line="240" w:lineRule="auto"/>
                    <w:jc w:val="center"/>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25</w:t>
                  </w:r>
                </w:p>
              </w:tc>
              <w:tc>
                <w:tcPr>
                  <w:tcW w:w="1241" w:type="dxa"/>
                  <w:noWrap w:val="0"/>
                  <w:vAlign w:val="center"/>
                </w:tcPr>
                <w:p w14:paraId="7F861DFB">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合格</w:t>
                  </w:r>
                </w:p>
              </w:tc>
            </w:tr>
            <w:tr w14:paraId="6FFBA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trPr>
              <w:tc>
                <w:tcPr>
                  <w:tcW w:w="10189" w:type="dxa"/>
                  <w:gridSpan w:val="10"/>
                  <w:noWrap w:val="0"/>
                  <w:vAlign w:val="center"/>
                </w:tcPr>
                <w:p w14:paraId="232BB027">
                  <w:pPr>
                    <w:pStyle w:val="84"/>
                    <w:spacing w:line="240" w:lineRule="auto"/>
                    <w:jc w:val="left"/>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color w:val="000000"/>
                      <w:kern w:val="0"/>
                      <w:sz w:val="21"/>
                      <w:szCs w:val="21"/>
                      <w:highlight w:val="none"/>
                      <w:u w:val="none"/>
                      <w:lang w:val="en-US" w:eastAsia="zh-CN" w:bidi="ar"/>
                    </w:rPr>
                    <w:t>校准日期：</w:t>
                  </w:r>
                  <w:r>
                    <w:rPr>
                      <w:rFonts w:hint="eastAsia"/>
                      <w:color w:val="auto"/>
                      <w:highlight w:val="none"/>
                      <w:lang w:val="en-US" w:eastAsia="zh-CN"/>
                    </w:rPr>
                    <w:t>2025.06.04；</w:t>
                  </w:r>
                  <w:r>
                    <w:rPr>
                      <w:rStyle w:val="87"/>
                      <w:rFonts w:hint="default" w:ascii="Times New Roman" w:hAnsi="Times New Roman" w:eastAsia="宋体" w:cs="Times New Roman"/>
                      <w:sz w:val="21"/>
                      <w:szCs w:val="21"/>
                      <w:highlight w:val="none"/>
                      <w:lang w:val="en-US" w:eastAsia="zh-CN" w:bidi="ar"/>
                    </w:rPr>
                    <w:t>校准</w:t>
                  </w:r>
                  <w:r>
                    <w:rPr>
                      <w:rStyle w:val="87"/>
                      <w:rFonts w:hint="eastAsia" w:cs="Times New Roman"/>
                      <w:sz w:val="21"/>
                      <w:szCs w:val="21"/>
                      <w:highlight w:val="none"/>
                      <w:lang w:val="en-US" w:eastAsia="zh-CN" w:bidi="ar"/>
                    </w:rPr>
                    <w:t>仪器</w:t>
                  </w:r>
                  <w:r>
                    <w:rPr>
                      <w:rStyle w:val="87"/>
                      <w:rFonts w:hint="default" w:ascii="Times New Roman" w:hAnsi="Times New Roman" w:eastAsia="宋体" w:cs="Times New Roman"/>
                      <w:sz w:val="21"/>
                      <w:szCs w:val="21"/>
                      <w:highlight w:val="none"/>
                      <w:lang w:val="en-US" w:eastAsia="zh-CN" w:bidi="ar"/>
                    </w:rPr>
                    <w:t>名称：大流量孔口校准器/智能高精度综合校准仪</w:t>
                  </w:r>
                  <w:r>
                    <w:rPr>
                      <w:rFonts w:hint="eastAsia" w:cs="Times New Roman"/>
                      <w:i w:val="0"/>
                      <w:iCs w:val="0"/>
                      <w:color w:val="auto"/>
                      <w:kern w:val="0"/>
                      <w:sz w:val="21"/>
                      <w:szCs w:val="21"/>
                      <w:highlight w:val="none"/>
                      <w:u w:val="none"/>
                      <w:lang w:val="en-US" w:eastAsia="zh-CN" w:bidi="ar"/>
                    </w:rPr>
                    <w:t>；校准器编号：A-019</w:t>
                  </w:r>
                </w:p>
              </w:tc>
            </w:tr>
          </w:tbl>
          <w:p w14:paraId="07C810DD">
            <w:pPr>
              <w:rPr>
                <w:vertAlign w:val="baseline"/>
              </w:rPr>
            </w:pPr>
          </w:p>
        </w:tc>
      </w:tr>
    </w:tbl>
    <w:p w14:paraId="34085A89">
      <w:pPr>
        <w:pStyle w:val="2"/>
      </w:pPr>
      <w:r>
        <w:t>续表五  质量控制</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08"/>
      </w:tblGrid>
      <w:tr w14:paraId="1BC3B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80" w:hRule="atLeast"/>
        </w:trPr>
        <w:tc>
          <w:tcPr>
            <w:tcW w:w="10308" w:type="dxa"/>
          </w:tcPr>
          <w:p w14:paraId="42FD29CA">
            <w:pPr>
              <w:pStyle w:val="16"/>
              <w:spacing w:line="360" w:lineRule="auto"/>
              <w:jc w:val="center"/>
              <w:rPr>
                <w:rFonts w:hint="eastAsia" w:ascii="宋体" w:hAnsi="宋体" w:eastAsia="宋体" w:cs="Times New Roman"/>
                <w:b/>
                <w:sz w:val="24"/>
                <w:szCs w:val="24"/>
                <w:highlight w:val="none"/>
              </w:rPr>
            </w:pPr>
            <w:r>
              <w:rPr>
                <w:rFonts w:hint="eastAsia" w:ascii="Times New Roman" w:hAnsi="Times New Roman" w:eastAsia="宋体" w:cs="Times New Roman"/>
                <w:b/>
                <w:sz w:val="24"/>
                <w:szCs w:val="24"/>
                <w:highlight w:val="none"/>
              </w:rPr>
              <w:t>表</w:t>
            </w:r>
            <w:r>
              <w:rPr>
                <w:b/>
                <w:sz w:val="24"/>
                <w:szCs w:val="24"/>
              </w:rPr>
              <w:t>5-</w:t>
            </w:r>
            <w:r>
              <w:rPr>
                <w:rFonts w:hint="eastAsia"/>
                <w:b/>
                <w:sz w:val="24"/>
                <w:szCs w:val="24"/>
                <w:lang w:val="en-US" w:eastAsia="zh-CN"/>
              </w:rPr>
              <w:t>32</w:t>
            </w:r>
            <w:r>
              <w:rPr>
                <w:rFonts w:hint="eastAsia" w:ascii="Times New Roman" w:hAnsi="Times New Roman" w:eastAsia="宋体" w:cs="Times New Roman"/>
                <w:b/>
                <w:sz w:val="24"/>
                <w:szCs w:val="24"/>
                <w:highlight w:val="none"/>
              </w:rPr>
              <w:t>大气</w:t>
            </w:r>
            <w:r>
              <w:rPr>
                <w:rFonts w:hint="eastAsia" w:ascii="宋体" w:hAnsi="宋体" w:eastAsia="宋体" w:cs="Times New Roman"/>
                <w:b/>
                <w:sz w:val="24"/>
                <w:szCs w:val="24"/>
                <w:highlight w:val="none"/>
              </w:rPr>
              <w:t>采样器流量校准结果</w:t>
            </w:r>
          </w:p>
          <w:tbl>
            <w:tblPr>
              <w:tblStyle w:val="31"/>
              <w:tblW w:w="100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27"/>
              <w:gridCol w:w="645"/>
              <w:gridCol w:w="720"/>
              <w:gridCol w:w="671"/>
              <w:gridCol w:w="671"/>
              <w:gridCol w:w="671"/>
              <w:gridCol w:w="671"/>
              <w:gridCol w:w="671"/>
              <w:gridCol w:w="671"/>
              <w:gridCol w:w="671"/>
              <w:gridCol w:w="671"/>
              <w:gridCol w:w="671"/>
              <w:gridCol w:w="672"/>
              <w:gridCol w:w="788"/>
              <w:gridCol w:w="391"/>
            </w:tblGrid>
            <w:tr w14:paraId="604DB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blHeader/>
                <w:jc w:val="center"/>
              </w:trPr>
              <w:tc>
                <w:tcPr>
                  <w:tcW w:w="827" w:type="dxa"/>
                  <w:vMerge w:val="restart"/>
                  <w:shd w:val="clear" w:color="auto" w:fill="auto"/>
                  <w:vAlign w:val="center"/>
                </w:tcPr>
                <w:p w14:paraId="4D347CE1">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仪器型号/编号</w:t>
                  </w:r>
                </w:p>
              </w:tc>
              <w:tc>
                <w:tcPr>
                  <w:tcW w:w="645" w:type="dxa"/>
                  <w:vMerge w:val="restart"/>
                  <w:shd w:val="clear" w:color="auto" w:fill="auto"/>
                  <w:vAlign w:val="center"/>
                </w:tcPr>
                <w:p w14:paraId="04F33114">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表观流量(L/min)</w:t>
                  </w:r>
                </w:p>
              </w:tc>
              <w:tc>
                <w:tcPr>
                  <w:tcW w:w="720" w:type="dxa"/>
                  <w:vMerge w:val="restart"/>
                  <w:shd w:val="clear" w:color="auto" w:fill="auto"/>
                  <w:vAlign w:val="center"/>
                </w:tcPr>
                <w:p w14:paraId="42BC294D">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校准</w:t>
                  </w:r>
                </w:p>
                <w:p w14:paraId="7F0AA1E7">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时间</w:t>
                  </w:r>
                </w:p>
              </w:tc>
              <w:tc>
                <w:tcPr>
                  <w:tcW w:w="6711" w:type="dxa"/>
                  <w:gridSpan w:val="10"/>
                  <w:shd w:val="clear" w:color="auto" w:fill="auto"/>
                  <w:vAlign w:val="center"/>
                </w:tcPr>
                <w:p w14:paraId="51FDA947">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000000"/>
                      <w:sz w:val="18"/>
                      <w:szCs w:val="18"/>
                      <w:u w:val="none"/>
                    </w:rPr>
                  </w:pPr>
                  <w:r>
                    <w:rPr>
                      <w:rFonts w:hint="eastAsia" w:cs="Times New Roman"/>
                      <w:b/>
                      <w:bCs/>
                      <w:color w:val="auto"/>
                      <w:sz w:val="18"/>
                      <w:szCs w:val="18"/>
                      <w:highlight w:val="none"/>
                      <w:lang w:val="en-US" w:eastAsia="zh-CN"/>
                    </w:rPr>
                    <w:t>实测流量</w:t>
                  </w:r>
                  <w:r>
                    <w:rPr>
                      <w:rFonts w:hint="default" w:ascii="Times New Roman" w:hAnsi="Times New Roman" w:eastAsia="宋体" w:cs="Times New Roman"/>
                      <w:b/>
                      <w:bCs/>
                      <w:i w:val="0"/>
                      <w:iCs w:val="0"/>
                      <w:color w:val="000000"/>
                      <w:kern w:val="0"/>
                      <w:sz w:val="18"/>
                      <w:szCs w:val="18"/>
                      <w:u w:val="none"/>
                      <w:lang w:val="en-US" w:eastAsia="zh-CN" w:bidi="ar"/>
                    </w:rPr>
                    <w:t>(L/min)</w:t>
                  </w:r>
                </w:p>
              </w:tc>
              <w:tc>
                <w:tcPr>
                  <w:tcW w:w="788" w:type="dxa"/>
                  <w:vMerge w:val="restart"/>
                  <w:shd w:val="clear" w:color="auto" w:fill="auto"/>
                  <w:vAlign w:val="center"/>
                </w:tcPr>
                <w:p w14:paraId="45771A21">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允许偏差(L/min)</w:t>
                  </w:r>
                </w:p>
              </w:tc>
              <w:tc>
                <w:tcPr>
                  <w:tcW w:w="391" w:type="dxa"/>
                  <w:vMerge w:val="restart"/>
                  <w:shd w:val="clear" w:color="auto" w:fill="auto"/>
                  <w:vAlign w:val="center"/>
                </w:tcPr>
                <w:p w14:paraId="1DBCE855">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合格与否</w:t>
                  </w:r>
                </w:p>
              </w:tc>
            </w:tr>
            <w:tr w14:paraId="26420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tblHeader/>
                <w:jc w:val="center"/>
              </w:trPr>
              <w:tc>
                <w:tcPr>
                  <w:tcW w:w="827" w:type="dxa"/>
                  <w:vMerge w:val="continue"/>
                  <w:shd w:val="clear" w:color="auto" w:fill="auto"/>
                  <w:vAlign w:val="center"/>
                </w:tcPr>
                <w:p w14:paraId="512826C1">
                  <w:pPr>
                    <w:spacing w:line="240" w:lineRule="auto"/>
                    <w:jc w:val="center"/>
                    <w:rPr>
                      <w:rFonts w:hint="default" w:ascii="Times New Roman" w:hAnsi="Times New Roman" w:eastAsia="宋体" w:cs="Times New Roman"/>
                      <w:b/>
                      <w:bCs/>
                      <w:i w:val="0"/>
                      <w:iCs w:val="0"/>
                      <w:color w:val="000000"/>
                      <w:sz w:val="18"/>
                      <w:szCs w:val="18"/>
                      <w:u w:val="none"/>
                    </w:rPr>
                  </w:pPr>
                </w:p>
              </w:tc>
              <w:tc>
                <w:tcPr>
                  <w:tcW w:w="645" w:type="dxa"/>
                  <w:vMerge w:val="continue"/>
                  <w:shd w:val="clear" w:color="auto" w:fill="auto"/>
                  <w:vAlign w:val="center"/>
                </w:tcPr>
                <w:p w14:paraId="4192EF33">
                  <w:pPr>
                    <w:spacing w:line="240" w:lineRule="auto"/>
                    <w:jc w:val="center"/>
                    <w:rPr>
                      <w:rFonts w:hint="default" w:ascii="Times New Roman" w:hAnsi="Times New Roman" w:eastAsia="宋体" w:cs="Times New Roman"/>
                      <w:b/>
                      <w:bCs/>
                      <w:i w:val="0"/>
                      <w:iCs w:val="0"/>
                      <w:color w:val="000000"/>
                      <w:sz w:val="18"/>
                      <w:szCs w:val="18"/>
                      <w:u w:val="none"/>
                    </w:rPr>
                  </w:pPr>
                </w:p>
              </w:tc>
              <w:tc>
                <w:tcPr>
                  <w:tcW w:w="720" w:type="dxa"/>
                  <w:vMerge w:val="continue"/>
                  <w:shd w:val="clear" w:color="auto" w:fill="auto"/>
                  <w:vAlign w:val="center"/>
                </w:tcPr>
                <w:p w14:paraId="5CDD95B4">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000000"/>
                      <w:sz w:val="18"/>
                      <w:szCs w:val="18"/>
                      <w:u w:val="none"/>
                    </w:rPr>
                  </w:pPr>
                </w:p>
              </w:tc>
              <w:tc>
                <w:tcPr>
                  <w:tcW w:w="671" w:type="dxa"/>
                  <w:shd w:val="clear" w:color="auto" w:fill="auto"/>
                  <w:vAlign w:val="center"/>
                </w:tcPr>
                <w:p w14:paraId="3AAC5E81">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1</w:t>
                  </w:r>
                </w:p>
              </w:tc>
              <w:tc>
                <w:tcPr>
                  <w:tcW w:w="671" w:type="dxa"/>
                  <w:shd w:val="clear" w:color="auto" w:fill="auto"/>
                  <w:vAlign w:val="center"/>
                </w:tcPr>
                <w:p w14:paraId="7970A15D">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2</w:t>
                  </w:r>
                </w:p>
              </w:tc>
              <w:tc>
                <w:tcPr>
                  <w:tcW w:w="671" w:type="dxa"/>
                  <w:shd w:val="clear" w:color="auto" w:fill="auto"/>
                  <w:vAlign w:val="center"/>
                </w:tcPr>
                <w:p w14:paraId="7D5CEE1A">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3</w:t>
                  </w:r>
                </w:p>
              </w:tc>
              <w:tc>
                <w:tcPr>
                  <w:tcW w:w="671" w:type="dxa"/>
                  <w:shd w:val="clear" w:color="auto" w:fill="auto"/>
                  <w:vAlign w:val="center"/>
                </w:tcPr>
                <w:p w14:paraId="6F75BCFB">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4</w:t>
                  </w:r>
                </w:p>
              </w:tc>
              <w:tc>
                <w:tcPr>
                  <w:tcW w:w="671" w:type="dxa"/>
                  <w:shd w:val="clear" w:color="auto" w:fill="auto"/>
                  <w:vAlign w:val="center"/>
                </w:tcPr>
                <w:p w14:paraId="0AD93808">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5</w:t>
                  </w:r>
                </w:p>
              </w:tc>
              <w:tc>
                <w:tcPr>
                  <w:tcW w:w="671" w:type="dxa"/>
                  <w:shd w:val="clear" w:color="auto" w:fill="auto"/>
                  <w:vAlign w:val="center"/>
                </w:tcPr>
                <w:p w14:paraId="62E7FE89">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6</w:t>
                  </w:r>
                </w:p>
              </w:tc>
              <w:tc>
                <w:tcPr>
                  <w:tcW w:w="671" w:type="dxa"/>
                  <w:shd w:val="clear" w:color="auto" w:fill="auto"/>
                  <w:vAlign w:val="center"/>
                </w:tcPr>
                <w:p w14:paraId="2A87C026">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7</w:t>
                  </w:r>
                </w:p>
              </w:tc>
              <w:tc>
                <w:tcPr>
                  <w:tcW w:w="671" w:type="dxa"/>
                  <w:shd w:val="clear" w:color="auto" w:fill="auto"/>
                  <w:vAlign w:val="center"/>
                </w:tcPr>
                <w:p w14:paraId="73479B5C">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8</w:t>
                  </w:r>
                </w:p>
              </w:tc>
              <w:tc>
                <w:tcPr>
                  <w:tcW w:w="671" w:type="dxa"/>
                  <w:shd w:val="clear" w:color="auto" w:fill="auto"/>
                  <w:vAlign w:val="center"/>
                </w:tcPr>
                <w:p w14:paraId="07F359CD">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9</w:t>
                  </w:r>
                </w:p>
              </w:tc>
              <w:tc>
                <w:tcPr>
                  <w:tcW w:w="672" w:type="dxa"/>
                  <w:shd w:val="clear" w:color="auto" w:fill="auto"/>
                  <w:vAlign w:val="center"/>
                </w:tcPr>
                <w:p w14:paraId="509E386F">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10</w:t>
                  </w:r>
                </w:p>
              </w:tc>
              <w:tc>
                <w:tcPr>
                  <w:tcW w:w="788" w:type="dxa"/>
                  <w:vMerge w:val="continue"/>
                  <w:shd w:val="clear" w:color="auto" w:fill="auto"/>
                  <w:vAlign w:val="center"/>
                </w:tcPr>
                <w:p w14:paraId="160E28B6">
                  <w:pPr>
                    <w:spacing w:line="240" w:lineRule="auto"/>
                    <w:jc w:val="center"/>
                    <w:rPr>
                      <w:rFonts w:hint="default" w:ascii="Times New Roman" w:hAnsi="Times New Roman" w:eastAsia="宋体" w:cs="Times New Roman"/>
                      <w:b/>
                      <w:bCs/>
                      <w:i w:val="0"/>
                      <w:iCs w:val="0"/>
                      <w:color w:val="000000"/>
                      <w:sz w:val="18"/>
                      <w:szCs w:val="18"/>
                      <w:u w:val="none"/>
                    </w:rPr>
                  </w:pPr>
                </w:p>
              </w:tc>
              <w:tc>
                <w:tcPr>
                  <w:tcW w:w="391" w:type="dxa"/>
                  <w:vMerge w:val="continue"/>
                  <w:shd w:val="clear" w:color="auto" w:fill="auto"/>
                  <w:vAlign w:val="center"/>
                </w:tcPr>
                <w:p w14:paraId="601D6199">
                  <w:pPr>
                    <w:spacing w:line="240" w:lineRule="auto"/>
                    <w:jc w:val="center"/>
                    <w:rPr>
                      <w:rFonts w:hint="default" w:ascii="Times New Roman" w:hAnsi="Times New Roman" w:eastAsia="宋体" w:cs="Times New Roman"/>
                      <w:b/>
                      <w:bCs/>
                      <w:i w:val="0"/>
                      <w:iCs w:val="0"/>
                      <w:color w:val="000000"/>
                      <w:sz w:val="18"/>
                      <w:szCs w:val="18"/>
                      <w:u w:val="none"/>
                    </w:rPr>
                  </w:pPr>
                </w:p>
              </w:tc>
            </w:tr>
            <w:tr w14:paraId="1A8AD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27" w:type="dxa"/>
                  <w:vMerge w:val="restart"/>
                  <w:shd w:val="clear" w:color="auto" w:fill="auto"/>
                  <w:vAlign w:val="center"/>
                </w:tcPr>
                <w:p w14:paraId="7CAEEBF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rPr>
                  </w:pPr>
                  <w:r>
                    <w:rPr>
                      <w:rFonts w:hint="eastAsia" w:cs="Times New Roman"/>
                      <w:color w:val="auto"/>
                      <w:sz w:val="18"/>
                      <w:szCs w:val="18"/>
                      <w:lang w:val="en-US" w:eastAsia="zh-CN"/>
                    </w:rPr>
                    <w:t>YLB-2700S</w:t>
                  </w:r>
                  <w:r>
                    <w:rPr>
                      <w:rFonts w:hint="eastAsia" w:ascii="Times New Roman" w:hAnsi="Times New Roman" w:cs="Times New Roman"/>
                      <w:color w:val="auto"/>
                      <w:sz w:val="18"/>
                      <w:szCs w:val="18"/>
                      <w:highlight w:val="none"/>
                      <w:lang w:val="en-US" w:eastAsia="zh-CN"/>
                    </w:rPr>
                    <w:t>/A</w:t>
                  </w:r>
                  <w:r>
                    <w:rPr>
                      <w:rFonts w:hint="eastAsia" w:cs="Times New Roman"/>
                      <w:color w:val="auto"/>
                      <w:sz w:val="18"/>
                      <w:szCs w:val="18"/>
                      <w:highlight w:val="none"/>
                      <w:lang w:val="en-US" w:eastAsia="zh-CN"/>
                    </w:rPr>
                    <w:t>-1530</w:t>
                  </w:r>
                </w:p>
              </w:tc>
              <w:tc>
                <w:tcPr>
                  <w:tcW w:w="645" w:type="dxa"/>
                  <w:shd w:val="clear" w:color="auto" w:fill="auto"/>
                  <w:vAlign w:val="center"/>
                </w:tcPr>
                <w:p w14:paraId="13C42C8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720" w:type="dxa"/>
                  <w:shd w:val="clear" w:color="auto" w:fill="auto"/>
                  <w:vAlign w:val="center"/>
                </w:tcPr>
                <w:p w14:paraId="1F68C7D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采样前</w:t>
                  </w:r>
                </w:p>
              </w:tc>
              <w:tc>
                <w:tcPr>
                  <w:tcW w:w="671" w:type="dxa"/>
                  <w:shd w:val="clear" w:color="auto" w:fill="auto"/>
                  <w:vAlign w:val="center"/>
                </w:tcPr>
                <w:p w14:paraId="7403281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101.5</w:t>
                  </w:r>
                </w:p>
              </w:tc>
              <w:tc>
                <w:tcPr>
                  <w:tcW w:w="671" w:type="dxa"/>
                  <w:shd w:val="clear" w:color="auto" w:fill="auto"/>
                  <w:vAlign w:val="center"/>
                </w:tcPr>
                <w:p w14:paraId="556C6BD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100.8</w:t>
                  </w:r>
                </w:p>
              </w:tc>
              <w:tc>
                <w:tcPr>
                  <w:tcW w:w="671" w:type="dxa"/>
                  <w:shd w:val="clear" w:color="auto" w:fill="auto"/>
                  <w:vAlign w:val="center"/>
                </w:tcPr>
                <w:p w14:paraId="5CAF901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98.9</w:t>
                  </w:r>
                </w:p>
              </w:tc>
              <w:tc>
                <w:tcPr>
                  <w:tcW w:w="671" w:type="dxa"/>
                  <w:shd w:val="clear" w:color="auto" w:fill="auto"/>
                  <w:vAlign w:val="center"/>
                </w:tcPr>
                <w:p w14:paraId="2E22A54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98.6</w:t>
                  </w:r>
                </w:p>
              </w:tc>
              <w:tc>
                <w:tcPr>
                  <w:tcW w:w="671" w:type="dxa"/>
                  <w:shd w:val="clear" w:color="auto" w:fill="auto"/>
                  <w:vAlign w:val="center"/>
                </w:tcPr>
                <w:p w14:paraId="3981B8B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101.7</w:t>
                  </w:r>
                </w:p>
              </w:tc>
              <w:tc>
                <w:tcPr>
                  <w:tcW w:w="671" w:type="dxa"/>
                  <w:shd w:val="clear" w:color="auto" w:fill="auto"/>
                  <w:vAlign w:val="center"/>
                </w:tcPr>
                <w:p w14:paraId="3ED541E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99.9</w:t>
                  </w:r>
                </w:p>
              </w:tc>
              <w:tc>
                <w:tcPr>
                  <w:tcW w:w="671" w:type="dxa"/>
                  <w:shd w:val="clear" w:color="auto" w:fill="auto"/>
                  <w:vAlign w:val="center"/>
                </w:tcPr>
                <w:p w14:paraId="48A7649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101.7</w:t>
                  </w:r>
                </w:p>
              </w:tc>
              <w:tc>
                <w:tcPr>
                  <w:tcW w:w="671" w:type="dxa"/>
                  <w:shd w:val="clear" w:color="auto" w:fill="auto"/>
                  <w:vAlign w:val="center"/>
                </w:tcPr>
                <w:p w14:paraId="7A1517D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99.4</w:t>
                  </w:r>
                </w:p>
              </w:tc>
              <w:tc>
                <w:tcPr>
                  <w:tcW w:w="671" w:type="dxa"/>
                  <w:shd w:val="clear" w:color="auto" w:fill="auto"/>
                  <w:vAlign w:val="center"/>
                </w:tcPr>
                <w:p w14:paraId="2CFFD87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99.6</w:t>
                  </w:r>
                </w:p>
              </w:tc>
              <w:tc>
                <w:tcPr>
                  <w:tcW w:w="672" w:type="dxa"/>
                  <w:shd w:val="clear" w:color="auto" w:fill="auto"/>
                  <w:vAlign w:val="center"/>
                </w:tcPr>
                <w:p w14:paraId="2BC310F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99.7</w:t>
                  </w:r>
                </w:p>
              </w:tc>
              <w:tc>
                <w:tcPr>
                  <w:tcW w:w="788" w:type="dxa"/>
                  <w:shd w:val="clear" w:color="auto" w:fill="auto"/>
                  <w:vAlign w:val="center"/>
                </w:tcPr>
                <w:p w14:paraId="50BF8AD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391" w:type="dxa"/>
                  <w:shd w:val="clear" w:color="auto" w:fill="auto"/>
                  <w:vAlign w:val="center"/>
                </w:tcPr>
                <w:p w14:paraId="2F6152E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合格</w:t>
                  </w:r>
                </w:p>
              </w:tc>
            </w:tr>
            <w:tr w14:paraId="0A8BE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827" w:type="dxa"/>
                  <w:vMerge w:val="continue"/>
                  <w:shd w:val="clear" w:color="auto" w:fill="auto"/>
                  <w:vAlign w:val="center"/>
                </w:tcPr>
                <w:p w14:paraId="296BD249">
                  <w:pPr>
                    <w:spacing w:line="240" w:lineRule="auto"/>
                    <w:jc w:val="center"/>
                    <w:rPr>
                      <w:rFonts w:hint="default" w:ascii="Times New Roman" w:hAnsi="Times New Roman" w:eastAsia="宋体" w:cs="Times New Roman"/>
                      <w:i w:val="0"/>
                      <w:iCs w:val="0"/>
                      <w:color w:val="000000"/>
                      <w:sz w:val="18"/>
                      <w:szCs w:val="18"/>
                      <w:u w:val="none"/>
                    </w:rPr>
                  </w:pPr>
                </w:p>
              </w:tc>
              <w:tc>
                <w:tcPr>
                  <w:tcW w:w="645" w:type="dxa"/>
                  <w:shd w:val="clear" w:color="auto" w:fill="auto"/>
                  <w:vAlign w:val="center"/>
                </w:tcPr>
                <w:p w14:paraId="0D19779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720" w:type="dxa"/>
                  <w:shd w:val="clear" w:color="auto" w:fill="auto"/>
                  <w:vAlign w:val="center"/>
                </w:tcPr>
                <w:p w14:paraId="51E403F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采样后</w:t>
                  </w:r>
                </w:p>
              </w:tc>
              <w:tc>
                <w:tcPr>
                  <w:tcW w:w="671" w:type="dxa"/>
                  <w:shd w:val="clear" w:color="auto" w:fill="auto"/>
                  <w:vAlign w:val="center"/>
                </w:tcPr>
                <w:p w14:paraId="4A2A0B8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99.1</w:t>
                  </w:r>
                </w:p>
              </w:tc>
              <w:tc>
                <w:tcPr>
                  <w:tcW w:w="671" w:type="dxa"/>
                  <w:shd w:val="clear" w:color="auto" w:fill="auto"/>
                  <w:vAlign w:val="center"/>
                </w:tcPr>
                <w:p w14:paraId="302DDB6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101.7</w:t>
                  </w:r>
                </w:p>
              </w:tc>
              <w:tc>
                <w:tcPr>
                  <w:tcW w:w="671" w:type="dxa"/>
                  <w:shd w:val="clear" w:color="auto" w:fill="auto"/>
                  <w:vAlign w:val="center"/>
                </w:tcPr>
                <w:p w14:paraId="6E48E66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100.6</w:t>
                  </w:r>
                </w:p>
              </w:tc>
              <w:tc>
                <w:tcPr>
                  <w:tcW w:w="671" w:type="dxa"/>
                  <w:shd w:val="clear" w:color="auto" w:fill="auto"/>
                  <w:vAlign w:val="center"/>
                </w:tcPr>
                <w:p w14:paraId="0AFA0C8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101.7</w:t>
                  </w:r>
                </w:p>
              </w:tc>
              <w:tc>
                <w:tcPr>
                  <w:tcW w:w="671" w:type="dxa"/>
                  <w:shd w:val="clear" w:color="auto" w:fill="auto"/>
                  <w:vAlign w:val="center"/>
                </w:tcPr>
                <w:p w14:paraId="443E768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100.6</w:t>
                  </w:r>
                </w:p>
              </w:tc>
              <w:tc>
                <w:tcPr>
                  <w:tcW w:w="671" w:type="dxa"/>
                  <w:shd w:val="clear" w:color="auto" w:fill="auto"/>
                  <w:vAlign w:val="center"/>
                </w:tcPr>
                <w:p w14:paraId="333D596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100.6</w:t>
                  </w:r>
                </w:p>
              </w:tc>
              <w:tc>
                <w:tcPr>
                  <w:tcW w:w="671" w:type="dxa"/>
                  <w:shd w:val="clear" w:color="auto" w:fill="auto"/>
                  <w:vAlign w:val="center"/>
                </w:tcPr>
                <w:p w14:paraId="7B3C547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99.2</w:t>
                  </w:r>
                </w:p>
              </w:tc>
              <w:tc>
                <w:tcPr>
                  <w:tcW w:w="671" w:type="dxa"/>
                  <w:shd w:val="clear" w:color="auto" w:fill="auto"/>
                  <w:vAlign w:val="center"/>
                </w:tcPr>
                <w:p w14:paraId="76B6477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99.4</w:t>
                  </w:r>
                </w:p>
              </w:tc>
              <w:tc>
                <w:tcPr>
                  <w:tcW w:w="671" w:type="dxa"/>
                  <w:shd w:val="clear" w:color="auto" w:fill="auto"/>
                  <w:vAlign w:val="center"/>
                </w:tcPr>
                <w:p w14:paraId="2D6C5E6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99.7</w:t>
                  </w:r>
                </w:p>
              </w:tc>
              <w:tc>
                <w:tcPr>
                  <w:tcW w:w="672" w:type="dxa"/>
                  <w:shd w:val="clear" w:color="auto" w:fill="auto"/>
                  <w:vAlign w:val="center"/>
                </w:tcPr>
                <w:p w14:paraId="275FE40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100.6</w:t>
                  </w:r>
                </w:p>
              </w:tc>
              <w:tc>
                <w:tcPr>
                  <w:tcW w:w="788" w:type="dxa"/>
                  <w:shd w:val="clear" w:color="auto" w:fill="auto"/>
                  <w:vAlign w:val="center"/>
                </w:tcPr>
                <w:p w14:paraId="781C3AD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391" w:type="dxa"/>
                  <w:shd w:val="clear" w:color="auto" w:fill="auto"/>
                  <w:vAlign w:val="center"/>
                </w:tcPr>
                <w:p w14:paraId="5E25776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合格</w:t>
                  </w:r>
                </w:p>
              </w:tc>
            </w:tr>
            <w:tr w14:paraId="5AB93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827" w:type="dxa"/>
                  <w:vMerge w:val="restart"/>
                  <w:shd w:val="clear" w:color="auto" w:fill="auto"/>
                  <w:vAlign w:val="center"/>
                </w:tcPr>
                <w:p w14:paraId="2D11E6B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rPr>
                  </w:pPr>
                  <w:r>
                    <w:rPr>
                      <w:rFonts w:hint="eastAsia" w:cs="Times New Roman"/>
                      <w:color w:val="auto"/>
                      <w:sz w:val="18"/>
                      <w:szCs w:val="18"/>
                      <w:lang w:val="en-US" w:eastAsia="zh-CN"/>
                    </w:rPr>
                    <w:t>YLB-2700S</w:t>
                  </w:r>
                  <w:r>
                    <w:rPr>
                      <w:rFonts w:hint="eastAsia" w:ascii="Times New Roman" w:hAnsi="Times New Roman" w:cs="Times New Roman"/>
                      <w:color w:val="auto"/>
                      <w:sz w:val="18"/>
                      <w:szCs w:val="18"/>
                      <w:highlight w:val="none"/>
                      <w:lang w:val="en-US" w:eastAsia="zh-CN"/>
                    </w:rPr>
                    <w:t>/A</w:t>
                  </w:r>
                  <w:r>
                    <w:rPr>
                      <w:rFonts w:hint="eastAsia" w:cs="Times New Roman"/>
                      <w:color w:val="auto"/>
                      <w:sz w:val="18"/>
                      <w:szCs w:val="18"/>
                      <w:highlight w:val="none"/>
                      <w:lang w:val="en-US" w:eastAsia="zh-CN"/>
                    </w:rPr>
                    <w:t>-1524</w:t>
                  </w:r>
                </w:p>
              </w:tc>
              <w:tc>
                <w:tcPr>
                  <w:tcW w:w="645" w:type="dxa"/>
                  <w:shd w:val="clear" w:color="auto" w:fill="auto"/>
                  <w:vAlign w:val="center"/>
                </w:tcPr>
                <w:p w14:paraId="210A1AC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720" w:type="dxa"/>
                  <w:shd w:val="clear" w:color="auto" w:fill="auto"/>
                  <w:vAlign w:val="center"/>
                </w:tcPr>
                <w:p w14:paraId="69F432A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采样前</w:t>
                  </w:r>
                </w:p>
              </w:tc>
              <w:tc>
                <w:tcPr>
                  <w:tcW w:w="671" w:type="dxa"/>
                  <w:shd w:val="clear" w:color="auto" w:fill="auto"/>
                  <w:vAlign w:val="center"/>
                </w:tcPr>
                <w:p w14:paraId="176192F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99.1</w:t>
                  </w:r>
                </w:p>
              </w:tc>
              <w:tc>
                <w:tcPr>
                  <w:tcW w:w="671" w:type="dxa"/>
                  <w:shd w:val="clear" w:color="auto" w:fill="auto"/>
                  <w:vAlign w:val="center"/>
                </w:tcPr>
                <w:p w14:paraId="283E4EF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101.1</w:t>
                  </w:r>
                </w:p>
              </w:tc>
              <w:tc>
                <w:tcPr>
                  <w:tcW w:w="671" w:type="dxa"/>
                  <w:shd w:val="clear" w:color="auto" w:fill="auto"/>
                  <w:vAlign w:val="center"/>
                </w:tcPr>
                <w:p w14:paraId="58CBF49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100.8</w:t>
                  </w:r>
                </w:p>
              </w:tc>
              <w:tc>
                <w:tcPr>
                  <w:tcW w:w="671" w:type="dxa"/>
                  <w:shd w:val="clear" w:color="auto" w:fill="auto"/>
                  <w:vAlign w:val="center"/>
                </w:tcPr>
                <w:p w14:paraId="4997068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101.2</w:t>
                  </w:r>
                </w:p>
              </w:tc>
              <w:tc>
                <w:tcPr>
                  <w:tcW w:w="671" w:type="dxa"/>
                  <w:shd w:val="clear" w:color="auto" w:fill="auto"/>
                  <w:vAlign w:val="center"/>
                </w:tcPr>
                <w:p w14:paraId="69DD6C0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99.9</w:t>
                  </w:r>
                </w:p>
              </w:tc>
              <w:tc>
                <w:tcPr>
                  <w:tcW w:w="671" w:type="dxa"/>
                  <w:shd w:val="clear" w:color="auto" w:fill="auto"/>
                  <w:vAlign w:val="center"/>
                </w:tcPr>
                <w:p w14:paraId="4BE585D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101.5</w:t>
                  </w:r>
                </w:p>
              </w:tc>
              <w:tc>
                <w:tcPr>
                  <w:tcW w:w="671" w:type="dxa"/>
                  <w:shd w:val="clear" w:color="auto" w:fill="auto"/>
                  <w:vAlign w:val="center"/>
                </w:tcPr>
                <w:p w14:paraId="561BAD0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98.8</w:t>
                  </w:r>
                </w:p>
              </w:tc>
              <w:tc>
                <w:tcPr>
                  <w:tcW w:w="671" w:type="dxa"/>
                  <w:shd w:val="clear" w:color="auto" w:fill="auto"/>
                  <w:vAlign w:val="center"/>
                </w:tcPr>
                <w:p w14:paraId="4A10128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98.9</w:t>
                  </w:r>
                </w:p>
              </w:tc>
              <w:tc>
                <w:tcPr>
                  <w:tcW w:w="671" w:type="dxa"/>
                  <w:shd w:val="clear" w:color="auto" w:fill="auto"/>
                  <w:vAlign w:val="center"/>
                </w:tcPr>
                <w:p w14:paraId="5916E27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100.5</w:t>
                  </w:r>
                </w:p>
              </w:tc>
              <w:tc>
                <w:tcPr>
                  <w:tcW w:w="672" w:type="dxa"/>
                  <w:shd w:val="clear" w:color="auto" w:fill="auto"/>
                  <w:vAlign w:val="center"/>
                </w:tcPr>
                <w:p w14:paraId="62E4D73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100.0</w:t>
                  </w:r>
                </w:p>
              </w:tc>
              <w:tc>
                <w:tcPr>
                  <w:tcW w:w="788" w:type="dxa"/>
                  <w:shd w:val="clear" w:color="auto" w:fill="auto"/>
                  <w:vAlign w:val="center"/>
                </w:tcPr>
                <w:p w14:paraId="629404E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391" w:type="dxa"/>
                  <w:shd w:val="clear" w:color="auto" w:fill="auto"/>
                  <w:vAlign w:val="center"/>
                </w:tcPr>
                <w:p w14:paraId="7C17E24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合格</w:t>
                  </w:r>
                </w:p>
              </w:tc>
            </w:tr>
            <w:tr w14:paraId="22CE1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27" w:type="dxa"/>
                  <w:vMerge w:val="continue"/>
                  <w:shd w:val="clear" w:color="auto" w:fill="auto"/>
                  <w:vAlign w:val="center"/>
                </w:tcPr>
                <w:p w14:paraId="0D641649">
                  <w:pPr>
                    <w:spacing w:line="240" w:lineRule="auto"/>
                    <w:jc w:val="center"/>
                    <w:rPr>
                      <w:rFonts w:hint="default" w:ascii="Times New Roman" w:hAnsi="Times New Roman" w:eastAsia="宋体" w:cs="Times New Roman"/>
                      <w:i w:val="0"/>
                      <w:iCs w:val="0"/>
                      <w:color w:val="000000"/>
                      <w:sz w:val="18"/>
                      <w:szCs w:val="18"/>
                      <w:u w:val="none"/>
                    </w:rPr>
                  </w:pPr>
                </w:p>
              </w:tc>
              <w:tc>
                <w:tcPr>
                  <w:tcW w:w="645" w:type="dxa"/>
                  <w:shd w:val="clear" w:color="auto" w:fill="auto"/>
                  <w:vAlign w:val="center"/>
                </w:tcPr>
                <w:p w14:paraId="642CF64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720" w:type="dxa"/>
                  <w:shd w:val="clear" w:color="auto" w:fill="auto"/>
                  <w:vAlign w:val="center"/>
                </w:tcPr>
                <w:p w14:paraId="6190BE8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采样后</w:t>
                  </w:r>
                </w:p>
              </w:tc>
              <w:tc>
                <w:tcPr>
                  <w:tcW w:w="671" w:type="dxa"/>
                  <w:shd w:val="clear" w:color="auto" w:fill="auto"/>
                  <w:vAlign w:val="center"/>
                </w:tcPr>
                <w:p w14:paraId="25A37CB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98.8</w:t>
                  </w:r>
                </w:p>
              </w:tc>
              <w:tc>
                <w:tcPr>
                  <w:tcW w:w="671" w:type="dxa"/>
                  <w:shd w:val="clear" w:color="auto" w:fill="auto"/>
                  <w:vAlign w:val="center"/>
                </w:tcPr>
                <w:p w14:paraId="1D4651F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101.6</w:t>
                  </w:r>
                </w:p>
              </w:tc>
              <w:tc>
                <w:tcPr>
                  <w:tcW w:w="671" w:type="dxa"/>
                  <w:shd w:val="clear" w:color="auto" w:fill="auto"/>
                  <w:vAlign w:val="center"/>
                </w:tcPr>
                <w:p w14:paraId="5E06869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100.8</w:t>
                  </w:r>
                </w:p>
              </w:tc>
              <w:tc>
                <w:tcPr>
                  <w:tcW w:w="671" w:type="dxa"/>
                  <w:shd w:val="clear" w:color="auto" w:fill="auto"/>
                  <w:vAlign w:val="center"/>
                </w:tcPr>
                <w:p w14:paraId="65AA338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99.6</w:t>
                  </w:r>
                </w:p>
              </w:tc>
              <w:tc>
                <w:tcPr>
                  <w:tcW w:w="671" w:type="dxa"/>
                  <w:shd w:val="clear" w:color="auto" w:fill="auto"/>
                  <w:vAlign w:val="center"/>
                </w:tcPr>
                <w:p w14:paraId="6A56ABC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100.5</w:t>
                  </w:r>
                </w:p>
              </w:tc>
              <w:tc>
                <w:tcPr>
                  <w:tcW w:w="671" w:type="dxa"/>
                  <w:shd w:val="clear" w:color="auto" w:fill="auto"/>
                  <w:vAlign w:val="center"/>
                </w:tcPr>
                <w:p w14:paraId="5AAA215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100.4</w:t>
                  </w:r>
                </w:p>
              </w:tc>
              <w:tc>
                <w:tcPr>
                  <w:tcW w:w="671" w:type="dxa"/>
                  <w:shd w:val="clear" w:color="auto" w:fill="auto"/>
                  <w:vAlign w:val="center"/>
                </w:tcPr>
                <w:p w14:paraId="1FA3783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99.5</w:t>
                  </w:r>
                </w:p>
              </w:tc>
              <w:tc>
                <w:tcPr>
                  <w:tcW w:w="671" w:type="dxa"/>
                  <w:shd w:val="clear" w:color="auto" w:fill="auto"/>
                  <w:vAlign w:val="center"/>
                </w:tcPr>
                <w:p w14:paraId="713150E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100.6</w:t>
                  </w:r>
                </w:p>
              </w:tc>
              <w:tc>
                <w:tcPr>
                  <w:tcW w:w="671" w:type="dxa"/>
                  <w:shd w:val="clear" w:color="auto" w:fill="auto"/>
                  <w:vAlign w:val="center"/>
                </w:tcPr>
                <w:p w14:paraId="35777BF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99.9</w:t>
                  </w:r>
                </w:p>
              </w:tc>
              <w:tc>
                <w:tcPr>
                  <w:tcW w:w="672" w:type="dxa"/>
                  <w:shd w:val="clear" w:color="auto" w:fill="auto"/>
                  <w:vAlign w:val="center"/>
                </w:tcPr>
                <w:p w14:paraId="54BFA1F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99.8</w:t>
                  </w:r>
                </w:p>
              </w:tc>
              <w:tc>
                <w:tcPr>
                  <w:tcW w:w="788" w:type="dxa"/>
                  <w:shd w:val="clear" w:color="auto" w:fill="auto"/>
                  <w:vAlign w:val="center"/>
                </w:tcPr>
                <w:p w14:paraId="331C215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391" w:type="dxa"/>
                  <w:shd w:val="clear" w:color="auto" w:fill="auto"/>
                  <w:vAlign w:val="center"/>
                </w:tcPr>
                <w:p w14:paraId="0750932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合格</w:t>
                  </w:r>
                </w:p>
              </w:tc>
            </w:tr>
            <w:tr w14:paraId="4F4D6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27" w:type="dxa"/>
                  <w:vMerge w:val="restart"/>
                  <w:shd w:val="clear" w:color="auto" w:fill="auto"/>
                  <w:vAlign w:val="center"/>
                </w:tcPr>
                <w:p w14:paraId="495FC6E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rPr>
                  </w:pPr>
                  <w:r>
                    <w:rPr>
                      <w:rFonts w:hint="eastAsia" w:cs="Times New Roman"/>
                      <w:color w:val="auto"/>
                      <w:sz w:val="18"/>
                      <w:szCs w:val="18"/>
                      <w:lang w:val="en-US" w:eastAsia="zh-CN"/>
                    </w:rPr>
                    <w:t>YLB-2700S</w:t>
                  </w:r>
                  <w:r>
                    <w:rPr>
                      <w:rFonts w:hint="eastAsia" w:ascii="Times New Roman" w:hAnsi="Times New Roman" w:cs="Times New Roman"/>
                      <w:color w:val="auto"/>
                      <w:sz w:val="18"/>
                      <w:szCs w:val="18"/>
                      <w:highlight w:val="none"/>
                      <w:lang w:val="en-US" w:eastAsia="zh-CN"/>
                    </w:rPr>
                    <w:t>/A</w:t>
                  </w:r>
                  <w:r>
                    <w:rPr>
                      <w:rFonts w:hint="eastAsia" w:cs="Times New Roman"/>
                      <w:color w:val="auto"/>
                      <w:sz w:val="18"/>
                      <w:szCs w:val="18"/>
                      <w:highlight w:val="none"/>
                      <w:lang w:val="en-US" w:eastAsia="zh-CN"/>
                    </w:rPr>
                    <w:t>-1134</w:t>
                  </w:r>
                </w:p>
              </w:tc>
              <w:tc>
                <w:tcPr>
                  <w:tcW w:w="645" w:type="dxa"/>
                  <w:shd w:val="clear" w:color="auto" w:fill="auto"/>
                  <w:vAlign w:val="center"/>
                </w:tcPr>
                <w:p w14:paraId="709218B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720" w:type="dxa"/>
                  <w:shd w:val="clear" w:color="auto" w:fill="auto"/>
                  <w:vAlign w:val="center"/>
                </w:tcPr>
                <w:p w14:paraId="7F36085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采样前</w:t>
                  </w:r>
                </w:p>
              </w:tc>
              <w:tc>
                <w:tcPr>
                  <w:tcW w:w="671" w:type="dxa"/>
                  <w:shd w:val="clear" w:color="auto" w:fill="auto"/>
                  <w:vAlign w:val="center"/>
                </w:tcPr>
                <w:p w14:paraId="3CA0173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100.7</w:t>
                  </w:r>
                </w:p>
              </w:tc>
              <w:tc>
                <w:tcPr>
                  <w:tcW w:w="671" w:type="dxa"/>
                  <w:shd w:val="clear" w:color="auto" w:fill="auto"/>
                  <w:vAlign w:val="center"/>
                </w:tcPr>
                <w:p w14:paraId="257D01A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98.7</w:t>
                  </w:r>
                </w:p>
              </w:tc>
              <w:tc>
                <w:tcPr>
                  <w:tcW w:w="671" w:type="dxa"/>
                  <w:shd w:val="clear" w:color="auto" w:fill="auto"/>
                  <w:vAlign w:val="center"/>
                </w:tcPr>
                <w:p w14:paraId="0E8C010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99.1</w:t>
                  </w:r>
                </w:p>
              </w:tc>
              <w:tc>
                <w:tcPr>
                  <w:tcW w:w="671" w:type="dxa"/>
                  <w:shd w:val="clear" w:color="auto" w:fill="auto"/>
                  <w:vAlign w:val="center"/>
                </w:tcPr>
                <w:p w14:paraId="4F4C599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98.5</w:t>
                  </w:r>
                </w:p>
              </w:tc>
              <w:tc>
                <w:tcPr>
                  <w:tcW w:w="671" w:type="dxa"/>
                  <w:shd w:val="clear" w:color="auto" w:fill="auto"/>
                  <w:vAlign w:val="center"/>
                </w:tcPr>
                <w:p w14:paraId="7AE3BF5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99.7</w:t>
                  </w:r>
                </w:p>
              </w:tc>
              <w:tc>
                <w:tcPr>
                  <w:tcW w:w="671" w:type="dxa"/>
                  <w:shd w:val="clear" w:color="auto" w:fill="auto"/>
                  <w:vAlign w:val="center"/>
                </w:tcPr>
                <w:p w14:paraId="0F516D7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100.6</w:t>
                  </w:r>
                </w:p>
              </w:tc>
              <w:tc>
                <w:tcPr>
                  <w:tcW w:w="671" w:type="dxa"/>
                  <w:shd w:val="clear" w:color="auto" w:fill="auto"/>
                  <w:vAlign w:val="center"/>
                </w:tcPr>
                <w:p w14:paraId="165EFDC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100.0</w:t>
                  </w:r>
                </w:p>
              </w:tc>
              <w:tc>
                <w:tcPr>
                  <w:tcW w:w="671" w:type="dxa"/>
                  <w:shd w:val="clear" w:color="auto" w:fill="auto"/>
                  <w:vAlign w:val="center"/>
                </w:tcPr>
                <w:p w14:paraId="640DF13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101.6</w:t>
                  </w:r>
                </w:p>
              </w:tc>
              <w:tc>
                <w:tcPr>
                  <w:tcW w:w="671" w:type="dxa"/>
                  <w:shd w:val="clear" w:color="auto" w:fill="auto"/>
                  <w:vAlign w:val="center"/>
                </w:tcPr>
                <w:p w14:paraId="2C30584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101.6</w:t>
                  </w:r>
                </w:p>
              </w:tc>
              <w:tc>
                <w:tcPr>
                  <w:tcW w:w="672" w:type="dxa"/>
                  <w:shd w:val="clear" w:color="auto" w:fill="auto"/>
                  <w:vAlign w:val="center"/>
                </w:tcPr>
                <w:p w14:paraId="4EED8E1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99.4</w:t>
                  </w:r>
                </w:p>
              </w:tc>
              <w:tc>
                <w:tcPr>
                  <w:tcW w:w="788" w:type="dxa"/>
                  <w:shd w:val="clear" w:color="auto" w:fill="auto"/>
                  <w:vAlign w:val="center"/>
                </w:tcPr>
                <w:p w14:paraId="6421264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391" w:type="dxa"/>
                  <w:shd w:val="clear" w:color="auto" w:fill="auto"/>
                  <w:vAlign w:val="center"/>
                </w:tcPr>
                <w:p w14:paraId="7661BF8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合格</w:t>
                  </w:r>
                </w:p>
              </w:tc>
            </w:tr>
            <w:tr w14:paraId="5ECC7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827" w:type="dxa"/>
                  <w:vMerge w:val="continue"/>
                  <w:shd w:val="clear" w:color="auto" w:fill="auto"/>
                  <w:vAlign w:val="center"/>
                </w:tcPr>
                <w:p w14:paraId="4736701B">
                  <w:pPr>
                    <w:spacing w:line="240" w:lineRule="auto"/>
                    <w:jc w:val="center"/>
                    <w:rPr>
                      <w:rFonts w:hint="default" w:ascii="Times New Roman" w:hAnsi="Times New Roman" w:eastAsia="宋体" w:cs="Times New Roman"/>
                      <w:i w:val="0"/>
                      <w:iCs w:val="0"/>
                      <w:color w:val="000000"/>
                      <w:sz w:val="18"/>
                      <w:szCs w:val="18"/>
                      <w:u w:val="none"/>
                    </w:rPr>
                  </w:pPr>
                </w:p>
              </w:tc>
              <w:tc>
                <w:tcPr>
                  <w:tcW w:w="645" w:type="dxa"/>
                  <w:shd w:val="clear" w:color="auto" w:fill="auto"/>
                  <w:vAlign w:val="center"/>
                </w:tcPr>
                <w:p w14:paraId="230F489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720" w:type="dxa"/>
                  <w:shd w:val="clear" w:color="auto" w:fill="auto"/>
                  <w:vAlign w:val="center"/>
                </w:tcPr>
                <w:p w14:paraId="6D11F57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采样后</w:t>
                  </w:r>
                </w:p>
              </w:tc>
              <w:tc>
                <w:tcPr>
                  <w:tcW w:w="671" w:type="dxa"/>
                  <w:shd w:val="clear" w:color="auto" w:fill="auto"/>
                  <w:vAlign w:val="center"/>
                </w:tcPr>
                <w:p w14:paraId="3240CAD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99.6</w:t>
                  </w:r>
                </w:p>
              </w:tc>
              <w:tc>
                <w:tcPr>
                  <w:tcW w:w="671" w:type="dxa"/>
                  <w:shd w:val="clear" w:color="auto" w:fill="auto"/>
                  <w:vAlign w:val="center"/>
                </w:tcPr>
                <w:p w14:paraId="49BF6F1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100.8</w:t>
                  </w:r>
                </w:p>
              </w:tc>
              <w:tc>
                <w:tcPr>
                  <w:tcW w:w="671" w:type="dxa"/>
                  <w:shd w:val="clear" w:color="auto" w:fill="auto"/>
                  <w:vAlign w:val="center"/>
                </w:tcPr>
                <w:p w14:paraId="5800BCC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100.4</w:t>
                  </w:r>
                </w:p>
              </w:tc>
              <w:tc>
                <w:tcPr>
                  <w:tcW w:w="671" w:type="dxa"/>
                  <w:shd w:val="clear" w:color="auto" w:fill="auto"/>
                  <w:vAlign w:val="center"/>
                </w:tcPr>
                <w:p w14:paraId="5AF25BE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101.1</w:t>
                  </w:r>
                </w:p>
              </w:tc>
              <w:tc>
                <w:tcPr>
                  <w:tcW w:w="671" w:type="dxa"/>
                  <w:shd w:val="clear" w:color="auto" w:fill="auto"/>
                  <w:vAlign w:val="center"/>
                </w:tcPr>
                <w:p w14:paraId="3F4972C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99.3</w:t>
                  </w:r>
                </w:p>
              </w:tc>
              <w:tc>
                <w:tcPr>
                  <w:tcW w:w="671" w:type="dxa"/>
                  <w:shd w:val="clear" w:color="auto" w:fill="auto"/>
                  <w:vAlign w:val="center"/>
                </w:tcPr>
                <w:p w14:paraId="4FC4F7F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101.6</w:t>
                  </w:r>
                </w:p>
              </w:tc>
              <w:tc>
                <w:tcPr>
                  <w:tcW w:w="671" w:type="dxa"/>
                  <w:shd w:val="clear" w:color="auto" w:fill="auto"/>
                  <w:vAlign w:val="center"/>
                </w:tcPr>
                <w:p w14:paraId="38F559E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99.3</w:t>
                  </w:r>
                </w:p>
              </w:tc>
              <w:tc>
                <w:tcPr>
                  <w:tcW w:w="671" w:type="dxa"/>
                  <w:shd w:val="clear" w:color="auto" w:fill="auto"/>
                  <w:vAlign w:val="center"/>
                </w:tcPr>
                <w:p w14:paraId="64CD93D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99.2</w:t>
                  </w:r>
                </w:p>
              </w:tc>
              <w:tc>
                <w:tcPr>
                  <w:tcW w:w="671" w:type="dxa"/>
                  <w:shd w:val="clear" w:color="auto" w:fill="auto"/>
                  <w:vAlign w:val="center"/>
                </w:tcPr>
                <w:p w14:paraId="6602B45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100.8</w:t>
                  </w:r>
                </w:p>
              </w:tc>
              <w:tc>
                <w:tcPr>
                  <w:tcW w:w="672" w:type="dxa"/>
                  <w:shd w:val="clear" w:color="auto" w:fill="auto"/>
                  <w:vAlign w:val="center"/>
                </w:tcPr>
                <w:p w14:paraId="01E77FE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100.6</w:t>
                  </w:r>
                </w:p>
              </w:tc>
              <w:tc>
                <w:tcPr>
                  <w:tcW w:w="788" w:type="dxa"/>
                  <w:shd w:val="clear" w:color="auto" w:fill="auto"/>
                  <w:vAlign w:val="center"/>
                </w:tcPr>
                <w:p w14:paraId="4159966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391" w:type="dxa"/>
                  <w:shd w:val="clear" w:color="auto" w:fill="auto"/>
                  <w:vAlign w:val="center"/>
                </w:tcPr>
                <w:p w14:paraId="67E3FE9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合格</w:t>
                  </w:r>
                </w:p>
              </w:tc>
            </w:tr>
            <w:tr w14:paraId="24D5F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27" w:type="dxa"/>
                  <w:vMerge w:val="restart"/>
                  <w:shd w:val="clear" w:color="auto" w:fill="auto"/>
                  <w:vAlign w:val="center"/>
                </w:tcPr>
                <w:p w14:paraId="48A42A3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ADS2062E/A-114</w:t>
                  </w:r>
                </w:p>
              </w:tc>
              <w:tc>
                <w:tcPr>
                  <w:tcW w:w="645" w:type="dxa"/>
                  <w:shd w:val="clear" w:color="auto" w:fill="auto"/>
                  <w:vAlign w:val="center"/>
                </w:tcPr>
                <w:p w14:paraId="1456878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720" w:type="dxa"/>
                  <w:shd w:val="clear" w:color="auto" w:fill="auto"/>
                  <w:vAlign w:val="center"/>
                </w:tcPr>
                <w:p w14:paraId="3602AB0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采样前</w:t>
                  </w:r>
                </w:p>
              </w:tc>
              <w:tc>
                <w:tcPr>
                  <w:tcW w:w="671" w:type="dxa"/>
                  <w:shd w:val="clear" w:color="auto" w:fill="auto"/>
                  <w:vAlign w:val="center"/>
                </w:tcPr>
                <w:p w14:paraId="53ABCBC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101.5</w:t>
                  </w:r>
                </w:p>
              </w:tc>
              <w:tc>
                <w:tcPr>
                  <w:tcW w:w="671" w:type="dxa"/>
                  <w:shd w:val="clear" w:color="auto" w:fill="auto"/>
                  <w:vAlign w:val="center"/>
                </w:tcPr>
                <w:p w14:paraId="6114544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101.7</w:t>
                  </w:r>
                </w:p>
              </w:tc>
              <w:tc>
                <w:tcPr>
                  <w:tcW w:w="671" w:type="dxa"/>
                  <w:shd w:val="clear" w:color="auto" w:fill="auto"/>
                  <w:vAlign w:val="center"/>
                </w:tcPr>
                <w:p w14:paraId="3B13D86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100.6</w:t>
                  </w:r>
                </w:p>
              </w:tc>
              <w:tc>
                <w:tcPr>
                  <w:tcW w:w="671" w:type="dxa"/>
                  <w:shd w:val="clear" w:color="auto" w:fill="auto"/>
                  <w:vAlign w:val="center"/>
                </w:tcPr>
                <w:p w14:paraId="7D521FB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98.5</w:t>
                  </w:r>
                </w:p>
              </w:tc>
              <w:tc>
                <w:tcPr>
                  <w:tcW w:w="671" w:type="dxa"/>
                  <w:shd w:val="clear" w:color="auto" w:fill="auto"/>
                  <w:vAlign w:val="center"/>
                </w:tcPr>
                <w:p w14:paraId="09088CF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99.3</w:t>
                  </w:r>
                </w:p>
              </w:tc>
              <w:tc>
                <w:tcPr>
                  <w:tcW w:w="671" w:type="dxa"/>
                  <w:shd w:val="clear" w:color="auto" w:fill="auto"/>
                  <w:vAlign w:val="center"/>
                </w:tcPr>
                <w:p w14:paraId="4257AE6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98.9</w:t>
                  </w:r>
                </w:p>
              </w:tc>
              <w:tc>
                <w:tcPr>
                  <w:tcW w:w="671" w:type="dxa"/>
                  <w:shd w:val="clear" w:color="auto" w:fill="auto"/>
                  <w:vAlign w:val="center"/>
                </w:tcPr>
                <w:p w14:paraId="2CB6A89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101.3</w:t>
                  </w:r>
                </w:p>
              </w:tc>
              <w:tc>
                <w:tcPr>
                  <w:tcW w:w="671" w:type="dxa"/>
                  <w:shd w:val="clear" w:color="auto" w:fill="auto"/>
                  <w:vAlign w:val="center"/>
                </w:tcPr>
                <w:p w14:paraId="6B00750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100.3</w:t>
                  </w:r>
                </w:p>
              </w:tc>
              <w:tc>
                <w:tcPr>
                  <w:tcW w:w="671" w:type="dxa"/>
                  <w:shd w:val="clear" w:color="auto" w:fill="auto"/>
                  <w:vAlign w:val="center"/>
                </w:tcPr>
                <w:p w14:paraId="5E959F7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100.4</w:t>
                  </w:r>
                </w:p>
              </w:tc>
              <w:tc>
                <w:tcPr>
                  <w:tcW w:w="672" w:type="dxa"/>
                  <w:shd w:val="clear" w:color="auto" w:fill="auto"/>
                  <w:vAlign w:val="center"/>
                </w:tcPr>
                <w:p w14:paraId="6E85A51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99.4</w:t>
                  </w:r>
                </w:p>
              </w:tc>
              <w:tc>
                <w:tcPr>
                  <w:tcW w:w="788" w:type="dxa"/>
                  <w:shd w:val="clear" w:color="auto" w:fill="auto"/>
                  <w:vAlign w:val="center"/>
                </w:tcPr>
                <w:p w14:paraId="5F0B9FB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391" w:type="dxa"/>
                  <w:shd w:val="clear" w:color="auto" w:fill="auto"/>
                  <w:vAlign w:val="center"/>
                </w:tcPr>
                <w:p w14:paraId="4283714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合格</w:t>
                  </w:r>
                </w:p>
              </w:tc>
            </w:tr>
            <w:tr w14:paraId="4A708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27" w:type="dxa"/>
                  <w:vMerge w:val="continue"/>
                  <w:shd w:val="clear" w:color="auto" w:fill="auto"/>
                  <w:vAlign w:val="center"/>
                </w:tcPr>
                <w:p w14:paraId="496F859C">
                  <w:pPr>
                    <w:spacing w:line="240" w:lineRule="auto"/>
                    <w:jc w:val="center"/>
                    <w:rPr>
                      <w:rFonts w:hint="default" w:ascii="Times New Roman" w:hAnsi="Times New Roman" w:eastAsia="宋体" w:cs="Times New Roman"/>
                      <w:i w:val="0"/>
                      <w:iCs w:val="0"/>
                      <w:color w:val="000000"/>
                      <w:sz w:val="18"/>
                      <w:szCs w:val="18"/>
                      <w:u w:val="none"/>
                    </w:rPr>
                  </w:pPr>
                </w:p>
              </w:tc>
              <w:tc>
                <w:tcPr>
                  <w:tcW w:w="645" w:type="dxa"/>
                  <w:shd w:val="clear" w:color="auto" w:fill="auto"/>
                  <w:vAlign w:val="center"/>
                </w:tcPr>
                <w:p w14:paraId="58A44E0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720" w:type="dxa"/>
                  <w:shd w:val="clear" w:color="auto" w:fill="auto"/>
                  <w:vAlign w:val="center"/>
                </w:tcPr>
                <w:p w14:paraId="58A5191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采样后</w:t>
                  </w:r>
                </w:p>
              </w:tc>
              <w:tc>
                <w:tcPr>
                  <w:tcW w:w="671" w:type="dxa"/>
                  <w:shd w:val="clear" w:color="auto" w:fill="auto"/>
                  <w:vAlign w:val="center"/>
                </w:tcPr>
                <w:p w14:paraId="77DDD8D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99.3</w:t>
                  </w:r>
                </w:p>
              </w:tc>
              <w:tc>
                <w:tcPr>
                  <w:tcW w:w="671" w:type="dxa"/>
                  <w:shd w:val="clear" w:color="auto" w:fill="auto"/>
                  <w:vAlign w:val="center"/>
                </w:tcPr>
                <w:p w14:paraId="5D72A2A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101.5</w:t>
                  </w:r>
                </w:p>
              </w:tc>
              <w:tc>
                <w:tcPr>
                  <w:tcW w:w="671" w:type="dxa"/>
                  <w:shd w:val="clear" w:color="auto" w:fill="auto"/>
                  <w:vAlign w:val="center"/>
                </w:tcPr>
                <w:p w14:paraId="1274054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98.7</w:t>
                  </w:r>
                </w:p>
              </w:tc>
              <w:tc>
                <w:tcPr>
                  <w:tcW w:w="671" w:type="dxa"/>
                  <w:shd w:val="clear" w:color="auto" w:fill="auto"/>
                  <w:vAlign w:val="center"/>
                </w:tcPr>
                <w:p w14:paraId="4BAE1C1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100.6</w:t>
                  </w:r>
                </w:p>
              </w:tc>
              <w:tc>
                <w:tcPr>
                  <w:tcW w:w="671" w:type="dxa"/>
                  <w:shd w:val="clear" w:color="auto" w:fill="auto"/>
                  <w:vAlign w:val="center"/>
                </w:tcPr>
                <w:p w14:paraId="4122E1E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99.3</w:t>
                  </w:r>
                </w:p>
              </w:tc>
              <w:tc>
                <w:tcPr>
                  <w:tcW w:w="671" w:type="dxa"/>
                  <w:shd w:val="clear" w:color="auto" w:fill="auto"/>
                  <w:vAlign w:val="center"/>
                </w:tcPr>
                <w:p w14:paraId="635E2D5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100.9</w:t>
                  </w:r>
                </w:p>
              </w:tc>
              <w:tc>
                <w:tcPr>
                  <w:tcW w:w="671" w:type="dxa"/>
                  <w:shd w:val="clear" w:color="auto" w:fill="auto"/>
                  <w:vAlign w:val="center"/>
                </w:tcPr>
                <w:p w14:paraId="36C6417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100.8</w:t>
                  </w:r>
                </w:p>
              </w:tc>
              <w:tc>
                <w:tcPr>
                  <w:tcW w:w="671" w:type="dxa"/>
                  <w:shd w:val="clear" w:color="auto" w:fill="auto"/>
                  <w:vAlign w:val="center"/>
                </w:tcPr>
                <w:p w14:paraId="0572354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100.1</w:t>
                  </w:r>
                </w:p>
              </w:tc>
              <w:tc>
                <w:tcPr>
                  <w:tcW w:w="671" w:type="dxa"/>
                  <w:shd w:val="clear" w:color="auto" w:fill="auto"/>
                  <w:vAlign w:val="center"/>
                </w:tcPr>
                <w:p w14:paraId="21EEF16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101.1</w:t>
                  </w:r>
                </w:p>
              </w:tc>
              <w:tc>
                <w:tcPr>
                  <w:tcW w:w="672" w:type="dxa"/>
                  <w:shd w:val="clear" w:color="auto" w:fill="auto"/>
                  <w:vAlign w:val="center"/>
                </w:tcPr>
                <w:p w14:paraId="51588AA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98.8</w:t>
                  </w:r>
                </w:p>
              </w:tc>
              <w:tc>
                <w:tcPr>
                  <w:tcW w:w="788" w:type="dxa"/>
                  <w:shd w:val="clear" w:color="auto" w:fill="auto"/>
                  <w:vAlign w:val="center"/>
                </w:tcPr>
                <w:p w14:paraId="577ECEC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391" w:type="dxa"/>
                  <w:shd w:val="clear" w:color="auto" w:fill="auto"/>
                  <w:vAlign w:val="center"/>
                </w:tcPr>
                <w:p w14:paraId="09D6584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合格</w:t>
                  </w:r>
                </w:p>
              </w:tc>
            </w:tr>
            <w:tr w14:paraId="21244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27" w:type="dxa"/>
                  <w:vMerge w:val="restart"/>
                  <w:shd w:val="clear" w:color="auto" w:fill="auto"/>
                  <w:vAlign w:val="center"/>
                </w:tcPr>
                <w:p w14:paraId="064E8B4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rPr>
                  </w:pPr>
                  <w:r>
                    <w:rPr>
                      <w:rFonts w:hint="eastAsia" w:cs="Times New Roman"/>
                      <w:i w:val="0"/>
                      <w:iCs w:val="0"/>
                      <w:color w:val="000000"/>
                      <w:sz w:val="18"/>
                      <w:szCs w:val="18"/>
                      <w:u w:val="none"/>
                      <w:lang w:val="en-US" w:eastAsia="zh-CN"/>
                    </w:rPr>
                    <w:t>ADS2062E/A-458</w:t>
                  </w:r>
                </w:p>
              </w:tc>
              <w:tc>
                <w:tcPr>
                  <w:tcW w:w="645" w:type="dxa"/>
                  <w:shd w:val="clear" w:color="auto" w:fill="auto"/>
                  <w:vAlign w:val="center"/>
                </w:tcPr>
                <w:p w14:paraId="5E8A673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720" w:type="dxa"/>
                  <w:shd w:val="clear" w:color="auto" w:fill="auto"/>
                  <w:vAlign w:val="center"/>
                </w:tcPr>
                <w:p w14:paraId="342D9F4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采样前</w:t>
                  </w:r>
                </w:p>
              </w:tc>
              <w:tc>
                <w:tcPr>
                  <w:tcW w:w="671" w:type="dxa"/>
                  <w:shd w:val="clear" w:color="auto" w:fill="auto"/>
                  <w:vAlign w:val="center"/>
                </w:tcPr>
                <w:p w14:paraId="2EF149E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99.7</w:t>
                  </w:r>
                </w:p>
              </w:tc>
              <w:tc>
                <w:tcPr>
                  <w:tcW w:w="671" w:type="dxa"/>
                  <w:shd w:val="clear" w:color="auto" w:fill="auto"/>
                  <w:vAlign w:val="center"/>
                </w:tcPr>
                <w:p w14:paraId="2A83794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99.8</w:t>
                  </w:r>
                </w:p>
              </w:tc>
              <w:tc>
                <w:tcPr>
                  <w:tcW w:w="671" w:type="dxa"/>
                  <w:shd w:val="clear" w:color="auto" w:fill="auto"/>
                  <w:vAlign w:val="center"/>
                </w:tcPr>
                <w:p w14:paraId="50DAC89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100.4</w:t>
                  </w:r>
                </w:p>
              </w:tc>
              <w:tc>
                <w:tcPr>
                  <w:tcW w:w="671" w:type="dxa"/>
                  <w:shd w:val="clear" w:color="auto" w:fill="auto"/>
                  <w:vAlign w:val="center"/>
                </w:tcPr>
                <w:p w14:paraId="22489C1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100.0</w:t>
                  </w:r>
                </w:p>
              </w:tc>
              <w:tc>
                <w:tcPr>
                  <w:tcW w:w="671" w:type="dxa"/>
                  <w:shd w:val="clear" w:color="auto" w:fill="auto"/>
                  <w:vAlign w:val="center"/>
                </w:tcPr>
                <w:p w14:paraId="512865A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101.5</w:t>
                  </w:r>
                </w:p>
              </w:tc>
              <w:tc>
                <w:tcPr>
                  <w:tcW w:w="671" w:type="dxa"/>
                  <w:shd w:val="clear" w:color="auto" w:fill="auto"/>
                  <w:vAlign w:val="center"/>
                </w:tcPr>
                <w:p w14:paraId="5200AF7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99.3</w:t>
                  </w:r>
                </w:p>
              </w:tc>
              <w:tc>
                <w:tcPr>
                  <w:tcW w:w="671" w:type="dxa"/>
                  <w:shd w:val="clear" w:color="auto" w:fill="auto"/>
                  <w:vAlign w:val="center"/>
                </w:tcPr>
                <w:p w14:paraId="6B8964F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98.2</w:t>
                  </w:r>
                </w:p>
              </w:tc>
              <w:tc>
                <w:tcPr>
                  <w:tcW w:w="671" w:type="dxa"/>
                  <w:shd w:val="clear" w:color="auto" w:fill="auto"/>
                  <w:vAlign w:val="center"/>
                </w:tcPr>
                <w:p w14:paraId="4C997E1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98.6</w:t>
                  </w:r>
                </w:p>
              </w:tc>
              <w:tc>
                <w:tcPr>
                  <w:tcW w:w="671" w:type="dxa"/>
                  <w:shd w:val="clear" w:color="auto" w:fill="auto"/>
                  <w:vAlign w:val="center"/>
                </w:tcPr>
                <w:p w14:paraId="1A54AF6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99.7</w:t>
                  </w:r>
                </w:p>
              </w:tc>
              <w:tc>
                <w:tcPr>
                  <w:tcW w:w="672" w:type="dxa"/>
                  <w:shd w:val="clear" w:color="auto" w:fill="auto"/>
                  <w:vAlign w:val="center"/>
                </w:tcPr>
                <w:p w14:paraId="6C18848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101.0</w:t>
                  </w:r>
                </w:p>
              </w:tc>
              <w:tc>
                <w:tcPr>
                  <w:tcW w:w="788" w:type="dxa"/>
                  <w:shd w:val="clear" w:color="auto" w:fill="auto"/>
                  <w:vAlign w:val="center"/>
                </w:tcPr>
                <w:p w14:paraId="616173D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391" w:type="dxa"/>
                  <w:shd w:val="clear" w:color="auto" w:fill="auto"/>
                  <w:vAlign w:val="center"/>
                </w:tcPr>
                <w:p w14:paraId="0459082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合格</w:t>
                  </w:r>
                </w:p>
              </w:tc>
            </w:tr>
            <w:tr w14:paraId="103A6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827" w:type="dxa"/>
                  <w:vMerge w:val="continue"/>
                  <w:shd w:val="clear" w:color="auto" w:fill="auto"/>
                  <w:vAlign w:val="center"/>
                </w:tcPr>
                <w:p w14:paraId="75304853">
                  <w:pPr>
                    <w:spacing w:line="240" w:lineRule="auto"/>
                    <w:jc w:val="center"/>
                    <w:rPr>
                      <w:rFonts w:hint="default" w:ascii="Times New Roman" w:hAnsi="Times New Roman" w:eastAsia="宋体" w:cs="Times New Roman"/>
                      <w:i w:val="0"/>
                      <w:iCs w:val="0"/>
                      <w:color w:val="000000"/>
                      <w:sz w:val="18"/>
                      <w:szCs w:val="18"/>
                      <w:u w:val="none"/>
                    </w:rPr>
                  </w:pPr>
                </w:p>
              </w:tc>
              <w:tc>
                <w:tcPr>
                  <w:tcW w:w="645" w:type="dxa"/>
                  <w:shd w:val="clear" w:color="auto" w:fill="auto"/>
                  <w:vAlign w:val="center"/>
                </w:tcPr>
                <w:p w14:paraId="73B3E44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720" w:type="dxa"/>
                  <w:shd w:val="clear" w:color="auto" w:fill="auto"/>
                  <w:vAlign w:val="center"/>
                </w:tcPr>
                <w:p w14:paraId="5C37B4D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采样后</w:t>
                  </w:r>
                </w:p>
              </w:tc>
              <w:tc>
                <w:tcPr>
                  <w:tcW w:w="671" w:type="dxa"/>
                  <w:shd w:val="clear" w:color="auto" w:fill="auto"/>
                  <w:vAlign w:val="center"/>
                </w:tcPr>
                <w:p w14:paraId="03131C7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98.2</w:t>
                  </w:r>
                </w:p>
              </w:tc>
              <w:tc>
                <w:tcPr>
                  <w:tcW w:w="671" w:type="dxa"/>
                  <w:shd w:val="clear" w:color="auto" w:fill="auto"/>
                  <w:vAlign w:val="center"/>
                </w:tcPr>
                <w:p w14:paraId="37B3B63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98.8</w:t>
                  </w:r>
                </w:p>
              </w:tc>
              <w:tc>
                <w:tcPr>
                  <w:tcW w:w="671" w:type="dxa"/>
                  <w:shd w:val="clear" w:color="auto" w:fill="auto"/>
                  <w:vAlign w:val="center"/>
                </w:tcPr>
                <w:p w14:paraId="3119679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98.6</w:t>
                  </w:r>
                </w:p>
              </w:tc>
              <w:tc>
                <w:tcPr>
                  <w:tcW w:w="671" w:type="dxa"/>
                  <w:shd w:val="clear" w:color="auto" w:fill="auto"/>
                  <w:vAlign w:val="center"/>
                </w:tcPr>
                <w:p w14:paraId="61B0DB8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98.2</w:t>
                  </w:r>
                </w:p>
              </w:tc>
              <w:tc>
                <w:tcPr>
                  <w:tcW w:w="671" w:type="dxa"/>
                  <w:shd w:val="clear" w:color="auto" w:fill="auto"/>
                  <w:vAlign w:val="center"/>
                </w:tcPr>
                <w:p w14:paraId="2533CA2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99.3</w:t>
                  </w:r>
                </w:p>
              </w:tc>
              <w:tc>
                <w:tcPr>
                  <w:tcW w:w="671" w:type="dxa"/>
                  <w:shd w:val="clear" w:color="auto" w:fill="auto"/>
                  <w:vAlign w:val="center"/>
                </w:tcPr>
                <w:p w14:paraId="06C3765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98.3</w:t>
                  </w:r>
                </w:p>
              </w:tc>
              <w:tc>
                <w:tcPr>
                  <w:tcW w:w="671" w:type="dxa"/>
                  <w:shd w:val="clear" w:color="auto" w:fill="auto"/>
                  <w:vAlign w:val="center"/>
                </w:tcPr>
                <w:p w14:paraId="4D31791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101.6</w:t>
                  </w:r>
                </w:p>
              </w:tc>
              <w:tc>
                <w:tcPr>
                  <w:tcW w:w="671" w:type="dxa"/>
                  <w:shd w:val="clear" w:color="auto" w:fill="auto"/>
                  <w:vAlign w:val="center"/>
                </w:tcPr>
                <w:p w14:paraId="5A53A83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99.8</w:t>
                  </w:r>
                </w:p>
              </w:tc>
              <w:tc>
                <w:tcPr>
                  <w:tcW w:w="671" w:type="dxa"/>
                  <w:shd w:val="clear" w:color="auto" w:fill="auto"/>
                  <w:vAlign w:val="center"/>
                </w:tcPr>
                <w:p w14:paraId="161E57C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101.3</w:t>
                  </w:r>
                </w:p>
              </w:tc>
              <w:tc>
                <w:tcPr>
                  <w:tcW w:w="672" w:type="dxa"/>
                  <w:shd w:val="clear" w:color="auto" w:fill="auto"/>
                  <w:vAlign w:val="center"/>
                </w:tcPr>
                <w:p w14:paraId="5C2D9A4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100.9</w:t>
                  </w:r>
                </w:p>
              </w:tc>
              <w:tc>
                <w:tcPr>
                  <w:tcW w:w="788" w:type="dxa"/>
                  <w:shd w:val="clear" w:color="auto" w:fill="auto"/>
                  <w:vAlign w:val="center"/>
                </w:tcPr>
                <w:p w14:paraId="512F6F0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391" w:type="dxa"/>
                  <w:shd w:val="clear" w:color="auto" w:fill="auto"/>
                  <w:vAlign w:val="center"/>
                </w:tcPr>
                <w:p w14:paraId="7144F77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合格</w:t>
                  </w:r>
                </w:p>
              </w:tc>
            </w:tr>
            <w:tr w14:paraId="36AC8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27" w:type="dxa"/>
                  <w:vMerge w:val="restart"/>
                  <w:shd w:val="clear" w:color="auto" w:fill="auto"/>
                  <w:vAlign w:val="center"/>
                </w:tcPr>
                <w:p w14:paraId="32304DE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rPr>
                  </w:pPr>
                  <w:r>
                    <w:rPr>
                      <w:rFonts w:hint="eastAsia" w:cs="Times New Roman"/>
                      <w:i w:val="0"/>
                      <w:iCs w:val="0"/>
                      <w:color w:val="000000"/>
                      <w:sz w:val="18"/>
                      <w:szCs w:val="18"/>
                      <w:u w:val="none"/>
                      <w:lang w:val="en-US" w:eastAsia="zh-CN"/>
                    </w:rPr>
                    <w:t>ADS2062E/A-109</w:t>
                  </w:r>
                </w:p>
              </w:tc>
              <w:tc>
                <w:tcPr>
                  <w:tcW w:w="645" w:type="dxa"/>
                  <w:shd w:val="clear" w:color="auto" w:fill="auto"/>
                  <w:vAlign w:val="center"/>
                </w:tcPr>
                <w:p w14:paraId="723E0DB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720" w:type="dxa"/>
                  <w:shd w:val="clear" w:color="auto" w:fill="auto"/>
                  <w:vAlign w:val="center"/>
                </w:tcPr>
                <w:p w14:paraId="00D9464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采样前</w:t>
                  </w:r>
                </w:p>
              </w:tc>
              <w:tc>
                <w:tcPr>
                  <w:tcW w:w="671" w:type="dxa"/>
                  <w:shd w:val="clear" w:color="auto" w:fill="auto"/>
                  <w:vAlign w:val="center"/>
                </w:tcPr>
                <w:p w14:paraId="2CB4DE23">
                  <w:pPr>
                    <w:keepNext w:val="0"/>
                    <w:keepLines w:val="0"/>
                    <w:widowControl/>
                    <w:suppressLineNumbers w:val="0"/>
                    <w:spacing w:line="240" w:lineRule="auto"/>
                    <w:jc w:val="center"/>
                    <w:textAlignment w:val="center"/>
                    <w:rPr>
                      <w:rFonts w:hint="default"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99.1</w:t>
                  </w:r>
                </w:p>
              </w:tc>
              <w:tc>
                <w:tcPr>
                  <w:tcW w:w="671" w:type="dxa"/>
                  <w:shd w:val="clear" w:color="auto" w:fill="auto"/>
                  <w:vAlign w:val="center"/>
                </w:tcPr>
                <w:p w14:paraId="43262DFF">
                  <w:pPr>
                    <w:keepNext w:val="0"/>
                    <w:keepLines w:val="0"/>
                    <w:widowControl/>
                    <w:suppressLineNumbers w:val="0"/>
                    <w:spacing w:line="240" w:lineRule="auto"/>
                    <w:jc w:val="center"/>
                    <w:textAlignment w:val="center"/>
                    <w:rPr>
                      <w:rFonts w:hint="default"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99.4</w:t>
                  </w:r>
                </w:p>
              </w:tc>
              <w:tc>
                <w:tcPr>
                  <w:tcW w:w="671" w:type="dxa"/>
                  <w:shd w:val="clear" w:color="auto" w:fill="auto"/>
                  <w:vAlign w:val="center"/>
                </w:tcPr>
                <w:p w14:paraId="4834FD6D">
                  <w:pPr>
                    <w:keepNext w:val="0"/>
                    <w:keepLines w:val="0"/>
                    <w:widowControl/>
                    <w:suppressLineNumbers w:val="0"/>
                    <w:spacing w:line="240" w:lineRule="auto"/>
                    <w:jc w:val="center"/>
                    <w:textAlignment w:val="center"/>
                    <w:rPr>
                      <w:rFonts w:hint="default"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101.5</w:t>
                  </w:r>
                </w:p>
              </w:tc>
              <w:tc>
                <w:tcPr>
                  <w:tcW w:w="671" w:type="dxa"/>
                  <w:shd w:val="clear" w:color="auto" w:fill="auto"/>
                  <w:vAlign w:val="center"/>
                </w:tcPr>
                <w:p w14:paraId="7C28CF16">
                  <w:pPr>
                    <w:keepNext w:val="0"/>
                    <w:keepLines w:val="0"/>
                    <w:widowControl/>
                    <w:suppressLineNumbers w:val="0"/>
                    <w:spacing w:line="240" w:lineRule="auto"/>
                    <w:jc w:val="center"/>
                    <w:textAlignment w:val="center"/>
                    <w:rPr>
                      <w:rFonts w:hint="default"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98.5</w:t>
                  </w:r>
                </w:p>
              </w:tc>
              <w:tc>
                <w:tcPr>
                  <w:tcW w:w="671" w:type="dxa"/>
                  <w:shd w:val="clear" w:color="auto" w:fill="auto"/>
                  <w:vAlign w:val="center"/>
                </w:tcPr>
                <w:p w14:paraId="2CF0DCF5">
                  <w:pPr>
                    <w:keepNext w:val="0"/>
                    <w:keepLines w:val="0"/>
                    <w:widowControl/>
                    <w:suppressLineNumbers w:val="0"/>
                    <w:spacing w:line="240" w:lineRule="auto"/>
                    <w:jc w:val="center"/>
                    <w:textAlignment w:val="center"/>
                    <w:rPr>
                      <w:rFonts w:hint="default"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101.6</w:t>
                  </w:r>
                </w:p>
              </w:tc>
              <w:tc>
                <w:tcPr>
                  <w:tcW w:w="671" w:type="dxa"/>
                  <w:shd w:val="clear" w:color="auto" w:fill="auto"/>
                  <w:vAlign w:val="center"/>
                </w:tcPr>
                <w:p w14:paraId="75F190B8">
                  <w:pPr>
                    <w:keepNext w:val="0"/>
                    <w:keepLines w:val="0"/>
                    <w:widowControl/>
                    <w:suppressLineNumbers w:val="0"/>
                    <w:spacing w:line="240" w:lineRule="auto"/>
                    <w:jc w:val="center"/>
                    <w:textAlignment w:val="center"/>
                    <w:rPr>
                      <w:rFonts w:hint="default"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99.9</w:t>
                  </w:r>
                </w:p>
              </w:tc>
              <w:tc>
                <w:tcPr>
                  <w:tcW w:w="671" w:type="dxa"/>
                  <w:shd w:val="clear" w:color="auto" w:fill="auto"/>
                  <w:vAlign w:val="center"/>
                </w:tcPr>
                <w:p w14:paraId="2E768D4C">
                  <w:pPr>
                    <w:keepNext w:val="0"/>
                    <w:keepLines w:val="0"/>
                    <w:widowControl/>
                    <w:suppressLineNumbers w:val="0"/>
                    <w:spacing w:line="240" w:lineRule="auto"/>
                    <w:jc w:val="center"/>
                    <w:textAlignment w:val="center"/>
                    <w:rPr>
                      <w:rFonts w:hint="default"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101.1</w:t>
                  </w:r>
                </w:p>
              </w:tc>
              <w:tc>
                <w:tcPr>
                  <w:tcW w:w="671" w:type="dxa"/>
                  <w:shd w:val="clear" w:color="auto" w:fill="auto"/>
                  <w:vAlign w:val="center"/>
                </w:tcPr>
                <w:p w14:paraId="308C11D8">
                  <w:pPr>
                    <w:keepNext w:val="0"/>
                    <w:keepLines w:val="0"/>
                    <w:widowControl/>
                    <w:suppressLineNumbers w:val="0"/>
                    <w:spacing w:line="240" w:lineRule="auto"/>
                    <w:jc w:val="center"/>
                    <w:textAlignment w:val="center"/>
                    <w:rPr>
                      <w:rFonts w:hint="default"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99.8</w:t>
                  </w:r>
                </w:p>
              </w:tc>
              <w:tc>
                <w:tcPr>
                  <w:tcW w:w="671" w:type="dxa"/>
                  <w:shd w:val="clear" w:color="auto" w:fill="auto"/>
                  <w:vAlign w:val="center"/>
                </w:tcPr>
                <w:p w14:paraId="07C690BA">
                  <w:pPr>
                    <w:keepNext w:val="0"/>
                    <w:keepLines w:val="0"/>
                    <w:widowControl/>
                    <w:suppressLineNumbers w:val="0"/>
                    <w:spacing w:line="240" w:lineRule="auto"/>
                    <w:jc w:val="center"/>
                    <w:textAlignment w:val="center"/>
                    <w:rPr>
                      <w:rFonts w:hint="default"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98.5</w:t>
                  </w:r>
                </w:p>
              </w:tc>
              <w:tc>
                <w:tcPr>
                  <w:tcW w:w="672" w:type="dxa"/>
                  <w:shd w:val="clear" w:color="auto" w:fill="auto"/>
                  <w:vAlign w:val="center"/>
                </w:tcPr>
                <w:p w14:paraId="1FCE02D2">
                  <w:pPr>
                    <w:keepNext w:val="0"/>
                    <w:keepLines w:val="0"/>
                    <w:widowControl/>
                    <w:suppressLineNumbers w:val="0"/>
                    <w:spacing w:line="240" w:lineRule="auto"/>
                    <w:jc w:val="center"/>
                    <w:textAlignment w:val="center"/>
                    <w:rPr>
                      <w:rFonts w:hint="default"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98.7</w:t>
                  </w:r>
                </w:p>
              </w:tc>
              <w:tc>
                <w:tcPr>
                  <w:tcW w:w="788" w:type="dxa"/>
                  <w:shd w:val="clear" w:color="auto" w:fill="auto"/>
                  <w:vAlign w:val="center"/>
                </w:tcPr>
                <w:p w14:paraId="01154C5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391" w:type="dxa"/>
                  <w:shd w:val="clear" w:color="auto" w:fill="auto"/>
                  <w:vAlign w:val="center"/>
                </w:tcPr>
                <w:p w14:paraId="126939E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合格</w:t>
                  </w:r>
                </w:p>
              </w:tc>
            </w:tr>
            <w:tr w14:paraId="241C4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27" w:type="dxa"/>
                  <w:vMerge w:val="continue"/>
                  <w:shd w:val="clear" w:color="auto" w:fill="auto"/>
                  <w:vAlign w:val="center"/>
                </w:tcPr>
                <w:p w14:paraId="741E9F71">
                  <w:pPr>
                    <w:spacing w:line="240" w:lineRule="auto"/>
                    <w:jc w:val="center"/>
                    <w:rPr>
                      <w:rFonts w:hint="default" w:ascii="Times New Roman" w:hAnsi="Times New Roman" w:eastAsia="宋体" w:cs="Times New Roman"/>
                      <w:i w:val="0"/>
                      <w:iCs w:val="0"/>
                      <w:color w:val="000000"/>
                      <w:sz w:val="18"/>
                      <w:szCs w:val="18"/>
                      <w:u w:val="none"/>
                    </w:rPr>
                  </w:pPr>
                </w:p>
              </w:tc>
              <w:tc>
                <w:tcPr>
                  <w:tcW w:w="645" w:type="dxa"/>
                  <w:shd w:val="clear" w:color="auto" w:fill="auto"/>
                  <w:vAlign w:val="center"/>
                </w:tcPr>
                <w:p w14:paraId="5B68B71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720" w:type="dxa"/>
                  <w:shd w:val="clear" w:color="auto" w:fill="auto"/>
                  <w:vAlign w:val="center"/>
                </w:tcPr>
                <w:p w14:paraId="11FF0A0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采样后</w:t>
                  </w:r>
                </w:p>
              </w:tc>
              <w:tc>
                <w:tcPr>
                  <w:tcW w:w="671" w:type="dxa"/>
                  <w:shd w:val="clear" w:color="auto" w:fill="auto"/>
                  <w:vAlign w:val="center"/>
                </w:tcPr>
                <w:p w14:paraId="143ED817">
                  <w:pPr>
                    <w:keepNext w:val="0"/>
                    <w:keepLines w:val="0"/>
                    <w:widowControl/>
                    <w:suppressLineNumbers w:val="0"/>
                    <w:spacing w:line="240" w:lineRule="auto"/>
                    <w:jc w:val="center"/>
                    <w:textAlignment w:val="center"/>
                    <w:rPr>
                      <w:rFonts w:hint="default"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100.3</w:t>
                  </w:r>
                </w:p>
              </w:tc>
              <w:tc>
                <w:tcPr>
                  <w:tcW w:w="671" w:type="dxa"/>
                  <w:shd w:val="clear" w:color="auto" w:fill="auto"/>
                  <w:vAlign w:val="center"/>
                </w:tcPr>
                <w:p w14:paraId="57FBDF49">
                  <w:pPr>
                    <w:keepNext w:val="0"/>
                    <w:keepLines w:val="0"/>
                    <w:widowControl/>
                    <w:suppressLineNumbers w:val="0"/>
                    <w:spacing w:line="240" w:lineRule="auto"/>
                    <w:jc w:val="center"/>
                    <w:textAlignment w:val="center"/>
                    <w:rPr>
                      <w:rFonts w:hint="default"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98.7</w:t>
                  </w:r>
                </w:p>
              </w:tc>
              <w:tc>
                <w:tcPr>
                  <w:tcW w:w="671" w:type="dxa"/>
                  <w:shd w:val="clear" w:color="auto" w:fill="auto"/>
                  <w:vAlign w:val="center"/>
                </w:tcPr>
                <w:p w14:paraId="3FD9726E">
                  <w:pPr>
                    <w:keepNext w:val="0"/>
                    <w:keepLines w:val="0"/>
                    <w:widowControl/>
                    <w:suppressLineNumbers w:val="0"/>
                    <w:spacing w:line="240" w:lineRule="auto"/>
                    <w:jc w:val="center"/>
                    <w:textAlignment w:val="center"/>
                    <w:rPr>
                      <w:rFonts w:hint="default"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101.0</w:t>
                  </w:r>
                </w:p>
              </w:tc>
              <w:tc>
                <w:tcPr>
                  <w:tcW w:w="671" w:type="dxa"/>
                  <w:shd w:val="clear" w:color="auto" w:fill="auto"/>
                  <w:vAlign w:val="center"/>
                </w:tcPr>
                <w:p w14:paraId="36C2F4B8">
                  <w:pPr>
                    <w:keepNext w:val="0"/>
                    <w:keepLines w:val="0"/>
                    <w:widowControl/>
                    <w:suppressLineNumbers w:val="0"/>
                    <w:spacing w:line="240" w:lineRule="auto"/>
                    <w:jc w:val="center"/>
                    <w:textAlignment w:val="center"/>
                    <w:rPr>
                      <w:rFonts w:hint="default"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99.7</w:t>
                  </w:r>
                </w:p>
              </w:tc>
              <w:tc>
                <w:tcPr>
                  <w:tcW w:w="671" w:type="dxa"/>
                  <w:shd w:val="clear" w:color="auto" w:fill="auto"/>
                  <w:vAlign w:val="center"/>
                </w:tcPr>
                <w:p w14:paraId="60916DCF">
                  <w:pPr>
                    <w:keepNext w:val="0"/>
                    <w:keepLines w:val="0"/>
                    <w:widowControl/>
                    <w:suppressLineNumbers w:val="0"/>
                    <w:spacing w:line="240" w:lineRule="auto"/>
                    <w:jc w:val="center"/>
                    <w:textAlignment w:val="center"/>
                    <w:rPr>
                      <w:rFonts w:hint="default"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101.4</w:t>
                  </w:r>
                </w:p>
              </w:tc>
              <w:tc>
                <w:tcPr>
                  <w:tcW w:w="671" w:type="dxa"/>
                  <w:shd w:val="clear" w:color="auto" w:fill="auto"/>
                  <w:vAlign w:val="center"/>
                </w:tcPr>
                <w:p w14:paraId="44569AD5">
                  <w:pPr>
                    <w:keepNext w:val="0"/>
                    <w:keepLines w:val="0"/>
                    <w:widowControl/>
                    <w:suppressLineNumbers w:val="0"/>
                    <w:spacing w:line="240" w:lineRule="auto"/>
                    <w:jc w:val="center"/>
                    <w:textAlignment w:val="center"/>
                    <w:rPr>
                      <w:rFonts w:hint="default"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101.2</w:t>
                  </w:r>
                </w:p>
              </w:tc>
              <w:tc>
                <w:tcPr>
                  <w:tcW w:w="671" w:type="dxa"/>
                  <w:shd w:val="clear" w:color="auto" w:fill="auto"/>
                  <w:vAlign w:val="center"/>
                </w:tcPr>
                <w:p w14:paraId="7A992B25">
                  <w:pPr>
                    <w:keepNext w:val="0"/>
                    <w:keepLines w:val="0"/>
                    <w:widowControl/>
                    <w:suppressLineNumbers w:val="0"/>
                    <w:spacing w:line="240" w:lineRule="auto"/>
                    <w:jc w:val="center"/>
                    <w:textAlignment w:val="center"/>
                    <w:rPr>
                      <w:rFonts w:hint="default"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100.3</w:t>
                  </w:r>
                </w:p>
              </w:tc>
              <w:tc>
                <w:tcPr>
                  <w:tcW w:w="671" w:type="dxa"/>
                  <w:shd w:val="clear" w:color="auto" w:fill="auto"/>
                  <w:vAlign w:val="center"/>
                </w:tcPr>
                <w:p w14:paraId="742FAA99">
                  <w:pPr>
                    <w:keepNext w:val="0"/>
                    <w:keepLines w:val="0"/>
                    <w:widowControl/>
                    <w:suppressLineNumbers w:val="0"/>
                    <w:spacing w:line="240" w:lineRule="auto"/>
                    <w:jc w:val="center"/>
                    <w:textAlignment w:val="center"/>
                    <w:rPr>
                      <w:rFonts w:hint="default"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99.1</w:t>
                  </w:r>
                </w:p>
              </w:tc>
              <w:tc>
                <w:tcPr>
                  <w:tcW w:w="671" w:type="dxa"/>
                  <w:shd w:val="clear" w:color="auto" w:fill="auto"/>
                  <w:vAlign w:val="center"/>
                </w:tcPr>
                <w:p w14:paraId="04E40B9C">
                  <w:pPr>
                    <w:keepNext w:val="0"/>
                    <w:keepLines w:val="0"/>
                    <w:widowControl/>
                    <w:suppressLineNumbers w:val="0"/>
                    <w:spacing w:line="240" w:lineRule="auto"/>
                    <w:jc w:val="center"/>
                    <w:textAlignment w:val="center"/>
                    <w:rPr>
                      <w:rFonts w:hint="default"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100.3</w:t>
                  </w:r>
                </w:p>
              </w:tc>
              <w:tc>
                <w:tcPr>
                  <w:tcW w:w="672" w:type="dxa"/>
                  <w:shd w:val="clear" w:color="auto" w:fill="auto"/>
                  <w:vAlign w:val="center"/>
                </w:tcPr>
                <w:p w14:paraId="1E8462BE">
                  <w:pPr>
                    <w:keepNext w:val="0"/>
                    <w:keepLines w:val="0"/>
                    <w:widowControl/>
                    <w:suppressLineNumbers w:val="0"/>
                    <w:spacing w:line="240" w:lineRule="auto"/>
                    <w:jc w:val="center"/>
                    <w:textAlignment w:val="center"/>
                    <w:rPr>
                      <w:rFonts w:hint="default"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99.7</w:t>
                  </w:r>
                </w:p>
              </w:tc>
              <w:tc>
                <w:tcPr>
                  <w:tcW w:w="788" w:type="dxa"/>
                  <w:shd w:val="clear" w:color="auto" w:fill="auto"/>
                  <w:vAlign w:val="center"/>
                </w:tcPr>
                <w:p w14:paraId="35C90FF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391" w:type="dxa"/>
                  <w:shd w:val="clear" w:color="auto" w:fill="auto"/>
                  <w:vAlign w:val="center"/>
                </w:tcPr>
                <w:p w14:paraId="632A436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合格</w:t>
                  </w:r>
                </w:p>
              </w:tc>
            </w:tr>
            <w:tr w14:paraId="7DD48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827" w:type="dxa"/>
                  <w:vMerge w:val="restart"/>
                  <w:shd w:val="clear" w:color="auto" w:fill="auto"/>
                  <w:vAlign w:val="center"/>
                </w:tcPr>
                <w:p w14:paraId="3CF6585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rPr>
                  </w:pPr>
                  <w:r>
                    <w:rPr>
                      <w:rFonts w:hint="eastAsia" w:cs="Times New Roman"/>
                      <w:i w:val="0"/>
                      <w:iCs w:val="0"/>
                      <w:color w:val="000000"/>
                      <w:sz w:val="18"/>
                      <w:szCs w:val="18"/>
                      <w:u w:val="none"/>
                      <w:lang w:val="en-US" w:eastAsia="zh-CN"/>
                    </w:rPr>
                    <w:t>ADS2062E/A-110</w:t>
                  </w:r>
                </w:p>
              </w:tc>
              <w:tc>
                <w:tcPr>
                  <w:tcW w:w="645" w:type="dxa"/>
                  <w:shd w:val="clear" w:color="auto" w:fill="auto"/>
                  <w:vAlign w:val="center"/>
                </w:tcPr>
                <w:p w14:paraId="4BD8690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720" w:type="dxa"/>
                  <w:shd w:val="clear" w:color="auto" w:fill="auto"/>
                  <w:vAlign w:val="center"/>
                </w:tcPr>
                <w:p w14:paraId="0AD04B8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采样前</w:t>
                  </w:r>
                </w:p>
              </w:tc>
              <w:tc>
                <w:tcPr>
                  <w:tcW w:w="671" w:type="dxa"/>
                  <w:shd w:val="clear" w:color="auto" w:fill="auto"/>
                  <w:vAlign w:val="center"/>
                </w:tcPr>
                <w:p w14:paraId="6419DDAB">
                  <w:pPr>
                    <w:keepNext w:val="0"/>
                    <w:keepLines w:val="0"/>
                    <w:widowControl/>
                    <w:suppressLineNumbers w:val="0"/>
                    <w:spacing w:line="240" w:lineRule="auto"/>
                    <w:jc w:val="center"/>
                    <w:textAlignment w:val="center"/>
                    <w:rPr>
                      <w:rFonts w:hint="default"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100.6</w:t>
                  </w:r>
                </w:p>
              </w:tc>
              <w:tc>
                <w:tcPr>
                  <w:tcW w:w="671" w:type="dxa"/>
                  <w:shd w:val="clear" w:color="auto" w:fill="auto"/>
                  <w:vAlign w:val="center"/>
                </w:tcPr>
                <w:p w14:paraId="0B32A9BD">
                  <w:pPr>
                    <w:keepNext w:val="0"/>
                    <w:keepLines w:val="0"/>
                    <w:widowControl/>
                    <w:suppressLineNumbers w:val="0"/>
                    <w:spacing w:line="240" w:lineRule="auto"/>
                    <w:jc w:val="center"/>
                    <w:textAlignment w:val="center"/>
                    <w:rPr>
                      <w:rFonts w:hint="default"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98.9</w:t>
                  </w:r>
                </w:p>
              </w:tc>
              <w:tc>
                <w:tcPr>
                  <w:tcW w:w="671" w:type="dxa"/>
                  <w:shd w:val="clear" w:color="auto" w:fill="auto"/>
                  <w:vAlign w:val="center"/>
                </w:tcPr>
                <w:p w14:paraId="56A374BE">
                  <w:pPr>
                    <w:keepNext w:val="0"/>
                    <w:keepLines w:val="0"/>
                    <w:widowControl/>
                    <w:suppressLineNumbers w:val="0"/>
                    <w:spacing w:line="240" w:lineRule="auto"/>
                    <w:jc w:val="center"/>
                    <w:textAlignment w:val="center"/>
                    <w:rPr>
                      <w:rFonts w:hint="default"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100.8</w:t>
                  </w:r>
                </w:p>
              </w:tc>
              <w:tc>
                <w:tcPr>
                  <w:tcW w:w="671" w:type="dxa"/>
                  <w:shd w:val="clear" w:color="auto" w:fill="auto"/>
                  <w:vAlign w:val="center"/>
                </w:tcPr>
                <w:p w14:paraId="06A26F01">
                  <w:pPr>
                    <w:keepNext w:val="0"/>
                    <w:keepLines w:val="0"/>
                    <w:widowControl/>
                    <w:suppressLineNumbers w:val="0"/>
                    <w:spacing w:line="240" w:lineRule="auto"/>
                    <w:jc w:val="center"/>
                    <w:textAlignment w:val="center"/>
                    <w:rPr>
                      <w:rFonts w:hint="default"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98.9</w:t>
                  </w:r>
                </w:p>
              </w:tc>
              <w:tc>
                <w:tcPr>
                  <w:tcW w:w="671" w:type="dxa"/>
                  <w:shd w:val="clear" w:color="auto" w:fill="auto"/>
                  <w:vAlign w:val="center"/>
                </w:tcPr>
                <w:p w14:paraId="48598AB1">
                  <w:pPr>
                    <w:keepNext w:val="0"/>
                    <w:keepLines w:val="0"/>
                    <w:widowControl/>
                    <w:suppressLineNumbers w:val="0"/>
                    <w:spacing w:line="240" w:lineRule="auto"/>
                    <w:jc w:val="center"/>
                    <w:textAlignment w:val="center"/>
                    <w:rPr>
                      <w:rFonts w:hint="default"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101.3</w:t>
                  </w:r>
                </w:p>
              </w:tc>
              <w:tc>
                <w:tcPr>
                  <w:tcW w:w="671" w:type="dxa"/>
                  <w:shd w:val="clear" w:color="auto" w:fill="auto"/>
                  <w:vAlign w:val="center"/>
                </w:tcPr>
                <w:p w14:paraId="5775C5FA">
                  <w:pPr>
                    <w:keepNext w:val="0"/>
                    <w:keepLines w:val="0"/>
                    <w:widowControl/>
                    <w:suppressLineNumbers w:val="0"/>
                    <w:spacing w:line="240" w:lineRule="auto"/>
                    <w:jc w:val="center"/>
                    <w:textAlignment w:val="center"/>
                    <w:rPr>
                      <w:rFonts w:hint="default"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98.4</w:t>
                  </w:r>
                </w:p>
              </w:tc>
              <w:tc>
                <w:tcPr>
                  <w:tcW w:w="671" w:type="dxa"/>
                  <w:shd w:val="clear" w:color="auto" w:fill="auto"/>
                  <w:vAlign w:val="center"/>
                </w:tcPr>
                <w:p w14:paraId="7E111456">
                  <w:pPr>
                    <w:keepNext w:val="0"/>
                    <w:keepLines w:val="0"/>
                    <w:widowControl/>
                    <w:suppressLineNumbers w:val="0"/>
                    <w:spacing w:line="240" w:lineRule="auto"/>
                    <w:jc w:val="center"/>
                    <w:textAlignment w:val="center"/>
                    <w:rPr>
                      <w:rFonts w:hint="default"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98.9</w:t>
                  </w:r>
                </w:p>
              </w:tc>
              <w:tc>
                <w:tcPr>
                  <w:tcW w:w="671" w:type="dxa"/>
                  <w:shd w:val="clear" w:color="auto" w:fill="auto"/>
                  <w:vAlign w:val="center"/>
                </w:tcPr>
                <w:p w14:paraId="78C961C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cs="Times New Roman"/>
                      <w:i w:val="0"/>
                      <w:iCs w:val="0"/>
                      <w:color w:val="000000"/>
                      <w:sz w:val="18"/>
                      <w:szCs w:val="18"/>
                      <w:u w:val="none"/>
                      <w:lang w:val="en-US" w:eastAsia="zh-CN"/>
                    </w:rPr>
                    <w:t>98.6</w:t>
                  </w:r>
                </w:p>
              </w:tc>
              <w:tc>
                <w:tcPr>
                  <w:tcW w:w="671" w:type="dxa"/>
                  <w:shd w:val="clear" w:color="auto" w:fill="auto"/>
                  <w:vAlign w:val="center"/>
                </w:tcPr>
                <w:p w14:paraId="58C0691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cs="Times New Roman"/>
                      <w:i w:val="0"/>
                      <w:iCs w:val="0"/>
                      <w:color w:val="000000"/>
                      <w:sz w:val="18"/>
                      <w:szCs w:val="18"/>
                      <w:u w:val="none"/>
                      <w:lang w:val="en-US" w:eastAsia="zh-CN"/>
                    </w:rPr>
                    <w:t>101.4</w:t>
                  </w:r>
                </w:p>
              </w:tc>
              <w:tc>
                <w:tcPr>
                  <w:tcW w:w="672" w:type="dxa"/>
                  <w:shd w:val="clear" w:color="auto" w:fill="auto"/>
                  <w:vAlign w:val="center"/>
                </w:tcPr>
                <w:p w14:paraId="1785C3C5">
                  <w:pPr>
                    <w:keepNext w:val="0"/>
                    <w:keepLines w:val="0"/>
                    <w:widowControl/>
                    <w:suppressLineNumbers w:val="0"/>
                    <w:spacing w:line="240" w:lineRule="auto"/>
                    <w:jc w:val="center"/>
                    <w:textAlignment w:val="center"/>
                    <w:rPr>
                      <w:rFonts w:hint="eastAsia" w:ascii="Times New Roman" w:hAnsi="Times New Roman" w:eastAsia="宋体" w:cs="Times New Roman"/>
                      <w:i w:val="0"/>
                      <w:iCs w:val="0"/>
                      <w:color w:val="000000"/>
                      <w:kern w:val="2"/>
                      <w:sz w:val="18"/>
                      <w:szCs w:val="18"/>
                      <w:u w:val="none"/>
                      <w:lang w:val="en-US" w:eastAsia="zh-CN" w:bidi="ar-SA"/>
                    </w:rPr>
                  </w:pPr>
                  <w:r>
                    <w:rPr>
                      <w:rFonts w:hint="eastAsia" w:cs="Times New Roman"/>
                      <w:i w:val="0"/>
                      <w:iCs w:val="0"/>
                      <w:color w:val="000000"/>
                      <w:sz w:val="18"/>
                      <w:szCs w:val="18"/>
                      <w:u w:val="none"/>
                      <w:lang w:val="en-US" w:eastAsia="zh-CN"/>
                    </w:rPr>
                    <w:t>99.8</w:t>
                  </w:r>
                </w:p>
              </w:tc>
              <w:tc>
                <w:tcPr>
                  <w:tcW w:w="788" w:type="dxa"/>
                  <w:shd w:val="clear" w:color="auto" w:fill="auto"/>
                  <w:vAlign w:val="center"/>
                </w:tcPr>
                <w:p w14:paraId="24BAAD7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391" w:type="dxa"/>
                  <w:shd w:val="clear" w:color="auto" w:fill="auto"/>
                  <w:vAlign w:val="center"/>
                </w:tcPr>
                <w:p w14:paraId="7FB2CC3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合格</w:t>
                  </w:r>
                </w:p>
              </w:tc>
            </w:tr>
            <w:tr w14:paraId="38E7E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827" w:type="dxa"/>
                  <w:vMerge w:val="continue"/>
                  <w:shd w:val="clear" w:color="auto" w:fill="auto"/>
                  <w:vAlign w:val="center"/>
                </w:tcPr>
                <w:p w14:paraId="6A122B0D">
                  <w:pPr>
                    <w:spacing w:line="240" w:lineRule="auto"/>
                    <w:jc w:val="center"/>
                    <w:rPr>
                      <w:rFonts w:hint="default" w:ascii="Times New Roman" w:hAnsi="Times New Roman" w:eastAsia="宋体" w:cs="Times New Roman"/>
                      <w:i w:val="0"/>
                      <w:iCs w:val="0"/>
                      <w:color w:val="000000"/>
                      <w:sz w:val="18"/>
                      <w:szCs w:val="18"/>
                      <w:u w:val="none"/>
                    </w:rPr>
                  </w:pPr>
                </w:p>
              </w:tc>
              <w:tc>
                <w:tcPr>
                  <w:tcW w:w="645" w:type="dxa"/>
                  <w:shd w:val="clear" w:color="auto" w:fill="auto"/>
                  <w:vAlign w:val="center"/>
                </w:tcPr>
                <w:p w14:paraId="69809E8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720" w:type="dxa"/>
                  <w:shd w:val="clear" w:color="auto" w:fill="auto"/>
                  <w:vAlign w:val="center"/>
                </w:tcPr>
                <w:p w14:paraId="0B3EEC4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采样后</w:t>
                  </w:r>
                </w:p>
              </w:tc>
              <w:tc>
                <w:tcPr>
                  <w:tcW w:w="671" w:type="dxa"/>
                  <w:shd w:val="clear" w:color="auto" w:fill="auto"/>
                  <w:vAlign w:val="center"/>
                </w:tcPr>
                <w:p w14:paraId="03B1354E">
                  <w:pPr>
                    <w:keepNext w:val="0"/>
                    <w:keepLines w:val="0"/>
                    <w:widowControl/>
                    <w:suppressLineNumbers w:val="0"/>
                    <w:spacing w:line="240" w:lineRule="auto"/>
                    <w:jc w:val="center"/>
                    <w:textAlignment w:val="center"/>
                    <w:rPr>
                      <w:rFonts w:hint="default"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100.5</w:t>
                  </w:r>
                </w:p>
              </w:tc>
              <w:tc>
                <w:tcPr>
                  <w:tcW w:w="671" w:type="dxa"/>
                  <w:shd w:val="clear" w:color="auto" w:fill="auto"/>
                  <w:vAlign w:val="center"/>
                </w:tcPr>
                <w:p w14:paraId="56BAF071">
                  <w:pPr>
                    <w:keepNext w:val="0"/>
                    <w:keepLines w:val="0"/>
                    <w:widowControl/>
                    <w:suppressLineNumbers w:val="0"/>
                    <w:spacing w:line="240" w:lineRule="auto"/>
                    <w:jc w:val="center"/>
                    <w:textAlignment w:val="center"/>
                    <w:rPr>
                      <w:rFonts w:hint="default"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100.1</w:t>
                  </w:r>
                </w:p>
              </w:tc>
              <w:tc>
                <w:tcPr>
                  <w:tcW w:w="671" w:type="dxa"/>
                  <w:shd w:val="clear" w:color="auto" w:fill="auto"/>
                  <w:vAlign w:val="center"/>
                </w:tcPr>
                <w:p w14:paraId="47D6CAB0">
                  <w:pPr>
                    <w:keepNext w:val="0"/>
                    <w:keepLines w:val="0"/>
                    <w:widowControl/>
                    <w:suppressLineNumbers w:val="0"/>
                    <w:spacing w:line="240" w:lineRule="auto"/>
                    <w:jc w:val="center"/>
                    <w:textAlignment w:val="center"/>
                    <w:rPr>
                      <w:rFonts w:hint="default"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100.9</w:t>
                  </w:r>
                </w:p>
              </w:tc>
              <w:tc>
                <w:tcPr>
                  <w:tcW w:w="671" w:type="dxa"/>
                  <w:shd w:val="clear" w:color="auto" w:fill="auto"/>
                  <w:vAlign w:val="center"/>
                </w:tcPr>
                <w:p w14:paraId="7A8B63D6">
                  <w:pPr>
                    <w:keepNext w:val="0"/>
                    <w:keepLines w:val="0"/>
                    <w:widowControl/>
                    <w:suppressLineNumbers w:val="0"/>
                    <w:spacing w:line="240" w:lineRule="auto"/>
                    <w:jc w:val="center"/>
                    <w:textAlignment w:val="center"/>
                    <w:rPr>
                      <w:rFonts w:hint="default"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98.2</w:t>
                  </w:r>
                </w:p>
              </w:tc>
              <w:tc>
                <w:tcPr>
                  <w:tcW w:w="671" w:type="dxa"/>
                  <w:shd w:val="clear" w:color="auto" w:fill="auto"/>
                  <w:vAlign w:val="center"/>
                </w:tcPr>
                <w:p w14:paraId="06FFEF25">
                  <w:pPr>
                    <w:keepNext w:val="0"/>
                    <w:keepLines w:val="0"/>
                    <w:widowControl/>
                    <w:suppressLineNumbers w:val="0"/>
                    <w:spacing w:line="240" w:lineRule="auto"/>
                    <w:jc w:val="center"/>
                    <w:textAlignment w:val="center"/>
                    <w:rPr>
                      <w:rFonts w:hint="default"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99.1</w:t>
                  </w:r>
                </w:p>
              </w:tc>
              <w:tc>
                <w:tcPr>
                  <w:tcW w:w="671" w:type="dxa"/>
                  <w:shd w:val="clear" w:color="auto" w:fill="auto"/>
                  <w:vAlign w:val="center"/>
                </w:tcPr>
                <w:p w14:paraId="032374B1">
                  <w:pPr>
                    <w:keepNext w:val="0"/>
                    <w:keepLines w:val="0"/>
                    <w:widowControl/>
                    <w:suppressLineNumbers w:val="0"/>
                    <w:spacing w:line="240" w:lineRule="auto"/>
                    <w:jc w:val="center"/>
                    <w:textAlignment w:val="center"/>
                    <w:rPr>
                      <w:rFonts w:hint="default"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101.0</w:t>
                  </w:r>
                </w:p>
              </w:tc>
              <w:tc>
                <w:tcPr>
                  <w:tcW w:w="671" w:type="dxa"/>
                  <w:shd w:val="clear" w:color="auto" w:fill="auto"/>
                  <w:vAlign w:val="center"/>
                </w:tcPr>
                <w:p w14:paraId="6B285A38">
                  <w:pPr>
                    <w:keepNext w:val="0"/>
                    <w:keepLines w:val="0"/>
                    <w:widowControl/>
                    <w:suppressLineNumbers w:val="0"/>
                    <w:spacing w:line="240" w:lineRule="auto"/>
                    <w:jc w:val="center"/>
                    <w:textAlignment w:val="center"/>
                    <w:rPr>
                      <w:rFonts w:hint="default"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99.5</w:t>
                  </w:r>
                </w:p>
              </w:tc>
              <w:tc>
                <w:tcPr>
                  <w:tcW w:w="671" w:type="dxa"/>
                  <w:shd w:val="clear" w:color="auto" w:fill="auto"/>
                  <w:vAlign w:val="center"/>
                </w:tcPr>
                <w:p w14:paraId="5E81CD7C">
                  <w:pPr>
                    <w:keepNext w:val="0"/>
                    <w:keepLines w:val="0"/>
                    <w:widowControl/>
                    <w:suppressLineNumbers w:val="0"/>
                    <w:spacing w:line="240" w:lineRule="auto"/>
                    <w:jc w:val="center"/>
                    <w:textAlignment w:val="center"/>
                    <w:rPr>
                      <w:rFonts w:hint="default"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101.3</w:t>
                  </w:r>
                </w:p>
              </w:tc>
              <w:tc>
                <w:tcPr>
                  <w:tcW w:w="671" w:type="dxa"/>
                  <w:shd w:val="clear" w:color="auto" w:fill="auto"/>
                  <w:vAlign w:val="center"/>
                </w:tcPr>
                <w:p w14:paraId="07F88EF0">
                  <w:pPr>
                    <w:keepNext w:val="0"/>
                    <w:keepLines w:val="0"/>
                    <w:widowControl/>
                    <w:suppressLineNumbers w:val="0"/>
                    <w:spacing w:line="240" w:lineRule="auto"/>
                    <w:jc w:val="center"/>
                    <w:textAlignment w:val="center"/>
                    <w:rPr>
                      <w:rFonts w:hint="default"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100.6</w:t>
                  </w:r>
                </w:p>
              </w:tc>
              <w:tc>
                <w:tcPr>
                  <w:tcW w:w="672" w:type="dxa"/>
                  <w:shd w:val="clear" w:color="auto" w:fill="auto"/>
                  <w:vAlign w:val="center"/>
                </w:tcPr>
                <w:p w14:paraId="53813DF8">
                  <w:pPr>
                    <w:keepNext w:val="0"/>
                    <w:keepLines w:val="0"/>
                    <w:widowControl/>
                    <w:suppressLineNumbers w:val="0"/>
                    <w:spacing w:line="240" w:lineRule="auto"/>
                    <w:jc w:val="center"/>
                    <w:textAlignment w:val="center"/>
                    <w:rPr>
                      <w:rFonts w:hint="default"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99.8</w:t>
                  </w:r>
                </w:p>
              </w:tc>
              <w:tc>
                <w:tcPr>
                  <w:tcW w:w="788" w:type="dxa"/>
                  <w:shd w:val="clear" w:color="auto" w:fill="auto"/>
                  <w:vAlign w:val="center"/>
                </w:tcPr>
                <w:p w14:paraId="38FA708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391" w:type="dxa"/>
                  <w:shd w:val="clear" w:color="auto" w:fill="auto"/>
                  <w:vAlign w:val="center"/>
                </w:tcPr>
                <w:p w14:paraId="4D50750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合格</w:t>
                  </w:r>
                </w:p>
              </w:tc>
            </w:tr>
            <w:tr w14:paraId="7365E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827" w:type="dxa"/>
                  <w:vMerge w:val="restart"/>
                  <w:shd w:val="clear" w:color="auto" w:fill="auto"/>
                  <w:vAlign w:val="center"/>
                </w:tcPr>
                <w:p w14:paraId="46F51AB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rPr>
                  </w:pPr>
                  <w:r>
                    <w:rPr>
                      <w:rFonts w:hint="eastAsia" w:cs="Times New Roman"/>
                      <w:i w:val="0"/>
                      <w:iCs w:val="0"/>
                      <w:color w:val="000000"/>
                      <w:sz w:val="18"/>
                      <w:szCs w:val="18"/>
                      <w:u w:val="none"/>
                      <w:lang w:val="en-US" w:eastAsia="zh-CN"/>
                    </w:rPr>
                    <w:t>ADS2062E/A-113</w:t>
                  </w:r>
                </w:p>
              </w:tc>
              <w:tc>
                <w:tcPr>
                  <w:tcW w:w="645" w:type="dxa"/>
                  <w:shd w:val="clear" w:color="auto" w:fill="auto"/>
                  <w:vAlign w:val="center"/>
                </w:tcPr>
                <w:p w14:paraId="7668A8A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720" w:type="dxa"/>
                  <w:shd w:val="clear" w:color="auto" w:fill="auto"/>
                  <w:vAlign w:val="center"/>
                </w:tcPr>
                <w:p w14:paraId="27B81AB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采样前</w:t>
                  </w:r>
                </w:p>
              </w:tc>
              <w:tc>
                <w:tcPr>
                  <w:tcW w:w="671" w:type="dxa"/>
                  <w:shd w:val="clear" w:color="auto" w:fill="auto"/>
                  <w:vAlign w:val="center"/>
                </w:tcPr>
                <w:p w14:paraId="4E97785E">
                  <w:pPr>
                    <w:keepNext w:val="0"/>
                    <w:keepLines w:val="0"/>
                    <w:widowControl/>
                    <w:suppressLineNumbers w:val="0"/>
                    <w:spacing w:line="240" w:lineRule="auto"/>
                    <w:jc w:val="center"/>
                    <w:textAlignment w:val="center"/>
                    <w:rPr>
                      <w:rFonts w:hint="default"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101.4</w:t>
                  </w:r>
                </w:p>
              </w:tc>
              <w:tc>
                <w:tcPr>
                  <w:tcW w:w="671" w:type="dxa"/>
                  <w:shd w:val="clear" w:color="auto" w:fill="auto"/>
                  <w:vAlign w:val="center"/>
                </w:tcPr>
                <w:p w14:paraId="56D10F03">
                  <w:pPr>
                    <w:keepNext w:val="0"/>
                    <w:keepLines w:val="0"/>
                    <w:widowControl/>
                    <w:suppressLineNumbers w:val="0"/>
                    <w:spacing w:line="240" w:lineRule="auto"/>
                    <w:jc w:val="center"/>
                    <w:textAlignment w:val="center"/>
                    <w:rPr>
                      <w:rFonts w:hint="default"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100.4</w:t>
                  </w:r>
                </w:p>
              </w:tc>
              <w:tc>
                <w:tcPr>
                  <w:tcW w:w="671" w:type="dxa"/>
                  <w:shd w:val="clear" w:color="auto" w:fill="auto"/>
                  <w:vAlign w:val="center"/>
                </w:tcPr>
                <w:p w14:paraId="199F00FF">
                  <w:pPr>
                    <w:keepNext w:val="0"/>
                    <w:keepLines w:val="0"/>
                    <w:widowControl/>
                    <w:suppressLineNumbers w:val="0"/>
                    <w:spacing w:line="240" w:lineRule="auto"/>
                    <w:jc w:val="center"/>
                    <w:textAlignment w:val="center"/>
                    <w:rPr>
                      <w:rFonts w:hint="default"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101.3</w:t>
                  </w:r>
                </w:p>
              </w:tc>
              <w:tc>
                <w:tcPr>
                  <w:tcW w:w="671" w:type="dxa"/>
                  <w:shd w:val="clear" w:color="auto" w:fill="auto"/>
                  <w:vAlign w:val="center"/>
                </w:tcPr>
                <w:p w14:paraId="710F4D9E">
                  <w:pPr>
                    <w:keepNext w:val="0"/>
                    <w:keepLines w:val="0"/>
                    <w:widowControl/>
                    <w:suppressLineNumbers w:val="0"/>
                    <w:spacing w:line="240" w:lineRule="auto"/>
                    <w:jc w:val="center"/>
                    <w:textAlignment w:val="center"/>
                    <w:rPr>
                      <w:rFonts w:hint="default"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98.3</w:t>
                  </w:r>
                </w:p>
              </w:tc>
              <w:tc>
                <w:tcPr>
                  <w:tcW w:w="671" w:type="dxa"/>
                  <w:shd w:val="clear" w:color="auto" w:fill="auto"/>
                  <w:vAlign w:val="center"/>
                </w:tcPr>
                <w:p w14:paraId="6DA8D25F">
                  <w:pPr>
                    <w:keepNext w:val="0"/>
                    <w:keepLines w:val="0"/>
                    <w:widowControl/>
                    <w:suppressLineNumbers w:val="0"/>
                    <w:spacing w:line="240" w:lineRule="auto"/>
                    <w:jc w:val="center"/>
                    <w:textAlignment w:val="center"/>
                    <w:rPr>
                      <w:rFonts w:hint="default"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101.1</w:t>
                  </w:r>
                </w:p>
              </w:tc>
              <w:tc>
                <w:tcPr>
                  <w:tcW w:w="671" w:type="dxa"/>
                  <w:shd w:val="clear" w:color="auto" w:fill="auto"/>
                  <w:vAlign w:val="center"/>
                </w:tcPr>
                <w:p w14:paraId="4E86022E">
                  <w:pPr>
                    <w:keepNext w:val="0"/>
                    <w:keepLines w:val="0"/>
                    <w:widowControl/>
                    <w:suppressLineNumbers w:val="0"/>
                    <w:spacing w:line="240" w:lineRule="auto"/>
                    <w:jc w:val="center"/>
                    <w:textAlignment w:val="center"/>
                    <w:rPr>
                      <w:rFonts w:hint="default"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100.2</w:t>
                  </w:r>
                </w:p>
              </w:tc>
              <w:tc>
                <w:tcPr>
                  <w:tcW w:w="671" w:type="dxa"/>
                  <w:shd w:val="clear" w:color="auto" w:fill="auto"/>
                  <w:vAlign w:val="center"/>
                </w:tcPr>
                <w:p w14:paraId="4C015D7B">
                  <w:pPr>
                    <w:keepNext w:val="0"/>
                    <w:keepLines w:val="0"/>
                    <w:widowControl/>
                    <w:suppressLineNumbers w:val="0"/>
                    <w:spacing w:line="240" w:lineRule="auto"/>
                    <w:jc w:val="center"/>
                    <w:textAlignment w:val="center"/>
                    <w:rPr>
                      <w:rFonts w:hint="default"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101.4</w:t>
                  </w:r>
                </w:p>
              </w:tc>
              <w:tc>
                <w:tcPr>
                  <w:tcW w:w="671" w:type="dxa"/>
                  <w:shd w:val="clear" w:color="auto" w:fill="auto"/>
                  <w:vAlign w:val="center"/>
                </w:tcPr>
                <w:p w14:paraId="1D938273">
                  <w:pPr>
                    <w:keepNext w:val="0"/>
                    <w:keepLines w:val="0"/>
                    <w:widowControl/>
                    <w:suppressLineNumbers w:val="0"/>
                    <w:spacing w:line="240" w:lineRule="auto"/>
                    <w:jc w:val="center"/>
                    <w:textAlignment w:val="center"/>
                    <w:rPr>
                      <w:rFonts w:hint="default"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100.8</w:t>
                  </w:r>
                </w:p>
              </w:tc>
              <w:tc>
                <w:tcPr>
                  <w:tcW w:w="671" w:type="dxa"/>
                  <w:shd w:val="clear" w:color="auto" w:fill="auto"/>
                  <w:vAlign w:val="center"/>
                </w:tcPr>
                <w:p w14:paraId="7C0BED0B">
                  <w:pPr>
                    <w:keepNext w:val="0"/>
                    <w:keepLines w:val="0"/>
                    <w:widowControl/>
                    <w:suppressLineNumbers w:val="0"/>
                    <w:spacing w:line="240" w:lineRule="auto"/>
                    <w:jc w:val="center"/>
                    <w:textAlignment w:val="center"/>
                    <w:rPr>
                      <w:rFonts w:hint="default"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98.7</w:t>
                  </w:r>
                </w:p>
              </w:tc>
              <w:tc>
                <w:tcPr>
                  <w:tcW w:w="672" w:type="dxa"/>
                  <w:shd w:val="clear" w:color="auto" w:fill="auto"/>
                  <w:vAlign w:val="center"/>
                </w:tcPr>
                <w:p w14:paraId="07CCF959">
                  <w:pPr>
                    <w:keepNext w:val="0"/>
                    <w:keepLines w:val="0"/>
                    <w:widowControl/>
                    <w:suppressLineNumbers w:val="0"/>
                    <w:spacing w:line="240" w:lineRule="auto"/>
                    <w:jc w:val="center"/>
                    <w:textAlignment w:val="center"/>
                    <w:rPr>
                      <w:rFonts w:hint="default"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101.5</w:t>
                  </w:r>
                </w:p>
              </w:tc>
              <w:tc>
                <w:tcPr>
                  <w:tcW w:w="788" w:type="dxa"/>
                  <w:shd w:val="clear" w:color="auto" w:fill="auto"/>
                  <w:vAlign w:val="center"/>
                </w:tcPr>
                <w:p w14:paraId="5A2BFE6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391" w:type="dxa"/>
                  <w:shd w:val="clear" w:color="auto" w:fill="auto"/>
                  <w:vAlign w:val="center"/>
                </w:tcPr>
                <w:p w14:paraId="2CAE539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合格</w:t>
                  </w:r>
                </w:p>
              </w:tc>
            </w:tr>
            <w:tr w14:paraId="29ED8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827" w:type="dxa"/>
                  <w:vMerge w:val="continue"/>
                  <w:shd w:val="clear" w:color="auto" w:fill="auto"/>
                  <w:vAlign w:val="center"/>
                </w:tcPr>
                <w:p w14:paraId="7E3EB879">
                  <w:pPr>
                    <w:spacing w:line="240" w:lineRule="auto"/>
                    <w:jc w:val="center"/>
                    <w:rPr>
                      <w:rFonts w:hint="default" w:ascii="Times New Roman" w:hAnsi="Times New Roman" w:eastAsia="宋体" w:cs="Times New Roman"/>
                      <w:i w:val="0"/>
                      <w:iCs w:val="0"/>
                      <w:color w:val="000000"/>
                      <w:sz w:val="18"/>
                      <w:szCs w:val="18"/>
                      <w:u w:val="none"/>
                    </w:rPr>
                  </w:pPr>
                </w:p>
              </w:tc>
              <w:tc>
                <w:tcPr>
                  <w:tcW w:w="645" w:type="dxa"/>
                  <w:shd w:val="clear" w:color="auto" w:fill="auto"/>
                  <w:vAlign w:val="center"/>
                </w:tcPr>
                <w:p w14:paraId="0BEEDD4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720" w:type="dxa"/>
                  <w:shd w:val="clear" w:color="auto" w:fill="auto"/>
                  <w:vAlign w:val="center"/>
                </w:tcPr>
                <w:p w14:paraId="17124C3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采样后</w:t>
                  </w:r>
                </w:p>
              </w:tc>
              <w:tc>
                <w:tcPr>
                  <w:tcW w:w="671" w:type="dxa"/>
                  <w:shd w:val="clear" w:color="auto" w:fill="auto"/>
                  <w:vAlign w:val="center"/>
                </w:tcPr>
                <w:p w14:paraId="6EE525C9">
                  <w:pPr>
                    <w:keepNext w:val="0"/>
                    <w:keepLines w:val="0"/>
                    <w:widowControl/>
                    <w:suppressLineNumbers w:val="0"/>
                    <w:spacing w:line="240" w:lineRule="auto"/>
                    <w:jc w:val="center"/>
                    <w:textAlignment w:val="center"/>
                    <w:rPr>
                      <w:rFonts w:hint="default"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101.1</w:t>
                  </w:r>
                </w:p>
              </w:tc>
              <w:tc>
                <w:tcPr>
                  <w:tcW w:w="671" w:type="dxa"/>
                  <w:shd w:val="clear" w:color="auto" w:fill="auto"/>
                  <w:vAlign w:val="center"/>
                </w:tcPr>
                <w:p w14:paraId="6F84BDB2">
                  <w:pPr>
                    <w:keepNext w:val="0"/>
                    <w:keepLines w:val="0"/>
                    <w:widowControl/>
                    <w:suppressLineNumbers w:val="0"/>
                    <w:spacing w:line="240" w:lineRule="auto"/>
                    <w:jc w:val="center"/>
                    <w:textAlignment w:val="center"/>
                    <w:rPr>
                      <w:rFonts w:hint="default"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99.1</w:t>
                  </w:r>
                </w:p>
              </w:tc>
              <w:tc>
                <w:tcPr>
                  <w:tcW w:w="671" w:type="dxa"/>
                  <w:shd w:val="clear" w:color="auto" w:fill="auto"/>
                  <w:vAlign w:val="center"/>
                </w:tcPr>
                <w:p w14:paraId="47F9B923">
                  <w:pPr>
                    <w:keepNext w:val="0"/>
                    <w:keepLines w:val="0"/>
                    <w:widowControl/>
                    <w:suppressLineNumbers w:val="0"/>
                    <w:spacing w:line="240" w:lineRule="auto"/>
                    <w:jc w:val="center"/>
                    <w:textAlignment w:val="center"/>
                    <w:rPr>
                      <w:rFonts w:hint="default"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98.9</w:t>
                  </w:r>
                </w:p>
              </w:tc>
              <w:tc>
                <w:tcPr>
                  <w:tcW w:w="671" w:type="dxa"/>
                  <w:shd w:val="clear" w:color="auto" w:fill="auto"/>
                  <w:vAlign w:val="center"/>
                </w:tcPr>
                <w:p w14:paraId="29FFE57C">
                  <w:pPr>
                    <w:keepNext w:val="0"/>
                    <w:keepLines w:val="0"/>
                    <w:widowControl/>
                    <w:suppressLineNumbers w:val="0"/>
                    <w:spacing w:line="240" w:lineRule="auto"/>
                    <w:jc w:val="center"/>
                    <w:textAlignment w:val="center"/>
                    <w:rPr>
                      <w:rFonts w:hint="default"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100.0</w:t>
                  </w:r>
                </w:p>
              </w:tc>
              <w:tc>
                <w:tcPr>
                  <w:tcW w:w="671" w:type="dxa"/>
                  <w:shd w:val="clear" w:color="auto" w:fill="auto"/>
                  <w:vAlign w:val="center"/>
                </w:tcPr>
                <w:p w14:paraId="0681CCA5">
                  <w:pPr>
                    <w:keepNext w:val="0"/>
                    <w:keepLines w:val="0"/>
                    <w:widowControl/>
                    <w:suppressLineNumbers w:val="0"/>
                    <w:spacing w:line="240" w:lineRule="auto"/>
                    <w:jc w:val="center"/>
                    <w:textAlignment w:val="center"/>
                    <w:rPr>
                      <w:rFonts w:hint="default"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99.6</w:t>
                  </w:r>
                </w:p>
              </w:tc>
              <w:tc>
                <w:tcPr>
                  <w:tcW w:w="671" w:type="dxa"/>
                  <w:shd w:val="clear" w:color="auto" w:fill="auto"/>
                  <w:vAlign w:val="center"/>
                </w:tcPr>
                <w:p w14:paraId="3B56EADC">
                  <w:pPr>
                    <w:keepNext w:val="0"/>
                    <w:keepLines w:val="0"/>
                    <w:widowControl/>
                    <w:suppressLineNumbers w:val="0"/>
                    <w:spacing w:line="240" w:lineRule="auto"/>
                    <w:jc w:val="center"/>
                    <w:textAlignment w:val="center"/>
                    <w:rPr>
                      <w:rFonts w:hint="default"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101.5</w:t>
                  </w:r>
                </w:p>
              </w:tc>
              <w:tc>
                <w:tcPr>
                  <w:tcW w:w="671" w:type="dxa"/>
                  <w:shd w:val="clear" w:color="auto" w:fill="auto"/>
                  <w:vAlign w:val="center"/>
                </w:tcPr>
                <w:p w14:paraId="58AE62C3">
                  <w:pPr>
                    <w:keepNext w:val="0"/>
                    <w:keepLines w:val="0"/>
                    <w:widowControl/>
                    <w:suppressLineNumbers w:val="0"/>
                    <w:spacing w:line="240" w:lineRule="auto"/>
                    <w:jc w:val="center"/>
                    <w:textAlignment w:val="center"/>
                    <w:rPr>
                      <w:rFonts w:hint="default"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100.6</w:t>
                  </w:r>
                </w:p>
              </w:tc>
              <w:tc>
                <w:tcPr>
                  <w:tcW w:w="671" w:type="dxa"/>
                  <w:shd w:val="clear" w:color="auto" w:fill="auto"/>
                  <w:vAlign w:val="center"/>
                </w:tcPr>
                <w:p w14:paraId="0CA725FF">
                  <w:pPr>
                    <w:keepNext w:val="0"/>
                    <w:keepLines w:val="0"/>
                    <w:widowControl/>
                    <w:suppressLineNumbers w:val="0"/>
                    <w:spacing w:line="240" w:lineRule="auto"/>
                    <w:jc w:val="center"/>
                    <w:textAlignment w:val="center"/>
                    <w:rPr>
                      <w:rFonts w:hint="default"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98.8</w:t>
                  </w:r>
                </w:p>
              </w:tc>
              <w:tc>
                <w:tcPr>
                  <w:tcW w:w="671" w:type="dxa"/>
                  <w:shd w:val="clear" w:color="auto" w:fill="auto"/>
                  <w:vAlign w:val="center"/>
                </w:tcPr>
                <w:p w14:paraId="5A571EA8">
                  <w:pPr>
                    <w:keepNext w:val="0"/>
                    <w:keepLines w:val="0"/>
                    <w:widowControl/>
                    <w:suppressLineNumbers w:val="0"/>
                    <w:spacing w:line="240" w:lineRule="auto"/>
                    <w:jc w:val="center"/>
                    <w:textAlignment w:val="center"/>
                    <w:rPr>
                      <w:rFonts w:hint="default"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100.2</w:t>
                  </w:r>
                </w:p>
              </w:tc>
              <w:tc>
                <w:tcPr>
                  <w:tcW w:w="672" w:type="dxa"/>
                  <w:shd w:val="clear" w:color="auto" w:fill="auto"/>
                  <w:vAlign w:val="center"/>
                </w:tcPr>
                <w:p w14:paraId="01C7B80D">
                  <w:pPr>
                    <w:keepNext w:val="0"/>
                    <w:keepLines w:val="0"/>
                    <w:widowControl/>
                    <w:suppressLineNumbers w:val="0"/>
                    <w:spacing w:line="240" w:lineRule="auto"/>
                    <w:jc w:val="center"/>
                    <w:textAlignment w:val="center"/>
                    <w:rPr>
                      <w:rFonts w:hint="default"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100.2</w:t>
                  </w:r>
                </w:p>
              </w:tc>
              <w:tc>
                <w:tcPr>
                  <w:tcW w:w="788" w:type="dxa"/>
                  <w:shd w:val="clear" w:color="auto" w:fill="auto"/>
                  <w:vAlign w:val="center"/>
                </w:tcPr>
                <w:p w14:paraId="4D9CF2C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391" w:type="dxa"/>
                  <w:shd w:val="clear" w:color="auto" w:fill="auto"/>
                  <w:vAlign w:val="center"/>
                </w:tcPr>
                <w:p w14:paraId="140168C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合格</w:t>
                  </w:r>
                </w:p>
              </w:tc>
            </w:tr>
            <w:tr w14:paraId="33D36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10082" w:type="dxa"/>
                  <w:gridSpan w:val="15"/>
                  <w:shd w:val="clear" w:color="auto" w:fill="auto"/>
                  <w:vAlign w:val="center"/>
                </w:tcPr>
                <w:p w14:paraId="443EC3F3">
                  <w:pPr>
                    <w:pStyle w:val="84"/>
                    <w:spacing w:line="240" w:lineRule="auto"/>
                    <w:jc w:val="left"/>
                    <w:rPr>
                      <w:rFonts w:hint="default" w:ascii="Times New Roman" w:hAnsi="Times New Roman" w:eastAsia="宋体" w:cs="Times New Roman"/>
                      <w:i w:val="0"/>
                      <w:iCs w:val="0"/>
                      <w:color w:val="000000"/>
                      <w:sz w:val="18"/>
                      <w:szCs w:val="18"/>
                      <w:u w:val="none"/>
                      <w:lang w:val="en-US"/>
                    </w:rPr>
                  </w:pPr>
                  <w:r>
                    <w:rPr>
                      <w:rFonts w:hint="default" w:ascii="Times New Roman" w:hAnsi="Times New Roman" w:eastAsia="宋体" w:cs="Times New Roman"/>
                      <w:i w:val="0"/>
                      <w:color w:val="000000"/>
                      <w:kern w:val="0"/>
                      <w:sz w:val="18"/>
                      <w:szCs w:val="18"/>
                      <w:highlight w:val="none"/>
                      <w:u w:val="none"/>
                      <w:lang w:val="en-US" w:eastAsia="zh-CN" w:bidi="ar"/>
                    </w:rPr>
                    <w:t>校准日期：</w:t>
                  </w:r>
                  <w:r>
                    <w:rPr>
                      <w:rFonts w:hint="eastAsia"/>
                      <w:color w:val="auto"/>
                      <w:sz w:val="18"/>
                      <w:szCs w:val="18"/>
                      <w:highlight w:val="none"/>
                      <w:lang w:val="en-US" w:eastAsia="zh-CN"/>
                    </w:rPr>
                    <w:t>2025.06.03；</w:t>
                  </w:r>
                  <w:r>
                    <w:rPr>
                      <w:rStyle w:val="87"/>
                      <w:rFonts w:hint="default" w:ascii="Times New Roman" w:hAnsi="Times New Roman" w:eastAsia="宋体" w:cs="Times New Roman"/>
                      <w:sz w:val="18"/>
                      <w:szCs w:val="18"/>
                      <w:highlight w:val="none"/>
                      <w:lang w:val="en-US" w:eastAsia="zh-CN" w:bidi="ar"/>
                    </w:rPr>
                    <w:t>校准</w:t>
                  </w:r>
                  <w:r>
                    <w:rPr>
                      <w:rStyle w:val="87"/>
                      <w:rFonts w:hint="eastAsia" w:cs="Times New Roman"/>
                      <w:sz w:val="18"/>
                      <w:szCs w:val="18"/>
                      <w:highlight w:val="none"/>
                      <w:lang w:val="en-US" w:eastAsia="zh-CN" w:bidi="ar"/>
                    </w:rPr>
                    <w:t>仪器</w:t>
                  </w:r>
                  <w:r>
                    <w:rPr>
                      <w:rStyle w:val="87"/>
                      <w:rFonts w:hint="default" w:ascii="Times New Roman" w:hAnsi="Times New Roman" w:eastAsia="宋体" w:cs="Times New Roman"/>
                      <w:sz w:val="18"/>
                      <w:szCs w:val="18"/>
                      <w:highlight w:val="none"/>
                      <w:lang w:val="en-US" w:eastAsia="zh-CN" w:bidi="ar"/>
                    </w:rPr>
                    <w:t>名称：大流量孔口校准器/智能高精度综合校准仪</w:t>
                  </w:r>
                  <w:r>
                    <w:rPr>
                      <w:rFonts w:hint="eastAsia" w:cs="Times New Roman"/>
                      <w:i w:val="0"/>
                      <w:iCs w:val="0"/>
                      <w:color w:val="auto"/>
                      <w:kern w:val="0"/>
                      <w:sz w:val="18"/>
                      <w:szCs w:val="18"/>
                      <w:highlight w:val="none"/>
                      <w:u w:val="none"/>
                      <w:lang w:val="en-US" w:eastAsia="zh-CN" w:bidi="ar"/>
                    </w:rPr>
                    <w:t>；校准器编号：A-019</w:t>
                  </w:r>
                </w:p>
              </w:tc>
            </w:tr>
            <w:tr w14:paraId="25887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082" w:type="dxa"/>
                  <w:gridSpan w:val="15"/>
                  <w:shd w:val="clear" w:color="auto" w:fill="auto"/>
                  <w:vAlign w:val="center"/>
                </w:tcPr>
                <w:p w14:paraId="2DEED482">
                  <w:pPr>
                    <w:pStyle w:val="84"/>
                    <w:spacing w:line="240" w:lineRule="auto"/>
                    <w:jc w:val="left"/>
                    <w:rPr>
                      <w:rFonts w:hint="default" w:ascii="Times New Roman" w:hAnsi="Times New Roman" w:eastAsia="宋体" w:cs="Times New Roman"/>
                      <w:i w:val="0"/>
                      <w:color w:val="000000"/>
                      <w:kern w:val="0"/>
                      <w:sz w:val="18"/>
                      <w:szCs w:val="18"/>
                      <w:highlight w:val="none"/>
                      <w:u w:val="none"/>
                      <w:lang w:val="en-US" w:eastAsia="zh-CN" w:bidi="ar"/>
                    </w:rPr>
                  </w:pPr>
                </w:p>
              </w:tc>
            </w:tr>
          </w:tbl>
          <w:p w14:paraId="1421EE45">
            <w:pPr>
              <w:rPr>
                <w:vertAlign w:val="baseline"/>
              </w:rPr>
            </w:pPr>
          </w:p>
        </w:tc>
      </w:tr>
    </w:tbl>
    <w:p w14:paraId="3DF2BC31">
      <w:pPr>
        <w:pStyle w:val="2"/>
      </w:pPr>
      <w:r>
        <w:t>续表五  质量控制</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08"/>
      </w:tblGrid>
      <w:tr w14:paraId="0B7D7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80" w:hRule="atLeast"/>
        </w:trPr>
        <w:tc>
          <w:tcPr>
            <w:tcW w:w="10308" w:type="dxa"/>
          </w:tcPr>
          <w:p w14:paraId="4C3A02FF">
            <w:pPr>
              <w:pStyle w:val="16"/>
              <w:spacing w:line="360" w:lineRule="auto"/>
              <w:jc w:val="center"/>
              <w:rPr>
                <w:rFonts w:hint="eastAsia" w:ascii="宋体" w:hAnsi="宋体" w:eastAsia="宋体" w:cs="Times New Roman"/>
                <w:b/>
                <w:color w:val="auto"/>
                <w:sz w:val="24"/>
                <w:szCs w:val="24"/>
                <w:highlight w:val="none"/>
              </w:rPr>
            </w:pPr>
            <w:r>
              <w:rPr>
                <w:rFonts w:hint="eastAsia" w:ascii="Times New Roman" w:hAnsi="Times New Roman" w:eastAsia="宋体" w:cs="Times New Roman"/>
                <w:b/>
                <w:color w:val="auto"/>
                <w:sz w:val="24"/>
                <w:szCs w:val="24"/>
                <w:highlight w:val="none"/>
              </w:rPr>
              <w:t>表</w:t>
            </w:r>
            <w:r>
              <w:rPr>
                <w:b/>
                <w:color w:val="auto"/>
                <w:sz w:val="24"/>
                <w:szCs w:val="24"/>
              </w:rPr>
              <w:t>5-</w:t>
            </w:r>
            <w:r>
              <w:rPr>
                <w:rFonts w:hint="eastAsia"/>
                <w:b/>
                <w:color w:val="auto"/>
                <w:sz w:val="24"/>
                <w:szCs w:val="24"/>
                <w:lang w:val="en-US" w:eastAsia="zh-CN"/>
              </w:rPr>
              <w:t xml:space="preserve">33 </w:t>
            </w:r>
            <w:r>
              <w:rPr>
                <w:rFonts w:hint="eastAsia" w:ascii="Times New Roman" w:hAnsi="Times New Roman" w:eastAsia="宋体" w:cs="Times New Roman"/>
                <w:b/>
                <w:color w:val="auto"/>
                <w:sz w:val="24"/>
                <w:szCs w:val="24"/>
                <w:highlight w:val="none"/>
              </w:rPr>
              <w:t>大气采样</w:t>
            </w:r>
            <w:r>
              <w:rPr>
                <w:rFonts w:hint="eastAsia" w:ascii="宋体" w:hAnsi="宋体" w:eastAsia="宋体" w:cs="Times New Roman"/>
                <w:b/>
                <w:color w:val="auto"/>
                <w:sz w:val="24"/>
                <w:szCs w:val="24"/>
                <w:highlight w:val="none"/>
              </w:rPr>
              <w:t>器流量校准结果</w:t>
            </w:r>
          </w:p>
          <w:tbl>
            <w:tblPr>
              <w:tblStyle w:val="31"/>
              <w:tblW w:w="100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57"/>
              <w:gridCol w:w="780"/>
              <w:gridCol w:w="735"/>
              <w:gridCol w:w="653"/>
              <w:gridCol w:w="653"/>
              <w:gridCol w:w="653"/>
              <w:gridCol w:w="653"/>
              <w:gridCol w:w="653"/>
              <w:gridCol w:w="653"/>
              <w:gridCol w:w="653"/>
              <w:gridCol w:w="653"/>
              <w:gridCol w:w="653"/>
              <w:gridCol w:w="662"/>
              <w:gridCol w:w="781"/>
              <w:gridCol w:w="390"/>
            </w:tblGrid>
            <w:tr w14:paraId="59CA3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tblHeader/>
                <w:jc w:val="center"/>
              </w:trPr>
              <w:tc>
                <w:tcPr>
                  <w:tcW w:w="857" w:type="dxa"/>
                  <w:vMerge w:val="restart"/>
                  <w:shd w:val="clear" w:color="auto" w:fill="auto"/>
                  <w:vAlign w:val="center"/>
                </w:tcPr>
                <w:p w14:paraId="7984BC18">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仪器型号/编号</w:t>
                  </w:r>
                </w:p>
              </w:tc>
              <w:tc>
                <w:tcPr>
                  <w:tcW w:w="780" w:type="dxa"/>
                  <w:vMerge w:val="restart"/>
                  <w:shd w:val="clear" w:color="auto" w:fill="auto"/>
                  <w:vAlign w:val="center"/>
                </w:tcPr>
                <w:p w14:paraId="054D1B2C">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表观流量(L/min)</w:t>
                  </w:r>
                </w:p>
              </w:tc>
              <w:tc>
                <w:tcPr>
                  <w:tcW w:w="735" w:type="dxa"/>
                  <w:vMerge w:val="restart"/>
                  <w:shd w:val="clear" w:color="auto" w:fill="auto"/>
                  <w:vAlign w:val="center"/>
                </w:tcPr>
                <w:p w14:paraId="453C50E1">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校准</w:t>
                  </w:r>
                </w:p>
                <w:p w14:paraId="4C354C27">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时间</w:t>
                  </w:r>
                </w:p>
              </w:tc>
              <w:tc>
                <w:tcPr>
                  <w:tcW w:w="6539" w:type="dxa"/>
                  <w:gridSpan w:val="10"/>
                  <w:shd w:val="clear" w:color="auto" w:fill="auto"/>
                  <w:vAlign w:val="center"/>
                </w:tcPr>
                <w:p w14:paraId="0A8CE576">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000000"/>
                      <w:sz w:val="18"/>
                      <w:szCs w:val="18"/>
                      <w:u w:val="none"/>
                    </w:rPr>
                  </w:pPr>
                  <w:r>
                    <w:rPr>
                      <w:rFonts w:hint="eastAsia" w:cs="Times New Roman"/>
                      <w:b/>
                      <w:bCs/>
                      <w:color w:val="auto"/>
                      <w:sz w:val="18"/>
                      <w:szCs w:val="18"/>
                      <w:highlight w:val="none"/>
                      <w:lang w:val="en-US" w:eastAsia="zh-CN"/>
                    </w:rPr>
                    <w:t>实测流量</w:t>
                  </w:r>
                  <w:r>
                    <w:rPr>
                      <w:rFonts w:hint="default" w:ascii="Times New Roman" w:hAnsi="Times New Roman" w:eastAsia="宋体" w:cs="Times New Roman"/>
                      <w:b/>
                      <w:bCs/>
                      <w:i w:val="0"/>
                      <w:iCs w:val="0"/>
                      <w:color w:val="000000"/>
                      <w:kern w:val="0"/>
                      <w:sz w:val="18"/>
                      <w:szCs w:val="18"/>
                      <w:u w:val="none"/>
                      <w:lang w:val="en-US" w:eastAsia="zh-CN" w:bidi="ar"/>
                    </w:rPr>
                    <w:t>(L/min)</w:t>
                  </w:r>
                </w:p>
              </w:tc>
              <w:tc>
                <w:tcPr>
                  <w:tcW w:w="781" w:type="dxa"/>
                  <w:vMerge w:val="restart"/>
                  <w:shd w:val="clear" w:color="auto" w:fill="auto"/>
                  <w:vAlign w:val="center"/>
                </w:tcPr>
                <w:p w14:paraId="5AE8E530">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允许偏差(L/min)</w:t>
                  </w:r>
                </w:p>
              </w:tc>
              <w:tc>
                <w:tcPr>
                  <w:tcW w:w="390" w:type="dxa"/>
                  <w:vMerge w:val="restart"/>
                  <w:shd w:val="clear" w:color="auto" w:fill="auto"/>
                  <w:vAlign w:val="center"/>
                </w:tcPr>
                <w:p w14:paraId="6B818D8B">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合格与否</w:t>
                  </w:r>
                </w:p>
              </w:tc>
            </w:tr>
            <w:tr w14:paraId="2599C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blHeader/>
                <w:jc w:val="center"/>
              </w:trPr>
              <w:tc>
                <w:tcPr>
                  <w:tcW w:w="857" w:type="dxa"/>
                  <w:vMerge w:val="continue"/>
                  <w:shd w:val="clear" w:color="auto" w:fill="auto"/>
                  <w:vAlign w:val="center"/>
                </w:tcPr>
                <w:p w14:paraId="61C19D8E">
                  <w:pPr>
                    <w:spacing w:line="240" w:lineRule="auto"/>
                    <w:jc w:val="center"/>
                    <w:rPr>
                      <w:rFonts w:hint="default" w:ascii="Times New Roman" w:hAnsi="Times New Roman" w:eastAsia="宋体" w:cs="Times New Roman"/>
                      <w:b/>
                      <w:bCs/>
                      <w:i w:val="0"/>
                      <w:iCs w:val="0"/>
                      <w:color w:val="000000"/>
                      <w:sz w:val="18"/>
                      <w:szCs w:val="18"/>
                      <w:u w:val="none"/>
                    </w:rPr>
                  </w:pPr>
                </w:p>
              </w:tc>
              <w:tc>
                <w:tcPr>
                  <w:tcW w:w="780" w:type="dxa"/>
                  <w:vMerge w:val="continue"/>
                  <w:shd w:val="clear" w:color="auto" w:fill="auto"/>
                  <w:vAlign w:val="center"/>
                </w:tcPr>
                <w:p w14:paraId="05C21126">
                  <w:pPr>
                    <w:spacing w:line="240" w:lineRule="auto"/>
                    <w:jc w:val="center"/>
                    <w:rPr>
                      <w:rFonts w:hint="default" w:ascii="Times New Roman" w:hAnsi="Times New Roman" w:eastAsia="宋体" w:cs="Times New Roman"/>
                      <w:b/>
                      <w:bCs/>
                      <w:i w:val="0"/>
                      <w:iCs w:val="0"/>
                      <w:color w:val="000000"/>
                      <w:sz w:val="18"/>
                      <w:szCs w:val="18"/>
                      <w:u w:val="none"/>
                    </w:rPr>
                  </w:pPr>
                </w:p>
              </w:tc>
              <w:tc>
                <w:tcPr>
                  <w:tcW w:w="735" w:type="dxa"/>
                  <w:vMerge w:val="continue"/>
                  <w:shd w:val="clear" w:color="auto" w:fill="auto"/>
                  <w:vAlign w:val="center"/>
                </w:tcPr>
                <w:p w14:paraId="4ADFC9A7">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000000"/>
                      <w:sz w:val="18"/>
                      <w:szCs w:val="18"/>
                      <w:u w:val="none"/>
                    </w:rPr>
                  </w:pPr>
                </w:p>
              </w:tc>
              <w:tc>
                <w:tcPr>
                  <w:tcW w:w="653" w:type="dxa"/>
                  <w:shd w:val="clear" w:color="auto" w:fill="auto"/>
                  <w:vAlign w:val="center"/>
                </w:tcPr>
                <w:p w14:paraId="72B8C60C">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1</w:t>
                  </w:r>
                </w:p>
              </w:tc>
              <w:tc>
                <w:tcPr>
                  <w:tcW w:w="653" w:type="dxa"/>
                  <w:shd w:val="clear" w:color="auto" w:fill="auto"/>
                  <w:vAlign w:val="center"/>
                </w:tcPr>
                <w:p w14:paraId="37877FAB">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2</w:t>
                  </w:r>
                </w:p>
              </w:tc>
              <w:tc>
                <w:tcPr>
                  <w:tcW w:w="653" w:type="dxa"/>
                  <w:shd w:val="clear" w:color="auto" w:fill="auto"/>
                  <w:vAlign w:val="center"/>
                </w:tcPr>
                <w:p w14:paraId="39BBE844">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3</w:t>
                  </w:r>
                </w:p>
              </w:tc>
              <w:tc>
                <w:tcPr>
                  <w:tcW w:w="653" w:type="dxa"/>
                  <w:shd w:val="clear" w:color="auto" w:fill="auto"/>
                  <w:vAlign w:val="center"/>
                </w:tcPr>
                <w:p w14:paraId="4FB7DABA">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4</w:t>
                  </w:r>
                </w:p>
              </w:tc>
              <w:tc>
                <w:tcPr>
                  <w:tcW w:w="653" w:type="dxa"/>
                  <w:shd w:val="clear" w:color="auto" w:fill="auto"/>
                  <w:vAlign w:val="center"/>
                </w:tcPr>
                <w:p w14:paraId="7E3388EA">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5</w:t>
                  </w:r>
                </w:p>
              </w:tc>
              <w:tc>
                <w:tcPr>
                  <w:tcW w:w="653" w:type="dxa"/>
                  <w:shd w:val="clear" w:color="auto" w:fill="auto"/>
                  <w:vAlign w:val="center"/>
                </w:tcPr>
                <w:p w14:paraId="37AEE8F7">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6</w:t>
                  </w:r>
                </w:p>
              </w:tc>
              <w:tc>
                <w:tcPr>
                  <w:tcW w:w="653" w:type="dxa"/>
                  <w:shd w:val="clear" w:color="auto" w:fill="auto"/>
                  <w:vAlign w:val="center"/>
                </w:tcPr>
                <w:p w14:paraId="3CD2A398">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7</w:t>
                  </w:r>
                </w:p>
              </w:tc>
              <w:tc>
                <w:tcPr>
                  <w:tcW w:w="653" w:type="dxa"/>
                  <w:shd w:val="clear" w:color="auto" w:fill="auto"/>
                  <w:vAlign w:val="center"/>
                </w:tcPr>
                <w:p w14:paraId="7FB79CCF">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8</w:t>
                  </w:r>
                </w:p>
              </w:tc>
              <w:tc>
                <w:tcPr>
                  <w:tcW w:w="653" w:type="dxa"/>
                  <w:shd w:val="clear" w:color="auto" w:fill="auto"/>
                  <w:vAlign w:val="center"/>
                </w:tcPr>
                <w:p w14:paraId="160D198A">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9</w:t>
                  </w:r>
                </w:p>
              </w:tc>
              <w:tc>
                <w:tcPr>
                  <w:tcW w:w="662" w:type="dxa"/>
                  <w:shd w:val="clear" w:color="auto" w:fill="auto"/>
                  <w:vAlign w:val="center"/>
                </w:tcPr>
                <w:p w14:paraId="6A0E816D">
                  <w:pPr>
                    <w:keepNext w:val="0"/>
                    <w:keepLines w:val="0"/>
                    <w:widowControl/>
                    <w:suppressLineNumbers w:val="0"/>
                    <w:spacing w:line="240" w:lineRule="auto"/>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10</w:t>
                  </w:r>
                </w:p>
              </w:tc>
              <w:tc>
                <w:tcPr>
                  <w:tcW w:w="781" w:type="dxa"/>
                  <w:vMerge w:val="continue"/>
                  <w:shd w:val="clear" w:color="auto" w:fill="auto"/>
                  <w:vAlign w:val="center"/>
                </w:tcPr>
                <w:p w14:paraId="3313F2AF">
                  <w:pPr>
                    <w:spacing w:line="240" w:lineRule="auto"/>
                    <w:jc w:val="center"/>
                    <w:rPr>
                      <w:rFonts w:hint="default" w:ascii="Times New Roman" w:hAnsi="Times New Roman" w:eastAsia="宋体" w:cs="Times New Roman"/>
                      <w:b/>
                      <w:bCs/>
                      <w:i w:val="0"/>
                      <w:iCs w:val="0"/>
                      <w:color w:val="000000"/>
                      <w:sz w:val="18"/>
                      <w:szCs w:val="18"/>
                      <w:u w:val="none"/>
                    </w:rPr>
                  </w:pPr>
                </w:p>
              </w:tc>
              <w:tc>
                <w:tcPr>
                  <w:tcW w:w="390" w:type="dxa"/>
                  <w:vMerge w:val="continue"/>
                  <w:shd w:val="clear" w:color="auto" w:fill="auto"/>
                  <w:vAlign w:val="center"/>
                </w:tcPr>
                <w:p w14:paraId="44E6BB6E">
                  <w:pPr>
                    <w:spacing w:line="240" w:lineRule="auto"/>
                    <w:jc w:val="center"/>
                    <w:rPr>
                      <w:rFonts w:hint="default" w:ascii="Times New Roman" w:hAnsi="Times New Roman" w:eastAsia="宋体" w:cs="Times New Roman"/>
                      <w:b/>
                      <w:bCs/>
                      <w:i w:val="0"/>
                      <w:iCs w:val="0"/>
                      <w:color w:val="000000"/>
                      <w:sz w:val="18"/>
                      <w:szCs w:val="18"/>
                      <w:u w:val="none"/>
                    </w:rPr>
                  </w:pPr>
                </w:p>
              </w:tc>
            </w:tr>
            <w:tr w14:paraId="542C1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857" w:type="dxa"/>
                  <w:vMerge w:val="restart"/>
                  <w:shd w:val="clear" w:color="auto" w:fill="auto"/>
                  <w:vAlign w:val="center"/>
                </w:tcPr>
                <w:p w14:paraId="5A2072C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rPr>
                  </w:pPr>
                  <w:r>
                    <w:rPr>
                      <w:rFonts w:hint="eastAsia" w:cs="Times New Roman"/>
                      <w:color w:val="auto"/>
                      <w:sz w:val="18"/>
                      <w:szCs w:val="18"/>
                      <w:lang w:val="en-US" w:eastAsia="zh-CN"/>
                    </w:rPr>
                    <w:t>YLB-2700S</w:t>
                  </w:r>
                  <w:r>
                    <w:rPr>
                      <w:rFonts w:hint="eastAsia" w:ascii="Times New Roman" w:hAnsi="Times New Roman" w:cs="Times New Roman"/>
                      <w:color w:val="auto"/>
                      <w:sz w:val="18"/>
                      <w:szCs w:val="18"/>
                      <w:highlight w:val="none"/>
                      <w:lang w:val="en-US" w:eastAsia="zh-CN"/>
                    </w:rPr>
                    <w:t>/A</w:t>
                  </w:r>
                  <w:r>
                    <w:rPr>
                      <w:rFonts w:hint="eastAsia" w:cs="Times New Roman"/>
                      <w:color w:val="auto"/>
                      <w:sz w:val="18"/>
                      <w:szCs w:val="18"/>
                      <w:highlight w:val="none"/>
                      <w:lang w:val="en-US" w:eastAsia="zh-CN"/>
                    </w:rPr>
                    <w:t>-1530</w:t>
                  </w:r>
                </w:p>
              </w:tc>
              <w:tc>
                <w:tcPr>
                  <w:tcW w:w="780" w:type="dxa"/>
                  <w:shd w:val="clear" w:color="auto" w:fill="auto"/>
                  <w:vAlign w:val="center"/>
                </w:tcPr>
                <w:p w14:paraId="1201F3B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735" w:type="dxa"/>
                  <w:shd w:val="clear" w:color="auto" w:fill="auto"/>
                  <w:vAlign w:val="center"/>
                </w:tcPr>
                <w:p w14:paraId="4273296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采样前</w:t>
                  </w:r>
                </w:p>
              </w:tc>
              <w:tc>
                <w:tcPr>
                  <w:tcW w:w="653" w:type="dxa"/>
                  <w:shd w:val="clear" w:color="auto" w:fill="auto"/>
                  <w:vAlign w:val="center"/>
                </w:tcPr>
                <w:p w14:paraId="71032E6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100.8</w:t>
                  </w:r>
                </w:p>
              </w:tc>
              <w:tc>
                <w:tcPr>
                  <w:tcW w:w="653" w:type="dxa"/>
                  <w:shd w:val="clear" w:color="auto" w:fill="auto"/>
                  <w:vAlign w:val="center"/>
                </w:tcPr>
                <w:p w14:paraId="365BD45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99.7</w:t>
                  </w:r>
                </w:p>
              </w:tc>
              <w:tc>
                <w:tcPr>
                  <w:tcW w:w="653" w:type="dxa"/>
                  <w:shd w:val="clear" w:color="auto" w:fill="auto"/>
                  <w:vAlign w:val="center"/>
                </w:tcPr>
                <w:p w14:paraId="2133543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100.6</w:t>
                  </w:r>
                </w:p>
              </w:tc>
              <w:tc>
                <w:tcPr>
                  <w:tcW w:w="653" w:type="dxa"/>
                  <w:shd w:val="clear" w:color="auto" w:fill="auto"/>
                  <w:vAlign w:val="center"/>
                </w:tcPr>
                <w:p w14:paraId="7CC9A50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100.5</w:t>
                  </w:r>
                </w:p>
              </w:tc>
              <w:tc>
                <w:tcPr>
                  <w:tcW w:w="653" w:type="dxa"/>
                  <w:shd w:val="clear" w:color="auto" w:fill="auto"/>
                  <w:vAlign w:val="center"/>
                </w:tcPr>
                <w:p w14:paraId="6EFD13E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100.6</w:t>
                  </w:r>
                </w:p>
              </w:tc>
              <w:tc>
                <w:tcPr>
                  <w:tcW w:w="653" w:type="dxa"/>
                  <w:shd w:val="clear" w:color="auto" w:fill="auto"/>
                  <w:vAlign w:val="center"/>
                </w:tcPr>
                <w:p w14:paraId="09A411B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99.9</w:t>
                  </w:r>
                </w:p>
              </w:tc>
              <w:tc>
                <w:tcPr>
                  <w:tcW w:w="653" w:type="dxa"/>
                  <w:shd w:val="clear" w:color="auto" w:fill="auto"/>
                  <w:vAlign w:val="center"/>
                </w:tcPr>
                <w:p w14:paraId="40ED378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100.1</w:t>
                  </w:r>
                </w:p>
              </w:tc>
              <w:tc>
                <w:tcPr>
                  <w:tcW w:w="653" w:type="dxa"/>
                  <w:shd w:val="clear" w:color="auto" w:fill="auto"/>
                  <w:vAlign w:val="center"/>
                </w:tcPr>
                <w:p w14:paraId="0C82982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100.1</w:t>
                  </w:r>
                </w:p>
              </w:tc>
              <w:tc>
                <w:tcPr>
                  <w:tcW w:w="653" w:type="dxa"/>
                  <w:shd w:val="clear" w:color="auto" w:fill="auto"/>
                  <w:vAlign w:val="center"/>
                </w:tcPr>
                <w:p w14:paraId="16FAA18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100.5</w:t>
                  </w:r>
                </w:p>
              </w:tc>
              <w:tc>
                <w:tcPr>
                  <w:tcW w:w="662" w:type="dxa"/>
                  <w:shd w:val="clear" w:color="auto" w:fill="auto"/>
                  <w:vAlign w:val="center"/>
                </w:tcPr>
                <w:p w14:paraId="6286434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99.4</w:t>
                  </w:r>
                </w:p>
              </w:tc>
              <w:tc>
                <w:tcPr>
                  <w:tcW w:w="781" w:type="dxa"/>
                  <w:shd w:val="clear" w:color="auto" w:fill="auto"/>
                  <w:vAlign w:val="center"/>
                </w:tcPr>
                <w:p w14:paraId="4EE8460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390" w:type="dxa"/>
                  <w:shd w:val="clear" w:color="auto" w:fill="auto"/>
                  <w:vAlign w:val="center"/>
                </w:tcPr>
                <w:p w14:paraId="39D2C8A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合格</w:t>
                  </w:r>
                </w:p>
              </w:tc>
            </w:tr>
            <w:tr w14:paraId="1635F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857" w:type="dxa"/>
                  <w:vMerge w:val="continue"/>
                  <w:shd w:val="clear" w:color="auto" w:fill="auto"/>
                  <w:vAlign w:val="center"/>
                </w:tcPr>
                <w:p w14:paraId="75AB33F9">
                  <w:pPr>
                    <w:spacing w:line="240" w:lineRule="auto"/>
                    <w:jc w:val="center"/>
                    <w:rPr>
                      <w:rFonts w:hint="default" w:ascii="Times New Roman" w:hAnsi="Times New Roman" w:eastAsia="宋体" w:cs="Times New Roman"/>
                      <w:i w:val="0"/>
                      <w:iCs w:val="0"/>
                      <w:color w:val="000000"/>
                      <w:sz w:val="18"/>
                      <w:szCs w:val="18"/>
                      <w:u w:val="none"/>
                    </w:rPr>
                  </w:pPr>
                </w:p>
              </w:tc>
              <w:tc>
                <w:tcPr>
                  <w:tcW w:w="780" w:type="dxa"/>
                  <w:shd w:val="clear" w:color="auto" w:fill="auto"/>
                  <w:vAlign w:val="center"/>
                </w:tcPr>
                <w:p w14:paraId="7535160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735" w:type="dxa"/>
                  <w:shd w:val="clear" w:color="auto" w:fill="auto"/>
                  <w:vAlign w:val="center"/>
                </w:tcPr>
                <w:p w14:paraId="6AAEDB9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采样后</w:t>
                  </w:r>
                </w:p>
              </w:tc>
              <w:tc>
                <w:tcPr>
                  <w:tcW w:w="653" w:type="dxa"/>
                  <w:shd w:val="clear" w:color="auto" w:fill="auto"/>
                  <w:vAlign w:val="center"/>
                </w:tcPr>
                <w:p w14:paraId="03FE030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99.3</w:t>
                  </w:r>
                </w:p>
              </w:tc>
              <w:tc>
                <w:tcPr>
                  <w:tcW w:w="653" w:type="dxa"/>
                  <w:shd w:val="clear" w:color="auto" w:fill="auto"/>
                  <w:vAlign w:val="center"/>
                </w:tcPr>
                <w:p w14:paraId="19C2BCA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99.2</w:t>
                  </w:r>
                </w:p>
              </w:tc>
              <w:tc>
                <w:tcPr>
                  <w:tcW w:w="653" w:type="dxa"/>
                  <w:shd w:val="clear" w:color="auto" w:fill="auto"/>
                  <w:vAlign w:val="center"/>
                </w:tcPr>
                <w:p w14:paraId="3CA6911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100.3</w:t>
                  </w:r>
                </w:p>
              </w:tc>
              <w:tc>
                <w:tcPr>
                  <w:tcW w:w="653" w:type="dxa"/>
                  <w:shd w:val="clear" w:color="auto" w:fill="auto"/>
                  <w:vAlign w:val="center"/>
                </w:tcPr>
                <w:p w14:paraId="63AAB28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100.0</w:t>
                  </w:r>
                </w:p>
              </w:tc>
              <w:tc>
                <w:tcPr>
                  <w:tcW w:w="653" w:type="dxa"/>
                  <w:shd w:val="clear" w:color="auto" w:fill="auto"/>
                  <w:vAlign w:val="center"/>
                </w:tcPr>
                <w:p w14:paraId="3356119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100.5</w:t>
                  </w:r>
                </w:p>
              </w:tc>
              <w:tc>
                <w:tcPr>
                  <w:tcW w:w="653" w:type="dxa"/>
                  <w:shd w:val="clear" w:color="auto" w:fill="auto"/>
                  <w:vAlign w:val="center"/>
                </w:tcPr>
                <w:p w14:paraId="249B711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99.3</w:t>
                  </w:r>
                </w:p>
              </w:tc>
              <w:tc>
                <w:tcPr>
                  <w:tcW w:w="653" w:type="dxa"/>
                  <w:shd w:val="clear" w:color="auto" w:fill="auto"/>
                  <w:vAlign w:val="center"/>
                </w:tcPr>
                <w:p w14:paraId="1D096EE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99.8</w:t>
                  </w:r>
                </w:p>
              </w:tc>
              <w:tc>
                <w:tcPr>
                  <w:tcW w:w="653" w:type="dxa"/>
                  <w:shd w:val="clear" w:color="auto" w:fill="auto"/>
                  <w:vAlign w:val="center"/>
                </w:tcPr>
                <w:p w14:paraId="4B1296B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100.4</w:t>
                  </w:r>
                </w:p>
              </w:tc>
              <w:tc>
                <w:tcPr>
                  <w:tcW w:w="653" w:type="dxa"/>
                  <w:shd w:val="clear" w:color="auto" w:fill="auto"/>
                  <w:vAlign w:val="center"/>
                </w:tcPr>
                <w:p w14:paraId="0BF2082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100.8</w:t>
                  </w:r>
                </w:p>
              </w:tc>
              <w:tc>
                <w:tcPr>
                  <w:tcW w:w="662" w:type="dxa"/>
                  <w:shd w:val="clear" w:color="auto" w:fill="auto"/>
                  <w:vAlign w:val="center"/>
                </w:tcPr>
                <w:p w14:paraId="6E1C212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100.9</w:t>
                  </w:r>
                </w:p>
              </w:tc>
              <w:tc>
                <w:tcPr>
                  <w:tcW w:w="781" w:type="dxa"/>
                  <w:shd w:val="clear" w:color="auto" w:fill="auto"/>
                  <w:vAlign w:val="center"/>
                </w:tcPr>
                <w:p w14:paraId="4DA17BC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390" w:type="dxa"/>
                  <w:shd w:val="clear" w:color="auto" w:fill="auto"/>
                  <w:vAlign w:val="center"/>
                </w:tcPr>
                <w:p w14:paraId="388B14E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合格</w:t>
                  </w:r>
                </w:p>
              </w:tc>
            </w:tr>
            <w:tr w14:paraId="7DBCE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857" w:type="dxa"/>
                  <w:vMerge w:val="restart"/>
                  <w:shd w:val="clear" w:color="auto" w:fill="auto"/>
                  <w:vAlign w:val="center"/>
                </w:tcPr>
                <w:p w14:paraId="06C3CAD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rPr>
                  </w:pPr>
                  <w:r>
                    <w:rPr>
                      <w:rFonts w:hint="eastAsia" w:cs="Times New Roman"/>
                      <w:color w:val="auto"/>
                      <w:sz w:val="18"/>
                      <w:szCs w:val="18"/>
                      <w:lang w:val="en-US" w:eastAsia="zh-CN"/>
                    </w:rPr>
                    <w:t>YLB-2700S</w:t>
                  </w:r>
                  <w:r>
                    <w:rPr>
                      <w:rFonts w:hint="eastAsia" w:ascii="Times New Roman" w:hAnsi="Times New Roman" w:cs="Times New Roman"/>
                      <w:color w:val="auto"/>
                      <w:sz w:val="18"/>
                      <w:szCs w:val="18"/>
                      <w:highlight w:val="none"/>
                      <w:lang w:val="en-US" w:eastAsia="zh-CN"/>
                    </w:rPr>
                    <w:t>/A</w:t>
                  </w:r>
                  <w:r>
                    <w:rPr>
                      <w:rFonts w:hint="eastAsia" w:cs="Times New Roman"/>
                      <w:color w:val="auto"/>
                      <w:sz w:val="18"/>
                      <w:szCs w:val="18"/>
                      <w:highlight w:val="none"/>
                      <w:lang w:val="en-US" w:eastAsia="zh-CN"/>
                    </w:rPr>
                    <w:t>-1524</w:t>
                  </w:r>
                </w:p>
              </w:tc>
              <w:tc>
                <w:tcPr>
                  <w:tcW w:w="780" w:type="dxa"/>
                  <w:shd w:val="clear" w:color="auto" w:fill="auto"/>
                  <w:vAlign w:val="center"/>
                </w:tcPr>
                <w:p w14:paraId="3580BD8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735" w:type="dxa"/>
                  <w:shd w:val="clear" w:color="auto" w:fill="auto"/>
                  <w:vAlign w:val="center"/>
                </w:tcPr>
                <w:p w14:paraId="538E168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采样前</w:t>
                  </w:r>
                </w:p>
              </w:tc>
              <w:tc>
                <w:tcPr>
                  <w:tcW w:w="653" w:type="dxa"/>
                  <w:shd w:val="clear" w:color="auto" w:fill="auto"/>
                  <w:vAlign w:val="center"/>
                </w:tcPr>
                <w:p w14:paraId="0890779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100.2</w:t>
                  </w:r>
                </w:p>
              </w:tc>
              <w:tc>
                <w:tcPr>
                  <w:tcW w:w="653" w:type="dxa"/>
                  <w:shd w:val="clear" w:color="auto" w:fill="auto"/>
                  <w:vAlign w:val="center"/>
                </w:tcPr>
                <w:p w14:paraId="1338133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100.6</w:t>
                  </w:r>
                </w:p>
              </w:tc>
              <w:tc>
                <w:tcPr>
                  <w:tcW w:w="653" w:type="dxa"/>
                  <w:shd w:val="clear" w:color="auto" w:fill="auto"/>
                  <w:vAlign w:val="center"/>
                </w:tcPr>
                <w:p w14:paraId="1674AA6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100.5</w:t>
                  </w:r>
                </w:p>
              </w:tc>
              <w:tc>
                <w:tcPr>
                  <w:tcW w:w="653" w:type="dxa"/>
                  <w:shd w:val="clear" w:color="auto" w:fill="auto"/>
                  <w:vAlign w:val="center"/>
                </w:tcPr>
                <w:p w14:paraId="0BFE939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99.8</w:t>
                  </w:r>
                </w:p>
              </w:tc>
              <w:tc>
                <w:tcPr>
                  <w:tcW w:w="653" w:type="dxa"/>
                  <w:shd w:val="clear" w:color="auto" w:fill="auto"/>
                  <w:vAlign w:val="center"/>
                </w:tcPr>
                <w:p w14:paraId="686372C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99.7</w:t>
                  </w:r>
                </w:p>
              </w:tc>
              <w:tc>
                <w:tcPr>
                  <w:tcW w:w="653" w:type="dxa"/>
                  <w:shd w:val="clear" w:color="auto" w:fill="auto"/>
                  <w:vAlign w:val="center"/>
                </w:tcPr>
                <w:p w14:paraId="6AAF9F6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100.7</w:t>
                  </w:r>
                </w:p>
              </w:tc>
              <w:tc>
                <w:tcPr>
                  <w:tcW w:w="653" w:type="dxa"/>
                  <w:shd w:val="clear" w:color="auto" w:fill="auto"/>
                  <w:vAlign w:val="center"/>
                </w:tcPr>
                <w:p w14:paraId="62D94DC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100.5</w:t>
                  </w:r>
                </w:p>
              </w:tc>
              <w:tc>
                <w:tcPr>
                  <w:tcW w:w="653" w:type="dxa"/>
                  <w:shd w:val="clear" w:color="auto" w:fill="auto"/>
                  <w:vAlign w:val="center"/>
                </w:tcPr>
                <w:p w14:paraId="1341516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100.6</w:t>
                  </w:r>
                </w:p>
              </w:tc>
              <w:tc>
                <w:tcPr>
                  <w:tcW w:w="653" w:type="dxa"/>
                  <w:shd w:val="clear" w:color="auto" w:fill="auto"/>
                  <w:vAlign w:val="center"/>
                </w:tcPr>
                <w:p w14:paraId="37CC93C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100.3</w:t>
                  </w:r>
                </w:p>
              </w:tc>
              <w:tc>
                <w:tcPr>
                  <w:tcW w:w="662" w:type="dxa"/>
                  <w:shd w:val="clear" w:color="auto" w:fill="auto"/>
                  <w:vAlign w:val="center"/>
                </w:tcPr>
                <w:p w14:paraId="0A81AF2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99.8</w:t>
                  </w:r>
                </w:p>
              </w:tc>
              <w:tc>
                <w:tcPr>
                  <w:tcW w:w="781" w:type="dxa"/>
                  <w:shd w:val="clear" w:color="auto" w:fill="auto"/>
                  <w:vAlign w:val="center"/>
                </w:tcPr>
                <w:p w14:paraId="709D9B9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390" w:type="dxa"/>
                  <w:shd w:val="clear" w:color="auto" w:fill="auto"/>
                  <w:vAlign w:val="center"/>
                </w:tcPr>
                <w:p w14:paraId="6CCCD6C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合格</w:t>
                  </w:r>
                </w:p>
              </w:tc>
            </w:tr>
            <w:tr w14:paraId="2C2CD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857" w:type="dxa"/>
                  <w:vMerge w:val="continue"/>
                  <w:shd w:val="clear" w:color="auto" w:fill="auto"/>
                  <w:vAlign w:val="center"/>
                </w:tcPr>
                <w:p w14:paraId="18DB0E5A">
                  <w:pPr>
                    <w:spacing w:line="240" w:lineRule="auto"/>
                    <w:jc w:val="center"/>
                    <w:rPr>
                      <w:rFonts w:hint="default" w:ascii="Times New Roman" w:hAnsi="Times New Roman" w:eastAsia="宋体" w:cs="Times New Roman"/>
                      <w:i w:val="0"/>
                      <w:iCs w:val="0"/>
                      <w:color w:val="000000"/>
                      <w:sz w:val="18"/>
                      <w:szCs w:val="18"/>
                      <w:u w:val="none"/>
                    </w:rPr>
                  </w:pPr>
                </w:p>
              </w:tc>
              <w:tc>
                <w:tcPr>
                  <w:tcW w:w="780" w:type="dxa"/>
                  <w:shd w:val="clear" w:color="auto" w:fill="auto"/>
                  <w:vAlign w:val="center"/>
                </w:tcPr>
                <w:p w14:paraId="623AEA0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735" w:type="dxa"/>
                  <w:shd w:val="clear" w:color="auto" w:fill="auto"/>
                  <w:vAlign w:val="center"/>
                </w:tcPr>
                <w:p w14:paraId="5C1E2EF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采样后</w:t>
                  </w:r>
                </w:p>
              </w:tc>
              <w:tc>
                <w:tcPr>
                  <w:tcW w:w="653" w:type="dxa"/>
                  <w:shd w:val="clear" w:color="auto" w:fill="auto"/>
                  <w:vAlign w:val="center"/>
                </w:tcPr>
                <w:p w14:paraId="01DB678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100.3</w:t>
                  </w:r>
                </w:p>
              </w:tc>
              <w:tc>
                <w:tcPr>
                  <w:tcW w:w="653" w:type="dxa"/>
                  <w:shd w:val="clear" w:color="auto" w:fill="auto"/>
                  <w:vAlign w:val="center"/>
                </w:tcPr>
                <w:p w14:paraId="110DA5A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1100.3</w:t>
                  </w:r>
                </w:p>
              </w:tc>
              <w:tc>
                <w:tcPr>
                  <w:tcW w:w="653" w:type="dxa"/>
                  <w:shd w:val="clear" w:color="auto" w:fill="auto"/>
                  <w:vAlign w:val="center"/>
                </w:tcPr>
                <w:p w14:paraId="7E1D73E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99.7</w:t>
                  </w:r>
                </w:p>
              </w:tc>
              <w:tc>
                <w:tcPr>
                  <w:tcW w:w="653" w:type="dxa"/>
                  <w:shd w:val="clear" w:color="auto" w:fill="auto"/>
                  <w:vAlign w:val="center"/>
                </w:tcPr>
                <w:p w14:paraId="46CF766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100.1</w:t>
                  </w:r>
                </w:p>
              </w:tc>
              <w:tc>
                <w:tcPr>
                  <w:tcW w:w="653" w:type="dxa"/>
                  <w:shd w:val="clear" w:color="auto" w:fill="auto"/>
                  <w:vAlign w:val="center"/>
                </w:tcPr>
                <w:p w14:paraId="03E97F2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100.2</w:t>
                  </w:r>
                </w:p>
              </w:tc>
              <w:tc>
                <w:tcPr>
                  <w:tcW w:w="653" w:type="dxa"/>
                  <w:shd w:val="clear" w:color="auto" w:fill="auto"/>
                  <w:vAlign w:val="center"/>
                </w:tcPr>
                <w:p w14:paraId="2F7D304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99.9</w:t>
                  </w:r>
                </w:p>
              </w:tc>
              <w:tc>
                <w:tcPr>
                  <w:tcW w:w="653" w:type="dxa"/>
                  <w:shd w:val="clear" w:color="auto" w:fill="auto"/>
                  <w:vAlign w:val="center"/>
                </w:tcPr>
                <w:p w14:paraId="7611F3E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99.8</w:t>
                  </w:r>
                </w:p>
              </w:tc>
              <w:tc>
                <w:tcPr>
                  <w:tcW w:w="653" w:type="dxa"/>
                  <w:shd w:val="clear" w:color="auto" w:fill="auto"/>
                  <w:vAlign w:val="center"/>
                </w:tcPr>
                <w:p w14:paraId="6E41D12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100.5</w:t>
                  </w:r>
                </w:p>
              </w:tc>
              <w:tc>
                <w:tcPr>
                  <w:tcW w:w="653" w:type="dxa"/>
                  <w:shd w:val="clear" w:color="auto" w:fill="auto"/>
                  <w:vAlign w:val="center"/>
                </w:tcPr>
                <w:p w14:paraId="7BBAE52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100.8</w:t>
                  </w:r>
                </w:p>
              </w:tc>
              <w:tc>
                <w:tcPr>
                  <w:tcW w:w="662" w:type="dxa"/>
                  <w:shd w:val="clear" w:color="auto" w:fill="auto"/>
                  <w:vAlign w:val="center"/>
                </w:tcPr>
                <w:p w14:paraId="1E8360B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100.4</w:t>
                  </w:r>
                </w:p>
              </w:tc>
              <w:tc>
                <w:tcPr>
                  <w:tcW w:w="781" w:type="dxa"/>
                  <w:shd w:val="clear" w:color="auto" w:fill="auto"/>
                  <w:vAlign w:val="center"/>
                </w:tcPr>
                <w:p w14:paraId="59F5284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390" w:type="dxa"/>
                  <w:shd w:val="clear" w:color="auto" w:fill="auto"/>
                  <w:vAlign w:val="center"/>
                </w:tcPr>
                <w:p w14:paraId="64E91CF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合格</w:t>
                  </w:r>
                </w:p>
              </w:tc>
            </w:tr>
            <w:tr w14:paraId="2574F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857" w:type="dxa"/>
                  <w:vMerge w:val="restart"/>
                  <w:shd w:val="clear" w:color="auto" w:fill="auto"/>
                  <w:vAlign w:val="center"/>
                </w:tcPr>
                <w:p w14:paraId="7DFB433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rPr>
                  </w:pPr>
                  <w:r>
                    <w:rPr>
                      <w:rFonts w:hint="eastAsia" w:cs="Times New Roman"/>
                      <w:color w:val="auto"/>
                      <w:sz w:val="18"/>
                      <w:szCs w:val="18"/>
                      <w:lang w:val="en-US" w:eastAsia="zh-CN"/>
                    </w:rPr>
                    <w:t>YLB-2700S</w:t>
                  </w:r>
                  <w:r>
                    <w:rPr>
                      <w:rFonts w:hint="eastAsia" w:ascii="Times New Roman" w:hAnsi="Times New Roman" w:cs="Times New Roman"/>
                      <w:color w:val="auto"/>
                      <w:sz w:val="18"/>
                      <w:szCs w:val="18"/>
                      <w:highlight w:val="none"/>
                      <w:lang w:val="en-US" w:eastAsia="zh-CN"/>
                    </w:rPr>
                    <w:t>/A</w:t>
                  </w:r>
                  <w:r>
                    <w:rPr>
                      <w:rFonts w:hint="eastAsia" w:cs="Times New Roman"/>
                      <w:color w:val="auto"/>
                      <w:sz w:val="18"/>
                      <w:szCs w:val="18"/>
                      <w:highlight w:val="none"/>
                      <w:lang w:val="en-US" w:eastAsia="zh-CN"/>
                    </w:rPr>
                    <w:t>-1134</w:t>
                  </w:r>
                </w:p>
              </w:tc>
              <w:tc>
                <w:tcPr>
                  <w:tcW w:w="780" w:type="dxa"/>
                  <w:shd w:val="clear" w:color="auto" w:fill="auto"/>
                  <w:vAlign w:val="center"/>
                </w:tcPr>
                <w:p w14:paraId="787048B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735" w:type="dxa"/>
                  <w:shd w:val="clear" w:color="auto" w:fill="auto"/>
                  <w:vAlign w:val="center"/>
                </w:tcPr>
                <w:p w14:paraId="35F24D4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采样前</w:t>
                  </w:r>
                </w:p>
              </w:tc>
              <w:tc>
                <w:tcPr>
                  <w:tcW w:w="653" w:type="dxa"/>
                  <w:shd w:val="clear" w:color="auto" w:fill="auto"/>
                  <w:vAlign w:val="center"/>
                </w:tcPr>
                <w:p w14:paraId="0E6EC88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100.5</w:t>
                  </w:r>
                </w:p>
              </w:tc>
              <w:tc>
                <w:tcPr>
                  <w:tcW w:w="653" w:type="dxa"/>
                  <w:shd w:val="clear" w:color="auto" w:fill="auto"/>
                  <w:vAlign w:val="center"/>
                </w:tcPr>
                <w:p w14:paraId="3FE7D3F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99.7</w:t>
                  </w:r>
                </w:p>
              </w:tc>
              <w:tc>
                <w:tcPr>
                  <w:tcW w:w="653" w:type="dxa"/>
                  <w:shd w:val="clear" w:color="auto" w:fill="auto"/>
                  <w:vAlign w:val="center"/>
                </w:tcPr>
                <w:p w14:paraId="01F52BF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100.6</w:t>
                  </w:r>
                </w:p>
              </w:tc>
              <w:tc>
                <w:tcPr>
                  <w:tcW w:w="653" w:type="dxa"/>
                  <w:shd w:val="clear" w:color="auto" w:fill="auto"/>
                  <w:vAlign w:val="center"/>
                </w:tcPr>
                <w:p w14:paraId="3D5CA36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100.2</w:t>
                  </w:r>
                </w:p>
              </w:tc>
              <w:tc>
                <w:tcPr>
                  <w:tcW w:w="653" w:type="dxa"/>
                  <w:shd w:val="clear" w:color="auto" w:fill="auto"/>
                  <w:vAlign w:val="center"/>
                </w:tcPr>
                <w:p w14:paraId="44904BA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100.3</w:t>
                  </w:r>
                </w:p>
              </w:tc>
              <w:tc>
                <w:tcPr>
                  <w:tcW w:w="653" w:type="dxa"/>
                  <w:shd w:val="clear" w:color="auto" w:fill="auto"/>
                  <w:vAlign w:val="center"/>
                </w:tcPr>
                <w:p w14:paraId="1EA062C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99.9</w:t>
                  </w:r>
                </w:p>
              </w:tc>
              <w:tc>
                <w:tcPr>
                  <w:tcW w:w="653" w:type="dxa"/>
                  <w:shd w:val="clear" w:color="auto" w:fill="auto"/>
                  <w:vAlign w:val="center"/>
                </w:tcPr>
                <w:p w14:paraId="6B9A2B5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99.7</w:t>
                  </w:r>
                </w:p>
              </w:tc>
              <w:tc>
                <w:tcPr>
                  <w:tcW w:w="653" w:type="dxa"/>
                  <w:shd w:val="clear" w:color="auto" w:fill="auto"/>
                  <w:vAlign w:val="center"/>
                </w:tcPr>
                <w:p w14:paraId="35975B0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99.6</w:t>
                  </w:r>
                </w:p>
              </w:tc>
              <w:tc>
                <w:tcPr>
                  <w:tcW w:w="653" w:type="dxa"/>
                  <w:shd w:val="clear" w:color="auto" w:fill="auto"/>
                  <w:vAlign w:val="center"/>
                </w:tcPr>
                <w:p w14:paraId="0F86640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100.3</w:t>
                  </w:r>
                </w:p>
              </w:tc>
              <w:tc>
                <w:tcPr>
                  <w:tcW w:w="662" w:type="dxa"/>
                  <w:shd w:val="clear" w:color="auto" w:fill="auto"/>
                  <w:vAlign w:val="center"/>
                </w:tcPr>
                <w:p w14:paraId="19028B8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100.2</w:t>
                  </w:r>
                </w:p>
              </w:tc>
              <w:tc>
                <w:tcPr>
                  <w:tcW w:w="781" w:type="dxa"/>
                  <w:shd w:val="clear" w:color="auto" w:fill="auto"/>
                  <w:vAlign w:val="center"/>
                </w:tcPr>
                <w:p w14:paraId="02A3724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390" w:type="dxa"/>
                  <w:shd w:val="clear" w:color="auto" w:fill="auto"/>
                  <w:vAlign w:val="center"/>
                </w:tcPr>
                <w:p w14:paraId="19A78EB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合格</w:t>
                  </w:r>
                </w:p>
              </w:tc>
            </w:tr>
            <w:tr w14:paraId="26CB7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857" w:type="dxa"/>
                  <w:vMerge w:val="continue"/>
                  <w:shd w:val="clear" w:color="auto" w:fill="auto"/>
                  <w:vAlign w:val="center"/>
                </w:tcPr>
                <w:p w14:paraId="4B3F5C70">
                  <w:pPr>
                    <w:spacing w:line="240" w:lineRule="auto"/>
                    <w:jc w:val="center"/>
                    <w:rPr>
                      <w:rFonts w:hint="default" w:ascii="Times New Roman" w:hAnsi="Times New Roman" w:eastAsia="宋体" w:cs="Times New Roman"/>
                      <w:i w:val="0"/>
                      <w:iCs w:val="0"/>
                      <w:color w:val="000000"/>
                      <w:sz w:val="18"/>
                      <w:szCs w:val="18"/>
                      <w:u w:val="none"/>
                    </w:rPr>
                  </w:pPr>
                </w:p>
              </w:tc>
              <w:tc>
                <w:tcPr>
                  <w:tcW w:w="780" w:type="dxa"/>
                  <w:shd w:val="clear" w:color="auto" w:fill="auto"/>
                  <w:vAlign w:val="center"/>
                </w:tcPr>
                <w:p w14:paraId="06A8351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735" w:type="dxa"/>
                  <w:shd w:val="clear" w:color="auto" w:fill="auto"/>
                  <w:vAlign w:val="center"/>
                </w:tcPr>
                <w:p w14:paraId="3030B13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采样后</w:t>
                  </w:r>
                </w:p>
              </w:tc>
              <w:tc>
                <w:tcPr>
                  <w:tcW w:w="653" w:type="dxa"/>
                  <w:shd w:val="clear" w:color="auto" w:fill="auto"/>
                  <w:vAlign w:val="center"/>
                </w:tcPr>
                <w:p w14:paraId="71D0C90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100.6</w:t>
                  </w:r>
                </w:p>
              </w:tc>
              <w:tc>
                <w:tcPr>
                  <w:tcW w:w="653" w:type="dxa"/>
                  <w:shd w:val="clear" w:color="auto" w:fill="auto"/>
                  <w:vAlign w:val="center"/>
                </w:tcPr>
                <w:p w14:paraId="44AD222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100.2</w:t>
                  </w:r>
                </w:p>
              </w:tc>
              <w:tc>
                <w:tcPr>
                  <w:tcW w:w="653" w:type="dxa"/>
                  <w:shd w:val="clear" w:color="auto" w:fill="auto"/>
                  <w:vAlign w:val="center"/>
                </w:tcPr>
                <w:p w14:paraId="193B8AC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100.6</w:t>
                  </w:r>
                </w:p>
              </w:tc>
              <w:tc>
                <w:tcPr>
                  <w:tcW w:w="653" w:type="dxa"/>
                  <w:shd w:val="clear" w:color="auto" w:fill="auto"/>
                  <w:vAlign w:val="center"/>
                </w:tcPr>
                <w:p w14:paraId="3F4BE22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100.3</w:t>
                  </w:r>
                </w:p>
              </w:tc>
              <w:tc>
                <w:tcPr>
                  <w:tcW w:w="653" w:type="dxa"/>
                  <w:shd w:val="clear" w:color="auto" w:fill="auto"/>
                  <w:vAlign w:val="center"/>
                </w:tcPr>
                <w:p w14:paraId="27EC0A1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99.5</w:t>
                  </w:r>
                </w:p>
              </w:tc>
              <w:tc>
                <w:tcPr>
                  <w:tcW w:w="653" w:type="dxa"/>
                  <w:shd w:val="clear" w:color="auto" w:fill="auto"/>
                  <w:vAlign w:val="center"/>
                </w:tcPr>
                <w:p w14:paraId="1748EA3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99.6</w:t>
                  </w:r>
                </w:p>
              </w:tc>
              <w:tc>
                <w:tcPr>
                  <w:tcW w:w="653" w:type="dxa"/>
                  <w:shd w:val="clear" w:color="auto" w:fill="auto"/>
                  <w:vAlign w:val="center"/>
                </w:tcPr>
                <w:p w14:paraId="46F92CE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100.4</w:t>
                  </w:r>
                </w:p>
              </w:tc>
              <w:tc>
                <w:tcPr>
                  <w:tcW w:w="653" w:type="dxa"/>
                  <w:shd w:val="clear" w:color="auto" w:fill="auto"/>
                  <w:vAlign w:val="center"/>
                </w:tcPr>
                <w:p w14:paraId="35262F2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99.8</w:t>
                  </w:r>
                </w:p>
              </w:tc>
              <w:tc>
                <w:tcPr>
                  <w:tcW w:w="653" w:type="dxa"/>
                  <w:shd w:val="clear" w:color="auto" w:fill="auto"/>
                  <w:vAlign w:val="center"/>
                </w:tcPr>
                <w:p w14:paraId="690F61C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100.5</w:t>
                  </w:r>
                </w:p>
              </w:tc>
              <w:tc>
                <w:tcPr>
                  <w:tcW w:w="662" w:type="dxa"/>
                  <w:shd w:val="clear" w:color="auto" w:fill="auto"/>
                  <w:vAlign w:val="center"/>
                </w:tcPr>
                <w:p w14:paraId="22AD477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100.3</w:t>
                  </w:r>
                </w:p>
              </w:tc>
              <w:tc>
                <w:tcPr>
                  <w:tcW w:w="781" w:type="dxa"/>
                  <w:shd w:val="clear" w:color="auto" w:fill="auto"/>
                  <w:vAlign w:val="center"/>
                </w:tcPr>
                <w:p w14:paraId="69FDAD8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390" w:type="dxa"/>
                  <w:shd w:val="clear" w:color="auto" w:fill="auto"/>
                  <w:vAlign w:val="center"/>
                </w:tcPr>
                <w:p w14:paraId="5D5A18C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合格</w:t>
                  </w:r>
                </w:p>
              </w:tc>
            </w:tr>
            <w:tr w14:paraId="50DC5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857" w:type="dxa"/>
                  <w:vMerge w:val="restart"/>
                  <w:shd w:val="clear" w:color="auto" w:fill="auto"/>
                  <w:vAlign w:val="center"/>
                </w:tcPr>
                <w:p w14:paraId="59AA761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ADS2062E/A-114</w:t>
                  </w:r>
                </w:p>
              </w:tc>
              <w:tc>
                <w:tcPr>
                  <w:tcW w:w="780" w:type="dxa"/>
                  <w:shd w:val="clear" w:color="auto" w:fill="auto"/>
                  <w:vAlign w:val="center"/>
                </w:tcPr>
                <w:p w14:paraId="16AD2F5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735" w:type="dxa"/>
                  <w:shd w:val="clear" w:color="auto" w:fill="auto"/>
                  <w:vAlign w:val="center"/>
                </w:tcPr>
                <w:p w14:paraId="7FAB665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采样前</w:t>
                  </w:r>
                </w:p>
              </w:tc>
              <w:tc>
                <w:tcPr>
                  <w:tcW w:w="653" w:type="dxa"/>
                  <w:shd w:val="clear" w:color="auto" w:fill="auto"/>
                  <w:vAlign w:val="center"/>
                </w:tcPr>
                <w:p w14:paraId="6EFBA93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100.5</w:t>
                  </w:r>
                </w:p>
              </w:tc>
              <w:tc>
                <w:tcPr>
                  <w:tcW w:w="653" w:type="dxa"/>
                  <w:shd w:val="clear" w:color="auto" w:fill="auto"/>
                  <w:vAlign w:val="center"/>
                </w:tcPr>
                <w:p w14:paraId="2874D13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100.3</w:t>
                  </w:r>
                </w:p>
              </w:tc>
              <w:tc>
                <w:tcPr>
                  <w:tcW w:w="653" w:type="dxa"/>
                  <w:shd w:val="clear" w:color="auto" w:fill="auto"/>
                  <w:vAlign w:val="center"/>
                </w:tcPr>
                <w:p w14:paraId="2B7E077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100.2</w:t>
                  </w:r>
                </w:p>
              </w:tc>
              <w:tc>
                <w:tcPr>
                  <w:tcW w:w="653" w:type="dxa"/>
                  <w:shd w:val="clear" w:color="auto" w:fill="auto"/>
                  <w:vAlign w:val="center"/>
                </w:tcPr>
                <w:p w14:paraId="7D959D5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99.3</w:t>
                  </w:r>
                </w:p>
              </w:tc>
              <w:tc>
                <w:tcPr>
                  <w:tcW w:w="653" w:type="dxa"/>
                  <w:shd w:val="clear" w:color="auto" w:fill="auto"/>
                  <w:vAlign w:val="center"/>
                </w:tcPr>
                <w:p w14:paraId="6EFD2BB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99.6</w:t>
                  </w:r>
                </w:p>
              </w:tc>
              <w:tc>
                <w:tcPr>
                  <w:tcW w:w="653" w:type="dxa"/>
                  <w:shd w:val="clear" w:color="auto" w:fill="auto"/>
                  <w:vAlign w:val="center"/>
                </w:tcPr>
                <w:p w14:paraId="098E39B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99.5</w:t>
                  </w:r>
                </w:p>
              </w:tc>
              <w:tc>
                <w:tcPr>
                  <w:tcW w:w="653" w:type="dxa"/>
                  <w:shd w:val="clear" w:color="auto" w:fill="auto"/>
                  <w:vAlign w:val="center"/>
                </w:tcPr>
                <w:p w14:paraId="24EF972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100.2</w:t>
                  </w:r>
                </w:p>
              </w:tc>
              <w:tc>
                <w:tcPr>
                  <w:tcW w:w="653" w:type="dxa"/>
                  <w:shd w:val="clear" w:color="auto" w:fill="auto"/>
                  <w:vAlign w:val="center"/>
                </w:tcPr>
                <w:p w14:paraId="1CBCA0A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100.1</w:t>
                  </w:r>
                </w:p>
              </w:tc>
              <w:tc>
                <w:tcPr>
                  <w:tcW w:w="653" w:type="dxa"/>
                  <w:shd w:val="clear" w:color="auto" w:fill="auto"/>
                  <w:vAlign w:val="center"/>
                </w:tcPr>
                <w:p w14:paraId="48CCF19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99.2</w:t>
                  </w:r>
                </w:p>
              </w:tc>
              <w:tc>
                <w:tcPr>
                  <w:tcW w:w="662" w:type="dxa"/>
                  <w:shd w:val="clear" w:color="auto" w:fill="auto"/>
                  <w:vAlign w:val="center"/>
                </w:tcPr>
                <w:p w14:paraId="2D59752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99.7</w:t>
                  </w:r>
                </w:p>
              </w:tc>
              <w:tc>
                <w:tcPr>
                  <w:tcW w:w="781" w:type="dxa"/>
                  <w:shd w:val="clear" w:color="auto" w:fill="auto"/>
                  <w:vAlign w:val="center"/>
                </w:tcPr>
                <w:p w14:paraId="03881F9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390" w:type="dxa"/>
                  <w:shd w:val="clear" w:color="auto" w:fill="auto"/>
                  <w:vAlign w:val="center"/>
                </w:tcPr>
                <w:p w14:paraId="4E5FE13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合格</w:t>
                  </w:r>
                </w:p>
              </w:tc>
            </w:tr>
            <w:tr w14:paraId="5728C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857" w:type="dxa"/>
                  <w:vMerge w:val="continue"/>
                  <w:shd w:val="clear" w:color="auto" w:fill="auto"/>
                  <w:vAlign w:val="center"/>
                </w:tcPr>
                <w:p w14:paraId="5A2AB46B">
                  <w:pPr>
                    <w:spacing w:line="240" w:lineRule="auto"/>
                    <w:jc w:val="center"/>
                    <w:rPr>
                      <w:rFonts w:hint="default" w:ascii="Times New Roman" w:hAnsi="Times New Roman" w:eastAsia="宋体" w:cs="Times New Roman"/>
                      <w:i w:val="0"/>
                      <w:iCs w:val="0"/>
                      <w:color w:val="000000"/>
                      <w:sz w:val="18"/>
                      <w:szCs w:val="18"/>
                      <w:u w:val="none"/>
                    </w:rPr>
                  </w:pPr>
                </w:p>
              </w:tc>
              <w:tc>
                <w:tcPr>
                  <w:tcW w:w="780" w:type="dxa"/>
                  <w:shd w:val="clear" w:color="auto" w:fill="auto"/>
                  <w:vAlign w:val="center"/>
                </w:tcPr>
                <w:p w14:paraId="78303CD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735" w:type="dxa"/>
                  <w:shd w:val="clear" w:color="auto" w:fill="auto"/>
                  <w:vAlign w:val="center"/>
                </w:tcPr>
                <w:p w14:paraId="46FA58C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采样后</w:t>
                  </w:r>
                </w:p>
              </w:tc>
              <w:tc>
                <w:tcPr>
                  <w:tcW w:w="653" w:type="dxa"/>
                  <w:shd w:val="clear" w:color="auto" w:fill="auto"/>
                  <w:vAlign w:val="center"/>
                </w:tcPr>
                <w:p w14:paraId="30D4C0D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100.2</w:t>
                  </w:r>
                </w:p>
              </w:tc>
              <w:tc>
                <w:tcPr>
                  <w:tcW w:w="653" w:type="dxa"/>
                  <w:shd w:val="clear" w:color="auto" w:fill="auto"/>
                  <w:vAlign w:val="center"/>
                </w:tcPr>
                <w:p w14:paraId="0ECD35F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100.3</w:t>
                  </w:r>
                </w:p>
              </w:tc>
              <w:tc>
                <w:tcPr>
                  <w:tcW w:w="653" w:type="dxa"/>
                  <w:shd w:val="clear" w:color="auto" w:fill="auto"/>
                  <w:vAlign w:val="center"/>
                </w:tcPr>
                <w:p w14:paraId="5C739D9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100.1</w:t>
                  </w:r>
                </w:p>
              </w:tc>
              <w:tc>
                <w:tcPr>
                  <w:tcW w:w="653" w:type="dxa"/>
                  <w:shd w:val="clear" w:color="auto" w:fill="auto"/>
                  <w:vAlign w:val="center"/>
                </w:tcPr>
                <w:p w14:paraId="774714E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99.1</w:t>
                  </w:r>
                </w:p>
              </w:tc>
              <w:tc>
                <w:tcPr>
                  <w:tcW w:w="653" w:type="dxa"/>
                  <w:shd w:val="clear" w:color="auto" w:fill="auto"/>
                  <w:vAlign w:val="center"/>
                </w:tcPr>
                <w:p w14:paraId="23EDA1A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99.2</w:t>
                  </w:r>
                </w:p>
              </w:tc>
              <w:tc>
                <w:tcPr>
                  <w:tcW w:w="653" w:type="dxa"/>
                  <w:shd w:val="clear" w:color="auto" w:fill="auto"/>
                  <w:vAlign w:val="center"/>
                </w:tcPr>
                <w:p w14:paraId="6874DD8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99.7</w:t>
                  </w:r>
                </w:p>
              </w:tc>
              <w:tc>
                <w:tcPr>
                  <w:tcW w:w="653" w:type="dxa"/>
                  <w:shd w:val="clear" w:color="auto" w:fill="auto"/>
                  <w:vAlign w:val="center"/>
                </w:tcPr>
                <w:p w14:paraId="02F12FA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100.5</w:t>
                  </w:r>
                </w:p>
              </w:tc>
              <w:tc>
                <w:tcPr>
                  <w:tcW w:w="653" w:type="dxa"/>
                  <w:shd w:val="clear" w:color="auto" w:fill="auto"/>
                  <w:vAlign w:val="center"/>
                </w:tcPr>
                <w:p w14:paraId="6D99A72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100.3</w:t>
                  </w:r>
                </w:p>
              </w:tc>
              <w:tc>
                <w:tcPr>
                  <w:tcW w:w="653" w:type="dxa"/>
                  <w:shd w:val="clear" w:color="auto" w:fill="auto"/>
                  <w:vAlign w:val="center"/>
                </w:tcPr>
                <w:p w14:paraId="0735DF9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100.4</w:t>
                  </w:r>
                </w:p>
              </w:tc>
              <w:tc>
                <w:tcPr>
                  <w:tcW w:w="662" w:type="dxa"/>
                  <w:shd w:val="clear" w:color="auto" w:fill="auto"/>
                  <w:vAlign w:val="center"/>
                </w:tcPr>
                <w:p w14:paraId="42A4461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100.5</w:t>
                  </w:r>
                </w:p>
              </w:tc>
              <w:tc>
                <w:tcPr>
                  <w:tcW w:w="781" w:type="dxa"/>
                  <w:shd w:val="clear" w:color="auto" w:fill="auto"/>
                  <w:vAlign w:val="center"/>
                </w:tcPr>
                <w:p w14:paraId="28BC3EF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390" w:type="dxa"/>
                  <w:shd w:val="clear" w:color="auto" w:fill="auto"/>
                  <w:vAlign w:val="center"/>
                </w:tcPr>
                <w:p w14:paraId="46450B0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合格</w:t>
                  </w:r>
                </w:p>
              </w:tc>
            </w:tr>
            <w:tr w14:paraId="67988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857" w:type="dxa"/>
                  <w:vMerge w:val="restart"/>
                  <w:shd w:val="clear" w:color="auto" w:fill="auto"/>
                  <w:vAlign w:val="center"/>
                </w:tcPr>
                <w:p w14:paraId="637773B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rPr>
                  </w:pPr>
                  <w:r>
                    <w:rPr>
                      <w:rFonts w:hint="eastAsia" w:cs="Times New Roman"/>
                      <w:i w:val="0"/>
                      <w:iCs w:val="0"/>
                      <w:color w:val="000000"/>
                      <w:sz w:val="18"/>
                      <w:szCs w:val="18"/>
                      <w:u w:val="none"/>
                      <w:lang w:val="en-US" w:eastAsia="zh-CN"/>
                    </w:rPr>
                    <w:t>ADS2062E/A-458</w:t>
                  </w:r>
                </w:p>
              </w:tc>
              <w:tc>
                <w:tcPr>
                  <w:tcW w:w="780" w:type="dxa"/>
                  <w:shd w:val="clear" w:color="auto" w:fill="auto"/>
                  <w:vAlign w:val="center"/>
                </w:tcPr>
                <w:p w14:paraId="2560AB0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735" w:type="dxa"/>
                  <w:shd w:val="clear" w:color="auto" w:fill="auto"/>
                  <w:vAlign w:val="center"/>
                </w:tcPr>
                <w:p w14:paraId="081478C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采样前</w:t>
                  </w:r>
                </w:p>
              </w:tc>
              <w:tc>
                <w:tcPr>
                  <w:tcW w:w="653" w:type="dxa"/>
                  <w:shd w:val="clear" w:color="auto" w:fill="auto"/>
                  <w:vAlign w:val="center"/>
                </w:tcPr>
                <w:p w14:paraId="16E79DA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100.1</w:t>
                  </w:r>
                </w:p>
              </w:tc>
              <w:tc>
                <w:tcPr>
                  <w:tcW w:w="653" w:type="dxa"/>
                  <w:shd w:val="clear" w:color="auto" w:fill="auto"/>
                  <w:vAlign w:val="center"/>
                </w:tcPr>
                <w:p w14:paraId="7522C32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100.5</w:t>
                  </w:r>
                </w:p>
              </w:tc>
              <w:tc>
                <w:tcPr>
                  <w:tcW w:w="653" w:type="dxa"/>
                  <w:shd w:val="clear" w:color="auto" w:fill="auto"/>
                  <w:vAlign w:val="center"/>
                </w:tcPr>
                <w:p w14:paraId="64B1428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100.2</w:t>
                  </w:r>
                </w:p>
              </w:tc>
              <w:tc>
                <w:tcPr>
                  <w:tcW w:w="653" w:type="dxa"/>
                  <w:shd w:val="clear" w:color="auto" w:fill="auto"/>
                  <w:vAlign w:val="center"/>
                </w:tcPr>
                <w:p w14:paraId="4C08B6B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99.6</w:t>
                  </w:r>
                </w:p>
              </w:tc>
              <w:tc>
                <w:tcPr>
                  <w:tcW w:w="653" w:type="dxa"/>
                  <w:shd w:val="clear" w:color="auto" w:fill="auto"/>
                  <w:vAlign w:val="center"/>
                </w:tcPr>
                <w:p w14:paraId="2B7441C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99.7</w:t>
                  </w:r>
                </w:p>
              </w:tc>
              <w:tc>
                <w:tcPr>
                  <w:tcW w:w="653" w:type="dxa"/>
                  <w:shd w:val="clear" w:color="auto" w:fill="auto"/>
                  <w:vAlign w:val="center"/>
                </w:tcPr>
                <w:p w14:paraId="3960812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100.5</w:t>
                  </w:r>
                </w:p>
              </w:tc>
              <w:tc>
                <w:tcPr>
                  <w:tcW w:w="653" w:type="dxa"/>
                  <w:shd w:val="clear" w:color="auto" w:fill="auto"/>
                  <w:vAlign w:val="center"/>
                </w:tcPr>
                <w:p w14:paraId="5A1A617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99.1</w:t>
                  </w:r>
                </w:p>
              </w:tc>
              <w:tc>
                <w:tcPr>
                  <w:tcW w:w="653" w:type="dxa"/>
                  <w:shd w:val="clear" w:color="auto" w:fill="auto"/>
                  <w:vAlign w:val="center"/>
                </w:tcPr>
                <w:p w14:paraId="4C2E55B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99.8</w:t>
                  </w:r>
                </w:p>
              </w:tc>
              <w:tc>
                <w:tcPr>
                  <w:tcW w:w="653" w:type="dxa"/>
                  <w:shd w:val="clear" w:color="auto" w:fill="auto"/>
                  <w:vAlign w:val="center"/>
                </w:tcPr>
                <w:p w14:paraId="191FA0D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100.3</w:t>
                  </w:r>
                </w:p>
              </w:tc>
              <w:tc>
                <w:tcPr>
                  <w:tcW w:w="662" w:type="dxa"/>
                  <w:shd w:val="clear" w:color="auto" w:fill="auto"/>
                  <w:vAlign w:val="center"/>
                </w:tcPr>
                <w:p w14:paraId="5A29B0B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100.7</w:t>
                  </w:r>
                </w:p>
              </w:tc>
              <w:tc>
                <w:tcPr>
                  <w:tcW w:w="781" w:type="dxa"/>
                  <w:shd w:val="clear" w:color="auto" w:fill="auto"/>
                  <w:vAlign w:val="center"/>
                </w:tcPr>
                <w:p w14:paraId="0E0E995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390" w:type="dxa"/>
                  <w:shd w:val="clear" w:color="auto" w:fill="auto"/>
                  <w:vAlign w:val="center"/>
                </w:tcPr>
                <w:p w14:paraId="1F652BF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合格</w:t>
                  </w:r>
                </w:p>
              </w:tc>
            </w:tr>
            <w:tr w14:paraId="335FA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857" w:type="dxa"/>
                  <w:vMerge w:val="continue"/>
                  <w:shd w:val="clear" w:color="auto" w:fill="auto"/>
                  <w:vAlign w:val="center"/>
                </w:tcPr>
                <w:p w14:paraId="64D7766C">
                  <w:pPr>
                    <w:spacing w:line="240" w:lineRule="auto"/>
                    <w:jc w:val="center"/>
                    <w:rPr>
                      <w:rFonts w:hint="default" w:ascii="Times New Roman" w:hAnsi="Times New Roman" w:eastAsia="宋体" w:cs="Times New Roman"/>
                      <w:i w:val="0"/>
                      <w:iCs w:val="0"/>
                      <w:color w:val="000000"/>
                      <w:sz w:val="18"/>
                      <w:szCs w:val="18"/>
                      <w:u w:val="none"/>
                    </w:rPr>
                  </w:pPr>
                </w:p>
              </w:tc>
              <w:tc>
                <w:tcPr>
                  <w:tcW w:w="780" w:type="dxa"/>
                  <w:shd w:val="clear" w:color="auto" w:fill="auto"/>
                  <w:vAlign w:val="center"/>
                </w:tcPr>
                <w:p w14:paraId="5174E08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735" w:type="dxa"/>
                  <w:shd w:val="clear" w:color="auto" w:fill="auto"/>
                  <w:vAlign w:val="center"/>
                </w:tcPr>
                <w:p w14:paraId="07CEFE3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采样后</w:t>
                  </w:r>
                </w:p>
              </w:tc>
              <w:tc>
                <w:tcPr>
                  <w:tcW w:w="653" w:type="dxa"/>
                  <w:shd w:val="clear" w:color="auto" w:fill="auto"/>
                  <w:vAlign w:val="center"/>
                </w:tcPr>
                <w:p w14:paraId="4133354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100.6</w:t>
                  </w:r>
                </w:p>
              </w:tc>
              <w:tc>
                <w:tcPr>
                  <w:tcW w:w="653" w:type="dxa"/>
                  <w:shd w:val="clear" w:color="auto" w:fill="auto"/>
                  <w:vAlign w:val="center"/>
                </w:tcPr>
                <w:p w14:paraId="5DD8BE1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99.7</w:t>
                  </w:r>
                </w:p>
              </w:tc>
              <w:tc>
                <w:tcPr>
                  <w:tcW w:w="653" w:type="dxa"/>
                  <w:shd w:val="clear" w:color="auto" w:fill="auto"/>
                  <w:vAlign w:val="center"/>
                </w:tcPr>
                <w:p w14:paraId="5262FBB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99.3</w:t>
                  </w:r>
                </w:p>
              </w:tc>
              <w:tc>
                <w:tcPr>
                  <w:tcW w:w="653" w:type="dxa"/>
                  <w:shd w:val="clear" w:color="auto" w:fill="auto"/>
                  <w:vAlign w:val="center"/>
                </w:tcPr>
                <w:p w14:paraId="7C3B19A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99.2</w:t>
                  </w:r>
                </w:p>
              </w:tc>
              <w:tc>
                <w:tcPr>
                  <w:tcW w:w="653" w:type="dxa"/>
                  <w:shd w:val="clear" w:color="auto" w:fill="auto"/>
                  <w:vAlign w:val="center"/>
                </w:tcPr>
                <w:p w14:paraId="39EBA4E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100.1</w:t>
                  </w:r>
                </w:p>
              </w:tc>
              <w:tc>
                <w:tcPr>
                  <w:tcW w:w="653" w:type="dxa"/>
                  <w:shd w:val="clear" w:color="auto" w:fill="auto"/>
                  <w:vAlign w:val="center"/>
                </w:tcPr>
                <w:p w14:paraId="45E093D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100.2</w:t>
                  </w:r>
                </w:p>
              </w:tc>
              <w:tc>
                <w:tcPr>
                  <w:tcW w:w="653" w:type="dxa"/>
                  <w:shd w:val="clear" w:color="auto" w:fill="auto"/>
                  <w:vAlign w:val="center"/>
                </w:tcPr>
                <w:p w14:paraId="560104D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100.4</w:t>
                  </w:r>
                </w:p>
              </w:tc>
              <w:tc>
                <w:tcPr>
                  <w:tcW w:w="653" w:type="dxa"/>
                  <w:shd w:val="clear" w:color="auto" w:fill="auto"/>
                  <w:vAlign w:val="center"/>
                </w:tcPr>
                <w:p w14:paraId="71538A2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99.8</w:t>
                  </w:r>
                </w:p>
              </w:tc>
              <w:tc>
                <w:tcPr>
                  <w:tcW w:w="653" w:type="dxa"/>
                  <w:shd w:val="clear" w:color="auto" w:fill="auto"/>
                  <w:vAlign w:val="center"/>
                </w:tcPr>
                <w:p w14:paraId="51C9530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99.1</w:t>
                  </w:r>
                </w:p>
              </w:tc>
              <w:tc>
                <w:tcPr>
                  <w:tcW w:w="662" w:type="dxa"/>
                  <w:shd w:val="clear" w:color="auto" w:fill="auto"/>
                  <w:vAlign w:val="center"/>
                </w:tcPr>
                <w:p w14:paraId="66C4697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100.5</w:t>
                  </w:r>
                </w:p>
              </w:tc>
              <w:tc>
                <w:tcPr>
                  <w:tcW w:w="781" w:type="dxa"/>
                  <w:shd w:val="clear" w:color="auto" w:fill="auto"/>
                  <w:vAlign w:val="center"/>
                </w:tcPr>
                <w:p w14:paraId="00AB49D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390" w:type="dxa"/>
                  <w:shd w:val="clear" w:color="auto" w:fill="auto"/>
                  <w:vAlign w:val="center"/>
                </w:tcPr>
                <w:p w14:paraId="4043BB6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合格</w:t>
                  </w:r>
                </w:p>
              </w:tc>
            </w:tr>
            <w:tr w14:paraId="5DB98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857" w:type="dxa"/>
                  <w:vMerge w:val="restart"/>
                  <w:shd w:val="clear" w:color="auto" w:fill="auto"/>
                  <w:vAlign w:val="center"/>
                </w:tcPr>
                <w:p w14:paraId="180B841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rPr>
                  </w:pPr>
                  <w:r>
                    <w:rPr>
                      <w:rFonts w:hint="eastAsia" w:cs="Times New Roman"/>
                      <w:i w:val="0"/>
                      <w:iCs w:val="0"/>
                      <w:color w:val="000000"/>
                      <w:sz w:val="18"/>
                      <w:szCs w:val="18"/>
                      <w:u w:val="none"/>
                      <w:lang w:val="en-US" w:eastAsia="zh-CN"/>
                    </w:rPr>
                    <w:t>ADS2062E/A-109</w:t>
                  </w:r>
                </w:p>
              </w:tc>
              <w:tc>
                <w:tcPr>
                  <w:tcW w:w="780" w:type="dxa"/>
                  <w:shd w:val="clear" w:color="auto" w:fill="auto"/>
                  <w:vAlign w:val="center"/>
                </w:tcPr>
                <w:p w14:paraId="6585D05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735" w:type="dxa"/>
                  <w:shd w:val="clear" w:color="auto" w:fill="auto"/>
                  <w:vAlign w:val="center"/>
                </w:tcPr>
                <w:p w14:paraId="2EA03CC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采样前</w:t>
                  </w:r>
                </w:p>
              </w:tc>
              <w:tc>
                <w:tcPr>
                  <w:tcW w:w="653" w:type="dxa"/>
                  <w:shd w:val="clear" w:color="auto" w:fill="auto"/>
                  <w:vAlign w:val="center"/>
                </w:tcPr>
                <w:p w14:paraId="670E86A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100.6</w:t>
                  </w:r>
                </w:p>
              </w:tc>
              <w:tc>
                <w:tcPr>
                  <w:tcW w:w="653" w:type="dxa"/>
                  <w:shd w:val="clear" w:color="auto" w:fill="auto"/>
                  <w:vAlign w:val="center"/>
                </w:tcPr>
                <w:p w14:paraId="251B9E7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99.8</w:t>
                  </w:r>
                </w:p>
              </w:tc>
              <w:tc>
                <w:tcPr>
                  <w:tcW w:w="653" w:type="dxa"/>
                  <w:shd w:val="clear" w:color="auto" w:fill="auto"/>
                  <w:vAlign w:val="center"/>
                </w:tcPr>
                <w:p w14:paraId="48EFC00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100.6</w:t>
                  </w:r>
                </w:p>
              </w:tc>
              <w:tc>
                <w:tcPr>
                  <w:tcW w:w="653" w:type="dxa"/>
                  <w:shd w:val="clear" w:color="auto" w:fill="auto"/>
                  <w:vAlign w:val="center"/>
                </w:tcPr>
                <w:p w14:paraId="0DE2969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99.8</w:t>
                  </w:r>
                </w:p>
              </w:tc>
              <w:tc>
                <w:tcPr>
                  <w:tcW w:w="653" w:type="dxa"/>
                  <w:shd w:val="clear" w:color="auto" w:fill="auto"/>
                  <w:vAlign w:val="center"/>
                </w:tcPr>
                <w:p w14:paraId="0924B71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100.8</w:t>
                  </w:r>
                </w:p>
              </w:tc>
              <w:tc>
                <w:tcPr>
                  <w:tcW w:w="653" w:type="dxa"/>
                  <w:shd w:val="clear" w:color="auto" w:fill="auto"/>
                  <w:vAlign w:val="center"/>
                </w:tcPr>
                <w:p w14:paraId="133DB60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100.3</w:t>
                  </w:r>
                </w:p>
              </w:tc>
              <w:tc>
                <w:tcPr>
                  <w:tcW w:w="653" w:type="dxa"/>
                  <w:shd w:val="clear" w:color="auto" w:fill="auto"/>
                  <w:vAlign w:val="center"/>
                </w:tcPr>
                <w:p w14:paraId="62F7846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100.4</w:t>
                  </w:r>
                </w:p>
              </w:tc>
              <w:tc>
                <w:tcPr>
                  <w:tcW w:w="653" w:type="dxa"/>
                  <w:shd w:val="clear" w:color="auto" w:fill="auto"/>
                  <w:vAlign w:val="center"/>
                </w:tcPr>
                <w:p w14:paraId="254C3D6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100.3</w:t>
                  </w:r>
                </w:p>
              </w:tc>
              <w:tc>
                <w:tcPr>
                  <w:tcW w:w="653" w:type="dxa"/>
                  <w:shd w:val="clear" w:color="auto" w:fill="auto"/>
                  <w:vAlign w:val="center"/>
                </w:tcPr>
                <w:p w14:paraId="39479DD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cs="Times New Roman"/>
                      <w:i w:val="0"/>
                      <w:iCs w:val="0"/>
                      <w:color w:val="000000"/>
                      <w:sz w:val="18"/>
                      <w:szCs w:val="18"/>
                      <w:u w:val="none"/>
                      <w:lang w:val="en-US" w:eastAsia="zh-CN"/>
                    </w:rPr>
                    <w:t>99.2</w:t>
                  </w:r>
                </w:p>
              </w:tc>
              <w:tc>
                <w:tcPr>
                  <w:tcW w:w="662" w:type="dxa"/>
                  <w:shd w:val="clear" w:color="auto" w:fill="auto"/>
                  <w:vAlign w:val="center"/>
                </w:tcPr>
                <w:p w14:paraId="446C772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2"/>
                      <w:sz w:val="18"/>
                      <w:szCs w:val="18"/>
                      <w:u w:val="none"/>
                      <w:lang w:val="en-US" w:eastAsia="zh-CN" w:bidi="ar-SA"/>
                    </w:rPr>
                  </w:pPr>
                  <w:r>
                    <w:rPr>
                      <w:rFonts w:hint="eastAsia" w:cs="Times New Roman"/>
                      <w:i w:val="0"/>
                      <w:iCs w:val="0"/>
                      <w:color w:val="000000"/>
                      <w:sz w:val="18"/>
                      <w:szCs w:val="18"/>
                      <w:u w:val="none"/>
                      <w:lang w:val="en-US" w:eastAsia="zh-CN"/>
                    </w:rPr>
                    <w:t>99.7</w:t>
                  </w:r>
                </w:p>
              </w:tc>
              <w:tc>
                <w:tcPr>
                  <w:tcW w:w="781" w:type="dxa"/>
                  <w:shd w:val="clear" w:color="auto" w:fill="auto"/>
                  <w:vAlign w:val="center"/>
                </w:tcPr>
                <w:p w14:paraId="5BB4C4E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390" w:type="dxa"/>
                  <w:shd w:val="clear" w:color="auto" w:fill="auto"/>
                  <w:vAlign w:val="center"/>
                </w:tcPr>
                <w:p w14:paraId="17DC319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合格</w:t>
                  </w:r>
                </w:p>
              </w:tc>
            </w:tr>
            <w:tr w14:paraId="546A8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857" w:type="dxa"/>
                  <w:vMerge w:val="continue"/>
                  <w:shd w:val="clear" w:color="auto" w:fill="auto"/>
                  <w:vAlign w:val="center"/>
                </w:tcPr>
                <w:p w14:paraId="3697F3F1">
                  <w:pPr>
                    <w:spacing w:line="240" w:lineRule="auto"/>
                    <w:jc w:val="center"/>
                    <w:rPr>
                      <w:rFonts w:hint="default" w:ascii="Times New Roman" w:hAnsi="Times New Roman" w:eastAsia="宋体" w:cs="Times New Roman"/>
                      <w:i w:val="0"/>
                      <w:iCs w:val="0"/>
                      <w:color w:val="000000"/>
                      <w:sz w:val="18"/>
                      <w:szCs w:val="18"/>
                      <w:u w:val="none"/>
                    </w:rPr>
                  </w:pPr>
                </w:p>
              </w:tc>
              <w:tc>
                <w:tcPr>
                  <w:tcW w:w="780" w:type="dxa"/>
                  <w:shd w:val="clear" w:color="auto" w:fill="auto"/>
                  <w:vAlign w:val="center"/>
                </w:tcPr>
                <w:p w14:paraId="1F72AA9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735" w:type="dxa"/>
                  <w:shd w:val="clear" w:color="auto" w:fill="auto"/>
                  <w:vAlign w:val="center"/>
                </w:tcPr>
                <w:p w14:paraId="7D214AA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采样后</w:t>
                  </w:r>
                </w:p>
              </w:tc>
              <w:tc>
                <w:tcPr>
                  <w:tcW w:w="653" w:type="dxa"/>
                  <w:shd w:val="clear" w:color="auto" w:fill="auto"/>
                  <w:vAlign w:val="center"/>
                </w:tcPr>
                <w:p w14:paraId="51761A1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100.1</w:t>
                  </w:r>
                </w:p>
              </w:tc>
              <w:tc>
                <w:tcPr>
                  <w:tcW w:w="653" w:type="dxa"/>
                  <w:shd w:val="clear" w:color="auto" w:fill="auto"/>
                  <w:vAlign w:val="center"/>
                </w:tcPr>
                <w:p w14:paraId="4BAA937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100.2</w:t>
                  </w:r>
                </w:p>
              </w:tc>
              <w:tc>
                <w:tcPr>
                  <w:tcW w:w="653" w:type="dxa"/>
                  <w:shd w:val="clear" w:color="auto" w:fill="auto"/>
                  <w:vAlign w:val="center"/>
                </w:tcPr>
                <w:p w14:paraId="6F900BA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99.6</w:t>
                  </w:r>
                </w:p>
              </w:tc>
              <w:tc>
                <w:tcPr>
                  <w:tcW w:w="653" w:type="dxa"/>
                  <w:shd w:val="clear" w:color="auto" w:fill="auto"/>
                  <w:vAlign w:val="center"/>
                </w:tcPr>
                <w:p w14:paraId="0DC44C1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99.4</w:t>
                  </w:r>
                </w:p>
              </w:tc>
              <w:tc>
                <w:tcPr>
                  <w:tcW w:w="653" w:type="dxa"/>
                  <w:shd w:val="clear" w:color="auto" w:fill="auto"/>
                  <w:vAlign w:val="center"/>
                </w:tcPr>
                <w:p w14:paraId="14330D5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99.5</w:t>
                  </w:r>
                </w:p>
              </w:tc>
              <w:tc>
                <w:tcPr>
                  <w:tcW w:w="653" w:type="dxa"/>
                  <w:shd w:val="clear" w:color="auto" w:fill="auto"/>
                  <w:vAlign w:val="center"/>
                </w:tcPr>
                <w:p w14:paraId="676C7122">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100.3</w:t>
                  </w:r>
                </w:p>
              </w:tc>
              <w:tc>
                <w:tcPr>
                  <w:tcW w:w="653" w:type="dxa"/>
                  <w:shd w:val="clear" w:color="auto" w:fill="auto"/>
                  <w:vAlign w:val="center"/>
                </w:tcPr>
                <w:p w14:paraId="4905371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100.2</w:t>
                  </w:r>
                </w:p>
              </w:tc>
              <w:tc>
                <w:tcPr>
                  <w:tcW w:w="653" w:type="dxa"/>
                  <w:shd w:val="clear" w:color="auto" w:fill="auto"/>
                  <w:vAlign w:val="center"/>
                </w:tcPr>
                <w:p w14:paraId="60F9228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99.7</w:t>
                  </w:r>
                </w:p>
              </w:tc>
              <w:tc>
                <w:tcPr>
                  <w:tcW w:w="653" w:type="dxa"/>
                  <w:shd w:val="clear" w:color="auto" w:fill="auto"/>
                  <w:vAlign w:val="center"/>
                </w:tcPr>
                <w:p w14:paraId="4D4E54B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99.6</w:t>
                  </w:r>
                </w:p>
              </w:tc>
              <w:tc>
                <w:tcPr>
                  <w:tcW w:w="662" w:type="dxa"/>
                  <w:shd w:val="clear" w:color="auto" w:fill="auto"/>
                  <w:vAlign w:val="center"/>
                </w:tcPr>
                <w:p w14:paraId="2E7D3CC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99.8</w:t>
                  </w:r>
                </w:p>
              </w:tc>
              <w:tc>
                <w:tcPr>
                  <w:tcW w:w="781" w:type="dxa"/>
                  <w:shd w:val="clear" w:color="auto" w:fill="auto"/>
                  <w:vAlign w:val="center"/>
                </w:tcPr>
                <w:p w14:paraId="08B0D9E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390" w:type="dxa"/>
                  <w:shd w:val="clear" w:color="auto" w:fill="auto"/>
                  <w:vAlign w:val="center"/>
                </w:tcPr>
                <w:p w14:paraId="108DC81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合格</w:t>
                  </w:r>
                </w:p>
              </w:tc>
            </w:tr>
            <w:tr w14:paraId="44EB7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857" w:type="dxa"/>
                  <w:vMerge w:val="restart"/>
                  <w:shd w:val="clear" w:color="auto" w:fill="auto"/>
                  <w:vAlign w:val="center"/>
                </w:tcPr>
                <w:p w14:paraId="3F12087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rPr>
                  </w:pPr>
                  <w:r>
                    <w:rPr>
                      <w:rFonts w:hint="eastAsia" w:cs="Times New Roman"/>
                      <w:i w:val="0"/>
                      <w:iCs w:val="0"/>
                      <w:color w:val="000000"/>
                      <w:sz w:val="18"/>
                      <w:szCs w:val="18"/>
                      <w:u w:val="none"/>
                      <w:lang w:val="en-US" w:eastAsia="zh-CN"/>
                    </w:rPr>
                    <w:t>ADS2062E/A-110</w:t>
                  </w:r>
                </w:p>
              </w:tc>
              <w:tc>
                <w:tcPr>
                  <w:tcW w:w="780" w:type="dxa"/>
                  <w:shd w:val="clear" w:color="auto" w:fill="auto"/>
                  <w:vAlign w:val="center"/>
                </w:tcPr>
                <w:p w14:paraId="144119C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735" w:type="dxa"/>
                  <w:shd w:val="clear" w:color="auto" w:fill="auto"/>
                  <w:vAlign w:val="center"/>
                </w:tcPr>
                <w:p w14:paraId="7E71E25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采样前</w:t>
                  </w:r>
                </w:p>
              </w:tc>
              <w:tc>
                <w:tcPr>
                  <w:tcW w:w="653" w:type="dxa"/>
                  <w:shd w:val="clear" w:color="auto" w:fill="auto"/>
                  <w:vAlign w:val="center"/>
                </w:tcPr>
                <w:p w14:paraId="0167D4C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100.6</w:t>
                  </w:r>
                </w:p>
              </w:tc>
              <w:tc>
                <w:tcPr>
                  <w:tcW w:w="653" w:type="dxa"/>
                  <w:shd w:val="clear" w:color="auto" w:fill="auto"/>
                  <w:vAlign w:val="center"/>
                </w:tcPr>
                <w:p w14:paraId="6344761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100.5</w:t>
                  </w:r>
                </w:p>
              </w:tc>
              <w:tc>
                <w:tcPr>
                  <w:tcW w:w="653" w:type="dxa"/>
                  <w:shd w:val="clear" w:color="auto" w:fill="auto"/>
                  <w:vAlign w:val="center"/>
                </w:tcPr>
                <w:p w14:paraId="5DDC2DF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99.2</w:t>
                  </w:r>
                </w:p>
              </w:tc>
              <w:tc>
                <w:tcPr>
                  <w:tcW w:w="653" w:type="dxa"/>
                  <w:shd w:val="clear" w:color="auto" w:fill="auto"/>
                  <w:vAlign w:val="center"/>
                </w:tcPr>
                <w:p w14:paraId="3CD00F1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99.8</w:t>
                  </w:r>
                </w:p>
              </w:tc>
              <w:tc>
                <w:tcPr>
                  <w:tcW w:w="653" w:type="dxa"/>
                  <w:shd w:val="clear" w:color="auto" w:fill="auto"/>
                  <w:vAlign w:val="center"/>
                </w:tcPr>
                <w:p w14:paraId="129B0C6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99.9</w:t>
                  </w:r>
                </w:p>
              </w:tc>
              <w:tc>
                <w:tcPr>
                  <w:tcW w:w="653" w:type="dxa"/>
                  <w:shd w:val="clear" w:color="auto" w:fill="auto"/>
                  <w:vAlign w:val="center"/>
                </w:tcPr>
                <w:p w14:paraId="7F4C036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100.6</w:t>
                  </w:r>
                </w:p>
              </w:tc>
              <w:tc>
                <w:tcPr>
                  <w:tcW w:w="653" w:type="dxa"/>
                  <w:shd w:val="clear" w:color="auto" w:fill="auto"/>
                  <w:vAlign w:val="center"/>
                </w:tcPr>
                <w:p w14:paraId="4B5ECC4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100.3</w:t>
                  </w:r>
                </w:p>
              </w:tc>
              <w:tc>
                <w:tcPr>
                  <w:tcW w:w="653" w:type="dxa"/>
                  <w:shd w:val="clear" w:color="auto" w:fill="auto"/>
                  <w:vAlign w:val="center"/>
                </w:tcPr>
                <w:p w14:paraId="01C6E2B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99.1</w:t>
                  </w:r>
                </w:p>
              </w:tc>
              <w:tc>
                <w:tcPr>
                  <w:tcW w:w="653" w:type="dxa"/>
                  <w:shd w:val="clear" w:color="auto" w:fill="auto"/>
                  <w:vAlign w:val="center"/>
                </w:tcPr>
                <w:p w14:paraId="5DED93B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99.5</w:t>
                  </w:r>
                </w:p>
              </w:tc>
              <w:tc>
                <w:tcPr>
                  <w:tcW w:w="662" w:type="dxa"/>
                  <w:shd w:val="clear" w:color="auto" w:fill="auto"/>
                  <w:vAlign w:val="center"/>
                </w:tcPr>
                <w:p w14:paraId="58620C7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100.2</w:t>
                  </w:r>
                </w:p>
              </w:tc>
              <w:tc>
                <w:tcPr>
                  <w:tcW w:w="781" w:type="dxa"/>
                  <w:shd w:val="clear" w:color="auto" w:fill="auto"/>
                  <w:vAlign w:val="center"/>
                </w:tcPr>
                <w:p w14:paraId="41EC38E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390" w:type="dxa"/>
                  <w:shd w:val="clear" w:color="auto" w:fill="auto"/>
                  <w:vAlign w:val="center"/>
                </w:tcPr>
                <w:p w14:paraId="506F383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合格</w:t>
                  </w:r>
                </w:p>
              </w:tc>
            </w:tr>
            <w:tr w14:paraId="250D3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857" w:type="dxa"/>
                  <w:vMerge w:val="continue"/>
                  <w:shd w:val="clear" w:color="auto" w:fill="auto"/>
                  <w:vAlign w:val="center"/>
                </w:tcPr>
                <w:p w14:paraId="504D2FCB">
                  <w:pPr>
                    <w:spacing w:line="240" w:lineRule="auto"/>
                    <w:jc w:val="center"/>
                    <w:rPr>
                      <w:rFonts w:hint="default" w:ascii="Times New Roman" w:hAnsi="Times New Roman" w:eastAsia="宋体" w:cs="Times New Roman"/>
                      <w:i w:val="0"/>
                      <w:iCs w:val="0"/>
                      <w:color w:val="000000"/>
                      <w:sz w:val="18"/>
                      <w:szCs w:val="18"/>
                      <w:u w:val="none"/>
                    </w:rPr>
                  </w:pPr>
                </w:p>
              </w:tc>
              <w:tc>
                <w:tcPr>
                  <w:tcW w:w="780" w:type="dxa"/>
                  <w:shd w:val="clear" w:color="auto" w:fill="auto"/>
                  <w:vAlign w:val="center"/>
                </w:tcPr>
                <w:p w14:paraId="1FB26EF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735" w:type="dxa"/>
                  <w:shd w:val="clear" w:color="auto" w:fill="auto"/>
                  <w:vAlign w:val="center"/>
                </w:tcPr>
                <w:p w14:paraId="55212A2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采样后</w:t>
                  </w:r>
                </w:p>
              </w:tc>
              <w:tc>
                <w:tcPr>
                  <w:tcW w:w="653" w:type="dxa"/>
                  <w:shd w:val="clear" w:color="auto" w:fill="auto"/>
                  <w:vAlign w:val="center"/>
                </w:tcPr>
                <w:p w14:paraId="7FE062C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100.2</w:t>
                  </w:r>
                </w:p>
              </w:tc>
              <w:tc>
                <w:tcPr>
                  <w:tcW w:w="653" w:type="dxa"/>
                  <w:shd w:val="clear" w:color="auto" w:fill="auto"/>
                  <w:vAlign w:val="center"/>
                </w:tcPr>
                <w:p w14:paraId="0B3BE6B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100.3</w:t>
                  </w:r>
                </w:p>
              </w:tc>
              <w:tc>
                <w:tcPr>
                  <w:tcW w:w="653" w:type="dxa"/>
                  <w:shd w:val="clear" w:color="auto" w:fill="auto"/>
                  <w:vAlign w:val="center"/>
                </w:tcPr>
                <w:p w14:paraId="7003EBD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99.3</w:t>
                  </w:r>
                </w:p>
              </w:tc>
              <w:tc>
                <w:tcPr>
                  <w:tcW w:w="653" w:type="dxa"/>
                  <w:shd w:val="clear" w:color="auto" w:fill="auto"/>
                  <w:vAlign w:val="center"/>
                </w:tcPr>
                <w:p w14:paraId="49928BBB">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99.1</w:t>
                  </w:r>
                </w:p>
              </w:tc>
              <w:tc>
                <w:tcPr>
                  <w:tcW w:w="653" w:type="dxa"/>
                  <w:shd w:val="clear" w:color="auto" w:fill="auto"/>
                  <w:vAlign w:val="center"/>
                </w:tcPr>
                <w:p w14:paraId="39C00CF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99.2</w:t>
                  </w:r>
                </w:p>
              </w:tc>
              <w:tc>
                <w:tcPr>
                  <w:tcW w:w="653" w:type="dxa"/>
                  <w:shd w:val="clear" w:color="auto" w:fill="auto"/>
                  <w:vAlign w:val="center"/>
                </w:tcPr>
                <w:p w14:paraId="75BBA0C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100.5</w:t>
                  </w:r>
                </w:p>
              </w:tc>
              <w:tc>
                <w:tcPr>
                  <w:tcW w:w="653" w:type="dxa"/>
                  <w:shd w:val="clear" w:color="auto" w:fill="auto"/>
                  <w:vAlign w:val="center"/>
                </w:tcPr>
                <w:p w14:paraId="5A74E5E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100.7</w:t>
                  </w:r>
                </w:p>
              </w:tc>
              <w:tc>
                <w:tcPr>
                  <w:tcW w:w="653" w:type="dxa"/>
                  <w:shd w:val="clear" w:color="auto" w:fill="auto"/>
                  <w:vAlign w:val="center"/>
                </w:tcPr>
                <w:p w14:paraId="392B5E1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100.3</w:t>
                  </w:r>
                </w:p>
              </w:tc>
              <w:tc>
                <w:tcPr>
                  <w:tcW w:w="653" w:type="dxa"/>
                  <w:shd w:val="clear" w:color="auto" w:fill="auto"/>
                  <w:vAlign w:val="center"/>
                </w:tcPr>
                <w:p w14:paraId="1921C2F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99.2</w:t>
                  </w:r>
                </w:p>
              </w:tc>
              <w:tc>
                <w:tcPr>
                  <w:tcW w:w="662" w:type="dxa"/>
                  <w:shd w:val="clear" w:color="auto" w:fill="auto"/>
                  <w:vAlign w:val="center"/>
                </w:tcPr>
                <w:p w14:paraId="5222794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100.1</w:t>
                  </w:r>
                </w:p>
              </w:tc>
              <w:tc>
                <w:tcPr>
                  <w:tcW w:w="781" w:type="dxa"/>
                  <w:shd w:val="clear" w:color="auto" w:fill="auto"/>
                  <w:vAlign w:val="center"/>
                </w:tcPr>
                <w:p w14:paraId="17E7A6F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390" w:type="dxa"/>
                  <w:shd w:val="clear" w:color="auto" w:fill="auto"/>
                  <w:vAlign w:val="center"/>
                </w:tcPr>
                <w:p w14:paraId="05CFFCD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合格</w:t>
                  </w:r>
                </w:p>
              </w:tc>
            </w:tr>
            <w:tr w14:paraId="7FA86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857" w:type="dxa"/>
                  <w:vMerge w:val="restart"/>
                  <w:shd w:val="clear" w:color="auto" w:fill="auto"/>
                  <w:vAlign w:val="center"/>
                </w:tcPr>
                <w:p w14:paraId="2EDCF1C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rPr>
                  </w:pPr>
                  <w:r>
                    <w:rPr>
                      <w:rFonts w:hint="eastAsia" w:cs="Times New Roman"/>
                      <w:i w:val="0"/>
                      <w:iCs w:val="0"/>
                      <w:color w:val="000000"/>
                      <w:sz w:val="18"/>
                      <w:szCs w:val="18"/>
                      <w:u w:val="none"/>
                      <w:lang w:val="en-US" w:eastAsia="zh-CN"/>
                    </w:rPr>
                    <w:t>ADS2062E/A-113</w:t>
                  </w:r>
                </w:p>
              </w:tc>
              <w:tc>
                <w:tcPr>
                  <w:tcW w:w="780" w:type="dxa"/>
                  <w:shd w:val="clear" w:color="auto" w:fill="auto"/>
                  <w:vAlign w:val="center"/>
                </w:tcPr>
                <w:p w14:paraId="3A0815A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735" w:type="dxa"/>
                  <w:shd w:val="clear" w:color="auto" w:fill="auto"/>
                  <w:vAlign w:val="center"/>
                </w:tcPr>
                <w:p w14:paraId="4CA42E5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采样前</w:t>
                  </w:r>
                </w:p>
              </w:tc>
              <w:tc>
                <w:tcPr>
                  <w:tcW w:w="653" w:type="dxa"/>
                  <w:shd w:val="clear" w:color="auto" w:fill="auto"/>
                  <w:vAlign w:val="center"/>
                </w:tcPr>
                <w:p w14:paraId="61F705E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100.5</w:t>
                  </w:r>
                </w:p>
              </w:tc>
              <w:tc>
                <w:tcPr>
                  <w:tcW w:w="653" w:type="dxa"/>
                  <w:shd w:val="clear" w:color="auto" w:fill="auto"/>
                  <w:vAlign w:val="center"/>
                </w:tcPr>
                <w:p w14:paraId="6493AE0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99.8</w:t>
                  </w:r>
                </w:p>
              </w:tc>
              <w:tc>
                <w:tcPr>
                  <w:tcW w:w="653" w:type="dxa"/>
                  <w:shd w:val="clear" w:color="auto" w:fill="auto"/>
                  <w:vAlign w:val="center"/>
                </w:tcPr>
                <w:p w14:paraId="6388A221">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100.2</w:t>
                  </w:r>
                </w:p>
              </w:tc>
              <w:tc>
                <w:tcPr>
                  <w:tcW w:w="653" w:type="dxa"/>
                  <w:shd w:val="clear" w:color="auto" w:fill="auto"/>
                  <w:vAlign w:val="center"/>
                </w:tcPr>
                <w:p w14:paraId="70FD828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99.2</w:t>
                  </w:r>
                </w:p>
              </w:tc>
              <w:tc>
                <w:tcPr>
                  <w:tcW w:w="653" w:type="dxa"/>
                  <w:shd w:val="clear" w:color="auto" w:fill="auto"/>
                  <w:vAlign w:val="center"/>
                </w:tcPr>
                <w:p w14:paraId="38B1F2C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100.3</w:t>
                  </w:r>
                </w:p>
              </w:tc>
              <w:tc>
                <w:tcPr>
                  <w:tcW w:w="653" w:type="dxa"/>
                  <w:shd w:val="clear" w:color="auto" w:fill="auto"/>
                  <w:vAlign w:val="center"/>
                </w:tcPr>
                <w:p w14:paraId="52605FA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100.3</w:t>
                  </w:r>
                </w:p>
              </w:tc>
              <w:tc>
                <w:tcPr>
                  <w:tcW w:w="653" w:type="dxa"/>
                  <w:shd w:val="clear" w:color="auto" w:fill="auto"/>
                  <w:vAlign w:val="center"/>
                </w:tcPr>
                <w:p w14:paraId="7EC49FDD">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100.6</w:t>
                  </w:r>
                </w:p>
              </w:tc>
              <w:tc>
                <w:tcPr>
                  <w:tcW w:w="653" w:type="dxa"/>
                  <w:shd w:val="clear" w:color="auto" w:fill="auto"/>
                  <w:vAlign w:val="center"/>
                </w:tcPr>
                <w:p w14:paraId="4285559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100.2</w:t>
                  </w:r>
                </w:p>
              </w:tc>
              <w:tc>
                <w:tcPr>
                  <w:tcW w:w="653" w:type="dxa"/>
                  <w:shd w:val="clear" w:color="auto" w:fill="auto"/>
                  <w:vAlign w:val="center"/>
                </w:tcPr>
                <w:p w14:paraId="15CDAEEF">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100.5</w:t>
                  </w:r>
                </w:p>
              </w:tc>
              <w:tc>
                <w:tcPr>
                  <w:tcW w:w="662" w:type="dxa"/>
                  <w:shd w:val="clear" w:color="auto" w:fill="auto"/>
                  <w:vAlign w:val="center"/>
                </w:tcPr>
                <w:p w14:paraId="79073664">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99.6</w:t>
                  </w:r>
                </w:p>
              </w:tc>
              <w:tc>
                <w:tcPr>
                  <w:tcW w:w="781" w:type="dxa"/>
                  <w:shd w:val="clear" w:color="auto" w:fill="auto"/>
                  <w:vAlign w:val="center"/>
                </w:tcPr>
                <w:p w14:paraId="3219108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390" w:type="dxa"/>
                  <w:shd w:val="clear" w:color="auto" w:fill="auto"/>
                  <w:vAlign w:val="center"/>
                </w:tcPr>
                <w:p w14:paraId="1B3C7F4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合格</w:t>
                  </w:r>
                </w:p>
              </w:tc>
            </w:tr>
            <w:tr w14:paraId="02D77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85" w:hRule="atLeast"/>
                <w:jc w:val="center"/>
              </w:trPr>
              <w:tc>
                <w:tcPr>
                  <w:tcW w:w="857" w:type="dxa"/>
                  <w:vMerge w:val="continue"/>
                  <w:shd w:val="clear" w:color="auto" w:fill="auto"/>
                  <w:vAlign w:val="center"/>
                </w:tcPr>
                <w:p w14:paraId="0FF85E7E">
                  <w:pPr>
                    <w:spacing w:line="240" w:lineRule="auto"/>
                    <w:jc w:val="center"/>
                    <w:rPr>
                      <w:rFonts w:hint="default" w:ascii="Times New Roman" w:hAnsi="Times New Roman" w:eastAsia="宋体" w:cs="Times New Roman"/>
                      <w:i w:val="0"/>
                      <w:iCs w:val="0"/>
                      <w:color w:val="000000"/>
                      <w:sz w:val="18"/>
                      <w:szCs w:val="18"/>
                      <w:u w:val="none"/>
                    </w:rPr>
                  </w:pPr>
                </w:p>
              </w:tc>
              <w:tc>
                <w:tcPr>
                  <w:tcW w:w="780" w:type="dxa"/>
                  <w:shd w:val="clear" w:color="auto" w:fill="auto"/>
                  <w:vAlign w:val="center"/>
                </w:tcPr>
                <w:p w14:paraId="66121CB9">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100</w:t>
                  </w:r>
                </w:p>
              </w:tc>
              <w:tc>
                <w:tcPr>
                  <w:tcW w:w="735" w:type="dxa"/>
                  <w:shd w:val="clear" w:color="auto" w:fill="auto"/>
                  <w:vAlign w:val="center"/>
                </w:tcPr>
                <w:p w14:paraId="20511743">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采样后</w:t>
                  </w:r>
                </w:p>
              </w:tc>
              <w:tc>
                <w:tcPr>
                  <w:tcW w:w="653" w:type="dxa"/>
                  <w:shd w:val="clear" w:color="auto" w:fill="auto"/>
                  <w:vAlign w:val="center"/>
                </w:tcPr>
                <w:p w14:paraId="7F9784C7">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100.1</w:t>
                  </w:r>
                </w:p>
              </w:tc>
              <w:tc>
                <w:tcPr>
                  <w:tcW w:w="653" w:type="dxa"/>
                  <w:shd w:val="clear" w:color="auto" w:fill="auto"/>
                  <w:vAlign w:val="center"/>
                </w:tcPr>
                <w:p w14:paraId="3FAEE095">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100.5</w:t>
                  </w:r>
                </w:p>
              </w:tc>
              <w:tc>
                <w:tcPr>
                  <w:tcW w:w="653" w:type="dxa"/>
                  <w:shd w:val="clear" w:color="auto" w:fill="auto"/>
                  <w:vAlign w:val="center"/>
                </w:tcPr>
                <w:p w14:paraId="1D431B9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99.9</w:t>
                  </w:r>
                </w:p>
              </w:tc>
              <w:tc>
                <w:tcPr>
                  <w:tcW w:w="653" w:type="dxa"/>
                  <w:shd w:val="clear" w:color="auto" w:fill="auto"/>
                  <w:vAlign w:val="center"/>
                </w:tcPr>
                <w:p w14:paraId="1B3941D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99.2</w:t>
                  </w:r>
                </w:p>
              </w:tc>
              <w:tc>
                <w:tcPr>
                  <w:tcW w:w="653" w:type="dxa"/>
                  <w:shd w:val="clear" w:color="auto" w:fill="auto"/>
                  <w:vAlign w:val="center"/>
                </w:tcPr>
                <w:p w14:paraId="43038206">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99.3</w:t>
                  </w:r>
                </w:p>
              </w:tc>
              <w:tc>
                <w:tcPr>
                  <w:tcW w:w="653" w:type="dxa"/>
                  <w:shd w:val="clear" w:color="auto" w:fill="auto"/>
                  <w:vAlign w:val="center"/>
                </w:tcPr>
                <w:p w14:paraId="5229F40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100.5</w:t>
                  </w:r>
                </w:p>
              </w:tc>
              <w:tc>
                <w:tcPr>
                  <w:tcW w:w="653" w:type="dxa"/>
                  <w:shd w:val="clear" w:color="auto" w:fill="auto"/>
                  <w:vAlign w:val="center"/>
                </w:tcPr>
                <w:p w14:paraId="5FB31468">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100.6</w:t>
                  </w:r>
                </w:p>
              </w:tc>
              <w:tc>
                <w:tcPr>
                  <w:tcW w:w="653" w:type="dxa"/>
                  <w:shd w:val="clear" w:color="auto" w:fill="auto"/>
                  <w:vAlign w:val="center"/>
                </w:tcPr>
                <w:p w14:paraId="66A832A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100.2</w:t>
                  </w:r>
                </w:p>
              </w:tc>
              <w:tc>
                <w:tcPr>
                  <w:tcW w:w="653" w:type="dxa"/>
                  <w:shd w:val="clear" w:color="auto" w:fill="auto"/>
                  <w:vAlign w:val="center"/>
                </w:tcPr>
                <w:p w14:paraId="6B11FF8E">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100.1</w:t>
                  </w:r>
                </w:p>
              </w:tc>
              <w:tc>
                <w:tcPr>
                  <w:tcW w:w="662" w:type="dxa"/>
                  <w:shd w:val="clear" w:color="auto" w:fill="auto"/>
                  <w:vAlign w:val="center"/>
                </w:tcPr>
                <w:p w14:paraId="5565C22A">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sz w:val="18"/>
                      <w:szCs w:val="18"/>
                      <w:u w:val="none"/>
                      <w:lang w:val="en-US" w:eastAsia="zh-CN"/>
                    </w:rPr>
                  </w:pPr>
                  <w:r>
                    <w:rPr>
                      <w:rFonts w:hint="eastAsia" w:cs="Times New Roman"/>
                      <w:i w:val="0"/>
                      <w:iCs w:val="0"/>
                      <w:color w:val="000000"/>
                      <w:sz w:val="18"/>
                      <w:szCs w:val="18"/>
                      <w:u w:val="none"/>
                      <w:lang w:val="en-US" w:eastAsia="zh-CN"/>
                    </w:rPr>
                    <w:t>99.3</w:t>
                  </w:r>
                </w:p>
              </w:tc>
              <w:tc>
                <w:tcPr>
                  <w:tcW w:w="781" w:type="dxa"/>
                  <w:shd w:val="clear" w:color="auto" w:fill="auto"/>
                  <w:vAlign w:val="center"/>
                </w:tcPr>
                <w:p w14:paraId="07B7789C">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w:t>
                  </w:r>
                </w:p>
              </w:tc>
              <w:tc>
                <w:tcPr>
                  <w:tcW w:w="390" w:type="dxa"/>
                  <w:shd w:val="clear" w:color="auto" w:fill="auto"/>
                  <w:vAlign w:val="center"/>
                </w:tcPr>
                <w:p w14:paraId="31732080">
                  <w:pPr>
                    <w:keepNext w:val="0"/>
                    <w:keepLines w:val="0"/>
                    <w:widowControl/>
                    <w:suppressLineNumbers w:val="0"/>
                    <w:spacing w:line="240" w:lineRule="auto"/>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合格</w:t>
                  </w:r>
                </w:p>
              </w:tc>
            </w:tr>
            <w:tr w14:paraId="7BE6B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00" w:hRule="atLeast"/>
                <w:jc w:val="center"/>
              </w:trPr>
              <w:tc>
                <w:tcPr>
                  <w:tcW w:w="10082" w:type="dxa"/>
                  <w:gridSpan w:val="15"/>
                  <w:shd w:val="clear" w:color="auto" w:fill="auto"/>
                  <w:vAlign w:val="center"/>
                </w:tcPr>
                <w:p w14:paraId="29DC194C">
                  <w:pPr>
                    <w:pStyle w:val="84"/>
                    <w:spacing w:line="240" w:lineRule="auto"/>
                    <w:jc w:val="left"/>
                    <w:rPr>
                      <w:rFonts w:hint="default" w:ascii="Times New Roman" w:hAnsi="Times New Roman" w:eastAsia="宋体" w:cs="Times New Roman"/>
                      <w:i w:val="0"/>
                      <w:iCs w:val="0"/>
                      <w:color w:val="000000"/>
                      <w:sz w:val="18"/>
                      <w:szCs w:val="18"/>
                      <w:u w:val="none"/>
                      <w:lang w:val="en-US"/>
                    </w:rPr>
                  </w:pPr>
                  <w:r>
                    <w:rPr>
                      <w:rFonts w:hint="default" w:ascii="Times New Roman" w:hAnsi="Times New Roman" w:eastAsia="宋体" w:cs="Times New Roman"/>
                      <w:i w:val="0"/>
                      <w:color w:val="000000"/>
                      <w:kern w:val="0"/>
                      <w:sz w:val="18"/>
                      <w:szCs w:val="18"/>
                      <w:highlight w:val="none"/>
                      <w:u w:val="none"/>
                      <w:lang w:val="en-US" w:eastAsia="zh-CN" w:bidi="ar"/>
                    </w:rPr>
                    <w:t>校准日期：</w:t>
                  </w:r>
                  <w:r>
                    <w:rPr>
                      <w:rFonts w:hint="eastAsia"/>
                      <w:color w:val="auto"/>
                      <w:sz w:val="18"/>
                      <w:szCs w:val="18"/>
                      <w:highlight w:val="none"/>
                      <w:lang w:val="en-US" w:eastAsia="zh-CN"/>
                    </w:rPr>
                    <w:t>2025.06.04；</w:t>
                  </w:r>
                  <w:r>
                    <w:rPr>
                      <w:rStyle w:val="87"/>
                      <w:rFonts w:hint="default" w:ascii="Times New Roman" w:hAnsi="Times New Roman" w:eastAsia="宋体" w:cs="Times New Roman"/>
                      <w:sz w:val="18"/>
                      <w:szCs w:val="18"/>
                      <w:highlight w:val="none"/>
                      <w:lang w:val="en-US" w:eastAsia="zh-CN" w:bidi="ar"/>
                    </w:rPr>
                    <w:t>校准</w:t>
                  </w:r>
                  <w:r>
                    <w:rPr>
                      <w:rStyle w:val="87"/>
                      <w:rFonts w:hint="eastAsia" w:cs="Times New Roman"/>
                      <w:sz w:val="18"/>
                      <w:szCs w:val="18"/>
                      <w:highlight w:val="none"/>
                      <w:lang w:val="en-US" w:eastAsia="zh-CN" w:bidi="ar"/>
                    </w:rPr>
                    <w:t>仪器</w:t>
                  </w:r>
                  <w:r>
                    <w:rPr>
                      <w:rStyle w:val="87"/>
                      <w:rFonts w:hint="default" w:ascii="Times New Roman" w:hAnsi="Times New Roman" w:eastAsia="宋体" w:cs="Times New Roman"/>
                      <w:sz w:val="18"/>
                      <w:szCs w:val="18"/>
                      <w:highlight w:val="none"/>
                      <w:lang w:val="en-US" w:eastAsia="zh-CN" w:bidi="ar"/>
                    </w:rPr>
                    <w:t>名称：大流量孔口校准器/智能高精度综合校准仪</w:t>
                  </w:r>
                  <w:r>
                    <w:rPr>
                      <w:rFonts w:hint="eastAsia" w:cs="Times New Roman"/>
                      <w:i w:val="0"/>
                      <w:iCs w:val="0"/>
                      <w:color w:val="auto"/>
                      <w:kern w:val="0"/>
                      <w:sz w:val="18"/>
                      <w:szCs w:val="18"/>
                      <w:highlight w:val="none"/>
                      <w:u w:val="none"/>
                      <w:lang w:val="en-US" w:eastAsia="zh-CN" w:bidi="ar"/>
                    </w:rPr>
                    <w:t>；校准器编号：A-019</w:t>
                  </w:r>
                </w:p>
              </w:tc>
            </w:tr>
          </w:tbl>
          <w:p w14:paraId="0C110643">
            <w:pPr>
              <w:rPr>
                <w:vertAlign w:val="baseline"/>
              </w:rPr>
            </w:pPr>
          </w:p>
        </w:tc>
      </w:tr>
    </w:tbl>
    <w:p w14:paraId="2046CC58">
      <w:pPr>
        <w:sectPr>
          <w:footerReference r:id="rId6" w:type="default"/>
          <w:pgSz w:w="11906" w:h="16838"/>
          <w:pgMar w:top="953" w:right="907" w:bottom="953" w:left="907" w:header="851" w:footer="992" w:gutter="0"/>
          <w:pgBorders>
            <w:top w:val="none" w:sz="0" w:space="0"/>
            <w:left w:val="none" w:sz="0" w:space="0"/>
            <w:bottom w:val="none" w:sz="0" w:space="0"/>
            <w:right w:val="none" w:sz="0" w:space="0"/>
          </w:pgBorders>
          <w:pgNumType w:start="1"/>
          <w:cols w:space="720" w:num="1"/>
          <w:docGrid w:linePitch="312" w:charSpace="0"/>
        </w:sectPr>
      </w:pPr>
    </w:p>
    <w:p w14:paraId="79C419D6">
      <w:pPr>
        <w:pStyle w:val="2"/>
      </w:pPr>
      <w:r>
        <w:t>续表五  质量控制</w:t>
      </w:r>
    </w:p>
    <w:tbl>
      <w:tblPr>
        <w:tblStyle w:val="31"/>
        <w:tblW w:w="1031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310"/>
      </w:tblGrid>
      <w:tr w14:paraId="1949A1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25" w:hRule="atLeast"/>
        </w:trPr>
        <w:tc>
          <w:tcPr>
            <w:tcW w:w="10310" w:type="dxa"/>
          </w:tcPr>
          <w:p w14:paraId="5DBD8008">
            <w:pPr>
              <w:adjustRightInd w:val="0"/>
              <w:snapToGrid w:val="0"/>
              <w:spacing w:line="360" w:lineRule="auto"/>
              <w:ind w:firstLine="482" w:firstLineChars="200"/>
              <w:rPr>
                <w:b/>
                <w:bCs/>
                <w:sz w:val="24"/>
                <w:szCs w:val="24"/>
              </w:rPr>
            </w:pPr>
            <w:r>
              <w:rPr>
                <w:b/>
                <w:bCs/>
                <w:sz w:val="24"/>
                <w:szCs w:val="24"/>
              </w:rPr>
              <w:t>5.9质控总结</w:t>
            </w:r>
          </w:p>
          <w:p w14:paraId="4B729F1A">
            <w:pPr>
              <w:spacing w:line="360" w:lineRule="auto"/>
              <w:ind w:firstLine="480" w:firstLineChars="200"/>
              <w:jc w:val="left"/>
              <w:rPr>
                <w:rFonts w:hint="eastAsia"/>
                <w:sz w:val="24"/>
                <w:szCs w:val="24"/>
              </w:rPr>
            </w:pPr>
            <w:r>
              <w:rPr>
                <w:rFonts w:hint="eastAsia"/>
                <w:sz w:val="24"/>
                <w:szCs w:val="24"/>
              </w:rPr>
              <w:t>本批次有组织废气样品318个，废水样品16个，无组织废气样品278个，生活污水样品8个。</w:t>
            </w:r>
          </w:p>
          <w:p w14:paraId="74CEDE13">
            <w:pPr>
              <w:spacing w:line="360" w:lineRule="auto"/>
              <w:ind w:firstLine="480" w:firstLineChars="200"/>
              <w:jc w:val="left"/>
              <w:rPr>
                <w:rFonts w:hint="eastAsia"/>
                <w:sz w:val="24"/>
                <w:szCs w:val="24"/>
              </w:rPr>
            </w:pPr>
            <w:r>
              <w:rPr>
                <w:rFonts w:hint="eastAsia"/>
                <w:sz w:val="24"/>
                <w:szCs w:val="24"/>
              </w:rPr>
              <w:t>有组织废气采集了10个空白样，废水样品采集了2个，无组织废气采集了18个空白样，检测结果均小于方法检出限/相关空白要求，符合标准测试要求。</w:t>
            </w:r>
          </w:p>
          <w:p w14:paraId="57978FD4">
            <w:pPr>
              <w:spacing w:line="360" w:lineRule="auto"/>
              <w:ind w:firstLine="480" w:firstLineChars="200"/>
              <w:jc w:val="left"/>
              <w:rPr>
                <w:sz w:val="24"/>
                <w:szCs w:val="24"/>
              </w:rPr>
            </w:pPr>
            <w:r>
              <w:rPr>
                <w:rFonts w:hint="eastAsia"/>
                <w:sz w:val="24"/>
                <w:szCs w:val="24"/>
              </w:rPr>
              <w:t>实验室还进行了内部质量控制活动，废水开展了样品的空白试验、实验室平行、有证物质、加标回收试验，生活污水开展了样品的空白试验、实验室平行、有证物质，有组织废气均开展了样品的空白试验，实验室平行、加标回收试验，无组织废气均开展了样品的空白试验，实验室平行、有证物质、加标回收试验，结果均符合要求</w:t>
            </w:r>
            <w:r>
              <w:rPr>
                <w:sz w:val="24"/>
                <w:szCs w:val="24"/>
              </w:rPr>
              <w:t>。质控总结表见表5-</w:t>
            </w:r>
            <w:r>
              <w:rPr>
                <w:rFonts w:hint="eastAsia"/>
                <w:sz w:val="24"/>
                <w:szCs w:val="24"/>
                <w:lang w:val="en-US" w:eastAsia="zh-CN"/>
              </w:rPr>
              <w:t>3</w:t>
            </w:r>
            <w:r>
              <w:rPr>
                <w:sz w:val="24"/>
                <w:szCs w:val="24"/>
              </w:rPr>
              <w:t>4。</w:t>
            </w:r>
          </w:p>
          <w:p w14:paraId="227F8C8D">
            <w:pPr>
              <w:pStyle w:val="16"/>
              <w:spacing w:before="120" w:line="240" w:lineRule="auto"/>
              <w:jc w:val="center"/>
              <w:rPr>
                <w:rFonts w:eastAsia="宋体"/>
                <w:b/>
                <w:sz w:val="24"/>
                <w:szCs w:val="24"/>
              </w:rPr>
            </w:pPr>
            <w:r>
              <w:rPr>
                <w:rFonts w:eastAsia="宋体"/>
                <w:b/>
                <w:sz w:val="24"/>
                <w:szCs w:val="24"/>
              </w:rPr>
              <w:t>表5-</w:t>
            </w:r>
            <w:r>
              <w:rPr>
                <w:rFonts w:hint="eastAsia" w:eastAsia="宋体"/>
                <w:b/>
                <w:sz w:val="24"/>
                <w:szCs w:val="24"/>
                <w:lang w:val="en-US" w:eastAsia="zh-CN"/>
              </w:rPr>
              <w:t>3</w:t>
            </w:r>
            <w:r>
              <w:rPr>
                <w:rFonts w:eastAsia="宋体"/>
                <w:b/>
                <w:sz w:val="24"/>
                <w:szCs w:val="24"/>
              </w:rPr>
              <w:t>4  质控措施具体实施表</w:t>
            </w:r>
          </w:p>
          <w:tbl>
            <w:tblPr>
              <w:tblStyle w:val="31"/>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245"/>
              <w:gridCol w:w="1824"/>
              <w:gridCol w:w="1404"/>
              <w:gridCol w:w="1404"/>
              <w:gridCol w:w="1404"/>
              <w:gridCol w:w="1404"/>
              <w:gridCol w:w="1406"/>
            </w:tblGrid>
            <w:tr w14:paraId="0455AC8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blHeader/>
                <w:jc w:val="center"/>
              </w:trPr>
              <w:tc>
                <w:tcPr>
                  <w:tcW w:w="1520" w:type="pct"/>
                  <w:gridSpan w:val="2"/>
                  <w:tcBorders>
                    <w:tl2br w:val="nil"/>
                    <w:tr2bl w:val="nil"/>
                  </w:tcBorders>
                  <w:tcMar>
                    <w:top w:w="15" w:type="dxa"/>
                    <w:left w:w="15" w:type="dxa"/>
                    <w:right w:w="15" w:type="dxa"/>
                  </w:tcMar>
                  <w:vAlign w:val="center"/>
                </w:tcPr>
                <w:p w14:paraId="3A7FB8A5">
                  <w:pPr>
                    <w:spacing w:line="240" w:lineRule="auto"/>
                    <w:jc w:val="center"/>
                    <w:rPr>
                      <w:rFonts w:hint="default" w:ascii="Times New Roman" w:hAnsi="Times New Roman" w:eastAsia="宋体" w:cs="Times New Roman"/>
                      <w:b/>
                      <w:bCs w:val="0"/>
                      <w:i w:val="0"/>
                      <w:color w:val="000000"/>
                      <w:kern w:val="0"/>
                      <w:sz w:val="21"/>
                      <w:szCs w:val="21"/>
                      <w:u w:val="none"/>
                      <w:lang w:val="en-US" w:eastAsia="zh-CN" w:bidi="ar"/>
                    </w:rPr>
                  </w:pPr>
                  <w:r>
                    <w:rPr>
                      <w:rFonts w:hint="default" w:ascii="Times New Roman" w:hAnsi="Times New Roman" w:eastAsia="宋体" w:cs="Times New Roman"/>
                      <w:b/>
                      <w:bCs w:val="0"/>
                      <w:i w:val="0"/>
                      <w:color w:val="000000"/>
                      <w:kern w:val="0"/>
                      <w:sz w:val="21"/>
                      <w:szCs w:val="21"/>
                      <w:u w:val="none"/>
                      <w:lang w:val="en-US" w:eastAsia="zh-CN" w:bidi="ar"/>
                    </w:rPr>
                    <w:t>项目</w:t>
                  </w:r>
                </w:p>
              </w:tc>
              <w:tc>
                <w:tcPr>
                  <w:tcW w:w="695" w:type="pct"/>
                  <w:tcBorders>
                    <w:tl2br w:val="nil"/>
                    <w:tr2bl w:val="nil"/>
                  </w:tcBorders>
                  <w:tcMar>
                    <w:top w:w="15" w:type="dxa"/>
                    <w:left w:w="15" w:type="dxa"/>
                    <w:right w:w="15" w:type="dxa"/>
                  </w:tcMar>
                  <w:vAlign w:val="center"/>
                </w:tcPr>
                <w:p w14:paraId="4286614C">
                  <w:pPr>
                    <w:keepNext w:val="0"/>
                    <w:keepLines w:val="0"/>
                    <w:widowControl/>
                    <w:suppressLineNumbers w:val="0"/>
                    <w:spacing w:line="240" w:lineRule="auto"/>
                    <w:jc w:val="center"/>
                    <w:textAlignment w:val="center"/>
                    <w:rPr>
                      <w:rFonts w:hint="default" w:ascii="Times New Roman" w:hAnsi="Times New Roman" w:eastAsia="宋体" w:cs="Times New Roman"/>
                      <w:b/>
                      <w:bCs w:val="0"/>
                      <w:i w:val="0"/>
                      <w:color w:val="000000"/>
                      <w:sz w:val="21"/>
                      <w:szCs w:val="21"/>
                      <w:u w:val="none"/>
                    </w:rPr>
                  </w:pPr>
                  <w:r>
                    <w:rPr>
                      <w:rFonts w:hint="default" w:ascii="Times New Roman" w:hAnsi="Times New Roman" w:eastAsia="宋体" w:cs="Times New Roman"/>
                      <w:b/>
                      <w:bCs w:val="0"/>
                      <w:i w:val="0"/>
                      <w:color w:val="000000"/>
                      <w:kern w:val="0"/>
                      <w:sz w:val="21"/>
                      <w:szCs w:val="21"/>
                      <w:u w:val="none"/>
                      <w:lang w:val="en-US" w:eastAsia="zh-CN" w:bidi="ar"/>
                    </w:rPr>
                    <w:t>基础样品总数（个）</w:t>
                  </w:r>
                </w:p>
              </w:tc>
              <w:tc>
                <w:tcPr>
                  <w:tcW w:w="695" w:type="pct"/>
                  <w:tcBorders>
                    <w:tl2br w:val="nil"/>
                    <w:tr2bl w:val="nil"/>
                  </w:tcBorders>
                  <w:tcMar>
                    <w:top w:w="15" w:type="dxa"/>
                    <w:left w:w="15" w:type="dxa"/>
                    <w:right w:w="15" w:type="dxa"/>
                  </w:tcMar>
                  <w:vAlign w:val="center"/>
                </w:tcPr>
                <w:p w14:paraId="6C0074D9">
                  <w:pPr>
                    <w:keepNext w:val="0"/>
                    <w:keepLines w:val="0"/>
                    <w:widowControl/>
                    <w:suppressLineNumbers w:val="0"/>
                    <w:spacing w:line="240" w:lineRule="auto"/>
                    <w:jc w:val="center"/>
                    <w:textAlignment w:val="center"/>
                    <w:rPr>
                      <w:rFonts w:hint="default" w:ascii="Times New Roman" w:hAnsi="Times New Roman" w:eastAsia="宋体" w:cs="Times New Roman"/>
                      <w:b/>
                      <w:bCs w:val="0"/>
                      <w:i w:val="0"/>
                      <w:color w:val="000000"/>
                      <w:sz w:val="21"/>
                      <w:szCs w:val="21"/>
                      <w:u w:val="none"/>
                    </w:rPr>
                  </w:pPr>
                  <w:r>
                    <w:rPr>
                      <w:rFonts w:hint="default" w:ascii="Times New Roman" w:hAnsi="Times New Roman" w:eastAsia="宋体" w:cs="Times New Roman"/>
                      <w:b/>
                      <w:bCs w:val="0"/>
                      <w:i w:val="0"/>
                      <w:color w:val="000000"/>
                      <w:kern w:val="0"/>
                      <w:sz w:val="21"/>
                      <w:szCs w:val="21"/>
                      <w:u w:val="none"/>
                      <w:lang w:val="en-US" w:eastAsia="zh-CN" w:bidi="ar"/>
                    </w:rPr>
                    <w:t>现场平行（个）</w:t>
                  </w:r>
                </w:p>
              </w:tc>
              <w:tc>
                <w:tcPr>
                  <w:tcW w:w="695" w:type="pct"/>
                  <w:tcBorders>
                    <w:tl2br w:val="nil"/>
                    <w:tr2bl w:val="nil"/>
                  </w:tcBorders>
                  <w:tcMar>
                    <w:top w:w="15" w:type="dxa"/>
                    <w:left w:w="15" w:type="dxa"/>
                    <w:right w:w="15" w:type="dxa"/>
                  </w:tcMar>
                  <w:vAlign w:val="center"/>
                </w:tcPr>
                <w:p w14:paraId="55DE3F43">
                  <w:pPr>
                    <w:keepNext w:val="0"/>
                    <w:keepLines w:val="0"/>
                    <w:widowControl/>
                    <w:suppressLineNumbers w:val="0"/>
                    <w:spacing w:line="240" w:lineRule="auto"/>
                    <w:jc w:val="center"/>
                    <w:textAlignment w:val="center"/>
                    <w:rPr>
                      <w:rFonts w:hint="default" w:ascii="Times New Roman" w:hAnsi="Times New Roman" w:eastAsia="宋体" w:cs="Times New Roman"/>
                      <w:b/>
                      <w:bCs w:val="0"/>
                      <w:i w:val="0"/>
                      <w:color w:val="000000"/>
                      <w:sz w:val="21"/>
                      <w:szCs w:val="21"/>
                      <w:u w:val="none"/>
                    </w:rPr>
                  </w:pPr>
                  <w:r>
                    <w:rPr>
                      <w:rFonts w:hint="default" w:ascii="Times New Roman" w:hAnsi="Times New Roman" w:eastAsia="宋体" w:cs="Times New Roman"/>
                      <w:b/>
                      <w:bCs w:val="0"/>
                      <w:i w:val="0"/>
                      <w:color w:val="000000"/>
                      <w:kern w:val="0"/>
                      <w:sz w:val="21"/>
                      <w:szCs w:val="21"/>
                      <w:u w:val="none"/>
                      <w:lang w:val="en-US" w:eastAsia="zh-CN" w:bidi="ar"/>
                    </w:rPr>
                    <w:t>室内平行（个）</w:t>
                  </w:r>
                </w:p>
              </w:tc>
              <w:tc>
                <w:tcPr>
                  <w:tcW w:w="695" w:type="pct"/>
                  <w:tcBorders>
                    <w:tl2br w:val="nil"/>
                    <w:tr2bl w:val="nil"/>
                  </w:tcBorders>
                  <w:tcMar>
                    <w:top w:w="15" w:type="dxa"/>
                    <w:left w:w="15" w:type="dxa"/>
                    <w:right w:w="15" w:type="dxa"/>
                  </w:tcMar>
                  <w:vAlign w:val="center"/>
                </w:tcPr>
                <w:p w14:paraId="31F77B7A">
                  <w:pPr>
                    <w:keepNext w:val="0"/>
                    <w:keepLines w:val="0"/>
                    <w:widowControl/>
                    <w:suppressLineNumbers w:val="0"/>
                    <w:spacing w:line="240" w:lineRule="auto"/>
                    <w:jc w:val="center"/>
                    <w:textAlignment w:val="center"/>
                    <w:rPr>
                      <w:rFonts w:hint="default" w:ascii="Times New Roman" w:hAnsi="Times New Roman" w:eastAsia="宋体" w:cs="Times New Roman"/>
                      <w:b/>
                      <w:bCs w:val="0"/>
                      <w:i w:val="0"/>
                      <w:color w:val="000000"/>
                      <w:kern w:val="0"/>
                      <w:sz w:val="21"/>
                      <w:szCs w:val="21"/>
                      <w:u w:val="none"/>
                      <w:lang w:val="en-US" w:eastAsia="zh-CN" w:bidi="ar"/>
                    </w:rPr>
                  </w:pPr>
                  <w:r>
                    <w:rPr>
                      <w:rFonts w:hint="default" w:ascii="Times New Roman" w:hAnsi="Times New Roman" w:cs="Times New Roman"/>
                      <w:b/>
                      <w:bCs w:val="0"/>
                      <w:color w:val="auto"/>
                      <w:sz w:val="21"/>
                      <w:szCs w:val="21"/>
                    </w:rPr>
                    <w:t>加标回收</w:t>
                  </w:r>
                  <w:r>
                    <w:rPr>
                      <w:rFonts w:hint="default" w:ascii="Times New Roman" w:hAnsi="Times New Roman" w:cs="Times New Roman"/>
                      <w:b/>
                      <w:bCs w:val="0"/>
                      <w:color w:val="auto"/>
                      <w:sz w:val="21"/>
                      <w:szCs w:val="21"/>
                      <w:lang w:eastAsia="zh-CN"/>
                    </w:rPr>
                    <w:t>（</w:t>
                  </w:r>
                  <w:r>
                    <w:rPr>
                      <w:rFonts w:hint="default" w:ascii="Times New Roman" w:hAnsi="Times New Roman" w:cs="Times New Roman"/>
                      <w:b/>
                      <w:bCs w:val="0"/>
                      <w:color w:val="auto"/>
                      <w:sz w:val="21"/>
                      <w:szCs w:val="21"/>
                      <w:lang w:val="en-US" w:eastAsia="zh-CN"/>
                    </w:rPr>
                    <w:t>个</w:t>
                  </w:r>
                  <w:r>
                    <w:rPr>
                      <w:rFonts w:hint="default" w:ascii="Times New Roman" w:hAnsi="Times New Roman" w:cs="Times New Roman"/>
                      <w:b/>
                      <w:bCs w:val="0"/>
                      <w:color w:val="auto"/>
                      <w:sz w:val="21"/>
                      <w:szCs w:val="21"/>
                      <w:lang w:eastAsia="zh-CN"/>
                    </w:rPr>
                    <w:t>）</w:t>
                  </w:r>
                </w:p>
              </w:tc>
              <w:tc>
                <w:tcPr>
                  <w:tcW w:w="696" w:type="pct"/>
                  <w:tcBorders>
                    <w:tl2br w:val="nil"/>
                    <w:tr2bl w:val="nil"/>
                  </w:tcBorders>
                  <w:tcMar>
                    <w:top w:w="15" w:type="dxa"/>
                    <w:left w:w="15" w:type="dxa"/>
                    <w:right w:w="15" w:type="dxa"/>
                  </w:tcMar>
                  <w:vAlign w:val="center"/>
                </w:tcPr>
                <w:p w14:paraId="7D8B3460">
                  <w:pPr>
                    <w:keepNext w:val="0"/>
                    <w:keepLines w:val="0"/>
                    <w:widowControl/>
                    <w:suppressLineNumbers w:val="0"/>
                    <w:spacing w:line="240" w:lineRule="auto"/>
                    <w:jc w:val="center"/>
                    <w:textAlignment w:val="center"/>
                    <w:rPr>
                      <w:rFonts w:hint="default" w:ascii="Times New Roman" w:hAnsi="Times New Roman" w:eastAsia="宋体" w:cs="Times New Roman"/>
                      <w:b/>
                      <w:bCs w:val="0"/>
                      <w:i w:val="0"/>
                      <w:color w:val="000000"/>
                      <w:sz w:val="21"/>
                      <w:szCs w:val="21"/>
                      <w:u w:val="none"/>
                    </w:rPr>
                  </w:pPr>
                  <w:r>
                    <w:rPr>
                      <w:rFonts w:hint="default" w:ascii="Times New Roman" w:hAnsi="Times New Roman" w:eastAsia="宋体" w:cs="Times New Roman"/>
                      <w:b/>
                      <w:bCs w:val="0"/>
                      <w:i w:val="0"/>
                      <w:color w:val="000000"/>
                      <w:kern w:val="0"/>
                      <w:sz w:val="21"/>
                      <w:szCs w:val="21"/>
                      <w:u w:val="none"/>
                      <w:lang w:val="en-US" w:eastAsia="zh-CN" w:bidi="ar"/>
                    </w:rPr>
                    <w:t>质控样（个）</w:t>
                  </w:r>
                </w:p>
              </w:tc>
            </w:tr>
            <w:tr w14:paraId="13D72C9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16" w:type="pct"/>
                  <w:vMerge w:val="restart"/>
                  <w:tcBorders>
                    <w:tl2br w:val="nil"/>
                    <w:tr2bl w:val="nil"/>
                  </w:tcBorders>
                  <w:vAlign w:val="center"/>
                </w:tcPr>
                <w:p w14:paraId="6E335378">
                  <w:pPr>
                    <w:keepNext w:val="0"/>
                    <w:keepLines w:val="0"/>
                    <w:widowControl/>
                    <w:suppressLineNumbers w:val="0"/>
                    <w:spacing w:line="240" w:lineRule="auto"/>
                    <w:jc w:val="center"/>
                    <w:textAlignment w:val="center"/>
                    <w:rPr>
                      <w:rFonts w:hint="default" w:ascii="Times New Roman" w:hAnsi="Times New Roman" w:eastAsia="宋体" w:cs="Times New Roman"/>
                      <w:b w:val="0"/>
                      <w:bCs/>
                      <w:i w:val="0"/>
                      <w:iCs w:val="0"/>
                      <w:color w:val="000000"/>
                      <w:kern w:val="2"/>
                      <w:sz w:val="21"/>
                      <w:szCs w:val="21"/>
                      <w:u w:val="none"/>
                      <w:lang w:val="en-US" w:eastAsia="zh-CN" w:bidi="ar-SA"/>
                    </w:rPr>
                  </w:pPr>
                  <w:bookmarkStart w:id="29" w:name="OLE_LINK16" w:colFirst="3" w:colLast="6"/>
                  <w:r>
                    <w:rPr>
                      <w:rFonts w:hint="eastAsia" w:cs="Times New Roman"/>
                      <w:b w:val="0"/>
                      <w:bCs/>
                      <w:i w:val="0"/>
                      <w:iCs w:val="0"/>
                      <w:color w:val="000000"/>
                      <w:kern w:val="2"/>
                      <w:sz w:val="21"/>
                      <w:szCs w:val="21"/>
                      <w:u w:val="none"/>
                      <w:lang w:val="en-US" w:eastAsia="zh-CN" w:bidi="ar-SA"/>
                    </w:rPr>
                    <w:t>废水</w:t>
                  </w:r>
                </w:p>
              </w:tc>
              <w:tc>
                <w:tcPr>
                  <w:tcW w:w="903" w:type="pct"/>
                  <w:tcBorders>
                    <w:tl2br w:val="nil"/>
                    <w:tr2bl w:val="nil"/>
                  </w:tcBorders>
                  <w:shd w:val="clear" w:color="auto" w:fill="auto"/>
                  <w:vAlign w:val="center"/>
                </w:tcPr>
                <w:p w14:paraId="363E27DB">
                  <w:pPr>
                    <w:spacing w:line="240" w:lineRule="auto"/>
                    <w:jc w:val="center"/>
                    <w:rPr>
                      <w:rFonts w:hint="default" w:ascii="Times New Roman" w:hAnsi="Times New Roman" w:eastAsia="宋体" w:cs="Times New Roman"/>
                      <w:kern w:val="2"/>
                      <w:sz w:val="21"/>
                      <w:szCs w:val="21"/>
                      <w:lang w:val="en-US" w:eastAsia="zh-CN" w:bidi="ar-SA"/>
                    </w:rPr>
                  </w:pPr>
                  <w:r>
                    <w:rPr>
                      <w:bCs/>
                    </w:rPr>
                    <w:t>化学需氧量</w:t>
                  </w:r>
                </w:p>
              </w:tc>
              <w:tc>
                <w:tcPr>
                  <w:tcW w:w="695" w:type="pct"/>
                  <w:tcBorders>
                    <w:tl2br w:val="nil"/>
                    <w:tr2bl w:val="nil"/>
                  </w:tcBorders>
                  <w:shd w:val="clear" w:color="auto" w:fill="auto"/>
                  <w:vAlign w:val="center"/>
                </w:tcPr>
                <w:p w14:paraId="418F4A60">
                  <w:pPr>
                    <w:keepNext w:val="0"/>
                    <w:keepLines w:val="0"/>
                    <w:widowControl/>
                    <w:suppressLineNumbers w:val="0"/>
                    <w:spacing w:line="240" w:lineRule="auto"/>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16</w:t>
                  </w:r>
                </w:p>
              </w:tc>
              <w:tc>
                <w:tcPr>
                  <w:tcW w:w="695" w:type="pct"/>
                  <w:tcBorders>
                    <w:tl2br w:val="nil"/>
                    <w:tr2bl w:val="nil"/>
                  </w:tcBorders>
                  <w:shd w:val="clear" w:color="auto" w:fill="auto"/>
                  <w:vAlign w:val="center"/>
                </w:tcPr>
                <w:p w14:paraId="5F80138A">
                  <w:pPr>
                    <w:keepNext w:val="0"/>
                    <w:keepLines w:val="0"/>
                    <w:widowControl/>
                    <w:suppressLineNumbers w:val="0"/>
                    <w:spacing w:line="240" w:lineRule="auto"/>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2</w:t>
                  </w:r>
                </w:p>
              </w:tc>
              <w:tc>
                <w:tcPr>
                  <w:tcW w:w="695" w:type="pct"/>
                  <w:tcBorders>
                    <w:tl2br w:val="nil"/>
                    <w:tr2bl w:val="nil"/>
                  </w:tcBorders>
                  <w:shd w:val="clear" w:color="auto" w:fill="auto"/>
                  <w:vAlign w:val="center"/>
                </w:tcPr>
                <w:p w14:paraId="6589C725">
                  <w:pPr>
                    <w:keepNext w:val="0"/>
                    <w:keepLines w:val="0"/>
                    <w:widowControl/>
                    <w:suppressLineNumbers w:val="0"/>
                    <w:spacing w:line="240" w:lineRule="auto"/>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4</w:t>
                  </w:r>
                </w:p>
              </w:tc>
              <w:tc>
                <w:tcPr>
                  <w:tcW w:w="695" w:type="pct"/>
                  <w:tcBorders>
                    <w:tl2br w:val="nil"/>
                    <w:tr2bl w:val="nil"/>
                  </w:tcBorders>
                  <w:shd w:val="clear" w:color="auto" w:fill="auto"/>
                  <w:vAlign w:val="center"/>
                </w:tcPr>
                <w:p w14:paraId="08896B70">
                  <w:pPr>
                    <w:keepNext w:val="0"/>
                    <w:keepLines w:val="0"/>
                    <w:widowControl/>
                    <w:suppressLineNumbers w:val="0"/>
                    <w:spacing w:line="240" w:lineRule="auto"/>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0</w:t>
                  </w:r>
                </w:p>
              </w:tc>
              <w:tc>
                <w:tcPr>
                  <w:tcW w:w="696" w:type="pct"/>
                  <w:tcBorders>
                    <w:tl2br w:val="nil"/>
                    <w:tr2bl w:val="nil"/>
                  </w:tcBorders>
                  <w:shd w:val="clear" w:color="auto" w:fill="auto"/>
                  <w:vAlign w:val="center"/>
                </w:tcPr>
                <w:p w14:paraId="613D4580">
                  <w:pPr>
                    <w:keepNext w:val="0"/>
                    <w:keepLines w:val="0"/>
                    <w:widowControl/>
                    <w:suppressLineNumbers w:val="0"/>
                    <w:spacing w:line="240" w:lineRule="auto"/>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4</w:t>
                  </w:r>
                </w:p>
              </w:tc>
            </w:tr>
            <w:tr w14:paraId="1340017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16" w:type="pct"/>
                  <w:vMerge w:val="continue"/>
                  <w:tcBorders>
                    <w:tl2br w:val="nil"/>
                    <w:tr2bl w:val="nil"/>
                  </w:tcBorders>
                  <w:vAlign w:val="center"/>
                </w:tcPr>
                <w:p w14:paraId="6304CCB7">
                  <w:pPr>
                    <w:keepNext w:val="0"/>
                    <w:keepLines w:val="0"/>
                    <w:widowControl/>
                    <w:suppressLineNumbers w:val="0"/>
                    <w:spacing w:line="240" w:lineRule="auto"/>
                    <w:jc w:val="center"/>
                    <w:textAlignment w:val="center"/>
                    <w:rPr>
                      <w:rFonts w:hint="eastAsia" w:cs="Times New Roman"/>
                      <w:b w:val="0"/>
                      <w:bCs/>
                      <w:i w:val="0"/>
                      <w:iCs w:val="0"/>
                      <w:color w:val="000000"/>
                      <w:kern w:val="2"/>
                      <w:sz w:val="21"/>
                      <w:szCs w:val="21"/>
                      <w:u w:val="none"/>
                      <w:lang w:val="en-US" w:eastAsia="zh-CN" w:bidi="ar-SA"/>
                    </w:rPr>
                  </w:pPr>
                </w:p>
              </w:tc>
              <w:tc>
                <w:tcPr>
                  <w:tcW w:w="903" w:type="pct"/>
                  <w:tcBorders>
                    <w:tl2br w:val="nil"/>
                    <w:tr2bl w:val="nil"/>
                  </w:tcBorders>
                  <w:shd w:val="clear" w:color="auto" w:fill="auto"/>
                  <w:vAlign w:val="center"/>
                </w:tcPr>
                <w:p w14:paraId="30CDCC62">
                  <w:pPr>
                    <w:spacing w:line="240" w:lineRule="auto"/>
                    <w:jc w:val="center"/>
                    <w:rPr>
                      <w:bCs/>
                    </w:rPr>
                  </w:pPr>
                  <w:r>
                    <w:rPr>
                      <w:bCs/>
                    </w:rPr>
                    <w:t>pH值</w:t>
                  </w:r>
                </w:p>
              </w:tc>
              <w:tc>
                <w:tcPr>
                  <w:tcW w:w="695" w:type="pct"/>
                  <w:tcBorders>
                    <w:tl2br w:val="nil"/>
                    <w:tr2bl w:val="nil"/>
                  </w:tcBorders>
                  <w:shd w:val="clear" w:color="auto" w:fill="auto"/>
                  <w:vAlign w:val="center"/>
                </w:tcPr>
                <w:p w14:paraId="60D84775">
                  <w:pPr>
                    <w:keepNext w:val="0"/>
                    <w:keepLines w:val="0"/>
                    <w:widowControl/>
                    <w:suppressLineNumbers w:val="0"/>
                    <w:spacing w:line="240" w:lineRule="auto"/>
                    <w:jc w:val="center"/>
                    <w:textAlignment w:val="center"/>
                    <w:rPr>
                      <w:rFonts w:hint="default"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16</w:t>
                  </w:r>
                </w:p>
              </w:tc>
              <w:tc>
                <w:tcPr>
                  <w:tcW w:w="695" w:type="pct"/>
                  <w:tcBorders>
                    <w:tl2br w:val="nil"/>
                    <w:tr2bl w:val="nil"/>
                  </w:tcBorders>
                  <w:shd w:val="clear" w:color="auto" w:fill="auto"/>
                  <w:vAlign w:val="center"/>
                </w:tcPr>
                <w:p w14:paraId="6BFF8242">
                  <w:pPr>
                    <w:keepNext w:val="0"/>
                    <w:keepLines w:val="0"/>
                    <w:widowControl/>
                    <w:suppressLineNumbers w:val="0"/>
                    <w:spacing w:line="240" w:lineRule="auto"/>
                    <w:jc w:val="center"/>
                    <w:textAlignment w:val="center"/>
                    <w:rPr>
                      <w:rFonts w:hint="eastAsia" w:eastAsia="宋体" w:cs="Times New Roman"/>
                      <w:b w:val="0"/>
                      <w:bCs/>
                      <w:i w:val="0"/>
                      <w:color w:val="000000"/>
                      <w:kern w:val="0"/>
                      <w:sz w:val="21"/>
                      <w:szCs w:val="21"/>
                      <w:u w:val="none"/>
                      <w:lang w:val="en-US" w:eastAsia="zh-CN" w:bidi="ar"/>
                    </w:rPr>
                  </w:pPr>
                  <w:r>
                    <w:rPr>
                      <w:rFonts w:hint="eastAsia"/>
                      <w:lang w:val="en-US" w:eastAsia="zh-CN"/>
                    </w:rPr>
                    <w:t>2</w:t>
                  </w:r>
                </w:p>
              </w:tc>
              <w:tc>
                <w:tcPr>
                  <w:tcW w:w="695" w:type="pct"/>
                  <w:tcBorders>
                    <w:tl2br w:val="nil"/>
                    <w:tr2bl w:val="nil"/>
                  </w:tcBorders>
                  <w:shd w:val="clear" w:color="auto" w:fill="auto"/>
                  <w:vAlign w:val="center"/>
                </w:tcPr>
                <w:p w14:paraId="5F7D81DC">
                  <w:pPr>
                    <w:keepNext w:val="0"/>
                    <w:keepLines w:val="0"/>
                    <w:widowControl/>
                    <w:suppressLineNumbers w:val="0"/>
                    <w:spacing w:line="240" w:lineRule="auto"/>
                    <w:jc w:val="center"/>
                    <w:textAlignment w:val="center"/>
                    <w:rPr>
                      <w:rFonts w:hint="default"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0</w:t>
                  </w:r>
                </w:p>
              </w:tc>
              <w:tc>
                <w:tcPr>
                  <w:tcW w:w="695" w:type="pct"/>
                  <w:tcBorders>
                    <w:tl2br w:val="nil"/>
                    <w:tr2bl w:val="nil"/>
                  </w:tcBorders>
                  <w:shd w:val="clear" w:color="auto" w:fill="auto"/>
                  <w:vAlign w:val="center"/>
                </w:tcPr>
                <w:p w14:paraId="570CCC8F">
                  <w:pPr>
                    <w:keepNext w:val="0"/>
                    <w:keepLines w:val="0"/>
                    <w:widowControl/>
                    <w:suppressLineNumbers w:val="0"/>
                    <w:spacing w:line="240" w:lineRule="auto"/>
                    <w:jc w:val="center"/>
                    <w:textAlignment w:val="center"/>
                    <w:rPr>
                      <w:rFonts w:hint="default"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0</w:t>
                  </w:r>
                </w:p>
              </w:tc>
              <w:tc>
                <w:tcPr>
                  <w:tcW w:w="696" w:type="pct"/>
                  <w:tcBorders>
                    <w:tl2br w:val="nil"/>
                    <w:tr2bl w:val="nil"/>
                  </w:tcBorders>
                  <w:shd w:val="clear" w:color="auto" w:fill="auto"/>
                  <w:vAlign w:val="center"/>
                </w:tcPr>
                <w:p w14:paraId="2DFAB79E">
                  <w:pPr>
                    <w:keepNext w:val="0"/>
                    <w:keepLines w:val="0"/>
                    <w:widowControl/>
                    <w:suppressLineNumbers w:val="0"/>
                    <w:spacing w:line="240" w:lineRule="auto"/>
                    <w:jc w:val="center"/>
                    <w:textAlignment w:val="center"/>
                    <w:rPr>
                      <w:rFonts w:hint="default"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2</w:t>
                  </w:r>
                </w:p>
              </w:tc>
            </w:tr>
            <w:tr w14:paraId="62EBBC1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16" w:type="pct"/>
                  <w:vMerge w:val="continue"/>
                  <w:tcBorders>
                    <w:tl2br w:val="nil"/>
                    <w:tr2bl w:val="nil"/>
                  </w:tcBorders>
                  <w:vAlign w:val="center"/>
                </w:tcPr>
                <w:p w14:paraId="4B1EB12F">
                  <w:pPr>
                    <w:keepNext w:val="0"/>
                    <w:keepLines w:val="0"/>
                    <w:widowControl/>
                    <w:suppressLineNumbers w:val="0"/>
                    <w:spacing w:line="240" w:lineRule="auto"/>
                    <w:jc w:val="center"/>
                    <w:textAlignment w:val="center"/>
                    <w:rPr>
                      <w:rFonts w:hint="default" w:ascii="Times New Roman" w:hAnsi="Times New Roman" w:eastAsia="宋体" w:cs="Times New Roman"/>
                      <w:b w:val="0"/>
                      <w:bCs/>
                      <w:i w:val="0"/>
                      <w:iCs w:val="0"/>
                      <w:color w:val="000000"/>
                      <w:kern w:val="2"/>
                      <w:sz w:val="21"/>
                      <w:szCs w:val="21"/>
                      <w:u w:val="none"/>
                      <w:lang w:val="en-US" w:eastAsia="zh-CN" w:bidi="ar-SA"/>
                    </w:rPr>
                  </w:pPr>
                </w:p>
              </w:tc>
              <w:tc>
                <w:tcPr>
                  <w:tcW w:w="903" w:type="pct"/>
                  <w:tcBorders>
                    <w:tl2br w:val="nil"/>
                    <w:tr2bl w:val="nil"/>
                  </w:tcBorders>
                  <w:shd w:val="clear" w:color="auto" w:fill="auto"/>
                  <w:vAlign w:val="center"/>
                </w:tcPr>
                <w:p w14:paraId="74BBE834">
                  <w:pPr>
                    <w:spacing w:line="240" w:lineRule="auto"/>
                    <w:jc w:val="center"/>
                    <w:rPr>
                      <w:rFonts w:hint="default" w:ascii="Times New Roman" w:hAnsi="Times New Roman" w:eastAsia="宋体" w:cs="Times New Roman"/>
                      <w:kern w:val="2"/>
                      <w:sz w:val="21"/>
                      <w:szCs w:val="21"/>
                      <w:lang w:val="en-US" w:eastAsia="zh-CN" w:bidi="ar-SA"/>
                    </w:rPr>
                  </w:pPr>
                  <w:r>
                    <w:rPr>
                      <w:bCs/>
                    </w:rPr>
                    <w:t>五日生化需氧量</w:t>
                  </w:r>
                </w:p>
              </w:tc>
              <w:tc>
                <w:tcPr>
                  <w:tcW w:w="695" w:type="pct"/>
                  <w:tcBorders>
                    <w:tl2br w:val="nil"/>
                    <w:tr2bl w:val="nil"/>
                  </w:tcBorders>
                  <w:shd w:val="clear" w:color="auto" w:fill="auto"/>
                  <w:vAlign w:val="center"/>
                </w:tcPr>
                <w:p w14:paraId="17814FE1">
                  <w:pPr>
                    <w:keepNext w:val="0"/>
                    <w:keepLines w:val="0"/>
                    <w:widowControl/>
                    <w:suppressLineNumbers w:val="0"/>
                    <w:spacing w:line="240" w:lineRule="auto"/>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16</w:t>
                  </w:r>
                </w:p>
              </w:tc>
              <w:tc>
                <w:tcPr>
                  <w:tcW w:w="695" w:type="pct"/>
                  <w:tcBorders>
                    <w:tl2br w:val="nil"/>
                    <w:tr2bl w:val="nil"/>
                  </w:tcBorders>
                  <w:shd w:val="clear" w:color="auto" w:fill="auto"/>
                  <w:vAlign w:val="center"/>
                </w:tcPr>
                <w:p w14:paraId="02EFA655">
                  <w:pPr>
                    <w:keepNext w:val="0"/>
                    <w:keepLines w:val="0"/>
                    <w:widowControl/>
                    <w:suppressLineNumbers w:val="0"/>
                    <w:spacing w:line="240" w:lineRule="auto"/>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2</w:t>
                  </w:r>
                </w:p>
              </w:tc>
              <w:tc>
                <w:tcPr>
                  <w:tcW w:w="695" w:type="pct"/>
                  <w:tcBorders>
                    <w:tl2br w:val="nil"/>
                    <w:tr2bl w:val="nil"/>
                  </w:tcBorders>
                  <w:shd w:val="clear" w:color="auto" w:fill="auto"/>
                  <w:vAlign w:val="center"/>
                </w:tcPr>
                <w:p w14:paraId="277F4C4D">
                  <w:pPr>
                    <w:keepNext w:val="0"/>
                    <w:keepLines w:val="0"/>
                    <w:widowControl/>
                    <w:suppressLineNumbers w:val="0"/>
                    <w:spacing w:line="240" w:lineRule="auto"/>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10</w:t>
                  </w:r>
                </w:p>
              </w:tc>
              <w:tc>
                <w:tcPr>
                  <w:tcW w:w="695" w:type="pct"/>
                  <w:tcBorders>
                    <w:tl2br w:val="nil"/>
                    <w:tr2bl w:val="nil"/>
                  </w:tcBorders>
                  <w:shd w:val="clear" w:color="auto" w:fill="auto"/>
                  <w:vAlign w:val="center"/>
                </w:tcPr>
                <w:p w14:paraId="61633A53">
                  <w:pPr>
                    <w:keepNext w:val="0"/>
                    <w:keepLines w:val="0"/>
                    <w:widowControl/>
                    <w:suppressLineNumbers w:val="0"/>
                    <w:spacing w:line="240" w:lineRule="auto"/>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0</w:t>
                  </w:r>
                </w:p>
              </w:tc>
              <w:tc>
                <w:tcPr>
                  <w:tcW w:w="696" w:type="pct"/>
                  <w:tcBorders>
                    <w:tl2br w:val="nil"/>
                    <w:tr2bl w:val="nil"/>
                  </w:tcBorders>
                  <w:shd w:val="clear" w:color="auto" w:fill="auto"/>
                  <w:vAlign w:val="center"/>
                </w:tcPr>
                <w:p w14:paraId="49941FAD">
                  <w:pPr>
                    <w:keepNext w:val="0"/>
                    <w:keepLines w:val="0"/>
                    <w:widowControl/>
                    <w:suppressLineNumbers w:val="0"/>
                    <w:spacing w:line="240" w:lineRule="auto"/>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2</w:t>
                  </w:r>
                </w:p>
              </w:tc>
            </w:tr>
            <w:tr w14:paraId="2C00B30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16" w:type="pct"/>
                  <w:vMerge w:val="continue"/>
                  <w:tcBorders>
                    <w:tl2br w:val="nil"/>
                    <w:tr2bl w:val="nil"/>
                  </w:tcBorders>
                  <w:vAlign w:val="center"/>
                </w:tcPr>
                <w:p w14:paraId="06F50FD9">
                  <w:pPr>
                    <w:keepNext w:val="0"/>
                    <w:keepLines w:val="0"/>
                    <w:widowControl/>
                    <w:suppressLineNumbers w:val="0"/>
                    <w:spacing w:line="240" w:lineRule="auto"/>
                    <w:jc w:val="center"/>
                    <w:textAlignment w:val="center"/>
                    <w:rPr>
                      <w:rFonts w:hint="default" w:ascii="Times New Roman" w:hAnsi="Times New Roman" w:eastAsia="宋体" w:cs="Times New Roman"/>
                      <w:b w:val="0"/>
                      <w:bCs/>
                      <w:i w:val="0"/>
                      <w:iCs w:val="0"/>
                      <w:color w:val="000000"/>
                      <w:kern w:val="2"/>
                      <w:sz w:val="21"/>
                      <w:szCs w:val="21"/>
                      <w:u w:val="none"/>
                      <w:lang w:val="en-US" w:eastAsia="zh-CN" w:bidi="ar-SA"/>
                    </w:rPr>
                  </w:pPr>
                </w:p>
              </w:tc>
              <w:tc>
                <w:tcPr>
                  <w:tcW w:w="903" w:type="pct"/>
                  <w:tcBorders>
                    <w:tl2br w:val="nil"/>
                    <w:tr2bl w:val="nil"/>
                  </w:tcBorders>
                  <w:shd w:val="clear" w:color="auto" w:fill="auto"/>
                  <w:vAlign w:val="center"/>
                </w:tcPr>
                <w:p w14:paraId="60E01847">
                  <w:pPr>
                    <w:spacing w:line="240" w:lineRule="auto"/>
                    <w:jc w:val="center"/>
                    <w:rPr>
                      <w:rFonts w:hint="default" w:ascii="Times New Roman" w:hAnsi="Times New Roman" w:eastAsia="宋体" w:cs="Times New Roman"/>
                      <w:kern w:val="2"/>
                      <w:sz w:val="21"/>
                      <w:szCs w:val="21"/>
                      <w:lang w:val="en-US" w:eastAsia="zh-CN" w:bidi="ar-SA"/>
                    </w:rPr>
                  </w:pPr>
                  <w:r>
                    <w:rPr>
                      <w:bCs/>
                    </w:rPr>
                    <w:t>氨氮</w:t>
                  </w:r>
                </w:p>
              </w:tc>
              <w:tc>
                <w:tcPr>
                  <w:tcW w:w="695" w:type="pct"/>
                  <w:tcBorders>
                    <w:tl2br w:val="nil"/>
                    <w:tr2bl w:val="nil"/>
                  </w:tcBorders>
                  <w:shd w:val="clear" w:color="auto" w:fill="auto"/>
                  <w:vAlign w:val="center"/>
                </w:tcPr>
                <w:p w14:paraId="02EB1215">
                  <w:pPr>
                    <w:keepNext w:val="0"/>
                    <w:keepLines w:val="0"/>
                    <w:widowControl/>
                    <w:suppressLineNumbers w:val="0"/>
                    <w:spacing w:line="240" w:lineRule="auto"/>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16</w:t>
                  </w:r>
                </w:p>
              </w:tc>
              <w:tc>
                <w:tcPr>
                  <w:tcW w:w="695" w:type="pct"/>
                  <w:tcBorders>
                    <w:tl2br w:val="nil"/>
                    <w:tr2bl w:val="nil"/>
                  </w:tcBorders>
                  <w:shd w:val="clear" w:color="auto" w:fill="auto"/>
                  <w:vAlign w:val="center"/>
                </w:tcPr>
                <w:p w14:paraId="57A5BD7B">
                  <w:pPr>
                    <w:keepNext w:val="0"/>
                    <w:keepLines w:val="0"/>
                    <w:widowControl/>
                    <w:suppressLineNumbers w:val="0"/>
                    <w:spacing w:line="240" w:lineRule="auto"/>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2</w:t>
                  </w:r>
                </w:p>
              </w:tc>
              <w:tc>
                <w:tcPr>
                  <w:tcW w:w="695" w:type="pct"/>
                  <w:tcBorders>
                    <w:tl2br w:val="nil"/>
                    <w:tr2bl w:val="nil"/>
                  </w:tcBorders>
                  <w:shd w:val="clear" w:color="auto" w:fill="auto"/>
                  <w:vAlign w:val="center"/>
                </w:tcPr>
                <w:p w14:paraId="5B26040F">
                  <w:pPr>
                    <w:keepNext w:val="0"/>
                    <w:keepLines w:val="0"/>
                    <w:widowControl/>
                    <w:suppressLineNumbers w:val="0"/>
                    <w:spacing w:line="240" w:lineRule="auto"/>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3</w:t>
                  </w:r>
                </w:p>
              </w:tc>
              <w:tc>
                <w:tcPr>
                  <w:tcW w:w="695" w:type="pct"/>
                  <w:tcBorders>
                    <w:tl2br w:val="nil"/>
                    <w:tr2bl w:val="nil"/>
                  </w:tcBorders>
                  <w:shd w:val="clear" w:color="auto" w:fill="auto"/>
                  <w:vAlign w:val="center"/>
                </w:tcPr>
                <w:p w14:paraId="0D343756">
                  <w:pPr>
                    <w:keepNext w:val="0"/>
                    <w:keepLines w:val="0"/>
                    <w:widowControl/>
                    <w:suppressLineNumbers w:val="0"/>
                    <w:spacing w:line="240" w:lineRule="auto"/>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0</w:t>
                  </w:r>
                </w:p>
              </w:tc>
              <w:tc>
                <w:tcPr>
                  <w:tcW w:w="696" w:type="pct"/>
                  <w:tcBorders>
                    <w:tl2br w:val="nil"/>
                    <w:tr2bl w:val="nil"/>
                  </w:tcBorders>
                  <w:shd w:val="clear" w:color="auto" w:fill="auto"/>
                  <w:vAlign w:val="center"/>
                </w:tcPr>
                <w:p w14:paraId="1EEC3A0B">
                  <w:pPr>
                    <w:keepNext w:val="0"/>
                    <w:keepLines w:val="0"/>
                    <w:widowControl/>
                    <w:suppressLineNumbers w:val="0"/>
                    <w:spacing w:line="240" w:lineRule="auto"/>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2</w:t>
                  </w:r>
                </w:p>
              </w:tc>
            </w:tr>
            <w:tr w14:paraId="3F6508D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16" w:type="pct"/>
                  <w:vMerge w:val="continue"/>
                  <w:tcBorders>
                    <w:tl2br w:val="nil"/>
                    <w:tr2bl w:val="nil"/>
                  </w:tcBorders>
                  <w:vAlign w:val="center"/>
                </w:tcPr>
                <w:p w14:paraId="0BA58F56">
                  <w:pPr>
                    <w:keepNext w:val="0"/>
                    <w:keepLines w:val="0"/>
                    <w:widowControl/>
                    <w:suppressLineNumbers w:val="0"/>
                    <w:spacing w:line="240" w:lineRule="auto"/>
                    <w:jc w:val="center"/>
                    <w:textAlignment w:val="center"/>
                    <w:rPr>
                      <w:rFonts w:hint="default" w:ascii="Times New Roman" w:hAnsi="Times New Roman" w:eastAsia="宋体" w:cs="Times New Roman"/>
                      <w:b w:val="0"/>
                      <w:bCs/>
                      <w:i w:val="0"/>
                      <w:iCs w:val="0"/>
                      <w:color w:val="000000"/>
                      <w:kern w:val="2"/>
                      <w:sz w:val="21"/>
                      <w:szCs w:val="21"/>
                      <w:u w:val="none"/>
                      <w:lang w:val="en-US" w:eastAsia="zh-CN" w:bidi="ar-SA"/>
                    </w:rPr>
                  </w:pPr>
                </w:p>
              </w:tc>
              <w:tc>
                <w:tcPr>
                  <w:tcW w:w="903" w:type="pct"/>
                  <w:tcBorders>
                    <w:tl2br w:val="nil"/>
                    <w:tr2bl w:val="nil"/>
                  </w:tcBorders>
                  <w:shd w:val="clear" w:color="auto" w:fill="auto"/>
                  <w:vAlign w:val="center"/>
                </w:tcPr>
                <w:p w14:paraId="75479388">
                  <w:pPr>
                    <w:spacing w:line="240" w:lineRule="auto"/>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cs="Times New Roman"/>
                      <w:sz w:val="21"/>
                      <w:szCs w:val="21"/>
                    </w:rPr>
                    <w:t>阴离子表面活性剂</w:t>
                  </w:r>
                </w:p>
              </w:tc>
              <w:tc>
                <w:tcPr>
                  <w:tcW w:w="695" w:type="pct"/>
                  <w:tcBorders>
                    <w:tl2br w:val="nil"/>
                    <w:tr2bl w:val="nil"/>
                  </w:tcBorders>
                  <w:shd w:val="clear" w:color="auto" w:fill="auto"/>
                  <w:vAlign w:val="center"/>
                </w:tcPr>
                <w:p w14:paraId="4388247A">
                  <w:pPr>
                    <w:keepNext w:val="0"/>
                    <w:keepLines w:val="0"/>
                    <w:widowControl/>
                    <w:suppressLineNumbers w:val="0"/>
                    <w:spacing w:line="240" w:lineRule="auto"/>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16</w:t>
                  </w:r>
                </w:p>
              </w:tc>
              <w:tc>
                <w:tcPr>
                  <w:tcW w:w="695" w:type="pct"/>
                  <w:tcBorders>
                    <w:tl2br w:val="nil"/>
                    <w:tr2bl w:val="nil"/>
                  </w:tcBorders>
                  <w:shd w:val="clear" w:color="auto" w:fill="auto"/>
                  <w:vAlign w:val="center"/>
                </w:tcPr>
                <w:p w14:paraId="736A8E58">
                  <w:pPr>
                    <w:keepNext w:val="0"/>
                    <w:keepLines w:val="0"/>
                    <w:widowControl/>
                    <w:suppressLineNumbers w:val="0"/>
                    <w:spacing w:line="240" w:lineRule="auto"/>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2</w:t>
                  </w:r>
                </w:p>
              </w:tc>
              <w:tc>
                <w:tcPr>
                  <w:tcW w:w="695" w:type="pct"/>
                  <w:tcBorders>
                    <w:tl2br w:val="nil"/>
                    <w:tr2bl w:val="nil"/>
                  </w:tcBorders>
                  <w:shd w:val="clear" w:color="auto" w:fill="auto"/>
                  <w:vAlign w:val="center"/>
                </w:tcPr>
                <w:p w14:paraId="08C8E9A0">
                  <w:pPr>
                    <w:keepNext w:val="0"/>
                    <w:keepLines w:val="0"/>
                    <w:widowControl/>
                    <w:suppressLineNumbers w:val="0"/>
                    <w:spacing w:line="240" w:lineRule="auto"/>
                    <w:jc w:val="center"/>
                    <w:textAlignment w:val="center"/>
                    <w:rPr>
                      <w:rFonts w:hint="default" w:ascii="Times New Roman" w:hAnsi="Times New Roman"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2</w:t>
                  </w:r>
                </w:p>
              </w:tc>
              <w:tc>
                <w:tcPr>
                  <w:tcW w:w="695" w:type="pct"/>
                  <w:tcBorders>
                    <w:tl2br w:val="nil"/>
                    <w:tr2bl w:val="nil"/>
                  </w:tcBorders>
                  <w:shd w:val="clear" w:color="auto" w:fill="auto"/>
                  <w:vAlign w:val="center"/>
                </w:tcPr>
                <w:p w14:paraId="7A81DBBD">
                  <w:pPr>
                    <w:keepNext w:val="0"/>
                    <w:keepLines w:val="0"/>
                    <w:widowControl/>
                    <w:suppressLineNumbers w:val="0"/>
                    <w:spacing w:line="240" w:lineRule="auto"/>
                    <w:jc w:val="center"/>
                    <w:textAlignment w:val="center"/>
                    <w:rPr>
                      <w:rFonts w:hint="default" w:ascii="Times New Roman" w:hAnsi="Times New Roman"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0</w:t>
                  </w:r>
                </w:p>
              </w:tc>
              <w:tc>
                <w:tcPr>
                  <w:tcW w:w="696" w:type="pct"/>
                  <w:tcBorders>
                    <w:tl2br w:val="nil"/>
                    <w:tr2bl w:val="nil"/>
                  </w:tcBorders>
                  <w:shd w:val="clear" w:color="auto" w:fill="auto"/>
                  <w:vAlign w:val="center"/>
                </w:tcPr>
                <w:p w14:paraId="5310299F">
                  <w:pPr>
                    <w:keepNext w:val="0"/>
                    <w:keepLines w:val="0"/>
                    <w:widowControl/>
                    <w:suppressLineNumbers w:val="0"/>
                    <w:spacing w:line="240" w:lineRule="auto"/>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2</w:t>
                  </w:r>
                </w:p>
              </w:tc>
            </w:tr>
            <w:tr w14:paraId="2CA66FF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16" w:type="pct"/>
                  <w:vMerge w:val="continue"/>
                  <w:tcBorders>
                    <w:tl2br w:val="nil"/>
                    <w:tr2bl w:val="nil"/>
                  </w:tcBorders>
                  <w:vAlign w:val="center"/>
                </w:tcPr>
                <w:p w14:paraId="1073CACB">
                  <w:pPr>
                    <w:keepNext w:val="0"/>
                    <w:keepLines w:val="0"/>
                    <w:widowControl/>
                    <w:suppressLineNumbers w:val="0"/>
                    <w:spacing w:line="240" w:lineRule="auto"/>
                    <w:jc w:val="center"/>
                    <w:textAlignment w:val="center"/>
                    <w:rPr>
                      <w:rFonts w:hint="default" w:ascii="Times New Roman" w:hAnsi="Times New Roman" w:eastAsia="宋体" w:cs="Times New Roman"/>
                      <w:b w:val="0"/>
                      <w:bCs/>
                      <w:i w:val="0"/>
                      <w:iCs w:val="0"/>
                      <w:color w:val="000000"/>
                      <w:kern w:val="2"/>
                      <w:sz w:val="21"/>
                      <w:szCs w:val="21"/>
                      <w:u w:val="none"/>
                      <w:lang w:val="en-US" w:eastAsia="zh-CN" w:bidi="ar-SA"/>
                    </w:rPr>
                  </w:pPr>
                </w:p>
              </w:tc>
              <w:tc>
                <w:tcPr>
                  <w:tcW w:w="903" w:type="pct"/>
                  <w:tcBorders>
                    <w:tl2br w:val="nil"/>
                    <w:tr2bl w:val="nil"/>
                  </w:tcBorders>
                  <w:shd w:val="clear" w:color="auto" w:fill="auto"/>
                  <w:vAlign w:val="center"/>
                </w:tcPr>
                <w:p w14:paraId="66F0BEFF">
                  <w:pPr>
                    <w:spacing w:line="240" w:lineRule="auto"/>
                    <w:jc w:val="center"/>
                    <w:rPr>
                      <w:rFonts w:hint="default" w:ascii="Times New Roman" w:hAnsi="Times New Roman" w:eastAsia="宋体" w:cs="Times New Roman"/>
                      <w:kern w:val="2"/>
                      <w:sz w:val="21"/>
                      <w:szCs w:val="21"/>
                      <w:lang w:val="en-US" w:eastAsia="zh-CN" w:bidi="ar-SA"/>
                    </w:rPr>
                  </w:pPr>
                  <w:r>
                    <w:rPr>
                      <w:rFonts w:hint="eastAsia" w:cs="Times New Roman"/>
                      <w:kern w:val="2"/>
                      <w:sz w:val="21"/>
                      <w:szCs w:val="21"/>
                      <w:lang w:val="en-US" w:eastAsia="zh-CN" w:bidi="ar-SA"/>
                    </w:rPr>
                    <w:t>氟化物</w:t>
                  </w:r>
                </w:p>
              </w:tc>
              <w:tc>
                <w:tcPr>
                  <w:tcW w:w="695" w:type="pct"/>
                  <w:tcBorders>
                    <w:tl2br w:val="nil"/>
                    <w:tr2bl w:val="nil"/>
                  </w:tcBorders>
                  <w:shd w:val="clear" w:color="auto" w:fill="auto"/>
                  <w:vAlign w:val="center"/>
                </w:tcPr>
                <w:p w14:paraId="590F6C83">
                  <w:pPr>
                    <w:keepNext w:val="0"/>
                    <w:keepLines w:val="0"/>
                    <w:widowControl/>
                    <w:suppressLineNumbers w:val="0"/>
                    <w:spacing w:line="240" w:lineRule="auto"/>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16</w:t>
                  </w:r>
                </w:p>
              </w:tc>
              <w:tc>
                <w:tcPr>
                  <w:tcW w:w="695" w:type="pct"/>
                  <w:tcBorders>
                    <w:tl2br w:val="nil"/>
                    <w:tr2bl w:val="nil"/>
                  </w:tcBorders>
                  <w:shd w:val="clear" w:color="auto" w:fill="auto"/>
                  <w:vAlign w:val="center"/>
                </w:tcPr>
                <w:p w14:paraId="75F81E93">
                  <w:pPr>
                    <w:keepNext w:val="0"/>
                    <w:keepLines w:val="0"/>
                    <w:widowControl/>
                    <w:suppressLineNumbers w:val="0"/>
                    <w:spacing w:line="240" w:lineRule="auto"/>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2</w:t>
                  </w:r>
                </w:p>
              </w:tc>
              <w:tc>
                <w:tcPr>
                  <w:tcW w:w="695" w:type="pct"/>
                  <w:tcBorders>
                    <w:tl2br w:val="nil"/>
                    <w:tr2bl w:val="nil"/>
                  </w:tcBorders>
                  <w:shd w:val="clear" w:color="auto" w:fill="auto"/>
                  <w:vAlign w:val="center"/>
                </w:tcPr>
                <w:p w14:paraId="2A8FF103">
                  <w:pPr>
                    <w:keepNext w:val="0"/>
                    <w:keepLines w:val="0"/>
                    <w:widowControl/>
                    <w:suppressLineNumbers w:val="0"/>
                    <w:spacing w:line="240" w:lineRule="auto"/>
                    <w:jc w:val="center"/>
                    <w:textAlignment w:val="center"/>
                    <w:rPr>
                      <w:rFonts w:hint="default" w:ascii="Times New Roman" w:hAnsi="Times New Roman"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2</w:t>
                  </w:r>
                </w:p>
              </w:tc>
              <w:tc>
                <w:tcPr>
                  <w:tcW w:w="695" w:type="pct"/>
                  <w:tcBorders>
                    <w:tl2br w:val="nil"/>
                    <w:tr2bl w:val="nil"/>
                  </w:tcBorders>
                  <w:shd w:val="clear" w:color="auto" w:fill="auto"/>
                  <w:vAlign w:val="center"/>
                </w:tcPr>
                <w:p w14:paraId="1AEEAD5B">
                  <w:pPr>
                    <w:keepNext w:val="0"/>
                    <w:keepLines w:val="0"/>
                    <w:widowControl/>
                    <w:suppressLineNumbers w:val="0"/>
                    <w:spacing w:line="240" w:lineRule="auto"/>
                    <w:jc w:val="center"/>
                    <w:textAlignment w:val="center"/>
                    <w:rPr>
                      <w:rFonts w:hint="default" w:ascii="Times New Roman" w:hAnsi="Times New Roman"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0</w:t>
                  </w:r>
                </w:p>
              </w:tc>
              <w:tc>
                <w:tcPr>
                  <w:tcW w:w="696" w:type="pct"/>
                  <w:tcBorders>
                    <w:tl2br w:val="nil"/>
                    <w:tr2bl w:val="nil"/>
                  </w:tcBorders>
                  <w:shd w:val="clear" w:color="auto" w:fill="auto"/>
                  <w:vAlign w:val="center"/>
                </w:tcPr>
                <w:p w14:paraId="2C24D279">
                  <w:pPr>
                    <w:keepNext w:val="0"/>
                    <w:keepLines w:val="0"/>
                    <w:widowControl/>
                    <w:suppressLineNumbers w:val="0"/>
                    <w:spacing w:line="240" w:lineRule="auto"/>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1</w:t>
                  </w:r>
                </w:p>
              </w:tc>
            </w:tr>
            <w:tr w14:paraId="6866291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16" w:type="pct"/>
                  <w:vMerge w:val="continue"/>
                  <w:tcBorders>
                    <w:tl2br w:val="nil"/>
                    <w:tr2bl w:val="nil"/>
                  </w:tcBorders>
                  <w:vAlign w:val="center"/>
                </w:tcPr>
                <w:p w14:paraId="396EF730">
                  <w:pPr>
                    <w:keepNext w:val="0"/>
                    <w:keepLines w:val="0"/>
                    <w:widowControl/>
                    <w:suppressLineNumbers w:val="0"/>
                    <w:spacing w:line="240" w:lineRule="auto"/>
                    <w:jc w:val="center"/>
                    <w:textAlignment w:val="center"/>
                    <w:rPr>
                      <w:rFonts w:hint="default" w:ascii="Times New Roman" w:hAnsi="Times New Roman" w:eastAsia="宋体" w:cs="Times New Roman"/>
                      <w:b w:val="0"/>
                      <w:bCs/>
                      <w:i w:val="0"/>
                      <w:iCs w:val="0"/>
                      <w:color w:val="000000"/>
                      <w:kern w:val="2"/>
                      <w:sz w:val="21"/>
                      <w:szCs w:val="21"/>
                      <w:u w:val="none"/>
                      <w:lang w:val="en-US" w:eastAsia="zh-CN" w:bidi="ar-SA"/>
                    </w:rPr>
                  </w:pPr>
                </w:p>
              </w:tc>
              <w:tc>
                <w:tcPr>
                  <w:tcW w:w="903" w:type="pct"/>
                  <w:tcBorders>
                    <w:tl2br w:val="nil"/>
                    <w:tr2bl w:val="nil"/>
                  </w:tcBorders>
                  <w:shd w:val="clear" w:color="auto" w:fill="auto"/>
                  <w:vAlign w:val="center"/>
                </w:tcPr>
                <w:p w14:paraId="03743AFD">
                  <w:pPr>
                    <w:spacing w:line="240" w:lineRule="auto"/>
                    <w:jc w:val="center"/>
                    <w:rPr>
                      <w:rFonts w:hint="default" w:ascii="Times New Roman" w:hAnsi="Times New Roman" w:eastAsia="宋体" w:cs="Times New Roman"/>
                      <w:kern w:val="2"/>
                      <w:sz w:val="21"/>
                      <w:szCs w:val="21"/>
                      <w:lang w:val="en-US" w:eastAsia="zh-CN" w:bidi="ar-SA"/>
                    </w:rPr>
                  </w:pPr>
                  <w:r>
                    <w:rPr>
                      <w:bCs/>
                    </w:rPr>
                    <w:t>悬浮物</w:t>
                  </w:r>
                </w:p>
              </w:tc>
              <w:tc>
                <w:tcPr>
                  <w:tcW w:w="695" w:type="pct"/>
                  <w:tcBorders>
                    <w:tl2br w:val="nil"/>
                    <w:tr2bl w:val="nil"/>
                  </w:tcBorders>
                  <w:shd w:val="clear" w:color="auto" w:fill="auto"/>
                  <w:vAlign w:val="center"/>
                </w:tcPr>
                <w:p w14:paraId="15E7C733">
                  <w:pPr>
                    <w:keepNext w:val="0"/>
                    <w:keepLines w:val="0"/>
                    <w:widowControl/>
                    <w:suppressLineNumbers w:val="0"/>
                    <w:spacing w:line="240" w:lineRule="auto"/>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16</w:t>
                  </w:r>
                </w:p>
              </w:tc>
              <w:tc>
                <w:tcPr>
                  <w:tcW w:w="695" w:type="pct"/>
                  <w:tcBorders>
                    <w:tl2br w:val="nil"/>
                    <w:tr2bl w:val="nil"/>
                  </w:tcBorders>
                  <w:shd w:val="clear" w:color="auto" w:fill="auto"/>
                  <w:vAlign w:val="center"/>
                </w:tcPr>
                <w:p w14:paraId="7B1D11B9">
                  <w:pPr>
                    <w:keepNext w:val="0"/>
                    <w:keepLines w:val="0"/>
                    <w:widowControl/>
                    <w:suppressLineNumbers w:val="0"/>
                    <w:spacing w:line="240" w:lineRule="auto"/>
                    <w:jc w:val="center"/>
                    <w:textAlignment w:val="center"/>
                    <w:rPr>
                      <w:rFonts w:hint="default" w:ascii="Times New Roman" w:hAnsi="Times New Roman"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0</w:t>
                  </w:r>
                </w:p>
              </w:tc>
              <w:tc>
                <w:tcPr>
                  <w:tcW w:w="695" w:type="pct"/>
                  <w:tcBorders>
                    <w:tl2br w:val="nil"/>
                    <w:tr2bl w:val="nil"/>
                  </w:tcBorders>
                  <w:shd w:val="clear" w:color="auto" w:fill="auto"/>
                  <w:vAlign w:val="center"/>
                </w:tcPr>
                <w:p w14:paraId="240DD2EC">
                  <w:pPr>
                    <w:keepNext w:val="0"/>
                    <w:keepLines w:val="0"/>
                    <w:widowControl/>
                    <w:suppressLineNumbers w:val="0"/>
                    <w:spacing w:line="240" w:lineRule="auto"/>
                    <w:jc w:val="center"/>
                    <w:textAlignment w:val="center"/>
                    <w:rPr>
                      <w:rFonts w:hint="default" w:ascii="Times New Roman" w:hAnsi="Times New Roman"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2</w:t>
                  </w:r>
                </w:p>
              </w:tc>
              <w:tc>
                <w:tcPr>
                  <w:tcW w:w="695" w:type="pct"/>
                  <w:tcBorders>
                    <w:tl2br w:val="nil"/>
                    <w:tr2bl w:val="nil"/>
                  </w:tcBorders>
                  <w:shd w:val="clear" w:color="auto" w:fill="auto"/>
                  <w:vAlign w:val="center"/>
                </w:tcPr>
                <w:p w14:paraId="64E51446">
                  <w:pPr>
                    <w:keepNext w:val="0"/>
                    <w:keepLines w:val="0"/>
                    <w:widowControl/>
                    <w:suppressLineNumbers w:val="0"/>
                    <w:spacing w:line="240" w:lineRule="auto"/>
                    <w:jc w:val="center"/>
                    <w:textAlignment w:val="center"/>
                    <w:rPr>
                      <w:rFonts w:hint="default" w:ascii="Times New Roman" w:hAnsi="Times New Roman"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0</w:t>
                  </w:r>
                </w:p>
              </w:tc>
              <w:tc>
                <w:tcPr>
                  <w:tcW w:w="696" w:type="pct"/>
                  <w:tcBorders>
                    <w:tl2br w:val="nil"/>
                    <w:tr2bl w:val="nil"/>
                  </w:tcBorders>
                  <w:shd w:val="clear" w:color="auto" w:fill="auto"/>
                  <w:vAlign w:val="center"/>
                </w:tcPr>
                <w:p w14:paraId="02A77E28">
                  <w:pPr>
                    <w:keepNext w:val="0"/>
                    <w:keepLines w:val="0"/>
                    <w:widowControl/>
                    <w:suppressLineNumbers w:val="0"/>
                    <w:spacing w:line="240" w:lineRule="auto"/>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0</w:t>
                  </w:r>
                </w:p>
              </w:tc>
            </w:tr>
            <w:tr w14:paraId="60236B2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16" w:type="pct"/>
                  <w:vMerge w:val="continue"/>
                  <w:tcBorders>
                    <w:tl2br w:val="nil"/>
                    <w:tr2bl w:val="nil"/>
                  </w:tcBorders>
                  <w:vAlign w:val="center"/>
                </w:tcPr>
                <w:p w14:paraId="31AB494C">
                  <w:pPr>
                    <w:keepNext w:val="0"/>
                    <w:keepLines w:val="0"/>
                    <w:widowControl/>
                    <w:suppressLineNumbers w:val="0"/>
                    <w:spacing w:line="240" w:lineRule="auto"/>
                    <w:jc w:val="center"/>
                    <w:textAlignment w:val="center"/>
                    <w:rPr>
                      <w:rFonts w:hint="default" w:ascii="Times New Roman" w:hAnsi="Times New Roman" w:eastAsia="宋体" w:cs="Times New Roman"/>
                      <w:b w:val="0"/>
                      <w:bCs/>
                      <w:i w:val="0"/>
                      <w:iCs w:val="0"/>
                      <w:color w:val="000000"/>
                      <w:kern w:val="2"/>
                      <w:sz w:val="21"/>
                      <w:szCs w:val="21"/>
                      <w:u w:val="none"/>
                      <w:lang w:val="en-US" w:eastAsia="zh-CN" w:bidi="ar-SA"/>
                    </w:rPr>
                  </w:pPr>
                </w:p>
              </w:tc>
              <w:tc>
                <w:tcPr>
                  <w:tcW w:w="903" w:type="pct"/>
                  <w:tcBorders>
                    <w:tl2br w:val="nil"/>
                    <w:tr2bl w:val="nil"/>
                  </w:tcBorders>
                  <w:shd w:val="clear" w:color="auto" w:fill="auto"/>
                  <w:vAlign w:val="center"/>
                </w:tcPr>
                <w:p w14:paraId="3904CDF9">
                  <w:pPr>
                    <w:spacing w:line="240" w:lineRule="auto"/>
                    <w:jc w:val="center"/>
                    <w:rPr>
                      <w:rFonts w:hint="default" w:ascii="Times New Roman" w:hAnsi="Times New Roman" w:eastAsia="宋体" w:cs="Times New Roman"/>
                      <w:kern w:val="2"/>
                      <w:sz w:val="21"/>
                      <w:szCs w:val="21"/>
                      <w:lang w:val="en-US" w:eastAsia="zh-CN" w:bidi="ar-SA"/>
                    </w:rPr>
                  </w:pPr>
                  <w:r>
                    <w:rPr>
                      <w:bCs/>
                    </w:rPr>
                    <w:t>石油类</w:t>
                  </w:r>
                </w:p>
              </w:tc>
              <w:tc>
                <w:tcPr>
                  <w:tcW w:w="695" w:type="pct"/>
                  <w:tcBorders>
                    <w:tl2br w:val="nil"/>
                    <w:tr2bl w:val="nil"/>
                  </w:tcBorders>
                  <w:shd w:val="clear" w:color="auto" w:fill="auto"/>
                  <w:vAlign w:val="center"/>
                </w:tcPr>
                <w:p w14:paraId="5E344615">
                  <w:pPr>
                    <w:keepNext w:val="0"/>
                    <w:keepLines w:val="0"/>
                    <w:widowControl/>
                    <w:suppressLineNumbers w:val="0"/>
                    <w:spacing w:line="240" w:lineRule="auto"/>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16</w:t>
                  </w:r>
                </w:p>
              </w:tc>
              <w:tc>
                <w:tcPr>
                  <w:tcW w:w="695" w:type="pct"/>
                  <w:tcBorders>
                    <w:tl2br w:val="nil"/>
                    <w:tr2bl w:val="nil"/>
                  </w:tcBorders>
                  <w:shd w:val="clear" w:color="auto" w:fill="auto"/>
                  <w:vAlign w:val="center"/>
                </w:tcPr>
                <w:p w14:paraId="06260126">
                  <w:pPr>
                    <w:keepNext w:val="0"/>
                    <w:keepLines w:val="0"/>
                    <w:widowControl/>
                    <w:suppressLineNumbers w:val="0"/>
                    <w:spacing w:line="240" w:lineRule="auto"/>
                    <w:jc w:val="center"/>
                    <w:textAlignment w:val="center"/>
                    <w:rPr>
                      <w:rFonts w:hint="default" w:ascii="Times New Roman" w:hAnsi="Times New Roman"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0</w:t>
                  </w:r>
                </w:p>
              </w:tc>
              <w:tc>
                <w:tcPr>
                  <w:tcW w:w="695" w:type="pct"/>
                  <w:tcBorders>
                    <w:tl2br w:val="nil"/>
                    <w:tr2bl w:val="nil"/>
                  </w:tcBorders>
                  <w:shd w:val="clear" w:color="auto" w:fill="auto"/>
                  <w:vAlign w:val="center"/>
                </w:tcPr>
                <w:p w14:paraId="50840FE1">
                  <w:pPr>
                    <w:keepNext w:val="0"/>
                    <w:keepLines w:val="0"/>
                    <w:widowControl/>
                    <w:suppressLineNumbers w:val="0"/>
                    <w:spacing w:line="240" w:lineRule="auto"/>
                    <w:jc w:val="center"/>
                    <w:textAlignment w:val="center"/>
                    <w:rPr>
                      <w:rFonts w:hint="default" w:ascii="Times New Roman" w:hAnsi="Times New Roman"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0</w:t>
                  </w:r>
                </w:p>
              </w:tc>
              <w:tc>
                <w:tcPr>
                  <w:tcW w:w="695" w:type="pct"/>
                  <w:tcBorders>
                    <w:tl2br w:val="nil"/>
                    <w:tr2bl w:val="nil"/>
                  </w:tcBorders>
                  <w:shd w:val="clear" w:color="auto" w:fill="auto"/>
                  <w:vAlign w:val="center"/>
                </w:tcPr>
                <w:p w14:paraId="313499BA">
                  <w:pPr>
                    <w:keepNext w:val="0"/>
                    <w:keepLines w:val="0"/>
                    <w:widowControl/>
                    <w:suppressLineNumbers w:val="0"/>
                    <w:spacing w:line="240" w:lineRule="auto"/>
                    <w:jc w:val="center"/>
                    <w:textAlignment w:val="center"/>
                    <w:rPr>
                      <w:rFonts w:hint="default" w:ascii="Times New Roman" w:hAnsi="Times New Roman"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0</w:t>
                  </w:r>
                </w:p>
              </w:tc>
              <w:tc>
                <w:tcPr>
                  <w:tcW w:w="696" w:type="pct"/>
                  <w:tcBorders>
                    <w:tl2br w:val="nil"/>
                    <w:tr2bl w:val="nil"/>
                  </w:tcBorders>
                  <w:shd w:val="clear" w:color="auto" w:fill="auto"/>
                  <w:vAlign w:val="center"/>
                </w:tcPr>
                <w:p w14:paraId="4FA050F9">
                  <w:pPr>
                    <w:keepNext w:val="0"/>
                    <w:keepLines w:val="0"/>
                    <w:widowControl/>
                    <w:suppressLineNumbers w:val="0"/>
                    <w:spacing w:line="240" w:lineRule="auto"/>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2</w:t>
                  </w:r>
                </w:p>
              </w:tc>
            </w:tr>
            <w:tr w14:paraId="252F53D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16" w:type="pct"/>
                  <w:vMerge w:val="restart"/>
                  <w:tcBorders>
                    <w:tl2br w:val="nil"/>
                    <w:tr2bl w:val="nil"/>
                  </w:tcBorders>
                  <w:vAlign w:val="center"/>
                </w:tcPr>
                <w:p w14:paraId="452E0E13">
                  <w:pPr>
                    <w:keepNext w:val="0"/>
                    <w:keepLines w:val="0"/>
                    <w:widowControl/>
                    <w:suppressLineNumbers w:val="0"/>
                    <w:spacing w:line="240" w:lineRule="auto"/>
                    <w:jc w:val="center"/>
                    <w:textAlignment w:val="center"/>
                    <w:rPr>
                      <w:rFonts w:hint="default" w:ascii="Times New Roman" w:hAnsi="Times New Roman" w:eastAsia="宋体" w:cs="Times New Roman"/>
                      <w:b w:val="0"/>
                      <w:bCs/>
                      <w:i w:val="0"/>
                      <w:iCs w:val="0"/>
                      <w:color w:val="000000"/>
                      <w:kern w:val="2"/>
                      <w:sz w:val="21"/>
                      <w:szCs w:val="21"/>
                      <w:u w:val="none"/>
                      <w:lang w:val="en-US" w:eastAsia="zh-CN" w:bidi="ar-SA"/>
                    </w:rPr>
                  </w:pPr>
                  <w:r>
                    <w:rPr>
                      <w:rFonts w:hint="default" w:ascii="Times New Roman" w:hAnsi="Times New Roman" w:eastAsia="宋体" w:cs="Times New Roman"/>
                      <w:b w:val="0"/>
                      <w:bCs/>
                      <w:i w:val="0"/>
                      <w:iCs w:val="0"/>
                      <w:color w:val="000000"/>
                      <w:kern w:val="2"/>
                      <w:sz w:val="21"/>
                      <w:szCs w:val="21"/>
                      <w:u w:val="none"/>
                      <w:lang w:val="en-US" w:eastAsia="zh-CN" w:bidi="ar-SA"/>
                    </w:rPr>
                    <w:t>生活污水</w:t>
                  </w:r>
                </w:p>
              </w:tc>
              <w:tc>
                <w:tcPr>
                  <w:tcW w:w="903" w:type="pct"/>
                  <w:tcBorders>
                    <w:tl2br w:val="nil"/>
                    <w:tr2bl w:val="nil"/>
                  </w:tcBorders>
                  <w:shd w:val="clear" w:color="auto" w:fill="auto"/>
                  <w:vAlign w:val="center"/>
                </w:tcPr>
                <w:p w14:paraId="08EB7423">
                  <w:pPr>
                    <w:spacing w:line="240" w:lineRule="auto"/>
                    <w:jc w:val="center"/>
                    <w:rPr>
                      <w:rFonts w:hint="default" w:ascii="Times New Roman" w:hAnsi="Times New Roman" w:eastAsia="宋体" w:cs="Times New Roman"/>
                      <w:kern w:val="2"/>
                      <w:sz w:val="21"/>
                      <w:szCs w:val="21"/>
                      <w:lang w:val="en-US" w:eastAsia="zh-CN" w:bidi="ar-SA"/>
                    </w:rPr>
                  </w:pPr>
                  <w:r>
                    <w:rPr>
                      <w:bCs/>
                    </w:rPr>
                    <w:t>化学需氧量</w:t>
                  </w:r>
                </w:p>
              </w:tc>
              <w:tc>
                <w:tcPr>
                  <w:tcW w:w="695" w:type="pct"/>
                  <w:tcBorders>
                    <w:tl2br w:val="nil"/>
                    <w:tr2bl w:val="nil"/>
                  </w:tcBorders>
                  <w:shd w:val="clear" w:color="auto" w:fill="auto"/>
                  <w:vAlign w:val="center"/>
                </w:tcPr>
                <w:p w14:paraId="05E10877">
                  <w:pPr>
                    <w:keepNext w:val="0"/>
                    <w:keepLines w:val="0"/>
                    <w:widowControl/>
                    <w:suppressLineNumbers w:val="0"/>
                    <w:spacing w:line="240" w:lineRule="auto"/>
                    <w:jc w:val="center"/>
                    <w:textAlignment w:val="center"/>
                    <w:rPr>
                      <w:rFonts w:hint="default" w:ascii="Times New Roman" w:hAnsi="Times New Roman"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8</w:t>
                  </w:r>
                </w:p>
              </w:tc>
              <w:tc>
                <w:tcPr>
                  <w:tcW w:w="695" w:type="pct"/>
                  <w:tcBorders>
                    <w:tl2br w:val="nil"/>
                    <w:tr2bl w:val="nil"/>
                  </w:tcBorders>
                  <w:shd w:val="clear" w:color="auto" w:fill="auto"/>
                  <w:vAlign w:val="center"/>
                </w:tcPr>
                <w:p w14:paraId="3F358C32">
                  <w:pPr>
                    <w:keepNext w:val="0"/>
                    <w:keepLines w:val="0"/>
                    <w:widowControl/>
                    <w:suppressLineNumbers w:val="0"/>
                    <w:spacing w:line="240" w:lineRule="auto"/>
                    <w:jc w:val="center"/>
                    <w:textAlignment w:val="center"/>
                    <w:rPr>
                      <w:rFonts w:hint="default" w:ascii="Times New Roman" w:hAnsi="Times New Roman"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0</w:t>
                  </w:r>
                </w:p>
              </w:tc>
              <w:tc>
                <w:tcPr>
                  <w:tcW w:w="695" w:type="pct"/>
                  <w:tcBorders>
                    <w:tl2br w:val="nil"/>
                    <w:tr2bl w:val="nil"/>
                  </w:tcBorders>
                  <w:shd w:val="clear" w:color="auto" w:fill="auto"/>
                  <w:vAlign w:val="center"/>
                </w:tcPr>
                <w:p w14:paraId="728C5F28">
                  <w:pPr>
                    <w:keepNext w:val="0"/>
                    <w:keepLines w:val="0"/>
                    <w:widowControl/>
                    <w:suppressLineNumbers w:val="0"/>
                    <w:spacing w:line="240" w:lineRule="auto"/>
                    <w:jc w:val="center"/>
                    <w:textAlignment w:val="center"/>
                    <w:rPr>
                      <w:rFonts w:hint="default" w:ascii="Times New Roman" w:hAnsi="Times New Roman"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0</w:t>
                  </w:r>
                </w:p>
              </w:tc>
              <w:tc>
                <w:tcPr>
                  <w:tcW w:w="695" w:type="pct"/>
                  <w:tcBorders>
                    <w:tl2br w:val="nil"/>
                    <w:tr2bl w:val="nil"/>
                  </w:tcBorders>
                  <w:shd w:val="clear" w:color="auto" w:fill="auto"/>
                  <w:vAlign w:val="center"/>
                </w:tcPr>
                <w:p w14:paraId="48979511">
                  <w:pPr>
                    <w:keepNext w:val="0"/>
                    <w:keepLines w:val="0"/>
                    <w:widowControl/>
                    <w:suppressLineNumbers w:val="0"/>
                    <w:spacing w:line="240" w:lineRule="auto"/>
                    <w:jc w:val="center"/>
                    <w:textAlignment w:val="center"/>
                    <w:rPr>
                      <w:rFonts w:hint="default" w:ascii="Times New Roman" w:hAnsi="Times New Roman"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0</w:t>
                  </w:r>
                </w:p>
              </w:tc>
              <w:tc>
                <w:tcPr>
                  <w:tcW w:w="696" w:type="pct"/>
                  <w:tcBorders>
                    <w:tl2br w:val="nil"/>
                    <w:tr2bl w:val="nil"/>
                  </w:tcBorders>
                  <w:shd w:val="clear" w:color="auto" w:fill="auto"/>
                  <w:vAlign w:val="center"/>
                </w:tcPr>
                <w:p w14:paraId="6F508561">
                  <w:pPr>
                    <w:keepNext w:val="0"/>
                    <w:keepLines w:val="0"/>
                    <w:widowControl/>
                    <w:suppressLineNumbers w:val="0"/>
                    <w:spacing w:line="240" w:lineRule="auto"/>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4</w:t>
                  </w:r>
                </w:p>
              </w:tc>
            </w:tr>
            <w:tr w14:paraId="5BA1F5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16" w:type="pct"/>
                  <w:vMerge w:val="continue"/>
                  <w:tcBorders>
                    <w:tl2br w:val="nil"/>
                    <w:tr2bl w:val="nil"/>
                  </w:tcBorders>
                  <w:vAlign w:val="center"/>
                </w:tcPr>
                <w:p w14:paraId="49455C17">
                  <w:pPr>
                    <w:keepNext w:val="0"/>
                    <w:keepLines w:val="0"/>
                    <w:widowControl/>
                    <w:suppressLineNumbers w:val="0"/>
                    <w:spacing w:line="240" w:lineRule="auto"/>
                    <w:jc w:val="center"/>
                    <w:textAlignment w:val="center"/>
                    <w:rPr>
                      <w:b w:val="0"/>
                      <w:bCs/>
                    </w:rPr>
                  </w:pPr>
                </w:p>
              </w:tc>
              <w:tc>
                <w:tcPr>
                  <w:tcW w:w="903" w:type="pct"/>
                  <w:tcBorders>
                    <w:tl2br w:val="nil"/>
                    <w:tr2bl w:val="nil"/>
                  </w:tcBorders>
                  <w:shd w:val="clear" w:color="auto" w:fill="auto"/>
                  <w:vAlign w:val="center"/>
                </w:tcPr>
                <w:p w14:paraId="69C29CBC">
                  <w:pPr>
                    <w:spacing w:line="240" w:lineRule="auto"/>
                    <w:jc w:val="center"/>
                    <w:rPr>
                      <w:rFonts w:hint="default" w:ascii="Times New Roman" w:hAnsi="Times New Roman" w:eastAsia="宋体" w:cs="Times New Roman"/>
                      <w:kern w:val="2"/>
                      <w:sz w:val="21"/>
                      <w:szCs w:val="21"/>
                      <w:lang w:val="en-US" w:eastAsia="zh-CN" w:bidi="ar-SA"/>
                    </w:rPr>
                  </w:pPr>
                  <w:r>
                    <w:rPr>
                      <w:bCs/>
                    </w:rPr>
                    <w:t>五日生化需氧量</w:t>
                  </w:r>
                </w:p>
              </w:tc>
              <w:tc>
                <w:tcPr>
                  <w:tcW w:w="695" w:type="pct"/>
                  <w:tcBorders>
                    <w:tl2br w:val="nil"/>
                    <w:tr2bl w:val="nil"/>
                  </w:tcBorders>
                  <w:shd w:val="clear" w:color="auto" w:fill="auto"/>
                  <w:vAlign w:val="center"/>
                </w:tcPr>
                <w:p w14:paraId="0DD5100D">
                  <w:pPr>
                    <w:keepNext w:val="0"/>
                    <w:keepLines w:val="0"/>
                    <w:widowControl/>
                    <w:suppressLineNumbers w:val="0"/>
                    <w:spacing w:line="240" w:lineRule="auto"/>
                    <w:jc w:val="center"/>
                    <w:textAlignment w:val="center"/>
                    <w:rPr>
                      <w:rFonts w:hint="default" w:ascii="Times New Roman" w:hAnsi="Times New Roman" w:eastAsia="宋体" w:cs="Times New Roman"/>
                      <w:b w:val="0"/>
                      <w:bCs/>
                      <w:sz w:val="21"/>
                      <w:szCs w:val="21"/>
                      <w:lang w:val="en-US" w:eastAsia="zh-CN"/>
                    </w:rPr>
                  </w:pPr>
                  <w:r>
                    <w:rPr>
                      <w:rFonts w:hint="eastAsia" w:cs="Times New Roman"/>
                      <w:b w:val="0"/>
                      <w:bCs/>
                      <w:i w:val="0"/>
                      <w:color w:val="000000"/>
                      <w:kern w:val="0"/>
                      <w:sz w:val="21"/>
                      <w:szCs w:val="21"/>
                      <w:u w:val="none"/>
                      <w:lang w:val="en-US" w:eastAsia="zh-CN" w:bidi="ar"/>
                    </w:rPr>
                    <w:t>8</w:t>
                  </w:r>
                </w:p>
              </w:tc>
              <w:tc>
                <w:tcPr>
                  <w:tcW w:w="695" w:type="pct"/>
                  <w:tcBorders>
                    <w:tl2br w:val="nil"/>
                    <w:tr2bl w:val="nil"/>
                  </w:tcBorders>
                  <w:shd w:val="clear" w:color="auto" w:fill="auto"/>
                  <w:vAlign w:val="center"/>
                </w:tcPr>
                <w:p w14:paraId="15254BC0">
                  <w:pPr>
                    <w:keepNext w:val="0"/>
                    <w:keepLines w:val="0"/>
                    <w:widowControl/>
                    <w:suppressLineNumbers w:val="0"/>
                    <w:spacing w:line="240" w:lineRule="auto"/>
                    <w:jc w:val="center"/>
                    <w:textAlignment w:val="center"/>
                    <w:rPr>
                      <w:rFonts w:hint="default" w:ascii="Times New Roman" w:hAnsi="Times New Roman" w:eastAsia="宋体" w:cs="Times New Roman"/>
                      <w:b w:val="0"/>
                      <w:bCs/>
                      <w:sz w:val="21"/>
                      <w:szCs w:val="21"/>
                      <w:lang w:val="en-US" w:eastAsia="zh-CN"/>
                    </w:rPr>
                  </w:pPr>
                  <w:r>
                    <w:rPr>
                      <w:rFonts w:hint="eastAsia" w:cs="Times New Roman"/>
                      <w:b w:val="0"/>
                      <w:bCs/>
                      <w:i w:val="0"/>
                      <w:color w:val="000000"/>
                      <w:kern w:val="0"/>
                      <w:sz w:val="21"/>
                      <w:szCs w:val="21"/>
                      <w:u w:val="none"/>
                      <w:lang w:val="en-US" w:eastAsia="zh-CN" w:bidi="ar"/>
                    </w:rPr>
                    <w:t>0</w:t>
                  </w:r>
                </w:p>
              </w:tc>
              <w:tc>
                <w:tcPr>
                  <w:tcW w:w="695" w:type="pct"/>
                  <w:tcBorders>
                    <w:tl2br w:val="nil"/>
                    <w:tr2bl w:val="nil"/>
                  </w:tcBorders>
                  <w:shd w:val="clear" w:color="auto" w:fill="auto"/>
                  <w:vAlign w:val="center"/>
                </w:tcPr>
                <w:p w14:paraId="38E7F983">
                  <w:pPr>
                    <w:keepNext w:val="0"/>
                    <w:keepLines w:val="0"/>
                    <w:widowControl/>
                    <w:suppressLineNumbers w:val="0"/>
                    <w:spacing w:line="240" w:lineRule="auto"/>
                    <w:jc w:val="center"/>
                    <w:textAlignment w:val="center"/>
                    <w:rPr>
                      <w:rFonts w:hint="default" w:ascii="Times New Roman" w:hAnsi="Times New Roman" w:eastAsia="宋体" w:cs="Times New Roman"/>
                      <w:b w:val="0"/>
                      <w:bCs/>
                      <w:sz w:val="21"/>
                      <w:szCs w:val="21"/>
                      <w:lang w:val="en-US" w:eastAsia="zh-CN"/>
                    </w:rPr>
                  </w:pPr>
                  <w:r>
                    <w:rPr>
                      <w:rFonts w:hint="eastAsia" w:cs="Times New Roman"/>
                      <w:b w:val="0"/>
                      <w:bCs/>
                      <w:i w:val="0"/>
                      <w:color w:val="000000"/>
                      <w:kern w:val="0"/>
                      <w:sz w:val="21"/>
                      <w:szCs w:val="21"/>
                      <w:u w:val="none"/>
                      <w:lang w:val="en-US" w:eastAsia="zh-CN" w:bidi="ar"/>
                    </w:rPr>
                    <w:t>0</w:t>
                  </w:r>
                </w:p>
              </w:tc>
              <w:tc>
                <w:tcPr>
                  <w:tcW w:w="695" w:type="pct"/>
                  <w:tcBorders>
                    <w:tl2br w:val="nil"/>
                    <w:tr2bl w:val="nil"/>
                  </w:tcBorders>
                  <w:shd w:val="clear" w:color="auto" w:fill="auto"/>
                  <w:vAlign w:val="center"/>
                </w:tcPr>
                <w:p w14:paraId="58AB8418">
                  <w:pPr>
                    <w:keepNext w:val="0"/>
                    <w:keepLines w:val="0"/>
                    <w:widowControl/>
                    <w:suppressLineNumbers w:val="0"/>
                    <w:spacing w:line="240" w:lineRule="auto"/>
                    <w:jc w:val="center"/>
                    <w:textAlignment w:val="center"/>
                    <w:rPr>
                      <w:rFonts w:hint="default" w:ascii="Times New Roman" w:hAnsi="Times New Roman" w:eastAsia="宋体" w:cs="Times New Roman"/>
                      <w:b w:val="0"/>
                      <w:bCs/>
                      <w:sz w:val="21"/>
                      <w:szCs w:val="21"/>
                      <w:lang w:val="en-US" w:eastAsia="zh-CN"/>
                    </w:rPr>
                  </w:pPr>
                  <w:r>
                    <w:rPr>
                      <w:rFonts w:hint="eastAsia" w:cs="Times New Roman"/>
                      <w:b w:val="0"/>
                      <w:bCs/>
                      <w:i w:val="0"/>
                      <w:color w:val="000000"/>
                      <w:kern w:val="0"/>
                      <w:sz w:val="21"/>
                      <w:szCs w:val="21"/>
                      <w:u w:val="none"/>
                      <w:lang w:val="en-US" w:eastAsia="zh-CN" w:bidi="ar"/>
                    </w:rPr>
                    <w:t>0</w:t>
                  </w:r>
                </w:p>
              </w:tc>
              <w:tc>
                <w:tcPr>
                  <w:tcW w:w="696" w:type="pct"/>
                  <w:tcBorders>
                    <w:tl2br w:val="nil"/>
                    <w:tr2bl w:val="nil"/>
                  </w:tcBorders>
                  <w:shd w:val="clear" w:color="auto" w:fill="auto"/>
                  <w:vAlign w:val="center"/>
                </w:tcPr>
                <w:p w14:paraId="598A13F4">
                  <w:pPr>
                    <w:keepNext w:val="0"/>
                    <w:keepLines w:val="0"/>
                    <w:widowControl/>
                    <w:suppressLineNumbers w:val="0"/>
                    <w:spacing w:line="240" w:lineRule="auto"/>
                    <w:jc w:val="center"/>
                    <w:textAlignment w:val="center"/>
                    <w:rPr>
                      <w:rFonts w:hint="default" w:ascii="Times New Roman" w:hAnsi="Times New Roman" w:eastAsia="宋体" w:cs="Times New Roman"/>
                      <w:b w:val="0"/>
                      <w:bCs/>
                      <w:kern w:val="2"/>
                      <w:sz w:val="21"/>
                      <w:szCs w:val="21"/>
                      <w:lang w:val="en-US" w:eastAsia="zh-CN" w:bidi="ar-SA"/>
                    </w:rPr>
                  </w:pPr>
                  <w:r>
                    <w:rPr>
                      <w:rFonts w:hint="eastAsia" w:cs="Times New Roman"/>
                      <w:b w:val="0"/>
                      <w:bCs/>
                      <w:kern w:val="2"/>
                      <w:sz w:val="21"/>
                      <w:szCs w:val="21"/>
                      <w:lang w:val="en-US" w:eastAsia="zh-CN" w:bidi="ar-SA"/>
                    </w:rPr>
                    <w:t>2</w:t>
                  </w:r>
                </w:p>
              </w:tc>
            </w:tr>
            <w:tr w14:paraId="17F2587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16" w:type="pct"/>
                  <w:vMerge w:val="continue"/>
                  <w:tcBorders>
                    <w:tl2br w:val="nil"/>
                    <w:tr2bl w:val="nil"/>
                  </w:tcBorders>
                  <w:vAlign w:val="center"/>
                </w:tcPr>
                <w:p w14:paraId="2B40FA46">
                  <w:pPr>
                    <w:keepNext w:val="0"/>
                    <w:keepLines w:val="0"/>
                    <w:widowControl/>
                    <w:suppressLineNumbers w:val="0"/>
                    <w:spacing w:line="240" w:lineRule="auto"/>
                    <w:jc w:val="center"/>
                    <w:textAlignment w:val="center"/>
                    <w:rPr>
                      <w:rFonts w:hint="default" w:ascii="Times New Roman" w:hAnsi="Times New Roman" w:eastAsia="宋体" w:cs="Times New Roman"/>
                      <w:b w:val="0"/>
                      <w:bCs/>
                      <w:sz w:val="21"/>
                      <w:szCs w:val="21"/>
                      <w:lang w:val="en-US" w:eastAsia="zh-CN"/>
                    </w:rPr>
                  </w:pPr>
                </w:p>
              </w:tc>
              <w:tc>
                <w:tcPr>
                  <w:tcW w:w="903" w:type="pct"/>
                  <w:tcBorders>
                    <w:tl2br w:val="nil"/>
                    <w:tr2bl w:val="nil"/>
                  </w:tcBorders>
                  <w:shd w:val="clear" w:color="auto" w:fill="auto"/>
                  <w:vAlign w:val="center"/>
                </w:tcPr>
                <w:p w14:paraId="40C80A4C">
                  <w:pPr>
                    <w:spacing w:line="240" w:lineRule="auto"/>
                    <w:jc w:val="center"/>
                    <w:rPr>
                      <w:rFonts w:hint="default" w:ascii="Times New Roman" w:hAnsi="Times New Roman" w:eastAsia="宋体" w:cs="Times New Roman"/>
                      <w:kern w:val="2"/>
                      <w:sz w:val="21"/>
                      <w:szCs w:val="21"/>
                      <w:lang w:val="en-US" w:eastAsia="zh-CN" w:bidi="ar-SA"/>
                    </w:rPr>
                  </w:pPr>
                  <w:r>
                    <w:rPr>
                      <w:bCs/>
                    </w:rPr>
                    <w:t>氨氮</w:t>
                  </w:r>
                </w:p>
              </w:tc>
              <w:tc>
                <w:tcPr>
                  <w:tcW w:w="695" w:type="pct"/>
                  <w:tcBorders>
                    <w:tl2br w:val="nil"/>
                    <w:tr2bl w:val="nil"/>
                  </w:tcBorders>
                  <w:shd w:val="clear" w:color="auto" w:fill="auto"/>
                  <w:vAlign w:val="center"/>
                </w:tcPr>
                <w:p w14:paraId="261C8234">
                  <w:pPr>
                    <w:keepNext w:val="0"/>
                    <w:keepLines w:val="0"/>
                    <w:widowControl/>
                    <w:suppressLineNumbers w:val="0"/>
                    <w:spacing w:line="240" w:lineRule="auto"/>
                    <w:jc w:val="center"/>
                    <w:textAlignment w:val="center"/>
                    <w:rPr>
                      <w:rFonts w:hint="default" w:ascii="Times New Roman" w:hAnsi="Times New Roman" w:eastAsia="宋体" w:cs="Times New Roman"/>
                      <w:b w:val="0"/>
                      <w:bCs/>
                      <w:sz w:val="21"/>
                      <w:szCs w:val="21"/>
                      <w:lang w:val="en-US" w:eastAsia="zh-CN"/>
                    </w:rPr>
                  </w:pPr>
                  <w:r>
                    <w:rPr>
                      <w:rFonts w:hint="eastAsia" w:cs="Times New Roman"/>
                      <w:b w:val="0"/>
                      <w:bCs/>
                      <w:i w:val="0"/>
                      <w:color w:val="000000"/>
                      <w:kern w:val="0"/>
                      <w:sz w:val="21"/>
                      <w:szCs w:val="21"/>
                      <w:u w:val="none"/>
                      <w:lang w:val="en-US" w:eastAsia="zh-CN" w:bidi="ar"/>
                    </w:rPr>
                    <w:t>8</w:t>
                  </w:r>
                </w:p>
              </w:tc>
              <w:tc>
                <w:tcPr>
                  <w:tcW w:w="695" w:type="pct"/>
                  <w:tcBorders>
                    <w:tl2br w:val="nil"/>
                    <w:tr2bl w:val="nil"/>
                  </w:tcBorders>
                  <w:shd w:val="clear" w:color="auto" w:fill="auto"/>
                  <w:vAlign w:val="center"/>
                </w:tcPr>
                <w:p w14:paraId="5C7AD841">
                  <w:pPr>
                    <w:keepNext w:val="0"/>
                    <w:keepLines w:val="0"/>
                    <w:widowControl/>
                    <w:suppressLineNumbers w:val="0"/>
                    <w:spacing w:line="240" w:lineRule="auto"/>
                    <w:jc w:val="center"/>
                    <w:textAlignment w:val="center"/>
                    <w:rPr>
                      <w:rFonts w:hint="default" w:ascii="Times New Roman" w:hAnsi="Times New Roman" w:eastAsia="宋体" w:cs="Times New Roman"/>
                      <w:b w:val="0"/>
                      <w:bCs/>
                      <w:sz w:val="21"/>
                      <w:szCs w:val="21"/>
                      <w:lang w:val="en-US" w:eastAsia="zh-CN"/>
                    </w:rPr>
                  </w:pPr>
                  <w:r>
                    <w:rPr>
                      <w:rFonts w:hint="eastAsia" w:cs="Times New Roman"/>
                      <w:b w:val="0"/>
                      <w:bCs/>
                      <w:i w:val="0"/>
                      <w:color w:val="000000"/>
                      <w:kern w:val="0"/>
                      <w:sz w:val="21"/>
                      <w:szCs w:val="21"/>
                      <w:u w:val="none"/>
                      <w:lang w:val="en-US" w:eastAsia="zh-CN" w:bidi="ar"/>
                    </w:rPr>
                    <w:t>0</w:t>
                  </w:r>
                </w:p>
              </w:tc>
              <w:tc>
                <w:tcPr>
                  <w:tcW w:w="695" w:type="pct"/>
                  <w:tcBorders>
                    <w:tl2br w:val="nil"/>
                    <w:tr2bl w:val="nil"/>
                  </w:tcBorders>
                  <w:shd w:val="clear" w:color="auto" w:fill="auto"/>
                  <w:vAlign w:val="center"/>
                </w:tcPr>
                <w:p w14:paraId="40FAD06A">
                  <w:pPr>
                    <w:keepNext w:val="0"/>
                    <w:keepLines w:val="0"/>
                    <w:widowControl/>
                    <w:suppressLineNumbers w:val="0"/>
                    <w:spacing w:line="240" w:lineRule="auto"/>
                    <w:jc w:val="center"/>
                    <w:textAlignment w:val="center"/>
                    <w:rPr>
                      <w:rFonts w:hint="default" w:ascii="Times New Roman" w:hAnsi="Times New Roman" w:eastAsia="宋体" w:cs="Times New Roman"/>
                      <w:b w:val="0"/>
                      <w:bCs/>
                      <w:sz w:val="21"/>
                      <w:szCs w:val="21"/>
                      <w:lang w:val="en-US" w:eastAsia="zh-CN"/>
                    </w:rPr>
                  </w:pPr>
                  <w:r>
                    <w:rPr>
                      <w:rFonts w:hint="eastAsia" w:cs="Times New Roman"/>
                      <w:b w:val="0"/>
                      <w:bCs/>
                      <w:i w:val="0"/>
                      <w:color w:val="000000"/>
                      <w:kern w:val="0"/>
                      <w:sz w:val="21"/>
                      <w:szCs w:val="21"/>
                      <w:u w:val="none"/>
                      <w:lang w:val="en-US" w:eastAsia="zh-CN" w:bidi="ar"/>
                    </w:rPr>
                    <w:t>0</w:t>
                  </w:r>
                </w:p>
              </w:tc>
              <w:tc>
                <w:tcPr>
                  <w:tcW w:w="695" w:type="pct"/>
                  <w:tcBorders>
                    <w:tl2br w:val="nil"/>
                    <w:tr2bl w:val="nil"/>
                  </w:tcBorders>
                  <w:shd w:val="clear" w:color="auto" w:fill="auto"/>
                  <w:vAlign w:val="center"/>
                </w:tcPr>
                <w:p w14:paraId="26689D37">
                  <w:pPr>
                    <w:keepNext w:val="0"/>
                    <w:keepLines w:val="0"/>
                    <w:widowControl/>
                    <w:suppressLineNumbers w:val="0"/>
                    <w:spacing w:line="240" w:lineRule="auto"/>
                    <w:jc w:val="center"/>
                    <w:textAlignment w:val="center"/>
                    <w:rPr>
                      <w:rFonts w:hint="default" w:ascii="Times New Roman" w:hAnsi="Times New Roman" w:eastAsia="宋体" w:cs="Times New Roman"/>
                      <w:b w:val="0"/>
                      <w:bCs/>
                      <w:sz w:val="21"/>
                      <w:szCs w:val="21"/>
                      <w:lang w:val="en-US" w:eastAsia="zh-CN"/>
                    </w:rPr>
                  </w:pPr>
                  <w:r>
                    <w:rPr>
                      <w:rFonts w:hint="eastAsia" w:cs="Times New Roman"/>
                      <w:b w:val="0"/>
                      <w:bCs/>
                      <w:i w:val="0"/>
                      <w:color w:val="000000"/>
                      <w:kern w:val="0"/>
                      <w:sz w:val="21"/>
                      <w:szCs w:val="21"/>
                      <w:u w:val="none"/>
                      <w:lang w:val="en-US" w:eastAsia="zh-CN" w:bidi="ar"/>
                    </w:rPr>
                    <w:t>0</w:t>
                  </w:r>
                </w:p>
              </w:tc>
              <w:tc>
                <w:tcPr>
                  <w:tcW w:w="696" w:type="pct"/>
                  <w:tcBorders>
                    <w:tl2br w:val="nil"/>
                    <w:tr2bl w:val="nil"/>
                  </w:tcBorders>
                  <w:shd w:val="clear" w:color="auto" w:fill="auto"/>
                  <w:vAlign w:val="center"/>
                </w:tcPr>
                <w:p w14:paraId="66768914">
                  <w:pPr>
                    <w:keepNext w:val="0"/>
                    <w:keepLines w:val="0"/>
                    <w:widowControl/>
                    <w:suppressLineNumbers w:val="0"/>
                    <w:spacing w:line="240" w:lineRule="auto"/>
                    <w:jc w:val="center"/>
                    <w:textAlignment w:val="center"/>
                    <w:rPr>
                      <w:rFonts w:hint="default" w:ascii="Times New Roman" w:hAnsi="Times New Roman" w:eastAsia="宋体" w:cs="Times New Roman"/>
                      <w:b w:val="0"/>
                      <w:bCs/>
                      <w:kern w:val="2"/>
                      <w:sz w:val="21"/>
                      <w:szCs w:val="21"/>
                      <w:lang w:val="en-US" w:eastAsia="zh-CN" w:bidi="ar-SA"/>
                    </w:rPr>
                  </w:pPr>
                  <w:r>
                    <w:rPr>
                      <w:rFonts w:hint="eastAsia" w:cs="Times New Roman"/>
                      <w:b w:val="0"/>
                      <w:bCs/>
                      <w:kern w:val="2"/>
                      <w:sz w:val="21"/>
                      <w:szCs w:val="21"/>
                      <w:lang w:val="en-US" w:eastAsia="zh-CN" w:bidi="ar-SA"/>
                    </w:rPr>
                    <w:t>2</w:t>
                  </w:r>
                </w:p>
              </w:tc>
            </w:tr>
            <w:tr w14:paraId="61A278A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16" w:type="pct"/>
                  <w:vMerge w:val="continue"/>
                  <w:tcBorders>
                    <w:tl2br w:val="nil"/>
                    <w:tr2bl w:val="nil"/>
                  </w:tcBorders>
                  <w:vAlign w:val="center"/>
                </w:tcPr>
                <w:p w14:paraId="7E055A6F">
                  <w:pPr>
                    <w:keepNext w:val="0"/>
                    <w:keepLines w:val="0"/>
                    <w:widowControl/>
                    <w:suppressLineNumbers w:val="0"/>
                    <w:spacing w:line="240" w:lineRule="auto"/>
                    <w:jc w:val="center"/>
                    <w:textAlignment w:val="center"/>
                    <w:rPr>
                      <w:rFonts w:hint="default" w:ascii="Times New Roman" w:hAnsi="Times New Roman" w:eastAsia="宋体" w:cs="Times New Roman"/>
                      <w:b w:val="0"/>
                      <w:bCs/>
                      <w:sz w:val="21"/>
                      <w:szCs w:val="21"/>
                      <w:lang w:val="en-US" w:eastAsia="zh-CN"/>
                    </w:rPr>
                  </w:pPr>
                </w:p>
              </w:tc>
              <w:tc>
                <w:tcPr>
                  <w:tcW w:w="903" w:type="pct"/>
                  <w:tcBorders>
                    <w:tl2br w:val="nil"/>
                    <w:tr2bl w:val="nil"/>
                  </w:tcBorders>
                  <w:shd w:val="clear" w:color="auto" w:fill="auto"/>
                  <w:vAlign w:val="center"/>
                </w:tcPr>
                <w:p w14:paraId="0C75D1AF">
                  <w:pPr>
                    <w:spacing w:line="240" w:lineRule="auto"/>
                    <w:jc w:val="center"/>
                    <w:rPr>
                      <w:rFonts w:hint="eastAsia" w:ascii="Times New Roman" w:hAnsi="Times New Roman" w:eastAsia="宋体" w:cs="Times New Roman"/>
                      <w:kern w:val="2"/>
                      <w:sz w:val="21"/>
                      <w:szCs w:val="21"/>
                      <w:lang w:val="en-US" w:eastAsia="zh-CN" w:bidi="ar-SA"/>
                    </w:rPr>
                  </w:pPr>
                  <w:r>
                    <w:rPr>
                      <w:bCs/>
                    </w:rPr>
                    <w:t>悬浮物</w:t>
                  </w:r>
                </w:p>
              </w:tc>
              <w:tc>
                <w:tcPr>
                  <w:tcW w:w="695" w:type="pct"/>
                  <w:tcBorders>
                    <w:tl2br w:val="nil"/>
                    <w:tr2bl w:val="nil"/>
                  </w:tcBorders>
                  <w:shd w:val="clear" w:color="auto" w:fill="auto"/>
                  <w:vAlign w:val="center"/>
                </w:tcPr>
                <w:p w14:paraId="5916AD65">
                  <w:pPr>
                    <w:keepNext w:val="0"/>
                    <w:keepLines w:val="0"/>
                    <w:widowControl/>
                    <w:suppressLineNumbers w:val="0"/>
                    <w:spacing w:line="240" w:lineRule="auto"/>
                    <w:jc w:val="center"/>
                    <w:textAlignment w:val="center"/>
                    <w:rPr>
                      <w:rFonts w:hint="default" w:ascii="Times New Roman" w:hAnsi="Times New Roman" w:eastAsia="宋体" w:cs="Times New Roman"/>
                      <w:b w:val="0"/>
                      <w:bCs/>
                      <w:sz w:val="21"/>
                      <w:szCs w:val="21"/>
                      <w:lang w:val="en-US" w:eastAsia="zh-CN"/>
                    </w:rPr>
                  </w:pPr>
                  <w:r>
                    <w:rPr>
                      <w:rFonts w:hint="eastAsia" w:cs="Times New Roman"/>
                      <w:b w:val="0"/>
                      <w:bCs/>
                      <w:i w:val="0"/>
                      <w:color w:val="000000"/>
                      <w:kern w:val="0"/>
                      <w:sz w:val="21"/>
                      <w:szCs w:val="21"/>
                      <w:u w:val="none"/>
                      <w:lang w:val="en-US" w:eastAsia="zh-CN" w:bidi="ar"/>
                    </w:rPr>
                    <w:t>8</w:t>
                  </w:r>
                </w:p>
              </w:tc>
              <w:tc>
                <w:tcPr>
                  <w:tcW w:w="695" w:type="pct"/>
                  <w:tcBorders>
                    <w:tl2br w:val="nil"/>
                    <w:tr2bl w:val="nil"/>
                  </w:tcBorders>
                  <w:shd w:val="clear" w:color="auto" w:fill="auto"/>
                  <w:vAlign w:val="center"/>
                </w:tcPr>
                <w:p w14:paraId="1A65C4FC">
                  <w:pPr>
                    <w:keepNext w:val="0"/>
                    <w:keepLines w:val="0"/>
                    <w:widowControl/>
                    <w:suppressLineNumbers w:val="0"/>
                    <w:spacing w:line="240" w:lineRule="auto"/>
                    <w:jc w:val="center"/>
                    <w:textAlignment w:val="center"/>
                    <w:rPr>
                      <w:rFonts w:hint="default" w:ascii="Times New Roman" w:hAnsi="Times New Roman" w:eastAsia="宋体" w:cs="Times New Roman"/>
                      <w:b w:val="0"/>
                      <w:bCs/>
                      <w:sz w:val="21"/>
                      <w:szCs w:val="21"/>
                      <w:lang w:val="en-US" w:eastAsia="zh-CN"/>
                    </w:rPr>
                  </w:pPr>
                  <w:r>
                    <w:rPr>
                      <w:rFonts w:hint="eastAsia" w:cs="Times New Roman"/>
                      <w:b w:val="0"/>
                      <w:bCs/>
                      <w:i w:val="0"/>
                      <w:color w:val="000000"/>
                      <w:kern w:val="0"/>
                      <w:sz w:val="21"/>
                      <w:szCs w:val="21"/>
                      <w:u w:val="none"/>
                      <w:lang w:val="en-US" w:eastAsia="zh-CN" w:bidi="ar"/>
                    </w:rPr>
                    <w:t>0</w:t>
                  </w:r>
                </w:p>
              </w:tc>
              <w:tc>
                <w:tcPr>
                  <w:tcW w:w="695" w:type="pct"/>
                  <w:tcBorders>
                    <w:tl2br w:val="nil"/>
                    <w:tr2bl w:val="nil"/>
                  </w:tcBorders>
                  <w:shd w:val="clear" w:color="auto" w:fill="auto"/>
                  <w:vAlign w:val="center"/>
                </w:tcPr>
                <w:p w14:paraId="5C51CBAC">
                  <w:pPr>
                    <w:keepNext w:val="0"/>
                    <w:keepLines w:val="0"/>
                    <w:widowControl/>
                    <w:suppressLineNumbers w:val="0"/>
                    <w:spacing w:line="240" w:lineRule="auto"/>
                    <w:jc w:val="center"/>
                    <w:textAlignment w:val="center"/>
                    <w:rPr>
                      <w:rFonts w:hint="default" w:ascii="Times New Roman" w:hAnsi="Times New Roman" w:eastAsia="宋体" w:cs="Times New Roman"/>
                      <w:b w:val="0"/>
                      <w:bCs/>
                      <w:sz w:val="21"/>
                      <w:szCs w:val="21"/>
                      <w:lang w:val="en-US" w:eastAsia="zh-CN"/>
                    </w:rPr>
                  </w:pPr>
                  <w:r>
                    <w:rPr>
                      <w:rFonts w:hint="eastAsia" w:cs="Times New Roman"/>
                      <w:b w:val="0"/>
                      <w:bCs/>
                      <w:sz w:val="21"/>
                      <w:szCs w:val="21"/>
                      <w:lang w:val="en-US" w:eastAsia="zh-CN"/>
                    </w:rPr>
                    <w:t>1</w:t>
                  </w:r>
                </w:p>
              </w:tc>
              <w:tc>
                <w:tcPr>
                  <w:tcW w:w="695" w:type="pct"/>
                  <w:tcBorders>
                    <w:tl2br w:val="nil"/>
                    <w:tr2bl w:val="nil"/>
                  </w:tcBorders>
                  <w:shd w:val="clear" w:color="auto" w:fill="auto"/>
                  <w:vAlign w:val="center"/>
                </w:tcPr>
                <w:p w14:paraId="34A09930">
                  <w:pPr>
                    <w:keepNext w:val="0"/>
                    <w:keepLines w:val="0"/>
                    <w:widowControl/>
                    <w:suppressLineNumbers w:val="0"/>
                    <w:spacing w:line="240" w:lineRule="auto"/>
                    <w:jc w:val="center"/>
                    <w:textAlignment w:val="center"/>
                    <w:rPr>
                      <w:rFonts w:hint="default" w:ascii="Times New Roman" w:hAnsi="Times New Roman" w:eastAsia="宋体" w:cs="Times New Roman"/>
                      <w:b w:val="0"/>
                      <w:bCs/>
                      <w:sz w:val="21"/>
                      <w:szCs w:val="21"/>
                      <w:lang w:val="en-US" w:eastAsia="zh-CN"/>
                    </w:rPr>
                  </w:pPr>
                  <w:r>
                    <w:rPr>
                      <w:rFonts w:hint="eastAsia" w:cs="Times New Roman"/>
                      <w:b w:val="0"/>
                      <w:bCs/>
                      <w:i w:val="0"/>
                      <w:color w:val="000000"/>
                      <w:kern w:val="0"/>
                      <w:sz w:val="21"/>
                      <w:szCs w:val="21"/>
                      <w:u w:val="none"/>
                      <w:lang w:val="en-US" w:eastAsia="zh-CN" w:bidi="ar"/>
                    </w:rPr>
                    <w:t>0</w:t>
                  </w:r>
                </w:p>
              </w:tc>
              <w:tc>
                <w:tcPr>
                  <w:tcW w:w="696" w:type="pct"/>
                  <w:tcBorders>
                    <w:tl2br w:val="nil"/>
                    <w:tr2bl w:val="nil"/>
                  </w:tcBorders>
                  <w:shd w:val="clear" w:color="auto" w:fill="auto"/>
                  <w:vAlign w:val="center"/>
                </w:tcPr>
                <w:p w14:paraId="6717682D">
                  <w:pPr>
                    <w:keepNext w:val="0"/>
                    <w:keepLines w:val="0"/>
                    <w:widowControl/>
                    <w:suppressLineNumbers w:val="0"/>
                    <w:spacing w:line="240" w:lineRule="auto"/>
                    <w:jc w:val="center"/>
                    <w:textAlignment w:val="center"/>
                    <w:rPr>
                      <w:rFonts w:hint="default" w:ascii="Times New Roman" w:hAnsi="Times New Roman" w:eastAsia="宋体" w:cs="Times New Roman"/>
                      <w:b w:val="0"/>
                      <w:bCs/>
                      <w:kern w:val="2"/>
                      <w:sz w:val="21"/>
                      <w:szCs w:val="21"/>
                      <w:lang w:val="en-US" w:eastAsia="zh-CN" w:bidi="ar-SA"/>
                    </w:rPr>
                  </w:pPr>
                  <w:r>
                    <w:rPr>
                      <w:rFonts w:hint="eastAsia" w:cs="Times New Roman"/>
                      <w:b w:val="0"/>
                      <w:bCs/>
                      <w:i w:val="0"/>
                      <w:color w:val="000000"/>
                      <w:kern w:val="0"/>
                      <w:sz w:val="21"/>
                      <w:szCs w:val="21"/>
                      <w:u w:val="none"/>
                      <w:lang w:val="en-US" w:eastAsia="zh-CN" w:bidi="ar"/>
                    </w:rPr>
                    <w:t>0</w:t>
                  </w:r>
                </w:p>
              </w:tc>
            </w:tr>
            <w:tr w14:paraId="6F72618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16" w:type="pct"/>
                  <w:vMerge w:val="restart"/>
                  <w:tcBorders>
                    <w:tl2br w:val="nil"/>
                    <w:tr2bl w:val="nil"/>
                  </w:tcBorders>
                  <w:vAlign w:val="center"/>
                </w:tcPr>
                <w:p w14:paraId="3105B3F4">
                  <w:pPr>
                    <w:keepNext w:val="0"/>
                    <w:keepLines w:val="0"/>
                    <w:widowControl/>
                    <w:suppressLineNumbers w:val="0"/>
                    <w:spacing w:line="240" w:lineRule="auto"/>
                    <w:jc w:val="center"/>
                    <w:textAlignment w:val="center"/>
                    <w:rPr>
                      <w:rFonts w:hint="default" w:ascii="Times New Roman" w:hAnsi="Times New Roman" w:eastAsia="宋体" w:cs="Times New Roman"/>
                      <w:b w:val="0"/>
                      <w:bCs/>
                      <w:i w:val="0"/>
                      <w:iCs w:val="0"/>
                      <w:color w:val="000000"/>
                      <w:kern w:val="2"/>
                      <w:sz w:val="21"/>
                      <w:szCs w:val="21"/>
                      <w:u w:val="none"/>
                      <w:lang w:val="en-US" w:eastAsia="zh-CN" w:bidi="ar-SA"/>
                    </w:rPr>
                  </w:pPr>
                  <w:r>
                    <w:rPr>
                      <w:rFonts w:hint="eastAsia" w:cs="Times New Roman"/>
                      <w:b w:val="0"/>
                      <w:bCs/>
                      <w:i w:val="0"/>
                      <w:iCs w:val="0"/>
                      <w:color w:val="000000"/>
                      <w:kern w:val="2"/>
                      <w:sz w:val="21"/>
                      <w:szCs w:val="21"/>
                      <w:u w:val="none"/>
                      <w:lang w:val="en-US" w:eastAsia="zh-CN" w:bidi="ar-SA"/>
                    </w:rPr>
                    <w:t>有组织废气</w:t>
                  </w:r>
                </w:p>
              </w:tc>
              <w:tc>
                <w:tcPr>
                  <w:tcW w:w="903" w:type="pct"/>
                  <w:tcBorders>
                    <w:tl2br w:val="nil"/>
                    <w:tr2bl w:val="nil"/>
                  </w:tcBorders>
                  <w:shd w:val="clear" w:color="auto" w:fill="auto"/>
                  <w:vAlign w:val="center"/>
                </w:tcPr>
                <w:p w14:paraId="55845E3A">
                  <w:pPr>
                    <w:spacing w:line="240" w:lineRule="auto"/>
                    <w:jc w:val="center"/>
                    <w:rPr>
                      <w:rFonts w:hint="default" w:ascii="Times New Roman" w:hAnsi="Times New Roman" w:eastAsia="宋体" w:cs="Times New Roman"/>
                      <w:kern w:val="2"/>
                      <w:sz w:val="21"/>
                      <w:szCs w:val="21"/>
                      <w:lang w:val="en-US" w:eastAsia="zh-CN" w:bidi="ar-SA"/>
                    </w:rPr>
                  </w:pPr>
                  <w:r>
                    <w:rPr>
                      <w:rFonts w:hint="eastAsia" w:eastAsia="宋体"/>
                      <w:lang w:eastAsia="zh-CN"/>
                    </w:rPr>
                    <w:t>非甲烷总烃</w:t>
                  </w:r>
                </w:p>
              </w:tc>
              <w:tc>
                <w:tcPr>
                  <w:tcW w:w="695" w:type="pct"/>
                  <w:tcBorders>
                    <w:tl2br w:val="nil"/>
                    <w:tr2bl w:val="nil"/>
                  </w:tcBorders>
                  <w:shd w:val="clear" w:color="auto" w:fill="auto"/>
                  <w:vAlign w:val="center"/>
                </w:tcPr>
                <w:p w14:paraId="2485829A">
                  <w:pPr>
                    <w:keepNext w:val="0"/>
                    <w:keepLines w:val="0"/>
                    <w:widowControl/>
                    <w:suppressLineNumbers w:val="0"/>
                    <w:spacing w:line="240" w:lineRule="auto"/>
                    <w:jc w:val="center"/>
                    <w:textAlignment w:val="center"/>
                    <w:rPr>
                      <w:rFonts w:hint="default" w:ascii="Times New Roman" w:hAnsi="Times New Roman"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168</w:t>
                  </w:r>
                </w:p>
              </w:tc>
              <w:tc>
                <w:tcPr>
                  <w:tcW w:w="695" w:type="pct"/>
                  <w:tcBorders>
                    <w:tl2br w:val="nil"/>
                    <w:tr2bl w:val="nil"/>
                  </w:tcBorders>
                  <w:shd w:val="clear" w:color="auto" w:fill="auto"/>
                  <w:vAlign w:val="center"/>
                </w:tcPr>
                <w:p w14:paraId="3D12B592">
                  <w:pPr>
                    <w:keepNext w:val="0"/>
                    <w:keepLines w:val="0"/>
                    <w:widowControl/>
                    <w:suppressLineNumbers w:val="0"/>
                    <w:spacing w:line="240" w:lineRule="auto"/>
                    <w:jc w:val="center"/>
                    <w:textAlignment w:val="center"/>
                    <w:rPr>
                      <w:rFonts w:hint="default" w:ascii="Times New Roman" w:hAnsi="Times New Roman"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0</w:t>
                  </w:r>
                </w:p>
              </w:tc>
              <w:tc>
                <w:tcPr>
                  <w:tcW w:w="695" w:type="pct"/>
                  <w:tcBorders>
                    <w:tl2br w:val="nil"/>
                    <w:tr2bl w:val="nil"/>
                  </w:tcBorders>
                  <w:shd w:val="clear" w:color="auto" w:fill="auto"/>
                  <w:vAlign w:val="center"/>
                </w:tcPr>
                <w:p w14:paraId="0739B6CA">
                  <w:pPr>
                    <w:keepNext w:val="0"/>
                    <w:keepLines w:val="0"/>
                    <w:widowControl/>
                    <w:suppressLineNumbers w:val="0"/>
                    <w:spacing w:line="240" w:lineRule="auto"/>
                    <w:jc w:val="center"/>
                    <w:textAlignment w:val="center"/>
                    <w:rPr>
                      <w:rFonts w:hint="default" w:ascii="Times New Roman" w:hAnsi="Times New Roman"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18</w:t>
                  </w:r>
                </w:p>
              </w:tc>
              <w:tc>
                <w:tcPr>
                  <w:tcW w:w="695" w:type="pct"/>
                  <w:tcBorders>
                    <w:tl2br w:val="nil"/>
                    <w:tr2bl w:val="nil"/>
                  </w:tcBorders>
                  <w:shd w:val="clear" w:color="auto" w:fill="auto"/>
                  <w:vAlign w:val="center"/>
                </w:tcPr>
                <w:p w14:paraId="5A6E28C3">
                  <w:pPr>
                    <w:keepNext w:val="0"/>
                    <w:keepLines w:val="0"/>
                    <w:widowControl/>
                    <w:suppressLineNumbers w:val="0"/>
                    <w:spacing w:line="240" w:lineRule="auto"/>
                    <w:jc w:val="center"/>
                    <w:textAlignment w:val="center"/>
                    <w:rPr>
                      <w:rFonts w:hint="default" w:ascii="Times New Roman" w:hAnsi="Times New Roman"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0</w:t>
                  </w:r>
                </w:p>
              </w:tc>
              <w:tc>
                <w:tcPr>
                  <w:tcW w:w="696" w:type="pct"/>
                  <w:tcBorders>
                    <w:tl2br w:val="nil"/>
                    <w:tr2bl w:val="nil"/>
                  </w:tcBorders>
                  <w:shd w:val="clear" w:color="auto" w:fill="auto"/>
                  <w:vAlign w:val="center"/>
                </w:tcPr>
                <w:p w14:paraId="0F3EA1F8">
                  <w:pPr>
                    <w:keepNext w:val="0"/>
                    <w:keepLines w:val="0"/>
                    <w:widowControl/>
                    <w:suppressLineNumbers w:val="0"/>
                    <w:spacing w:line="240" w:lineRule="auto"/>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0</w:t>
                  </w:r>
                </w:p>
              </w:tc>
            </w:tr>
            <w:tr w14:paraId="395D92E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16" w:type="pct"/>
                  <w:vMerge w:val="continue"/>
                  <w:tcBorders>
                    <w:tl2br w:val="nil"/>
                    <w:tr2bl w:val="nil"/>
                  </w:tcBorders>
                  <w:vAlign w:val="center"/>
                </w:tcPr>
                <w:p w14:paraId="7BC1CC62">
                  <w:pPr>
                    <w:keepNext w:val="0"/>
                    <w:keepLines w:val="0"/>
                    <w:widowControl/>
                    <w:suppressLineNumbers w:val="0"/>
                    <w:spacing w:line="240" w:lineRule="auto"/>
                    <w:jc w:val="center"/>
                    <w:textAlignment w:val="center"/>
                    <w:rPr>
                      <w:rFonts w:hint="eastAsia" w:cs="Times New Roman"/>
                      <w:b w:val="0"/>
                      <w:bCs/>
                      <w:i w:val="0"/>
                      <w:iCs w:val="0"/>
                      <w:color w:val="000000"/>
                      <w:kern w:val="2"/>
                      <w:sz w:val="21"/>
                      <w:szCs w:val="21"/>
                      <w:u w:val="none"/>
                      <w:lang w:val="en-US" w:eastAsia="zh-CN" w:bidi="ar-SA"/>
                    </w:rPr>
                  </w:pPr>
                </w:p>
              </w:tc>
              <w:tc>
                <w:tcPr>
                  <w:tcW w:w="903" w:type="pct"/>
                  <w:tcBorders>
                    <w:tl2br w:val="nil"/>
                    <w:tr2bl w:val="nil"/>
                  </w:tcBorders>
                  <w:shd w:val="clear" w:color="auto" w:fill="auto"/>
                  <w:vAlign w:val="center"/>
                </w:tcPr>
                <w:p w14:paraId="492ADE11">
                  <w:pPr>
                    <w:spacing w:line="240" w:lineRule="auto"/>
                    <w:jc w:val="center"/>
                    <w:rPr>
                      <w:rFonts w:hint="default" w:ascii="Times New Roman" w:hAnsi="Times New Roman" w:eastAsia="宋体" w:cs="Times New Roman"/>
                      <w:kern w:val="2"/>
                      <w:sz w:val="21"/>
                      <w:szCs w:val="21"/>
                      <w:lang w:val="en-US" w:eastAsia="zh-CN" w:bidi="ar-SA"/>
                    </w:rPr>
                  </w:pPr>
                  <w:r>
                    <w:rPr>
                      <w:rFonts w:hint="eastAsia"/>
                      <w:lang w:val="en-US" w:eastAsia="zh-CN"/>
                    </w:rPr>
                    <w:t>颗粒物</w:t>
                  </w:r>
                </w:p>
              </w:tc>
              <w:tc>
                <w:tcPr>
                  <w:tcW w:w="695" w:type="pct"/>
                  <w:tcBorders>
                    <w:tl2br w:val="nil"/>
                    <w:tr2bl w:val="nil"/>
                  </w:tcBorders>
                  <w:shd w:val="clear" w:color="auto" w:fill="auto"/>
                  <w:vAlign w:val="center"/>
                </w:tcPr>
                <w:p w14:paraId="3D4FA174">
                  <w:pPr>
                    <w:keepNext w:val="0"/>
                    <w:keepLines w:val="0"/>
                    <w:widowControl/>
                    <w:suppressLineNumbers w:val="0"/>
                    <w:spacing w:line="240" w:lineRule="auto"/>
                    <w:jc w:val="center"/>
                    <w:textAlignment w:val="center"/>
                    <w:rPr>
                      <w:rFonts w:hint="default" w:ascii="Times New Roman" w:hAnsi="Times New Roman"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42</w:t>
                  </w:r>
                </w:p>
              </w:tc>
              <w:tc>
                <w:tcPr>
                  <w:tcW w:w="695" w:type="pct"/>
                  <w:tcBorders>
                    <w:tl2br w:val="nil"/>
                    <w:tr2bl w:val="nil"/>
                  </w:tcBorders>
                  <w:shd w:val="clear" w:color="auto" w:fill="auto"/>
                  <w:vAlign w:val="center"/>
                </w:tcPr>
                <w:p w14:paraId="3D019EE2">
                  <w:pPr>
                    <w:keepNext w:val="0"/>
                    <w:keepLines w:val="0"/>
                    <w:widowControl/>
                    <w:suppressLineNumbers w:val="0"/>
                    <w:spacing w:line="240" w:lineRule="auto"/>
                    <w:jc w:val="center"/>
                    <w:textAlignment w:val="center"/>
                    <w:rPr>
                      <w:rFonts w:hint="default" w:ascii="Times New Roman" w:hAnsi="Times New Roman"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0</w:t>
                  </w:r>
                </w:p>
              </w:tc>
              <w:tc>
                <w:tcPr>
                  <w:tcW w:w="695" w:type="pct"/>
                  <w:tcBorders>
                    <w:tl2br w:val="nil"/>
                    <w:tr2bl w:val="nil"/>
                  </w:tcBorders>
                  <w:shd w:val="clear" w:color="auto" w:fill="auto"/>
                  <w:vAlign w:val="center"/>
                </w:tcPr>
                <w:p w14:paraId="76F22BF4">
                  <w:pPr>
                    <w:keepNext w:val="0"/>
                    <w:keepLines w:val="0"/>
                    <w:widowControl/>
                    <w:suppressLineNumbers w:val="0"/>
                    <w:spacing w:line="240" w:lineRule="auto"/>
                    <w:jc w:val="center"/>
                    <w:textAlignment w:val="center"/>
                    <w:rPr>
                      <w:rFonts w:hint="default" w:ascii="Times New Roman" w:hAnsi="Times New Roman"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0</w:t>
                  </w:r>
                </w:p>
              </w:tc>
              <w:tc>
                <w:tcPr>
                  <w:tcW w:w="695" w:type="pct"/>
                  <w:tcBorders>
                    <w:tl2br w:val="nil"/>
                    <w:tr2bl w:val="nil"/>
                  </w:tcBorders>
                  <w:shd w:val="clear" w:color="auto" w:fill="auto"/>
                  <w:vAlign w:val="center"/>
                </w:tcPr>
                <w:p w14:paraId="17032F11">
                  <w:pPr>
                    <w:keepNext w:val="0"/>
                    <w:keepLines w:val="0"/>
                    <w:widowControl/>
                    <w:suppressLineNumbers w:val="0"/>
                    <w:spacing w:line="240" w:lineRule="auto"/>
                    <w:jc w:val="center"/>
                    <w:textAlignment w:val="center"/>
                    <w:rPr>
                      <w:rFonts w:hint="default" w:ascii="Times New Roman" w:hAnsi="Times New Roman"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0</w:t>
                  </w:r>
                </w:p>
              </w:tc>
              <w:tc>
                <w:tcPr>
                  <w:tcW w:w="696" w:type="pct"/>
                  <w:tcBorders>
                    <w:tl2br w:val="nil"/>
                    <w:tr2bl w:val="nil"/>
                  </w:tcBorders>
                  <w:shd w:val="clear" w:color="auto" w:fill="auto"/>
                  <w:vAlign w:val="center"/>
                </w:tcPr>
                <w:p w14:paraId="1DB7FE80">
                  <w:pPr>
                    <w:keepNext w:val="0"/>
                    <w:keepLines w:val="0"/>
                    <w:widowControl/>
                    <w:suppressLineNumbers w:val="0"/>
                    <w:spacing w:line="240" w:lineRule="auto"/>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0</w:t>
                  </w:r>
                </w:p>
              </w:tc>
            </w:tr>
            <w:tr w14:paraId="5BE2525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16" w:type="pct"/>
                  <w:vMerge w:val="continue"/>
                  <w:tcBorders>
                    <w:tl2br w:val="nil"/>
                    <w:tr2bl w:val="nil"/>
                  </w:tcBorders>
                  <w:vAlign w:val="center"/>
                </w:tcPr>
                <w:p w14:paraId="1A2152E8">
                  <w:pPr>
                    <w:keepNext w:val="0"/>
                    <w:keepLines w:val="0"/>
                    <w:widowControl/>
                    <w:suppressLineNumbers w:val="0"/>
                    <w:spacing w:line="240" w:lineRule="auto"/>
                    <w:jc w:val="center"/>
                    <w:textAlignment w:val="center"/>
                    <w:rPr>
                      <w:rFonts w:hint="eastAsia" w:cs="Times New Roman"/>
                      <w:b w:val="0"/>
                      <w:bCs/>
                      <w:i w:val="0"/>
                      <w:iCs w:val="0"/>
                      <w:color w:val="000000"/>
                      <w:kern w:val="2"/>
                      <w:sz w:val="21"/>
                      <w:szCs w:val="21"/>
                      <w:u w:val="none"/>
                      <w:lang w:val="en-US" w:eastAsia="zh-CN" w:bidi="ar-SA"/>
                    </w:rPr>
                  </w:pPr>
                </w:p>
              </w:tc>
              <w:tc>
                <w:tcPr>
                  <w:tcW w:w="903" w:type="pct"/>
                  <w:tcBorders>
                    <w:tl2br w:val="nil"/>
                    <w:tr2bl w:val="nil"/>
                  </w:tcBorders>
                  <w:shd w:val="clear" w:color="auto" w:fill="auto"/>
                  <w:vAlign w:val="center"/>
                </w:tcPr>
                <w:p w14:paraId="609CCB92">
                  <w:pPr>
                    <w:spacing w:line="240" w:lineRule="auto"/>
                    <w:jc w:val="center"/>
                    <w:rPr>
                      <w:rFonts w:hint="default" w:ascii="Times New Roman" w:hAnsi="Times New Roman" w:eastAsia="宋体" w:cs="Times New Roman"/>
                      <w:kern w:val="2"/>
                      <w:sz w:val="21"/>
                      <w:szCs w:val="21"/>
                      <w:lang w:val="en-US" w:eastAsia="zh-CN" w:bidi="ar-SA"/>
                    </w:rPr>
                  </w:pPr>
                  <w:r>
                    <w:rPr>
                      <w:bCs/>
                    </w:rPr>
                    <w:t>臭气浓度</w:t>
                  </w:r>
                </w:p>
              </w:tc>
              <w:tc>
                <w:tcPr>
                  <w:tcW w:w="695" w:type="pct"/>
                  <w:tcBorders>
                    <w:tl2br w:val="nil"/>
                    <w:tr2bl w:val="nil"/>
                  </w:tcBorders>
                  <w:shd w:val="clear" w:color="auto" w:fill="auto"/>
                  <w:vAlign w:val="center"/>
                </w:tcPr>
                <w:p w14:paraId="71D9305E">
                  <w:pPr>
                    <w:keepNext w:val="0"/>
                    <w:keepLines w:val="0"/>
                    <w:widowControl/>
                    <w:suppressLineNumbers w:val="0"/>
                    <w:spacing w:line="240" w:lineRule="auto"/>
                    <w:jc w:val="center"/>
                    <w:textAlignment w:val="center"/>
                    <w:rPr>
                      <w:rFonts w:hint="default" w:ascii="Times New Roman" w:hAnsi="Times New Roman"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56</w:t>
                  </w:r>
                </w:p>
              </w:tc>
              <w:tc>
                <w:tcPr>
                  <w:tcW w:w="695" w:type="pct"/>
                  <w:tcBorders>
                    <w:tl2br w:val="nil"/>
                    <w:tr2bl w:val="nil"/>
                  </w:tcBorders>
                  <w:shd w:val="clear" w:color="auto" w:fill="auto"/>
                  <w:vAlign w:val="center"/>
                </w:tcPr>
                <w:p w14:paraId="79676479">
                  <w:pPr>
                    <w:keepNext w:val="0"/>
                    <w:keepLines w:val="0"/>
                    <w:widowControl/>
                    <w:suppressLineNumbers w:val="0"/>
                    <w:spacing w:line="240" w:lineRule="auto"/>
                    <w:jc w:val="center"/>
                    <w:textAlignment w:val="center"/>
                    <w:rPr>
                      <w:rFonts w:hint="default" w:ascii="Times New Roman" w:hAnsi="Times New Roman"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0</w:t>
                  </w:r>
                </w:p>
              </w:tc>
              <w:tc>
                <w:tcPr>
                  <w:tcW w:w="695" w:type="pct"/>
                  <w:tcBorders>
                    <w:tl2br w:val="nil"/>
                    <w:tr2bl w:val="nil"/>
                  </w:tcBorders>
                  <w:shd w:val="clear" w:color="auto" w:fill="auto"/>
                  <w:vAlign w:val="center"/>
                </w:tcPr>
                <w:p w14:paraId="19B5C9C9">
                  <w:pPr>
                    <w:keepNext w:val="0"/>
                    <w:keepLines w:val="0"/>
                    <w:widowControl/>
                    <w:suppressLineNumbers w:val="0"/>
                    <w:spacing w:line="240" w:lineRule="auto"/>
                    <w:jc w:val="center"/>
                    <w:textAlignment w:val="center"/>
                    <w:rPr>
                      <w:rFonts w:hint="default" w:ascii="Times New Roman" w:hAnsi="Times New Roman"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0</w:t>
                  </w:r>
                </w:p>
              </w:tc>
              <w:tc>
                <w:tcPr>
                  <w:tcW w:w="695" w:type="pct"/>
                  <w:tcBorders>
                    <w:tl2br w:val="nil"/>
                    <w:tr2bl w:val="nil"/>
                  </w:tcBorders>
                  <w:shd w:val="clear" w:color="auto" w:fill="auto"/>
                  <w:vAlign w:val="center"/>
                </w:tcPr>
                <w:p w14:paraId="4EF9E568">
                  <w:pPr>
                    <w:keepNext w:val="0"/>
                    <w:keepLines w:val="0"/>
                    <w:widowControl/>
                    <w:suppressLineNumbers w:val="0"/>
                    <w:spacing w:line="240" w:lineRule="auto"/>
                    <w:jc w:val="center"/>
                    <w:textAlignment w:val="center"/>
                    <w:rPr>
                      <w:rFonts w:hint="default" w:ascii="Times New Roman" w:hAnsi="Times New Roman"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0</w:t>
                  </w:r>
                </w:p>
              </w:tc>
              <w:tc>
                <w:tcPr>
                  <w:tcW w:w="696" w:type="pct"/>
                  <w:tcBorders>
                    <w:tl2br w:val="nil"/>
                    <w:tr2bl w:val="nil"/>
                  </w:tcBorders>
                  <w:shd w:val="clear" w:color="auto" w:fill="auto"/>
                  <w:vAlign w:val="center"/>
                </w:tcPr>
                <w:p w14:paraId="6C9AC8B9">
                  <w:pPr>
                    <w:keepNext w:val="0"/>
                    <w:keepLines w:val="0"/>
                    <w:widowControl/>
                    <w:suppressLineNumbers w:val="0"/>
                    <w:spacing w:line="240" w:lineRule="auto"/>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0</w:t>
                  </w:r>
                </w:p>
              </w:tc>
            </w:tr>
            <w:tr w14:paraId="083A163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16" w:type="pct"/>
                  <w:vMerge w:val="continue"/>
                  <w:tcBorders>
                    <w:tl2br w:val="nil"/>
                    <w:tr2bl w:val="nil"/>
                  </w:tcBorders>
                  <w:vAlign w:val="center"/>
                </w:tcPr>
                <w:p w14:paraId="41E2A495">
                  <w:pPr>
                    <w:keepNext w:val="0"/>
                    <w:keepLines w:val="0"/>
                    <w:widowControl/>
                    <w:suppressLineNumbers w:val="0"/>
                    <w:spacing w:line="240" w:lineRule="auto"/>
                    <w:jc w:val="center"/>
                    <w:textAlignment w:val="center"/>
                    <w:rPr>
                      <w:rFonts w:hint="eastAsia" w:cs="Times New Roman"/>
                      <w:b w:val="0"/>
                      <w:bCs/>
                      <w:i w:val="0"/>
                      <w:iCs w:val="0"/>
                      <w:color w:val="000000"/>
                      <w:kern w:val="2"/>
                      <w:sz w:val="21"/>
                      <w:szCs w:val="21"/>
                      <w:u w:val="none"/>
                      <w:lang w:val="en-US" w:eastAsia="zh-CN" w:bidi="ar-SA"/>
                    </w:rPr>
                  </w:pPr>
                </w:p>
              </w:tc>
              <w:tc>
                <w:tcPr>
                  <w:tcW w:w="903" w:type="pct"/>
                  <w:tcBorders>
                    <w:tl2br w:val="nil"/>
                    <w:tr2bl w:val="nil"/>
                  </w:tcBorders>
                  <w:shd w:val="clear" w:color="auto" w:fill="auto"/>
                  <w:vAlign w:val="center"/>
                </w:tcPr>
                <w:p w14:paraId="4A74E1CC">
                  <w:pPr>
                    <w:spacing w:line="240" w:lineRule="auto"/>
                    <w:jc w:val="center"/>
                    <w:rPr>
                      <w:bCs/>
                    </w:rPr>
                  </w:pPr>
                  <w:r>
                    <w:rPr>
                      <w:rFonts w:hint="eastAsia"/>
                    </w:rPr>
                    <w:t>总VOCs</w:t>
                  </w:r>
                </w:p>
              </w:tc>
              <w:tc>
                <w:tcPr>
                  <w:tcW w:w="695" w:type="pct"/>
                  <w:tcBorders>
                    <w:tl2br w:val="nil"/>
                    <w:tr2bl w:val="nil"/>
                  </w:tcBorders>
                  <w:shd w:val="clear" w:color="auto" w:fill="auto"/>
                  <w:vAlign w:val="center"/>
                </w:tcPr>
                <w:p w14:paraId="5C614B78">
                  <w:pPr>
                    <w:keepNext w:val="0"/>
                    <w:keepLines w:val="0"/>
                    <w:widowControl/>
                    <w:suppressLineNumbers w:val="0"/>
                    <w:spacing w:line="240" w:lineRule="auto"/>
                    <w:jc w:val="center"/>
                    <w:textAlignment w:val="center"/>
                    <w:rPr>
                      <w:rFonts w:hint="default" w:ascii="Times New Roman" w:hAnsi="Times New Roman"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12</w:t>
                  </w:r>
                </w:p>
              </w:tc>
              <w:tc>
                <w:tcPr>
                  <w:tcW w:w="695" w:type="pct"/>
                  <w:tcBorders>
                    <w:tl2br w:val="nil"/>
                    <w:tr2bl w:val="nil"/>
                  </w:tcBorders>
                  <w:shd w:val="clear" w:color="auto" w:fill="auto"/>
                  <w:vAlign w:val="center"/>
                </w:tcPr>
                <w:p w14:paraId="6DEB8479">
                  <w:pPr>
                    <w:keepNext w:val="0"/>
                    <w:keepLines w:val="0"/>
                    <w:widowControl/>
                    <w:suppressLineNumbers w:val="0"/>
                    <w:spacing w:line="240" w:lineRule="auto"/>
                    <w:jc w:val="center"/>
                    <w:textAlignment w:val="center"/>
                    <w:rPr>
                      <w:rFonts w:hint="default" w:ascii="Times New Roman" w:hAnsi="Times New Roman"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2</w:t>
                  </w:r>
                </w:p>
              </w:tc>
              <w:tc>
                <w:tcPr>
                  <w:tcW w:w="695" w:type="pct"/>
                  <w:tcBorders>
                    <w:tl2br w:val="nil"/>
                    <w:tr2bl w:val="nil"/>
                  </w:tcBorders>
                  <w:shd w:val="clear" w:color="auto" w:fill="auto"/>
                  <w:vAlign w:val="center"/>
                </w:tcPr>
                <w:p w14:paraId="18DB00B1">
                  <w:pPr>
                    <w:keepNext w:val="0"/>
                    <w:keepLines w:val="0"/>
                    <w:widowControl/>
                    <w:suppressLineNumbers w:val="0"/>
                    <w:spacing w:line="240" w:lineRule="auto"/>
                    <w:jc w:val="center"/>
                    <w:textAlignment w:val="center"/>
                    <w:rPr>
                      <w:rFonts w:hint="default" w:ascii="Times New Roman" w:hAnsi="Times New Roman"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0</w:t>
                  </w:r>
                </w:p>
              </w:tc>
              <w:tc>
                <w:tcPr>
                  <w:tcW w:w="695" w:type="pct"/>
                  <w:tcBorders>
                    <w:tl2br w:val="nil"/>
                    <w:tr2bl w:val="nil"/>
                  </w:tcBorders>
                  <w:shd w:val="clear" w:color="auto" w:fill="auto"/>
                  <w:vAlign w:val="center"/>
                </w:tcPr>
                <w:p w14:paraId="5019E576">
                  <w:pPr>
                    <w:keepNext w:val="0"/>
                    <w:keepLines w:val="0"/>
                    <w:widowControl/>
                    <w:suppressLineNumbers w:val="0"/>
                    <w:spacing w:line="240" w:lineRule="auto"/>
                    <w:jc w:val="center"/>
                    <w:textAlignment w:val="center"/>
                    <w:rPr>
                      <w:rFonts w:hint="default" w:ascii="Times New Roman" w:hAnsi="Times New Roman"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2</w:t>
                  </w:r>
                </w:p>
              </w:tc>
              <w:tc>
                <w:tcPr>
                  <w:tcW w:w="696" w:type="pct"/>
                  <w:tcBorders>
                    <w:tl2br w:val="nil"/>
                    <w:tr2bl w:val="nil"/>
                  </w:tcBorders>
                  <w:shd w:val="clear" w:color="auto" w:fill="auto"/>
                  <w:vAlign w:val="center"/>
                </w:tcPr>
                <w:p w14:paraId="777AF571">
                  <w:pPr>
                    <w:keepNext w:val="0"/>
                    <w:keepLines w:val="0"/>
                    <w:widowControl/>
                    <w:suppressLineNumbers w:val="0"/>
                    <w:spacing w:line="240" w:lineRule="auto"/>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0</w:t>
                  </w:r>
                </w:p>
              </w:tc>
            </w:tr>
            <w:tr w14:paraId="191D1C0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16" w:type="pct"/>
                  <w:vMerge w:val="continue"/>
                  <w:tcBorders>
                    <w:tl2br w:val="nil"/>
                    <w:tr2bl w:val="nil"/>
                  </w:tcBorders>
                  <w:vAlign w:val="center"/>
                </w:tcPr>
                <w:p w14:paraId="4C8734F0">
                  <w:pPr>
                    <w:keepNext w:val="0"/>
                    <w:keepLines w:val="0"/>
                    <w:widowControl/>
                    <w:suppressLineNumbers w:val="0"/>
                    <w:spacing w:line="240" w:lineRule="auto"/>
                    <w:jc w:val="center"/>
                    <w:textAlignment w:val="center"/>
                    <w:rPr>
                      <w:rFonts w:hint="eastAsia" w:cs="Times New Roman"/>
                      <w:b w:val="0"/>
                      <w:bCs/>
                      <w:i w:val="0"/>
                      <w:iCs w:val="0"/>
                      <w:color w:val="000000"/>
                      <w:kern w:val="2"/>
                      <w:sz w:val="21"/>
                      <w:szCs w:val="21"/>
                      <w:u w:val="none"/>
                      <w:lang w:val="en-US" w:eastAsia="zh-CN" w:bidi="ar-SA"/>
                    </w:rPr>
                  </w:pPr>
                </w:p>
              </w:tc>
              <w:tc>
                <w:tcPr>
                  <w:tcW w:w="903" w:type="pct"/>
                  <w:tcBorders>
                    <w:tl2br w:val="nil"/>
                    <w:tr2bl w:val="nil"/>
                  </w:tcBorders>
                  <w:shd w:val="clear" w:color="auto" w:fill="auto"/>
                  <w:vAlign w:val="center"/>
                </w:tcPr>
                <w:p w14:paraId="309F3C33">
                  <w:pPr>
                    <w:spacing w:line="240" w:lineRule="auto"/>
                    <w:jc w:val="center"/>
                    <w:rPr>
                      <w:bCs/>
                    </w:rPr>
                  </w:pPr>
                  <w:r>
                    <w:rPr>
                      <w:rFonts w:hint="eastAsia"/>
                    </w:rPr>
                    <w:t>油烟</w:t>
                  </w:r>
                </w:p>
              </w:tc>
              <w:tc>
                <w:tcPr>
                  <w:tcW w:w="695" w:type="pct"/>
                  <w:tcBorders>
                    <w:tl2br w:val="nil"/>
                    <w:tr2bl w:val="nil"/>
                  </w:tcBorders>
                  <w:shd w:val="clear" w:color="auto" w:fill="auto"/>
                  <w:vAlign w:val="center"/>
                </w:tcPr>
                <w:p w14:paraId="55664ECA">
                  <w:pPr>
                    <w:keepNext w:val="0"/>
                    <w:keepLines w:val="0"/>
                    <w:widowControl/>
                    <w:suppressLineNumbers w:val="0"/>
                    <w:spacing w:line="240" w:lineRule="auto"/>
                    <w:jc w:val="center"/>
                    <w:textAlignment w:val="center"/>
                    <w:rPr>
                      <w:rFonts w:hint="default" w:ascii="Times New Roman" w:hAnsi="Times New Roman"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40</w:t>
                  </w:r>
                </w:p>
              </w:tc>
              <w:tc>
                <w:tcPr>
                  <w:tcW w:w="695" w:type="pct"/>
                  <w:tcBorders>
                    <w:tl2br w:val="nil"/>
                    <w:tr2bl w:val="nil"/>
                  </w:tcBorders>
                  <w:shd w:val="clear" w:color="auto" w:fill="auto"/>
                  <w:vAlign w:val="center"/>
                </w:tcPr>
                <w:p w14:paraId="031D2DD0">
                  <w:pPr>
                    <w:keepNext w:val="0"/>
                    <w:keepLines w:val="0"/>
                    <w:widowControl/>
                    <w:suppressLineNumbers w:val="0"/>
                    <w:spacing w:line="240" w:lineRule="auto"/>
                    <w:jc w:val="center"/>
                    <w:textAlignment w:val="center"/>
                    <w:rPr>
                      <w:rFonts w:hint="default" w:ascii="Times New Roman" w:hAnsi="Times New Roman"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0</w:t>
                  </w:r>
                </w:p>
              </w:tc>
              <w:tc>
                <w:tcPr>
                  <w:tcW w:w="695" w:type="pct"/>
                  <w:tcBorders>
                    <w:tl2br w:val="nil"/>
                    <w:tr2bl w:val="nil"/>
                  </w:tcBorders>
                  <w:shd w:val="clear" w:color="auto" w:fill="auto"/>
                  <w:vAlign w:val="center"/>
                </w:tcPr>
                <w:p w14:paraId="1D84F4A4">
                  <w:pPr>
                    <w:keepNext w:val="0"/>
                    <w:keepLines w:val="0"/>
                    <w:widowControl/>
                    <w:suppressLineNumbers w:val="0"/>
                    <w:spacing w:line="240" w:lineRule="auto"/>
                    <w:jc w:val="center"/>
                    <w:textAlignment w:val="center"/>
                    <w:rPr>
                      <w:rFonts w:hint="default" w:ascii="Times New Roman" w:hAnsi="Times New Roman"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0</w:t>
                  </w:r>
                </w:p>
              </w:tc>
              <w:tc>
                <w:tcPr>
                  <w:tcW w:w="695" w:type="pct"/>
                  <w:tcBorders>
                    <w:tl2br w:val="nil"/>
                    <w:tr2bl w:val="nil"/>
                  </w:tcBorders>
                  <w:shd w:val="clear" w:color="auto" w:fill="auto"/>
                  <w:vAlign w:val="center"/>
                </w:tcPr>
                <w:p w14:paraId="44B29095">
                  <w:pPr>
                    <w:keepNext w:val="0"/>
                    <w:keepLines w:val="0"/>
                    <w:widowControl/>
                    <w:suppressLineNumbers w:val="0"/>
                    <w:spacing w:line="240" w:lineRule="auto"/>
                    <w:jc w:val="center"/>
                    <w:textAlignment w:val="center"/>
                    <w:rPr>
                      <w:rFonts w:hint="default" w:ascii="Times New Roman" w:hAnsi="Times New Roman"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0</w:t>
                  </w:r>
                </w:p>
              </w:tc>
              <w:tc>
                <w:tcPr>
                  <w:tcW w:w="696" w:type="pct"/>
                  <w:tcBorders>
                    <w:tl2br w:val="nil"/>
                    <w:tr2bl w:val="nil"/>
                  </w:tcBorders>
                  <w:shd w:val="clear" w:color="auto" w:fill="auto"/>
                  <w:vAlign w:val="center"/>
                </w:tcPr>
                <w:p w14:paraId="2E4B3EC5">
                  <w:pPr>
                    <w:keepNext w:val="0"/>
                    <w:keepLines w:val="0"/>
                    <w:widowControl/>
                    <w:suppressLineNumbers w:val="0"/>
                    <w:spacing w:line="240" w:lineRule="auto"/>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0</w:t>
                  </w:r>
                </w:p>
              </w:tc>
            </w:tr>
            <w:tr w14:paraId="5EF39CC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16" w:type="pct"/>
                  <w:vMerge w:val="restart"/>
                  <w:tcBorders>
                    <w:tl2br w:val="nil"/>
                    <w:tr2bl w:val="nil"/>
                  </w:tcBorders>
                  <w:vAlign w:val="center"/>
                </w:tcPr>
                <w:p w14:paraId="46DC6ACB">
                  <w:pPr>
                    <w:keepNext w:val="0"/>
                    <w:keepLines w:val="0"/>
                    <w:widowControl/>
                    <w:suppressLineNumbers w:val="0"/>
                    <w:spacing w:line="240" w:lineRule="auto"/>
                    <w:jc w:val="center"/>
                    <w:textAlignment w:val="center"/>
                    <w:rPr>
                      <w:rFonts w:hint="default" w:ascii="Times New Roman" w:hAnsi="Times New Roman" w:eastAsia="宋体" w:cs="Times New Roman"/>
                      <w:b w:val="0"/>
                      <w:bCs/>
                      <w:i w:val="0"/>
                      <w:iCs w:val="0"/>
                      <w:color w:val="000000"/>
                      <w:kern w:val="2"/>
                      <w:sz w:val="21"/>
                      <w:szCs w:val="21"/>
                      <w:u w:val="none"/>
                      <w:lang w:val="en-US" w:eastAsia="zh-CN" w:bidi="ar-SA"/>
                    </w:rPr>
                  </w:pPr>
                  <w:r>
                    <w:rPr>
                      <w:rFonts w:hint="eastAsia" w:cs="Times New Roman"/>
                      <w:b w:val="0"/>
                      <w:bCs/>
                      <w:i w:val="0"/>
                      <w:iCs w:val="0"/>
                      <w:color w:val="000000"/>
                      <w:kern w:val="2"/>
                      <w:sz w:val="21"/>
                      <w:szCs w:val="21"/>
                      <w:u w:val="none"/>
                      <w:lang w:val="en-US" w:eastAsia="zh-CN" w:bidi="ar-SA"/>
                    </w:rPr>
                    <w:t>无组织废气</w:t>
                  </w:r>
                </w:p>
              </w:tc>
              <w:tc>
                <w:tcPr>
                  <w:tcW w:w="903" w:type="pct"/>
                  <w:tcBorders>
                    <w:tl2br w:val="nil"/>
                    <w:tr2bl w:val="nil"/>
                  </w:tcBorders>
                  <w:shd w:val="clear" w:color="auto" w:fill="auto"/>
                  <w:vAlign w:val="center"/>
                </w:tcPr>
                <w:p w14:paraId="1430536A">
                  <w:pPr>
                    <w:spacing w:line="240" w:lineRule="auto"/>
                    <w:jc w:val="center"/>
                    <w:rPr>
                      <w:rFonts w:hint="eastAsia" w:ascii="Times New Roman" w:hAnsi="Times New Roman" w:eastAsia="宋体" w:cs="Times New Roman"/>
                      <w:kern w:val="2"/>
                      <w:sz w:val="21"/>
                      <w:szCs w:val="21"/>
                      <w:lang w:val="en-US" w:eastAsia="zh-CN" w:bidi="ar-SA"/>
                    </w:rPr>
                  </w:pPr>
                  <w:r>
                    <w:rPr>
                      <w:bCs/>
                    </w:rPr>
                    <w:t>氮氧化物</w:t>
                  </w:r>
                </w:p>
              </w:tc>
              <w:tc>
                <w:tcPr>
                  <w:tcW w:w="695" w:type="pct"/>
                  <w:tcBorders>
                    <w:tl2br w:val="nil"/>
                    <w:tr2bl w:val="nil"/>
                  </w:tcBorders>
                  <w:shd w:val="clear" w:color="auto" w:fill="auto"/>
                  <w:vAlign w:val="center"/>
                </w:tcPr>
                <w:p w14:paraId="34B35E3F">
                  <w:pPr>
                    <w:keepNext w:val="0"/>
                    <w:keepLines w:val="0"/>
                    <w:widowControl/>
                    <w:suppressLineNumbers w:val="0"/>
                    <w:spacing w:line="240" w:lineRule="auto"/>
                    <w:jc w:val="center"/>
                    <w:textAlignment w:val="center"/>
                    <w:rPr>
                      <w:rFonts w:hint="default" w:ascii="Times New Roman" w:hAnsi="Times New Roman"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24</w:t>
                  </w:r>
                </w:p>
              </w:tc>
              <w:tc>
                <w:tcPr>
                  <w:tcW w:w="695" w:type="pct"/>
                  <w:tcBorders>
                    <w:tl2br w:val="nil"/>
                    <w:tr2bl w:val="nil"/>
                  </w:tcBorders>
                  <w:shd w:val="clear" w:color="auto" w:fill="auto"/>
                  <w:vAlign w:val="center"/>
                </w:tcPr>
                <w:p w14:paraId="6AA0D453">
                  <w:pPr>
                    <w:keepNext w:val="0"/>
                    <w:keepLines w:val="0"/>
                    <w:widowControl/>
                    <w:suppressLineNumbers w:val="0"/>
                    <w:spacing w:line="240" w:lineRule="auto"/>
                    <w:jc w:val="center"/>
                    <w:textAlignment w:val="center"/>
                    <w:rPr>
                      <w:rFonts w:hint="default" w:ascii="Times New Roman" w:hAnsi="Times New Roman"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0</w:t>
                  </w:r>
                </w:p>
              </w:tc>
              <w:tc>
                <w:tcPr>
                  <w:tcW w:w="695" w:type="pct"/>
                  <w:tcBorders>
                    <w:tl2br w:val="nil"/>
                    <w:tr2bl w:val="nil"/>
                  </w:tcBorders>
                  <w:shd w:val="clear" w:color="auto" w:fill="auto"/>
                  <w:vAlign w:val="center"/>
                </w:tcPr>
                <w:p w14:paraId="5DDB196A">
                  <w:pPr>
                    <w:keepNext w:val="0"/>
                    <w:keepLines w:val="0"/>
                    <w:widowControl/>
                    <w:suppressLineNumbers w:val="0"/>
                    <w:spacing w:line="240" w:lineRule="auto"/>
                    <w:jc w:val="center"/>
                    <w:textAlignment w:val="center"/>
                    <w:rPr>
                      <w:rFonts w:hint="default" w:ascii="Times New Roman" w:hAnsi="Times New Roman"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0</w:t>
                  </w:r>
                </w:p>
              </w:tc>
              <w:tc>
                <w:tcPr>
                  <w:tcW w:w="695" w:type="pct"/>
                  <w:tcBorders>
                    <w:tl2br w:val="nil"/>
                    <w:tr2bl w:val="nil"/>
                  </w:tcBorders>
                  <w:shd w:val="clear" w:color="auto" w:fill="auto"/>
                  <w:vAlign w:val="center"/>
                </w:tcPr>
                <w:p w14:paraId="6CE573B4">
                  <w:pPr>
                    <w:keepNext w:val="0"/>
                    <w:keepLines w:val="0"/>
                    <w:widowControl/>
                    <w:suppressLineNumbers w:val="0"/>
                    <w:spacing w:line="240" w:lineRule="auto"/>
                    <w:jc w:val="center"/>
                    <w:textAlignment w:val="center"/>
                    <w:rPr>
                      <w:rFonts w:hint="default" w:ascii="Times New Roman" w:hAnsi="Times New Roman"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0</w:t>
                  </w:r>
                </w:p>
              </w:tc>
              <w:tc>
                <w:tcPr>
                  <w:tcW w:w="696" w:type="pct"/>
                  <w:tcBorders>
                    <w:tl2br w:val="nil"/>
                    <w:tr2bl w:val="nil"/>
                  </w:tcBorders>
                  <w:shd w:val="clear" w:color="auto" w:fill="auto"/>
                  <w:vAlign w:val="center"/>
                </w:tcPr>
                <w:p w14:paraId="36668336">
                  <w:pPr>
                    <w:keepNext w:val="0"/>
                    <w:keepLines w:val="0"/>
                    <w:widowControl/>
                    <w:suppressLineNumbers w:val="0"/>
                    <w:spacing w:line="240" w:lineRule="auto"/>
                    <w:jc w:val="center"/>
                    <w:textAlignment w:val="center"/>
                    <w:rPr>
                      <w:rFonts w:hint="default" w:ascii="Times New Roman" w:hAnsi="Times New Roman" w:eastAsia="宋体"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3</w:t>
                  </w:r>
                </w:p>
              </w:tc>
            </w:tr>
            <w:tr w14:paraId="79EE362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16" w:type="pct"/>
                  <w:vMerge w:val="continue"/>
                  <w:tcBorders>
                    <w:tl2br w:val="nil"/>
                    <w:tr2bl w:val="nil"/>
                  </w:tcBorders>
                  <w:vAlign w:val="center"/>
                </w:tcPr>
                <w:p w14:paraId="2B0856C4">
                  <w:pPr>
                    <w:keepNext w:val="0"/>
                    <w:keepLines w:val="0"/>
                    <w:widowControl/>
                    <w:suppressLineNumbers w:val="0"/>
                    <w:spacing w:line="240" w:lineRule="auto"/>
                    <w:jc w:val="center"/>
                    <w:textAlignment w:val="center"/>
                    <w:rPr>
                      <w:rFonts w:hint="eastAsia" w:cs="Times New Roman"/>
                      <w:b w:val="0"/>
                      <w:bCs/>
                      <w:i w:val="0"/>
                      <w:iCs w:val="0"/>
                      <w:color w:val="000000"/>
                      <w:kern w:val="2"/>
                      <w:sz w:val="21"/>
                      <w:szCs w:val="21"/>
                      <w:u w:val="none"/>
                      <w:lang w:val="en-US" w:eastAsia="zh-CN" w:bidi="ar-SA"/>
                    </w:rPr>
                  </w:pPr>
                </w:p>
              </w:tc>
              <w:tc>
                <w:tcPr>
                  <w:tcW w:w="903" w:type="pct"/>
                  <w:tcBorders>
                    <w:tl2br w:val="nil"/>
                    <w:tr2bl w:val="nil"/>
                  </w:tcBorders>
                  <w:shd w:val="clear" w:color="auto" w:fill="auto"/>
                  <w:vAlign w:val="center"/>
                </w:tcPr>
                <w:p w14:paraId="4DFCE98F">
                  <w:pPr>
                    <w:spacing w:line="240" w:lineRule="auto"/>
                    <w:jc w:val="center"/>
                    <w:rPr>
                      <w:rFonts w:hint="eastAsia" w:ascii="Times New Roman" w:hAnsi="Times New Roman" w:eastAsia="宋体" w:cs="Times New Roman"/>
                      <w:kern w:val="2"/>
                      <w:sz w:val="21"/>
                      <w:szCs w:val="21"/>
                      <w:lang w:val="en-US" w:eastAsia="zh-CN" w:bidi="ar-SA"/>
                    </w:rPr>
                  </w:pPr>
                  <w:r>
                    <w:rPr>
                      <w:rFonts w:hint="eastAsia"/>
                      <w:lang w:val="en-US" w:eastAsia="zh-CN"/>
                    </w:rPr>
                    <w:t>总悬浮颗粒物</w:t>
                  </w:r>
                </w:p>
              </w:tc>
              <w:tc>
                <w:tcPr>
                  <w:tcW w:w="695" w:type="pct"/>
                  <w:tcBorders>
                    <w:tl2br w:val="nil"/>
                    <w:tr2bl w:val="nil"/>
                  </w:tcBorders>
                  <w:shd w:val="clear" w:color="auto" w:fill="auto"/>
                  <w:vAlign w:val="center"/>
                </w:tcPr>
                <w:p w14:paraId="41A1E192">
                  <w:pPr>
                    <w:keepNext w:val="0"/>
                    <w:keepLines w:val="0"/>
                    <w:widowControl/>
                    <w:suppressLineNumbers w:val="0"/>
                    <w:spacing w:line="240" w:lineRule="auto"/>
                    <w:jc w:val="center"/>
                    <w:textAlignment w:val="center"/>
                    <w:rPr>
                      <w:rFonts w:hint="default" w:ascii="Times New Roman" w:hAnsi="Times New Roman"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30</w:t>
                  </w:r>
                </w:p>
              </w:tc>
              <w:tc>
                <w:tcPr>
                  <w:tcW w:w="695" w:type="pct"/>
                  <w:tcBorders>
                    <w:tl2br w:val="nil"/>
                    <w:tr2bl w:val="nil"/>
                  </w:tcBorders>
                  <w:shd w:val="clear" w:color="auto" w:fill="auto"/>
                  <w:vAlign w:val="center"/>
                </w:tcPr>
                <w:p w14:paraId="5DF5DF6D">
                  <w:pPr>
                    <w:keepNext w:val="0"/>
                    <w:keepLines w:val="0"/>
                    <w:widowControl/>
                    <w:suppressLineNumbers w:val="0"/>
                    <w:spacing w:line="240" w:lineRule="auto"/>
                    <w:jc w:val="center"/>
                    <w:textAlignment w:val="center"/>
                    <w:rPr>
                      <w:rFonts w:hint="default" w:ascii="Times New Roman" w:hAnsi="Times New Roman"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0</w:t>
                  </w:r>
                </w:p>
              </w:tc>
              <w:tc>
                <w:tcPr>
                  <w:tcW w:w="695" w:type="pct"/>
                  <w:tcBorders>
                    <w:tl2br w:val="nil"/>
                    <w:tr2bl w:val="nil"/>
                  </w:tcBorders>
                  <w:shd w:val="clear" w:color="auto" w:fill="auto"/>
                  <w:vAlign w:val="center"/>
                </w:tcPr>
                <w:p w14:paraId="6AF89E62">
                  <w:pPr>
                    <w:keepNext w:val="0"/>
                    <w:keepLines w:val="0"/>
                    <w:widowControl/>
                    <w:suppressLineNumbers w:val="0"/>
                    <w:spacing w:line="240" w:lineRule="auto"/>
                    <w:jc w:val="center"/>
                    <w:textAlignment w:val="center"/>
                    <w:rPr>
                      <w:rFonts w:hint="default" w:ascii="Times New Roman" w:hAnsi="Times New Roman"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0</w:t>
                  </w:r>
                </w:p>
              </w:tc>
              <w:tc>
                <w:tcPr>
                  <w:tcW w:w="695" w:type="pct"/>
                  <w:tcBorders>
                    <w:tl2br w:val="nil"/>
                    <w:tr2bl w:val="nil"/>
                  </w:tcBorders>
                  <w:shd w:val="clear" w:color="auto" w:fill="auto"/>
                  <w:vAlign w:val="center"/>
                </w:tcPr>
                <w:p w14:paraId="7C129E6C">
                  <w:pPr>
                    <w:keepNext w:val="0"/>
                    <w:keepLines w:val="0"/>
                    <w:widowControl/>
                    <w:suppressLineNumbers w:val="0"/>
                    <w:spacing w:line="240" w:lineRule="auto"/>
                    <w:jc w:val="center"/>
                    <w:textAlignment w:val="center"/>
                    <w:rPr>
                      <w:rFonts w:hint="default" w:ascii="Times New Roman" w:hAnsi="Times New Roman"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0</w:t>
                  </w:r>
                </w:p>
              </w:tc>
              <w:tc>
                <w:tcPr>
                  <w:tcW w:w="696" w:type="pct"/>
                  <w:tcBorders>
                    <w:tl2br w:val="nil"/>
                    <w:tr2bl w:val="nil"/>
                  </w:tcBorders>
                  <w:shd w:val="clear" w:color="auto" w:fill="auto"/>
                  <w:vAlign w:val="center"/>
                </w:tcPr>
                <w:p w14:paraId="7727B59B">
                  <w:pPr>
                    <w:keepNext w:val="0"/>
                    <w:keepLines w:val="0"/>
                    <w:widowControl/>
                    <w:suppressLineNumbers w:val="0"/>
                    <w:spacing w:line="240" w:lineRule="auto"/>
                    <w:jc w:val="center"/>
                    <w:textAlignment w:val="center"/>
                    <w:rPr>
                      <w:rFonts w:hint="default" w:ascii="Times New Roman" w:hAnsi="Times New Roman"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0</w:t>
                  </w:r>
                </w:p>
              </w:tc>
            </w:tr>
            <w:tr w14:paraId="2BF1C8E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16" w:type="pct"/>
                  <w:vMerge w:val="continue"/>
                  <w:tcBorders>
                    <w:tl2br w:val="nil"/>
                    <w:tr2bl w:val="nil"/>
                  </w:tcBorders>
                  <w:vAlign w:val="center"/>
                </w:tcPr>
                <w:p w14:paraId="32BFB84C">
                  <w:pPr>
                    <w:keepNext w:val="0"/>
                    <w:keepLines w:val="0"/>
                    <w:widowControl/>
                    <w:suppressLineNumbers w:val="0"/>
                    <w:spacing w:line="240" w:lineRule="auto"/>
                    <w:jc w:val="center"/>
                    <w:textAlignment w:val="center"/>
                    <w:rPr>
                      <w:rFonts w:hint="eastAsia" w:cs="Times New Roman"/>
                      <w:b w:val="0"/>
                      <w:bCs/>
                      <w:i w:val="0"/>
                      <w:iCs w:val="0"/>
                      <w:color w:val="000000"/>
                      <w:kern w:val="2"/>
                      <w:sz w:val="21"/>
                      <w:szCs w:val="21"/>
                      <w:u w:val="none"/>
                      <w:lang w:val="en-US" w:eastAsia="zh-CN" w:bidi="ar-SA"/>
                    </w:rPr>
                  </w:pPr>
                </w:p>
              </w:tc>
              <w:tc>
                <w:tcPr>
                  <w:tcW w:w="903" w:type="pct"/>
                  <w:tcBorders>
                    <w:tl2br w:val="nil"/>
                    <w:tr2bl w:val="nil"/>
                  </w:tcBorders>
                  <w:shd w:val="clear" w:color="auto" w:fill="auto"/>
                  <w:vAlign w:val="center"/>
                </w:tcPr>
                <w:p w14:paraId="0D8C47FF">
                  <w:pPr>
                    <w:spacing w:line="240" w:lineRule="auto"/>
                    <w:jc w:val="center"/>
                    <w:rPr>
                      <w:rFonts w:hint="eastAsia" w:ascii="Times New Roman" w:hAnsi="Times New Roman" w:eastAsia="宋体" w:cs="Times New Roman"/>
                      <w:kern w:val="2"/>
                      <w:sz w:val="21"/>
                      <w:szCs w:val="21"/>
                      <w:lang w:val="en-US" w:eastAsia="zh-CN" w:bidi="ar-SA"/>
                    </w:rPr>
                  </w:pPr>
                  <w:r>
                    <w:rPr>
                      <w:bCs/>
                    </w:rPr>
                    <w:t>臭气浓度</w:t>
                  </w:r>
                </w:p>
              </w:tc>
              <w:tc>
                <w:tcPr>
                  <w:tcW w:w="695" w:type="pct"/>
                  <w:tcBorders>
                    <w:tl2br w:val="nil"/>
                    <w:tr2bl w:val="nil"/>
                  </w:tcBorders>
                  <w:shd w:val="clear" w:color="auto" w:fill="auto"/>
                  <w:vAlign w:val="center"/>
                </w:tcPr>
                <w:p w14:paraId="6006F391">
                  <w:pPr>
                    <w:keepNext w:val="0"/>
                    <w:keepLines w:val="0"/>
                    <w:widowControl/>
                    <w:suppressLineNumbers w:val="0"/>
                    <w:spacing w:line="240" w:lineRule="auto"/>
                    <w:jc w:val="center"/>
                    <w:textAlignment w:val="center"/>
                    <w:rPr>
                      <w:rFonts w:hint="default" w:ascii="Times New Roman" w:hAnsi="Times New Roman"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32</w:t>
                  </w:r>
                </w:p>
              </w:tc>
              <w:tc>
                <w:tcPr>
                  <w:tcW w:w="695" w:type="pct"/>
                  <w:tcBorders>
                    <w:tl2br w:val="nil"/>
                    <w:tr2bl w:val="nil"/>
                  </w:tcBorders>
                  <w:shd w:val="clear" w:color="auto" w:fill="auto"/>
                  <w:vAlign w:val="center"/>
                </w:tcPr>
                <w:p w14:paraId="1E10ED6E">
                  <w:pPr>
                    <w:keepNext w:val="0"/>
                    <w:keepLines w:val="0"/>
                    <w:widowControl/>
                    <w:suppressLineNumbers w:val="0"/>
                    <w:spacing w:line="240" w:lineRule="auto"/>
                    <w:jc w:val="center"/>
                    <w:textAlignment w:val="center"/>
                    <w:rPr>
                      <w:rFonts w:hint="default" w:ascii="Times New Roman" w:hAnsi="Times New Roman"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0</w:t>
                  </w:r>
                </w:p>
              </w:tc>
              <w:tc>
                <w:tcPr>
                  <w:tcW w:w="695" w:type="pct"/>
                  <w:tcBorders>
                    <w:tl2br w:val="nil"/>
                    <w:tr2bl w:val="nil"/>
                  </w:tcBorders>
                  <w:shd w:val="clear" w:color="auto" w:fill="auto"/>
                  <w:vAlign w:val="center"/>
                </w:tcPr>
                <w:p w14:paraId="4E866B51">
                  <w:pPr>
                    <w:keepNext w:val="0"/>
                    <w:keepLines w:val="0"/>
                    <w:widowControl/>
                    <w:suppressLineNumbers w:val="0"/>
                    <w:spacing w:line="240" w:lineRule="auto"/>
                    <w:jc w:val="center"/>
                    <w:textAlignment w:val="center"/>
                    <w:rPr>
                      <w:rFonts w:hint="default" w:ascii="Times New Roman" w:hAnsi="Times New Roman"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0</w:t>
                  </w:r>
                </w:p>
              </w:tc>
              <w:tc>
                <w:tcPr>
                  <w:tcW w:w="695" w:type="pct"/>
                  <w:tcBorders>
                    <w:tl2br w:val="nil"/>
                    <w:tr2bl w:val="nil"/>
                  </w:tcBorders>
                  <w:shd w:val="clear" w:color="auto" w:fill="auto"/>
                  <w:vAlign w:val="center"/>
                </w:tcPr>
                <w:p w14:paraId="3D6E4518">
                  <w:pPr>
                    <w:keepNext w:val="0"/>
                    <w:keepLines w:val="0"/>
                    <w:widowControl/>
                    <w:suppressLineNumbers w:val="0"/>
                    <w:spacing w:line="240" w:lineRule="auto"/>
                    <w:jc w:val="center"/>
                    <w:textAlignment w:val="center"/>
                    <w:rPr>
                      <w:rFonts w:hint="default" w:ascii="Times New Roman" w:hAnsi="Times New Roman"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0</w:t>
                  </w:r>
                </w:p>
              </w:tc>
              <w:tc>
                <w:tcPr>
                  <w:tcW w:w="696" w:type="pct"/>
                  <w:tcBorders>
                    <w:tl2br w:val="nil"/>
                    <w:tr2bl w:val="nil"/>
                  </w:tcBorders>
                  <w:shd w:val="clear" w:color="auto" w:fill="auto"/>
                  <w:vAlign w:val="center"/>
                </w:tcPr>
                <w:p w14:paraId="4DAC010C">
                  <w:pPr>
                    <w:keepNext w:val="0"/>
                    <w:keepLines w:val="0"/>
                    <w:widowControl/>
                    <w:suppressLineNumbers w:val="0"/>
                    <w:spacing w:line="240" w:lineRule="auto"/>
                    <w:jc w:val="center"/>
                    <w:textAlignment w:val="center"/>
                    <w:rPr>
                      <w:rFonts w:hint="default" w:ascii="Times New Roman" w:hAnsi="Times New Roman"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0</w:t>
                  </w:r>
                </w:p>
              </w:tc>
            </w:tr>
            <w:tr w14:paraId="4D5E018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16" w:type="pct"/>
                  <w:vMerge w:val="continue"/>
                  <w:tcBorders>
                    <w:tl2br w:val="nil"/>
                    <w:tr2bl w:val="nil"/>
                  </w:tcBorders>
                  <w:vAlign w:val="center"/>
                </w:tcPr>
                <w:p w14:paraId="39F8E24A">
                  <w:pPr>
                    <w:keepNext w:val="0"/>
                    <w:keepLines w:val="0"/>
                    <w:widowControl/>
                    <w:suppressLineNumbers w:val="0"/>
                    <w:spacing w:line="240" w:lineRule="auto"/>
                    <w:jc w:val="center"/>
                    <w:textAlignment w:val="center"/>
                    <w:rPr>
                      <w:rFonts w:hint="eastAsia" w:cs="Times New Roman"/>
                      <w:b w:val="0"/>
                      <w:bCs/>
                      <w:i w:val="0"/>
                      <w:iCs w:val="0"/>
                      <w:color w:val="000000"/>
                      <w:kern w:val="2"/>
                      <w:sz w:val="21"/>
                      <w:szCs w:val="21"/>
                      <w:u w:val="none"/>
                      <w:lang w:val="en-US" w:eastAsia="zh-CN" w:bidi="ar-SA"/>
                    </w:rPr>
                  </w:pPr>
                </w:p>
              </w:tc>
              <w:tc>
                <w:tcPr>
                  <w:tcW w:w="903" w:type="pct"/>
                  <w:tcBorders>
                    <w:tl2br w:val="nil"/>
                    <w:tr2bl w:val="nil"/>
                  </w:tcBorders>
                  <w:shd w:val="clear" w:color="auto" w:fill="auto"/>
                  <w:vAlign w:val="center"/>
                </w:tcPr>
                <w:p w14:paraId="4AE130E7">
                  <w:pPr>
                    <w:spacing w:line="240" w:lineRule="auto"/>
                    <w:jc w:val="center"/>
                    <w:rPr>
                      <w:bCs/>
                    </w:rPr>
                  </w:pPr>
                  <w:r>
                    <w:rPr>
                      <w:rFonts w:hint="eastAsia" w:eastAsia="宋体"/>
                      <w:lang w:eastAsia="zh-CN"/>
                    </w:rPr>
                    <w:t>二氧化硫</w:t>
                  </w:r>
                </w:p>
              </w:tc>
              <w:tc>
                <w:tcPr>
                  <w:tcW w:w="695" w:type="pct"/>
                  <w:tcBorders>
                    <w:tl2br w:val="nil"/>
                    <w:tr2bl w:val="nil"/>
                  </w:tcBorders>
                  <w:shd w:val="clear" w:color="auto" w:fill="auto"/>
                  <w:vAlign w:val="center"/>
                </w:tcPr>
                <w:p w14:paraId="2C9DE31E">
                  <w:pPr>
                    <w:keepNext w:val="0"/>
                    <w:keepLines w:val="0"/>
                    <w:widowControl/>
                    <w:suppressLineNumbers w:val="0"/>
                    <w:spacing w:line="240" w:lineRule="auto"/>
                    <w:jc w:val="center"/>
                    <w:textAlignment w:val="center"/>
                    <w:rPr>
                      <w:rFonts w:hint="default" w:ascii="Times New Roman" w:hAnsi="Times New Roman"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24</w:t>
                  </w:r>
                </w:p>
              </w:tc>
              <w:tc>
                <w:tcPr>
                  <w:tcW w:w="695" w:type="pct"/>
                  <w:tcBorders>
                    <w:tl2br w:val="nil"/>
                    <w:tr2bl w:val="nil"/>
                  </w:tcBorders>
                  <w:shd w:val="clear" w:color="auto" w:fill="auto"/>
                  <w:vAlign w:val="center"/>
                </w:tcPr>
                <w:p w14:paraId="33ADC0BB">
                  <w:pPr>
                    <w:keepNext w:val="0"/>
                    <w:keepLines w:val="0"/>
                    <w:widowControl/>
                    <w:suppressLineNumbers w:val="0"/>
                    <w:spacing w:line="240" w:lineRule="auto"/>
                    <w:jc w:val="center"/>
                    <w:textAlignment w:val="center"/>
                    <w:rPr>
                      <w:rFonts w:hint="default" w:ascii="Times New Roman" w:hAnsi="Times New Roman"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0</w:t>
                  </w:r>
                </w:p>
              </w:tc>
              <w:tc>
                <w:tcPr>
                  <w:tcW w:w="695" w:type="pct"/>
                  <w:tcBorders>
                    <w:tl2br w:val="nil"/>
                    <w:tr2bl w:val="nil"/>
                  </w:tcBorders>
                  <w:shd w:val="clear" w:color="auto" w:fill="auto"/>
                  <w:vAlign w:val="center"/>
                </w:tcPr>
                <w:p w14:paraId="0E0A5C12">
                  <w:pPr>
                    <w:keepNext w:val="0"/>
                    <w:keepLines w:val="0"/>
                    <w:widowControl/>
                    <w:suppressLineNumbers w:val="0"/>
                    <w:spacing w:line="240" w:lineRule="auto"/>
                    <w:jc w:val="center"/>
                    <w:textAlignment w:val="center"/>
                    <w:rPr>
                      <w:rFonts w:hint="default" w:ascii="Times New Roman" w:hAnsi="Times New Roman"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0</w:t>
                  </w:r>
                </w:p>
              </w:tc>
              <w:tc>
                <w:tcPr>
                  <w:tcW w:w="695" w:type="pct"/>
                  <w:tcBorders>
                    <w:tl2br w:val="nil"/>
                    <w:tr2bl w:val="nil"/>
                  </w:tcBorders>
                  <w:shd w:val="clear" w:color="auto" w:fill="auto"/>
                  <w:vAlign w:val="center"/>
                </w:tcPr>
                <w:p w14:paraId="3533913F">
                  <w:pPr>
                    <w:keepNext w:val="0"/>
                    <w:keepLines w:val="0"/>
                    <w:widowControl/>
                    <w:suppressLineNumbers w:val="0"/>
                    <w:spacing w:line="240" w:lineRule="auto"/>
                    <w:jc w:val="center"/>
                    <w:textAlignment w:val="center"/>
                    <w:rPr>
                      <w:rFonts w:hint="default" w:ascii="Times New Roman" w:hAnsi="Times New Roman"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0</w:t>
                  </w:r>
                </w:p>
              </w:tc>
              <w:tc>
                <w:tcPr>
                  <w:tcW w:w="696" w:type="pct"/>
                  <w:tcBorders>
                    <w:tl2br w:val="nil"/>
                    <w:tr2bl w:val="nil"/>
                  </w:tcBorders>
                  <w:shd w:val="clear" w:color="auto" w:fill="auto"/>
                  <w:vAlign w:val="center"/>
                </w:tcPr>
                <w:p w14:paraId="6AD47A67">
                  <w:pPr>
                    <w:keepNext w:val="0"/>
                    <w:keepLines w:val="0"/>
                    <w:widowControl/>
                    <w:suppressLineNumbers w:val="0"/>
                    <w:spacing w:line="240" w:lineRule="auto"/>
                    <w:jc w:val="center"/>
                    <w:textAlignment w:val="center"/>
                    <w:rPr>
                      <w:rFonts w:hint="default" w:ascii="Times New Roman" w:hAnsi="Times New Roman"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2</w:t>
                  </w:r>
                </w:p>
              </w:tc>
            </w:tr>
            <w:tr w14:paraId="2343E86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16" w:type="pct"/>
                  <w:vMerge w:val="continue"/>
                  <w:tcBorders>
                    <w:tl2br w:val="nil"/>
                    <w:tr2bl w:val="nil"/>
                  </w:tcBorders>
                  <w:vAlign w:val="center"/>
                </w:tcPr>
                <w:p w14:paraId="7B22D1CD">
                  <w:pPr>
                    <w:keepNext w:val="0"/>
                    <w:keepLines w:val="0"/>
                    <w:widowControl/>
                    <w:suppressLineNumbers w:val="0"/>
                    <w:spacing w:line="240" w:lineRule="auto"/>
                    <w:jc w:val="center"/>
                    <w:textAlignment w:val="center"/>
                    <w:rPr>
                      <w:rFonts w:hint="eastAsia" w:cs="Times New Roman"/>
                      <w:b w:val="0"/>
                      <w:bCs/>
                      <w:i w:val="0"/>
                      <w:iCs w:val="0"/>
                      <w:color w:val="000000"/>
                      <w:kern w:val="2"/>
                      <w:sz w:val="21"/>
                      <w:szCs w:val="21"/>
                      <w:u w:val="none"/>
                      <w:lang w:val="en-US" w:eastAsia="zh-CN" w:bidi="ar-SA"/>
                    </w:rPr>
                  </w:pPr>
                </w:p>
              </w:tc>
              <w:tc>
                <w:tcPr>
                  <w:tcW w:w="903" w:type="pct"/>
                  <w:tcBorders>
                    <w:tl2br w:val="nil"/>
                    <w:tr2bl w:val="nil"/>
                  </w:tcBorders>
                  <w:shd w:val="clear" w:color="auto" w:fill="auto"/>
                  <w:vAlign w:val="center"/>
                </w:tcPr>
                <w:p w14:paraId="3D8BDD50">
                  <w:pPr>
                    <w:spacing w:line="240" w:lineRule="auto"/>
                    <w:jc w:val="center"/>
                    <w:rPr>
                      <w:bCs/>
                    </w:rPr>
                  </w:pPr>
                  <w:r>
                    <w:rPr>
                      <w:rFonts w:hint="eastAsia"/>
                    </w:rPr>
                    <w:t>非甲烷总烃</w:t>
                  </w:r>
                </w:p>
              </w:tc>
              <w:tc>
                <w:tcPr>
                  <w:tcW w:w="695" w:type="pct"/>
                  <w:tcBorders>
                    <w:tl2br w:val="nil"/>
                    <w:tr2bl w:val="nil"/>
                  </w:tcBorders>
                  <w:shd w:val="clear" w:color="auto" w:fill="auto"/>
                  <w:vAlign w:val="center"/>
                </w:tcPr>
                <w:p w14:paraId="708D8ABE">
                  <w:pPr>
                    <w:keepNext w:val="0"/>
                    <w:keepLines w:val="0"/>
                    <w:widowControl/>
                    <w:suppressLineNumbers w:val="0"/>
                    <w:spacing w:line="240" w:lineRule="auto"/>
                    <w:jc w:val="center"/>
                    <w:textAlignment w:val="center"/>
                    <w:rPr>
                      <w:rFonts w:hint="default" w:ascii="Times New Roman" w:hAnsi="Times New Roman"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120</w:t>
                  </w:r>
                </w:p>
              </w:tc>
              <w:tc>
                <w:tcPr>
                  <w:tcW w:w="695" w:type="pct"/>
                  <w:tcBorders>
                    <w:tl2br w:val="nil"/>
                    <w:tr2bl w:val="nil"/>
                  </w:tcBorders>
                  <w:shd w:val="clear" w:color="auto" w:fill="auto"/>
                  <w:vAlign w:val="center"/>
                </w:tcPr>
                <w:p w14:paraId="25AE052E">
                  <w:pPr>
                    <w:keepNext w:val="0"/>
                    <w:keepLines w:val="0"/>
                    <w:widowControl/>
                    <w:suppressLineNumbers w:val="0"/>
                    <w:spacing w:line="240" w:lineRule="auto"/>
                    <w:jc w:val="center"/>
                    <w:textAlignment w:val="center"/>
                    <w:rPr>
                      <w:rFonts w:hint="default" w:ascii="Times New Roman" w:hAnsi="Times New Roman"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0</w:t>
                  </w:r>
                </w:p>
              </w:tc>
              <w:tc>
                <w:tcPr>
                  <w:tcW w:w="695" w:type="pct"/>
                  <w:tcBorders>
                    <w:tl2br w:val="nil"/>
                    <w:tr2bl w:val="nil"/>
                  </w:tcBorders>
                  <w:shd w:val="clear" w:color="auto" w:fill="auto"/>
                  <w:vAlign w:val="center"/>
                </w:tcPr>
                <w:p w14:paraId="5A54B8D1">
                  <w:pPr>
                    <w:keepNext w:val="0"/>
                    <w:keepLines w:val="0"/>
                    <w:widowControl/>
                    <w:suppressLineNumbers w:val="0"/>
                    <w:spacing w:line="240" w:lineRule="auto"/>
                    <w:jc w:val="center"/>
                    <w:textAlignment w:val="center"/>
                    <w:rPr>
                      <w:rFonts w:hint="default" w:ascii="Times New Roman" w:hAnsi="Times New Roman"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14</w:t>
                  </w:r>
                </w:p>
              </w:tc>
              <w:tc>
                <w:tcPr>
                  <w:tcW w:w="695" w:type="pct"/>
                  <w:tcBorders>
                    <w:tl2br w:val="nil"/>
                    <w:tr2bl w:val="nil"/>
                  </w:tcBorders>
                  <w:shd w:val="clear" w:color="auto" w:fill="auto"/>
                  <w:vAlign w:val="center"/>
                </w:tcPr>
                <w:p w14:paraId="6EC4E8E0">
                  <w:pPr>
                    <w:keepNext w:val="0"/>
                    <w:keepLines w:val="0"/>
                    <w:widowControl/>
                    <w:suppressLineNumbers w:val="0"/>
                    <w:spacing w:line="240" w:lineRule="auto"/>
                    <w:jc w:val="center"/>
                    <w:textAlignment w:val="center"/>
                    <w:rPr>
                      <w:rFonts w:hint="default" w:ascii="Times New Roman" w:hAnsi="Times New Roman"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0</w:t>
                  </w:r>
                </w:p>
              </w:tc>
              <w:tc>
                <w:tcPr>
                  <w:tcW w:w="696" w:type="pct"/>
                  <w:tcBorders>
                    <w:tl2br w:val="nil"/>
                    <w:tr2bl w:val="nil"/>
                  </w:tcBorders>
                  <w:shd w:val="clear" w:color="auto" w:fill="auto"/>
                  <w:vAlign w:val="center"/>
                </w:tcPr>
                <w:p w14:paraId="7752570E">
                  <w:pPr>
                    <w:keepNext w:val="0"/>
                    <w:keepLines w:val="0"/>
                    <w:widowControl/>
                    <w:suppressLineNumbers w:val="0"/>
                    <w:spacing w:line="240" w:lineRule="auto"/>
                    <w:jc w:val="center"/>
                    <w:textAlignment w:val="center"/>
                    <w:rPr>
                      <w:rFonts w:hint="default" w:ascii="Times New Roman" w:hAnsi="Times New Roman"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0</w:t>
                  </w:r>
                </w:p>
              </w:tc>
            </w:tr>
            <w:bookmarkEnd w:id="29"/>
          </w:tbl>
          <w:p w14:paraId="743C424F">
            <w:pPr>
              <w:spacing w:line="360" w:lineRule="auto"/>
              <w:ind w:firstLine="420" w:firstLineChars="200"/>
              <w:rPr>
                <w:kern w:val="0"/>
                <w:szCs w:val="21"/>
                <w:highlight w:val="yellow"/>
              </w:rPr>
            </w:pPr>
          </w:p>
        </w:tc>
      </w:tr>
    </w:tbl>
    <w:p w14:paraId="3033CD5F">
      <w:pPr>
        <w:pStyle w:val="2"/>
      </w:pPr>
      <w:r>
        <w:t>续表五  质量控制</w:t>
      </w:r>
    </w:p>
    <w:tbl>
      <w:tblPr>
        <w:tblStyle w:val="31"/>
        <w:tblW w:w="1031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310"/>
      </w:tblGrid>
      <w:tr w14:paraId="5EB684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25" w:hRule="atLeast"/>
        </w:trPr>
        <w:tc>
          <w:tcPr>
            <w:tcW w:w="10310" w:type="dxa"/>
          </w:tcPr>
          <w:p w14:paraId="16823E09">
            <w:pPr>
              <w:pStyle w:val="16"/>
              <w:spacing w:before="120" w:line="240" w:lineRule="auto"/>
              <w:jc w:val="center"/>
              <w:rPr>
                <w:rFonts w:eastAsia="宋体"/>
                <w:b/>
                <w:sz w:val="24"/>
                <w:szCs w:val="24"/>
              </w:rPr>
            </w:pPr>
            <w:r>
              <w:rPr>
                <w:rFonts w:hint="eastAsia" w:eastAsia="宋体"/>
                <w:b/>
                <w:sz w:val="24"/>
                <w:szCs w:val="24"/>
                <w:lang w:val="en-US" w:eastAsia="zh-CN"/>
              </w:rPr>
              <w:t>续</w:t>
            </w:r>
            <w:r>
              <w:rPr>
                <w:rFonts w:eastAsia="宋体"/>
                <w:b/>
                <w:sz w:val="24"/>
                <w:szCs w:val="24"/>
              </w:rPr>
              <w:t>表5-</w:t>
            </w:r>
            <w:r>
              <w:rPr>
                <w:rFonts w:hint="eastAsia" w:eastAsia="宋体"/>
                <w:b/>
                <w:sz w:val="24"/>
                <w:szCs w:val="24"/>
                <w:lang w:val="en-US" w:eastAsia="zh-CN"/>
              </w:rPr>
              <w:t>3</w:t>
            </w:r>
            <w:r>
              <w:rPr>
                <w:rFonts w:eastAsia="宋体"/>
                <w:b/>
                <w:sz w:val="24"/>
                <w:szCs w:val="24"/>
              </w:rPr>
              <w:t>4  质控措施具体实施表</w:t>
            </w:r>
          </w:p>
          <w:tbl>
            <w:tblPr>
              <w:tblStyle w:val="31"/>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245"/>
              <w:gridCol w:w="1824"/>
              <w:gridCol w:w="1404"/>
              <w:gridCol w:w="1404"/>
              <w:gridCol w:w="1404"/>
              <w:gridCol w:w="1404"/>
              <w:gridCol w:w="1406"/>
            </w:tblGrid>
            <w:tr w14:paraId="12CD2B1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blHeader/>
                <w:jc w:val="center"/>
              </w:trPr>
              <w:tc>
                <w:tcPr>
                  <w:tcW w:w="1520" w:type="pct"/>
                  <w:gridSpan w:val="2"/>
                  <w:tcBorders>
                    <w:tl2br w:val="nil"/>
                    <w:tr2bl w:val="nil"/>
                  </w:tcBorders>
                  <w:tcMar>
                    <w:top w:w="15" w:type="dxa"/>
                    <w:left w:w="15" w:type="dxa"/>
                    <w:right w:w="15" w:type="dxa"/>
                  </w:tcMar>
                  <w:vAlign w:val="center"/>
                </w:tcPr>
                <w:p w14:paraId="77097553">
                  <w:pPr>
                    <w:spacing w:line="240" w:lineRule="auto"/>
                    <w:jc w:val="center"/>
                    <w:rPr>
                      <w:rFonts w:hint="default" w:ascii="Times New Roman" w:hAnsi="Times New Roman" w:eastAsia="宋体" w:cs="Times New Roman"/>
                      <w:b/>
                      <w:bCs w:val="0"/>
                      <w:i w:val="0"/>
                      <w:color w:val="000000"/>
                      <w:kern w:val="0"/>
                      <w:sz w:val="21"/>
                      <w:szCs w:val="21"/>
                      <w:u w:val="none"/>
                      <w:lang w:val="en-US" w:eastAsia="zh-CN" w:bidi="ar"/>
                    </w:rPr>
                  </w:pPr>
                  <w:r>
                    <w:rPr>
                      <w:rFonts w:hint="default" w:ascii="Times New Roman" w:hAnsi="Times New Roman" w:eastAsia="宋体" w:cs="Times New Roman"/>
                      <w:b/>
                      <w:bCs w:val="0"/>
                      <w:i w:val="0"/>
                      <w:color w:val="000000"/>
                      <w:kern w:val="0"/>
                      <w:sz w:val="21"/>
                      <w:szCs w:val="21"/>
                      <w:u w:val="none"/>
                      <w:lang w:val="en-US" w:eastAsia="zh-CN" w:bidi="ar"/>
                    </w:rPr>
                    <w:t>项目</w:t>
                  </w:r>
                </w:p>
              </w:tc>
              <w:tc>
                <w:tcPr>
                  <w:tcW w:w="695" w:type="pct"/>
                  <w:tcBorders>
                    <w:tl2br w:val="nil"/>
                    <w:tr2bl w:val="nil"/>
                  </w:tcBorders>
                  <w:tcMar>
                    <w:top w:w="15" w:type="dxa"/>
                    <w:left w:w="15" w:type="dxa"/>
                    <w:right w:w="15" w:type="dxa"/>
                  </w:tcMar>
                  <w:vAlign w:val="center"/>
                </w:tcPr>
                <w:p w14:paraId="184A800B">
                  <w:pPr>
                    <w:keepNext w:val="0"/>
                    <w:keepLines w:val="0"/>
                    <w:widowControl/>
                    <w:suppressLineNumbers w:val="0"/>
                    <w:spacing w:line="240" w:lineRule="auto"/>
                    <w:jc w:val="center"/>
                    <w:textAlignment w:val="center"/>
                    <w:rPr>
                      <w:rFonts w:hint="default" w:ascii="Times New Roman" w:hAnsi="Times New Roman" w:eastAsia="宋体" w:cs="Times New Roman"/>
                      <w:b/>
                      <w:bCs w:val="0"/>
                      <w:i w:val="0"/>
                      <w:color w:val="000000"/>
                      <w:sz w:val="21"/>
                      <w:szCs w:val="21"/>
                      <w:u w:val="none"/>
                    </w:rPr>
                  </w:pPr>
                  <w:r>
                    <w:rPr>
                      <w:rFonts w:hint="default" w:ascii="Times New Roman" w:hAnsi="Times New Roman" w:eastAsia="宋体" w:cs="Times New Roman"/>
                      <w:b/>
                      <w:bCs w:val="0"/>
                      <w:i w:val="0"/>
                      <w:color w:val="000000"/>
                      <w:kern w:val="0"/>
                      <w:sz w:val="21"/>
                      <w:szCs w:val="21"/>
                      <w:u w:val="none"/>
                      <w:lang w:val="en-US" w:eastAsia="zh-CN" w:bidi="ar"/>
                    </w:rPr>
                    <w:t>基础样品总数（个）</w:t>
                  </w:r>
                </w:p>
              </w:tc>
              <w:tc>
                <w:tcPr>
                  <w:tcW w:w="695" w:type="pct"/>
                  <w:tcBorders>
                    <w:tl2br w:val="nil"/>
                    <w:tr2bl w:val="nil"/>
                  </w:tcBorders>
                  <w:tcMar>
                    <w:top w:w="15" w:type="dxa"/>
                    <w:left w:w="15" w:type="dxa"/>
                    <w:right w:w="15" w:type="dxa"/>
                  </w:tcMar>
                  <w:vAlign w:val="center"/>
                </w:tcPr>
                <w:p w14:paraId="472EDAE5">
                  <w:pPr>
                    <w:keepNext w:val="0"/>
                    <w:keepLines w:val="0"/>
                    <w:widowControl/>
                    <w:suppressLineNumbers w:val="0"/>
                    <w:spacing w:line="240" w:lineRule="auto"/>
                    <w:jc w:val="center"/>
                    <w:textAlignment w:val="center"/>
                    <w:rPr>
                      <w:rFonts w:hint="default" w:ascii="Times New Roman" w:hAnsi="Times New Roman" w:eastAsia="宋体" w:cs="Times New Roman"/>
                      <w:b/>
                      <w:bCs w:val="0"/>
                      <w:i w:val="0"/>
                      <w:color w:val="000000"/>
                      <w:sz w:val="21"/>
                      <w:szCs w:val="21"/>
                      <w:u w:val="none"/>
                    </w:rPr>
                  </w:pPr>
                  <w:r>
                    <w:rPr>
                      <w:rFonts w:hint="default" w:ascii="Times New Roman" w:hAnsi="Times New Roman" w:eastAsia="宋体" w:cs="Times New Roman"/>
                      <w:b/>
                      <w:bCs w:val="0"/>
                      <w:i w:val="0"/>
                      <w:color w:val="000000"/>
                      <w:kern w:val="0"/>
                      <w:sz w:val="21"/>
                      <w:szCs w:val="21"/>
                      <w:u w:val="none"/>
                      <w:lang w:val="en-US" w:eastAsia="zh-CN" w:bidi="ar"/>
                    </w:rPr>
                    <w:t>现场平行（个）</w:t>
                  </w:r>
                </w:p>
              </w:tc>
              <w:tc>
                <w:tcPr>
                  <w:tcW w:w="695" w:type="pct"/>
                  <w:tcBorders>
                    <w:tl2br w:val="nil"/>
                    <w:tr2bl w:val="nil"/>
                  </w:tcBorders>
                  <w:tcMar>
                    <w:top w:w="15" w:type="dxa"/>
                    <w:left w:w="15" w:type="dxa"/>
                    <w:right w:w="15" w:type="dxa"/>
                  </w:tcMar>
                  <w:vAlign w:val="center"/>
                </w:tcPr>
                <w:p w14:paraId="322AE20E">
                  <w:pPr>
                    <w:keepNext w:val="0"/>
                    <w:keepLines w:val="0"/>
                    <w:widowControl/>
                    <w:suppressLineNumbers w:val="0"/>
                    <w:spacing w:line="240" w:lineRule="auto"/>
                    <w:jc w:val="center"/>
                    <w:textAlignment w:val="center"/>
                    <w:rPr>
                      <w:rFonts w:hint="default" w:ascii="Times New Roman" w:hAnsi="Times New Roman" w:eastAsia="宋体" w:cs="Times New Roman"/>
                      <w:b/>
                      <w:bCs w:val="0"/>
                      <w:i w:val="0"/>
                      <w:color w:val="000000"/>
                      <w:sz w:val="21"/>
                      <w:szCs w:val="21"/>
                      <w:u w:val="none"/>
                    </w:rPr>
                  </w:pPr>
                  <w:r>
                    <w:rPr>
                      <w:rFonts w:hint="default" w:ascii="Times New Roman" w:hAnsi="Times New Roman" w:eastAsia="宋体" w:cs="Times New Roman"/>
                      <w:b/>
                      <w:bCs w:val="0"/>
                      <w:i w:val="0"/>
                      <w:color w:val="000000"/>
                      <w:kern w:val="0"/>
                      <w:sz w:val="21"/>
                      <w:szCs w:val="21"/>
                      <w:u w:val="none"/>
                      <w:lang w:val="en-US" w:eastAsia="zh-CN" w:bidi="ar"/>
                    </w:rPr>
                    <w:t>室内平行（个）</w:t>
                  </w:r>
                </w:p>
              </w:tc>
              <w:tc>
                <w:tcPr>
                  <w:tcW w:w="695" w:type="pct"/>
                  <w:tcBorders>
                    <w:tl2br w:val="nil"/>
                    <w:tr2bl w:val="nil"/>
                  </w:tcBorders>
                  <w:tcMar>
                    <w:top w:w="15" w:type="dxa"/>
                    <w:left w:w="15" w:type="dxa"/>
                    <w:right w:w="15" w:type="dxa"/>
                  </w:tcMar>
                  <w:vAlign w:val="center"/>
                </w:tcPr>
                <w:p w14:paraId="0EE29BBA">
                  <w:pPr>
                    <w:keepNext w:val="0"/>
                    <w:keepLines w:val="0"/>
                    <w:widowControl/>
                    <w:suppressLineNumbers w:val="0"/>
                    <w:spacing w:line="240" w:lineRule="auto"/>
                    <w:jc w:val="center"/>
                    <w:textAlignment w:val="center"/>
                    <w:rPr>
                      <w:rFonts w:hint="default" w:ascii="Times New Roman" w:hAnsi="Times New Roman" w:eastAsia="宋体" w:cs="Times New Roman"/>
                      <w:b/>
                      <w:bCs w:val="0"/>
                      <w:i w:val="0"/>
                      <w:color w:val="000000"/>
                      <w:kern w:val="0"/>
                      <w:sz w:val="21"/>
                      <w:szCs w:val="21"/>
                      <w:u w:val="none"/>
                      <w:lang w:val="en-US" w:eastAsia="zh-CN" w:bidi="ar"/>
                    </w:rPr>
                  </w:pPr>
                  <w:r>
                    <w:rPr>
                      <w:rFonts w:hint="default" w:ascii="Times New Roman" w:hAnsi="Times New Roman" w:cs="Times New Roman"/>
                      <w:b/>
                      <w:bCs w:val="0"/>
                      <w:color w:val="auto"/>
                      <w:sz w:val="21"/>
                      <w:szCs w:val="21"/>
                    </w:rPr>
                    <w:t>加标回收</w:t>
                  </w:r>
                  <w:r>
                    <w:rPr>
                      <w:rFonts w:hint="default" w:ascii="Times New Roman" w:hAnsi="Times New Roman" w:cs="Times New Roman"/>
                      <w:b/>
                      <w:bCs w:val="0"/>
                      <w:color w:val="auto"/>
                      <w:sz w:val="21"/>
                      <w:szCs w:val="21"/>
                      <w:lang w:eastAsia="zh-CN"/>
                    </w:rPr>
                    <w:t>（</w:t>
                  </w:r>
                  <w:r>
                    <w:rPr>
                      <w:rFonts w:hint="default" w:ascii="Times New Roman" w:hAnsi="Times New Roman" w:cs="Times New Roman"/>
                      <w:b/>
                      <w:bCs w:val="0"/>
                      <w:color w:val="auto"/>
                      <w:sz w:val="21"/>
                      <w:szCs w:val="21"/>
                      <w:lang w:val="en-US" w:eastAsia="zh-CN"/>
                    </w:rPr>
                    <w:t>个</w:t>
                  </w:r>
                  <w:r>
                    <w:rPr>
                      <w:rFonts w:hint="default" w:ascii="Times New Roman" w:hAnsi="Times New Roman" w:cs="Times New Roman"/>
                      <w:b/>
                      <w:bCs w:val="0"/>
                      <w:color w:val="auto"/>
                      <w:sz w:val="21"/>
                      <w:szCs w:val="21"/>
                      <w:lang w:eastAsia="zh-CN"/>
                    </w:rPr>
                    <w:t>）</w:t>
                  </w:r>
                </w:p>
              </w:tc>
              <w:tc>
                <w:tcPr>
                  <w:tcW w:w="696" w:type="pct"/>
                  <w:tcBorders>
                    <w:tl2br w:val="nil"/>
                    <w:tr2bl w:val="nil"/>
                  </w:tcBorders>
                  <w:tcMar>
                    <w:top w:w="15" w:type="dxa"/>
                    <w:left w:w="15" w:type="dxa"/>
                    <w:right w:w="15" w:type="dxa"/>
                  </w:tcMar>
                  <w:vAlign w:val="center"/>
                </w:tcPr>
                <w:p w14:paraId="3BAF9FC9">
                  <w:pPr>
                    <w:keepNext w:val="0"/>
                    <w:keepLines w:val="0"/>
                    <w:widowControl/>
                    <w:suppressLineNumbers w:val="0"/>
                    <w:spacing w:line="240" w:lineRule="auto"/>
                    <w:jc w:val="center"/>
                    <w:textAlignment w:val="center"/>
                    <w:rPr>
                      <w:rFonts w:hint="default" w:ascii="Times New Roman" w:hAnsi="Times New Roman" w:eastAsia="宋体" w:cs="Times New Roman"/>
                      <w:b/>
                      <w:bCs w:val="0"/>
                      <w:i w:val="0"/>
                      <w:color w:val="000000"/>
                      <w:sz w:val="21"/>
                      <w:szCs w:val="21"/>
                      <w:u w:val="none"/>
                    </w:rPr>
                  </w:pPr>
                  <w:r>
                    <w:rPr>
                      <w:rFonts w:hint="default" w:ascii="Times New Roman" w:hAnsi="Times New Roman" w:eastAsia="宋体" w:cs="Times New Roman"/>
                      <w:b/>
                      <w:bCs w:val="0"/>
                      <w:i w:val="0"/>
                      <w:color w:val="000000"/>
                      <w:kern w:val="0"/>
                      <w:sz w:val="21"/>
                      <w:szCs w:val="21"/>
                      <w:u w:val="none"/>
                      <w:lang w:val="en-US" w:eastAsia="zh-CN" w:bidi="ar"/>
                    </w:rPr>
                    <w:t>质控样（个）</w:t>
                  </w:r>
                </w:p>
              </w:tc>
            </w:tr>
            <w:tr w14:paraId="05AD5CE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16" w:type="pct"/>
                  <w:vMerge w:val="restart"/>
                  <w:tcBorders>
                    <w:tl2br w:val="nil"/>
                    <w:tr2bl w:val="nil"/>
                  </w:tcBorders>
                  <w:vAlign w:val="center"/>
                </w:tcPr>
                <w:p w14:paraId="26F8F3B6">
                  <w:pPr>
                    <w:keepNext w:val="0"/>
                    <w:keepLines w:val="0"/>
                    <w:widowControl/>
                    <w:suppressLineNumbers w:val="0"/>
                    <w:spacing w:line="240" w:lineRule="auto"/>
                    <w:jc w:val="center"/>
                    <w:textAlignment w:val="center"/>
                    <w:rPr>
                      <w:rFonts w:hint="eastAsia" w:cs="Times New Roman"/>
                      <w:b w:val="0"/>
                      <w:bCs/>
                      <w:i w:val="0"/>
                      <w:iCs w:val="0"/>
                      <w:color w:val="000000"/>
                      <w:kern w:val="2"/>
                      <w:sz w:val="21"/>
                      <w:szCs w:val="21"/>
                      <w:u w:val="none"/>
                      <w:lang w:val="en-US" w:eastAsia="zh-CN" w:bidi="ar-SA"/>
                    </w:rPr>
                  </w:pPr>
                  <w:r>
                    <w:rPr>
                      <w:rFonts w:hint="eastAsia" w:cs="Times New Roman"/>
                      <w:b w:val="0"/>
                      <w:bCs/>
                      <w:i w:val="0"/>
                      <w:iCs w:val="0"/>
                      <w:color w:val="000000"/>
                      <w:kern w:val="2"/>
                      <w:sz w:val="21"/>
                      <w:szCs w:val="21"/>
                      <w:u w:val="none"/>
                      <w:lang w:val="en-US" w:eastAsia="zh-CN" w:bidi="ar-SA"/>
                    </w:rPr>
                    <w:t>无组织废气</w:t>
                  </w:r>
                </w:p>
              </w:tc>
              <w:tc>
                <w:tcPr>
                  <w:tcW w:w="903" w:type="pct"/>
                  <w:tcBorders>
                    <w:tl2br w:val="nil"/>
                    <w:tr2bl w:val="nil"/>
                  </w:tcBorders>
                  <w:shd w:val="clear" w:color="auto" w:fill="auto"/>
                  <w:vAlign w:val="center"/>
                </w:tcPr>
                <w:p w14:paraId="32A40E7A">
                  <w:pPr>
                    <w:spacing w:line="240" w:lineRule="auto"/>
                    <w:jc w:val="center"/>
                    <w:rPr>
                      <w:bCs/>
                    </w:rPr>
                  </w:pPr>
                  <w:r>
                    <w:rPr>
                      <w:rFonts w:hint="eastAsia"/>
                    </w:rPr>
                    <w:t>锰及其化合物（以Mn计）</w:t>
                  </w:r>
                </w:p>
              </w:tc>
              <w:tc>
                <w:tcPr>
                  <w:tcW w:w="695" w:type="pct"/>
                  <w:tcBorders>
                    <w:tl2br w:val="nil"/>
                    <w:tr2bl w:val="nil"/>
                  </w:tcBorders>
                  <w:shd w:val="clear" w:color="auto" w:fill="auto"/>
                  <w:vAlign w:val="center"/>
                </w:tcPr>
                <w:p w14:paraId="408159AB">
                  <w:pPr>
                    <w:keepNext w:val="0"/>
                    <w:keepLines w:val="0"/>
                    <w:widowControl/>
                    <w:suppressLineNumbers w:val="0"/>
                    <w:spacing w:line="240" w:lineRule="auto"/>
                    <w:jc w:val="center"/>
                    <w:textAlignment w:val="center"/>
                    <w:rPr>
                      <w:rFonts w:hint="default" w:ascii="Times New Roman" w:hAnsi="Times New Roman"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24</w:t>
                  </w:r>
                </w:p>
              </w:tc>
              <w:tc>
                <w:tcPr>
                  <w:tcW w:w="695" w:type="pct"/>
                  <w:tcBorders>
                    <w:tl2br w:val="nil"/>
                    <w:tr2bl w:val="nil"/>
                  </w:tcBorders>
                  <w:shd w:val="clear" w:color="auto" w:fill="auto"/>
                  <w:vAlign w:val="center"/>
                </w:tcPr>
                <w:p w14:paraId="485B3804">
                  <w:pPr>
                    <w:keepNext w:val="0"/>
                    <w:keepLines w:val="0"/>
                    <w:widowControl/>
                    <w:suppressLineNumbers w:val="0"/>
                    <w:spacing w:line="240" w:lineRule="auto"/>
                    <w:jc w:val="center"/>
                    <w:textAlignment w:val="center"/>
                    <w:rPr>
                      <w:rFonts w:hint="default" w:ascii="Times New Roman" w:hAnsi="Times New Roman"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0</w:t>
                  </w:r>
                </w:p>
              </w:tc>
              <w:tc>
                <w:tcPr>
                  <w:tcW w:w="695" w:type="pct"/>
                  <w:tcBorders>
                    <w:tl2br w:val="nil"/>
                    <w:tr2bl w:val="nil"/>
                  </w:tcBorders>
                  <w:shd w:val="clear" w:color="auto" w:fill="auto"/>
                  <w:vAlign w:val="center"/>
                </w:tcPr>
                <w:p w14:paraId="05A439D9">
                  <w:pPr>
                    <w:keepNext w:val="0"/>
                    <w:keepLines w:val="0"/>
                    <w:widowControl/>
                    <w:suppressLineNumbers w:val="0"/>
                    <w:spacing w:line="240" w:lineRule="auto"/>
                    <w:jc w:val="center"/>
                    <w:textAlignment w:val="center"/>
                    <w:rPr>
                      <w:rFonts w:hint="default" w:ascii="Times New Roman" w:hAnsi="Times New Roman"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0</w:t>
                  </w:r>
                </w:p>
              </w:tc>
              <w:tc>
                <w:tcPr>
                  <w:tcW w:w="695" w:type="pct"/>
                  <w:tcBorders>
                    <w:tl2br w:val="nil"/>
                    <w:tr2bl w:val="nil"/>
                  </w:tcBorders>
                  <w:shd w:val="clear" w:color="auto" w:fill="auto"/>
                  <w:vAlign w:val="center"/>
                </w:tcPr>
                <w:p w14:paraId="52E96C7D">
                  <w:pPr>
                    <w:keepNext w:val="0"/>
                    <w:keepLines w:val="0"/>
                    <w:widowControl/>
                    <w:suppressLineNumbers w:val="0"/>
                    <w:spacing w:line="240" w:lineRule="auto"/>
                    <w:jc w:val="center"/>
                    <w:textAlignment w:val="center"/>
                    <w:rPr>
                      <w:rFonts w:hint="default" w:ascii="Times New Roman" w:hAnsi="Times New Roman"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4</w:t>
                  </w:r>
                </w:p>
              </w:tc>
              <w:tc>
                <w:tcPr>
                  <w:tcW w:w="696" w:type="pct"/>
                  <w:tcBorders>
                    <w:tl2br w:val="nil"/>
                    <w:tr2bl w:val="nil"/>
                  </w:tcBorders>
                  <w:shd w:val="clear" w:color="auto" w:fill="auto"/>
                  <w:vAlign w:val="center"/>
                </w:tcPr>
                <w:p w14:paraId="1CEB344D">
                  <w:pPr>
                    <w:keepNext w:val="0"/>
                    <w:keepLines w:val="0"/>
                    <w:widowControl/>
                    <w:suppressLineNumbers w:val="0"/>
                    <w:spacing w:line="240" w:lineRule="auto"/>
                    <w:jc w:val="center"/>
                    <w:textAlignment w:val="center"/>
                    <w:rPr>
                      <w:rFonts w:hint="default" w:ascii="Times New Roman" w:hAnsi="Times New Roman"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0</w:t>
                  </w:r>
                </w:p>
              </w:tc>
            </w:tr>
            <w:tr w14:paraId="7066D37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16" w:type="pct"/>
                  <w:vMerge w:val="continue"/>
                  <w:tcBorders>
                    <w:tl2br w:val="nil"/>
                    <w:tr2bl w:val="nil"/>
                  </w:tcBorders>
                  <w:vAlign w:val="center"/>
                </w:tcPr>
                <w:p w14:paraId="6DDAF7FF">
                  <w:pPr>
                    <w:keepNext w:val="0"/>
                    <w:keepLines w:val="0"/>
                    <w:widowControl/>
                    <w:suppressLineNumbers w:val="0"/>
                    <w:spacing w:line="240" w:lineRule="auto"/>
                    <w:jc w:val="center"/>
                    <w:textAlignment w:val="center"/>
                    <w:rPr>
                      <w:rFonts w:hint="eastAsia" w:cs="Times New Roman"/>
                      <w:b w:val="0"/>
                      <w:bCs/>
                      <w:i w:val="0"/>
                      <w:iCs w:val="0"/>
                      <w:color w:val="000000"/>
                      <w:kern w:val="2"/>
                      <w:sz w:val="21"/>
                      <w:szCs w:val="21"/>
                      <w:u w:val="none"/>
                      <w:lang w:val="en-US" w:eastAsia="zh-CN" w:bidi="ar-SA"/>
                    </w:rPr>
                  </w:pPr>
                </w:p>
              </w:tc>
              <w:tc>
                <w:tcPr>
                  <w:tcW w:w="903" w:type="pct"/>
                  <w:tcBorders>
                    <w:tl2br w:val="nil"/>
                    <w:tr2bl w:val="nil"/>
                  </w:tcBorders>
                  <w:shd w:val="clear" w:color="auto" w:fill="auto"/>
                  <w:vAlign w:val="center"/>
                </w:tcPr>
                <w:p w14:paraId="5252EA04">
                  <w:pPr>
                    <w:spacing w:line="240" w:lineRule="auto"/>
                    <w:jc w:val="center"/>
                    <w:rPr>
                      <w:rFonts w:hint="eastAsia"/>
                    </w:rPr>
                  </w:pPr>
                  <w:r>
                    <w:rPr>
                      <w:rFonts w:hint="eastAsia"/>
                    </w:rPr>
                    <w:t>镍及其化合物（以Ni计）</w:t>
                  </w:r>
                </w:p>
              </w:tc>
              <w:tc>
                <w:tcPr>
                  <w:tcW w:w="695" w:type="pct"/>
                  <w:tcBorders>
                    <w:tl2br w:val="nil"/>
                    <w:tr2bl w:val="nil"/>
                  </w:tcBorders>
                  <w:shd w:val="clear" w:color="auto" w:fill="auto"/>
                  <w:vAlign w:val="center"/>
                </w:tcPr>
                <w:p w14:paraId="10EE7CE9">
                  <w:pPr>
                    <w:keepNext w:val="0"/>
                    <w:keepLines w:val="0"/>
                    <w:widowControl/>
                    <w:suppressLineNumbers w:val="0"/>
                    <w:spacing w:line="240" w:lineRule="auto"/>
                    <w:jc w:val="center"/>
                    <w:textAlignment w:val="center"/>
                    <w:rPr>
                      <w:rFonts w:hint="default" w:ascii="Times New Roman" w:hAnsi="Times New Roman"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24</w:t>
                  </w:r>
                </w:p>
              </w:tc>
              <w:tc>
                <w:tcPr>
                  <w:tcW w:w="695" w:type="pct"/>
                  <w:tcBorders>
                    <w:tl2br w:val="nil"/>
                    <w:tr2bl w:val="nil"/>
                  </w:tcBorders>
                  <w:shd w:val="clear" w:color="auto" w:fill="auto"/>
                  <w:vAlign w:val="center"/>
                </w:tcPr>
                <w:p w14:paraId="361112ED">
                  <w:pPr>
                    <w:keepNext w:val="0"/>
                    <w:keepLines w:val="0"/>
                    <w:widowControl/>
                    <w:suppressLineNumbers w:val="0"/>
                    <w:spacing w:line="240" w:lineRule="auto"/>
                    <w:jc w:val="center"/>
                    <w:textAlignment w:val="center"/>
                    <w:rPr>
                      <w:rFonts w:hint="default" w:ascii="Times New Roman" w:hAnsi="Times New Roman"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0</w:t>
                  </w:r>
                </w:p>
              </w:tc>
              <w:tc>
                <w:tcPr>
                  <w:tcW w:w="695" w:type="pct"/>
                  <w:tcBorders>
                    <w:tl2br w:val="nil"/>
                    <w:tr2bl w:val="nil"/>
                  </w:tcBorders>
                  <w:shd w:val="clear" w:color="auto" w:fill="auto"/>
                  <w:vAlign w:val="center"/>
                </w:tcPr>
                <w:p w14:paraId="445430FA">
                  <w:pPr>
                    <w:keepNext w:val="0"/>
                    <w:keepLines w:val="0"/>
                    <w:widowControl/>
                    <w:suppressLineNumbers w:val="0"/>
                    <w:spacing w:line="240" w:lineRule="auto"/>
                    <w:jc w:val="center"/>
                    <w:textAlignment w:val="center"/>
                    <w:rPr>
                      <w:rFonts w:hint="default" w:ascii="Times New Roman" w:hAnsi="Times New Roman"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0</w:t>
                  </w:r>
                </w:p>
              </w:tc>
              <w:tc>
                <w:tcPr>
                  <w:tcW w:w="695" w:type="pct"/>
                  <w:tcBorders>
                    <w:tl2br w:val="nil"/>
                    <w:tr2bl w:val="nil"/>
                  </w:tcBorders>
                  <w:shd w:val="clear" w:color="auto" w:fill="auto"/>
                  <w:vAlign w:val="center"/>
                </w:tcPr>
                <w:p w14:paraId="18A10084">
                  <w:pPr>
                    <w:keepNext w:val="0"/>
                    <w:keepLines w:val="0"/>
                    <w:widowControl/>
                    <w:suppressLineNumbers w:val="0"/>
                    <w:spacing w:line="240" w:lineRule="auto"/>
                    <w:jc w:val="center"/>
                    <w:textAlignment w:val="center"/>
                    <w:rPr>
                      <w:rFonts w:hint="default" w:ascii="Times New Roman" w:hAnsi="Times New Roman"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3</w:t>
                  </w:r>
                </w:p>
              </w:tc>
              <w:tc>
                <w:tcPr>
                  <w:tcW w:w="696" w:type="pct"/>
                  <w:tcBorders>
                    <w:tl2br w:val="nil"/>
                    <w:tr2bl w:val="nil"/>
                  </w:tcBorders>
                  <w:shd w:val="clear" w:color="auto" w:fill="auto"/>
                  <w:vAlign w:val="center"/>
                </w:tcPr>
                <w:p w14:paraId="6D508857">
                  <w:pPr>
                    <w:keepNext w:val="0"/>
                    <w:keepLines w:val="0"/>
                    <w:widowControl/>
                    <w:suppressLineNumbers w:val="0"/>
                    <w:spacing w:line="240" w:lineRule="auto"/>
                    <w:jc w:val="center"/>
                    <w:textAlignment w:val="center"/>
                    <w:rPr>
                      <w:rFonts w:hint="default" w:ascii="Times New Roman" w:hAnsi="Times New Roman"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0</w:t>
                  </w:r>
                </w:p>
              </w:tc>
            </w:tr>
            <w:tr w14:paraId="2B7F2ED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616" w:type="pct"/>
                  <w:vMerge w:val="continue"/>
                  <w:tcBorders>
                    <w:tl2br w:val="nil"/>
                    <w:tr2bl w:val="nil"/>
                  </w:tcBorders>
                  <w:vAlign w:val="center"/>
                </w:tcPr>
                <w:p w14:paraId="5B946F21">
                  <w:pPr>
                    <w:keepNext w:val="0"/>
                    <w:keepLines w:val="0"/>
                    <w:widowControl/>
                    <w:suppressLineNumbers w:val="0"/>
                    <w:spacing w:line="240" w:lineRule="auto"/>
                    <w:jc w:val="center"/>
                    <w:textAlignment w:val="center"/>
                    <w:rPr>
                      <w:rFonts w:hint="eastAsia" w:cs="Times New Roman"/>
                      <w:b w:val="0"/>
                      <w:bCs/>
                      <w:i w:val="0"/>
                      <w:iCs w:val="0"/>
                      <w:color w:val="000000"/>
                      <w:kern w:val="2"/>
                      <w:sz w:val="21"/>
                      <w:szCs w:val="21"/>
                      <w:u w:val="none"/>
                      <w:lang w:val="en-US" w:eastAsia="zh-CN" w:bidi="ar-SA"/>
                    </w:rPr>
                  </w:pPr>
                </w:p>
              </w:tc>
              <w:tc>
                <w:tcPr>
                  <w:tcW w:w="903" w:type="pct"/>
                  <w:tcBorders>
                    <w:tl2br w:val="nil"/>
                    <w:tr2bl w:val="nil"/>
                  </w:tcBorders>
                  <w:shd w:val="clear" w:color="auto" w:fill="auto"/>
                  <w:vAlign w:val="center"/>
                </w:tcPr>
                <w:p w14:paraId="6AC11238">
                  <w:pPr>
                    <w:spacing w:line="240" w:lineRule="auto"/>
                    <w:jc w:val="center"/>
                    <w:rPr>
                      <w:rFonts w:hint="eastAsia" w:ascii="Times New Roman" w:hAnsi="Times New Roman" w:eastAsia="宋体" w:cs="Times New Roman"/>
                      <w:kern w:val="2"/>
                      <w:sz w:val="21"/>
                      <w:szCs w:val="21"/>
                      <w:lang w:val="en-US" w:eastAsia="zh-CN" w:bidi="ar-SA"/>
                    </w:rPr>
                  </w:pPr>
                  <w:r>
                    <w:rPr>
                      <w:rFonts w:hint="eastAsia"/>
                    </w:rPr>
                    <w:t>总VOCs</w:t>
                  </w:r>
                </w:p>
              </w:tc>
              <w:tc>
                <w:tcPr>
                  <w:tcW w:w="695" w:type="pct"/>
                  <w:tcBorders>
                    <w:tl2br w:val="nil"/>
                    <w:tr2bl w:val="nil"/>
                  </w:tcBorders>
                  <w:shd w:val="clear" w:color="auto" w:fill="auto"/>
                  <w:vAlign w:val="center"/>
                </w:tcPr>
                <w:p w14:paraId="24B5CD1C">
                  <w:pPr>
                    <w:keepNext w:val="0"/>
                    <w:keepLines w:val="0"/>
                    <w:widowControl/>
                    <w:suppressLineNumbers w:val="0"/>
                    <w:spacing w:line="240" w:lineRule="auto"/>
                    <w:jc w:val="center"/>
                    <w:textAlignment w:val="center"/>
                    <w:rPr>
                      <w:rFonts w:hint="default" w:ascii="Times New Roman" w:hAnsi="Times New Roman"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24</w:t>
                  </w:r>
                </w:p>
              </w:tc>
              <w:tc>
                <w:tcPr>
                  <w:tcW w:w="695" w:type="pct"/>
                  <w:tcBorders>
                    <w:tl2br w:val="nil"/>
                    <w:tr2bl w:val="nil"/>
                  </w:tcBorders>
                  <w:shd w:val="clear" w:color="auto" w:fill="auto"/>
                  <w:vAlign w:val="center"/>
                </w:tcPr>
                <w:p w14:paraId="26E2BECB">
                  <w:pPr>
                    <w:keepNext w:val="0"/>
                    <w:keepLines w:val="0"/>
                    <w:widowControl/>
                    <w:suppressLineNumbers w:val="0"/>
                    <w:spacing w:line="240" w:lineRule="auto"/>
                    <w:jc w:val="center"/>
                    <w:textAlignment w:val="center"/>
                    <w:rPr>
                      <w:rFonts w:hint="default" w:ascii="Times New Roman" w:hAnsi="Times New Roman"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2</w:t>
                  </w:r>
                </w:p>
              </w:tc>
              <w:tc>
                <w:tcPr>
                  <w:tcW w:w="695" w:type="pct"/>
                  <w:tcBorders>
                    <w:tl2br w:val="nil"/>
                    <w:tr2bl w:val="nil"/>
                  </w:tcBorders>
                  <w:shd w:val="clear" w:color="auto" w:fill="auto"/>
                  <w:vAlign w:val="center"/>
                </w:tcPr>
                <w:p w14:paraId="05F01062">
                  <w:pPr>
                    <w:keepNext w:val="0"/>
                    <w:keepLines w:val="0"/>
                    <w:widowControl/>
                    <w:suppressLineNumbers w:val="0"/>
                    <w:spacing w:line="240" w:lineRule="auto"/>
                    <w:jc w:val="center"/>
                    <w:textAlignment w:val="center"/>
                    <w:rPr>
                      <w:rFonts w:hint="default" w:ascii="Times New Roman" w:hAnsi="Times New Roman"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0</w:t>
                  </w:r>
                </w:p>
              </w:tc>
              <w:tc>
                <w:tcPr>
                  <w:tcW w:w="695" w:type="pct"/>
                  <w:tcBorders>
                    <w:tl2br w:val="nil"/>
                    <w:tr2bl w:val="nil"/>
                  </w:tcBorders>
                  <w:shd w:val="clear" w:color="auto" w:fill="auto"/>
                  <w:vAlign w:val="center"/>
                </w:tcPr>
                <w:p w14:paraId="1E8505BC">
                  <w:pPr>
                    <w:keepNext w:val="0"/>
                    <w:keepLines w:val="0"/>
                    <w:widowControl/>
                    <w:suppressLineNumbers w:val="0"/>
                    <w:spacing w:line="240" w:lineRule="auto"/>
                    <w:jc w:val="center"/>
                    <w:textAlignment w:val="center"/>
                    <w:rPr>
                      <w:rFonts w:hint="default" w:ascii="Times New Roman" w:hAnsi="Times New Roman"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1</w:t>
                  </w:r>
                </w:p>
              </w:tc>
              <w:tc>
                <w:tcPr>
                  <w:tcW w:w="696" w:type="pct"/>
                  <w:tcBorders>
                    <w:tl2br w:val="nil"/>
                    <w:tr2bl w:val="nil"/>
                  </w:tcBorders>
                  <w:shd w:val="clear" w:color="auto" w:fill="auto"/>
                  <w:vAlign w:val="center"/>
                </w:tcPr>
                <w:p w14:paraId="10F2503D">
                  <w:pPr>
                    <w:keepNext w:val="0"/>
                    <w:keepLines w:val="0"/>
                    <w:widowControl/>
                    <w:suppressLineNumbers w:val="0"/>
                    <w:spacing w:line="240" w:lineRule="auto"/>
                    <w:jc w:val="center"/>
                    <w:textAlignment w:val="center"/>
                    <w:rPr>
                      <w:rFonts w:hint="default" w:ascii="Times New Roman" w:hAnsi="Times New Roman" w:cs="Times New Roman"/>
                      <w:b w:val="0"/>
                      <w:bCs/>
                      <w:i w:val="0"/>
                      <w:color w:val="000000"/>
                      <w:kern w:val="0"/>
                      <w:sz w:val="21"/>
                      <w:szCs w:val="21"/>
                      <w:u w:val="none"/>
                      <w:lang w:val="en-US" w:eastAsia="zh-CN" w:bidi="ar"/>
                    </w:rPr>
                  </w:pPr>
                  <w:r>
                    <w:rPr>
                      <w:rFonts w:hint="eastAsia" w:cs="Times New Roman"/>
                      <w:b w:val="0"/>
                      <w:bCs/>
                      <w:i w:val="0"/>
                      <w:color w:val="000000"/>
                      <w:kern w:val="0"/>
                      <w:sz w:val="21"/>
                      <w:szCs w:val="21"/>
                      <w:u w:val="none"/>
                      <w:lang w:val="en-US" w:eastAsia="zh-CN" w:bidi="ar"/>
                    </w:rPr>
                    <w:t>0</w:t>
                  </w:r>
                </w:p>
              </w:tc>
            </w:tr>
          </w:tbl>
          <w:p w14:paraId="443C17CF">
            <w:pPr>
              <w:spacing w:line="360" w:lineRule="auto"/>
              <w:ind w:firstLine="480" w:firstLineChars="200"/>
              <w:rPr>
                <w:rFonts w:hint="eastAsia"/>
                <w:sz w:val="24"/>
                <w:szCs w:val="24"/>
              </w:rPr>
            </w:pPr>
          </w:p>
          <w:p w14:paraId="0002E6BF">
            <w:pPr>
              <w:spacing w:line="360" w:lineRule="auto"/>
              <w:ind w:firstLine="480" w:firstLineChars="200"/>
              <w:rPr>
                <w:rFonts w:hint="eastAsia" w:eastAsia="宋体"/>
                <w:kern w:val="0"/>
                <w:szCs w:val="21"/>
                <w:highlight w:val="yellow"/>
                <w:lang w:eastAsia="zh-CN"/>
              </w:rPr>
            </w:pPr>
            <w:r>
              <w:rPr>
                <w:rFonts w:hint="eastAsia"/>
                <w:sz w:val="24"/>
                <w:szCs w:val="24"/>
              </w:rPr>
              <w:t>综上所述，在样品采集、运输与保存、实验室分析等各个环节上，本公司均参照HJ 91.1-2019《污水监测技术规范》、HJ/T 55-2000《大气污染物无组织排放监测技术导则》、HJ/T 397-2007《固定源废气监测技术规范》、GB 12348-2008《工业企业厂界环境噪声排放标准》和其他相关标准规定进行的全流程质量控制，严格执行全过程的质量保证和质量控制工作，质量控制符合要求，出具结果准确可靠</w:t>
            </w:r>
            <w:r>
              <w:rPr>
                <w:rFonts w:hint="eastAsia"/>
                <w:sz w:val="24"/>
                <w:szCs w:val="24"/>
                <w:lang w:eastAsia="zh-CN"/>
              </w:rPr>
              <w:t>。</w:t>
            </w:r>
          </w:p>
        </w:tc>
      </w:tr>
    </w:tbl>
    <w:p w14:paraId="5C276AE6">
      <w:pPr>
        <w:pStyle w:val="2"/>
      </w:pPr>
      <w:r>
        <w:t>表六  监测内容</w:t>
      </w:r>
    </w:p>
    <w:tbl>
      <w:tblPr>
        <w:tblStyle w:val="31"/>
        <w:tblW w:w="1030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308"/>
      </w:tblGrid>
      <w:tr w14:paraId="16211C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4117" w:hRule="atLeast"/>
        </w:trPr>
        <w:tc>
          <w:tcPr>
            <w:tcW w:w="10308" w:type="dxa"/>
          </w:tcPr>
          <w:p w14:paraId="1D916654">
            <w:pPr>
              <w:ind w:firstLine="482" w:firstLineChars="200"/>
              <w:rPr>
                <w:b/>
                <w:sz w:val="24"/>
                <w:szCs w:val="24"/>
              </w:rPr>
            </w:pPr>
            <w:r>
              <w:rPr>
                <w:b/>
                <w:sz w:val="24"/>
                <w:szCs w:val="24"/>
              </w:rPr>
              <w:t>1 监测工况</w:t>
            </w:r>
          </w:p>
          <w:p w14:paraId="76DF9419">
            <w:pPr>
              <w:ind w:firstLine="480" w:firstLineChars="200"/>
              <w:jc w:val="left"/>
              <w:rPr>
                <w:kern w:val="22"/>
                <w:sz w:val="24"/>
                <w:szCs w:val="24"/>
                <w:highlight w:val="none"/>
              </w:rPr>
            </w:pPr>
            <w:r>
              <w:rPr>
                <w:sz w:val="24"/>
                <w:szCs w:val="24"/>
                <w:highlight w:val="none"/>
              </w:rPr>
              <w:t>我公司于</w:t>
            </w:r>
            <w:r>
              <w:rPr>
                <w:rFonts w:hint="eastAsia"/>
                <w:sz w:val="24"/>
                <w:szCs w:val="24"/>
                <w:highlight w:val="none"/>
                <w:lang w:eastAsia="zh-CN"/>
              </w:rPr>
              <w:t>2025年</w:t>
            </w:r>
            <w:r>
              <w:rPr>
                <w:rFonts w:hint="eastAsia"/>
                <w:sz w:val="24"/>
                <w:szCs w:val="24"/>
                <w:highlight w:val="none"/>
                <w:lang w:val="en-US" w:eastAsia="zh-CN"/>
              </w:rPr>
              <w:t>05月27日</w:t>
            </w:r>
            <w:r>
              <w:rPr>
                <w:sz w:val="24"/>
                <w:szCs w:val="24"/>
                <w:highlight w:val="none"/>
              </w:rPr>
              <w:t>~</w:t>
            </w:r>
            <w:r>
              <w:rPr>
                <w:rFonts w:hint="eastAsia"/>
                <w:sz w:val="24"/>
                <w:szCs w:val="24"/>
                <w:highlight w:val="none"/>
                <w:lang w:val="en-US" w:eastAsia="zh-CN"/>
              </w:rPr>
              <w:t>28</w:t>
            </w:r>
            <w:r>
              <w:rPr>
                <w:sz w:val="24"/>
                <w:szCs w:val="24"/>
                <w:highlight w:val="none"/>
              </w:rPr>
              <w:t>日</w:t>
            </w:r>
            <w:r>
              <w:rPr>
                <w:rFonts w:hint="eastAsia"/>
                <w:sz w:val="24"/>
                <w:szCs w:val="24"/>
                <w:highlight w:val="none"/>
                <w:lang w:eastAsia="zh-CN"/>
              </w:rPr>
              <w:t>、06月03日</w:t>
            </w:r>
            <w:r>
              <w:rPr>
                <w:sz w:val="24"/>
                <w:szCs w:val="24"/>
                <w:highlight w:val="none"/>
              </w:rPr>
              <w:t>~0</w:t>
            </w:r>
            <w:r>
              <w:rPr>
                <w:rFonts w:hint="eastAsia"/>
                <w:sz w:val="24"/>
                <w:szCs w:val="24"/>
                <w:highlight w:val="none"/>
                <w:lang w:val="en-US" w:eastAsia="zh-CN"/>
              </w:rPr>
              <w:t>4</w:t>
            </w:r>
            <w:r>
              <w:rPr>
                <w:sz w:val="24"/>
                <w:szCs w:val="24"/>
                <w:highlight w:val="none"/>
              </w:rPr>
              <w:t>日对</w:t>
            </w:r>
            <w:r>
              <w:rPr>
                <w:rFonts w:hint="eastAsia"/>
                <w:sz w:val="24"/>
                <w:szCs w:val="24"/>
                <w:highlight w:val="none"/>
                <w:lang w:eastAsia="zh-CN"/>
              </w:rPr>
              <w:t>广恒合优科技高端钣金制造智能化工厂项目（一期）</w:t>
            </w:r>
            <w:r>
              <w:rPr>
                <w:kern w:val="22"/>
                <w:sz w:val="24"/>
                <w:szCs w:val="24"/>
                <w:highlight w:val="none"/>
              </w:rPr>
              <w:t>开展了竣工环境保护验收监测工作</w:t>
            </w:r>
            <w:r>
              <w:rPr>
                <w:sz w:val="24"/>
                <w:szCs w:val="24"/>
                <w:highlight w:val="none"/>
              </w:rPr>
              <w:t>。验收监测期间，该项目生产工况稳定，各环保处理设施运行正常，</w:t>
            </w:r>
            <w:r>
              <w:rPr>
                <w:rFonts w:hint="eastAsia"/>
                <w:sz w:val="24"/>
                <w:szCs w:val="24"/>
                <w:highlight w:val="none"/>
                <w:lang w:eastAsia="zh-CN"/>
              </w:rPr>
              <w:t>2025年05月2</w:t>
            </w:r>
            <w:r>
              <w:rPr>
                <w:rFonts w:hint="eastAsia"/>
                <w:sz w:val="24"/>
                <w:szCs w:val="24"/>
                <w:highlight w:val="none"/>
                <w:lang w:val="en-US" w:eastAsia="zh-CN"/>
              </w:rPr>
              <w:t>8</w:t>
            </w:r>
            <w:r>
              <w:rPr>
                <w:rFonts w:hint="eastAsia"/>
                <w:sz w:val="24"/>
                <w:szCs w:val="24"/>
                <w:highlight w:val="none"/>
                <w:lang w:eastAsia="zh-CN"/>
              </w:rPr>
              <w:t>日~2</w:t>
            </w:r>
            <w:r>
              <w:rPr>
                <w:rFonts w:hint="eastAsia"/>
                <w:sz w:val="24"/>
                <w:szCs w:val="24"/>
                <w:highlight w:val="none"/>
                <w:lang w:val="en-US" w:eastAsia="zh-CN"/>
              </w:rPr>
              <w:t>9</w:t>
            </w:r>
            <w:r>
              <w:rPr>
                <w:rFonts w:hint="eastAsia"/>
                <w:sz w:val="24"/>
                <w:szCs w:val="24"/>
                <w:highlight w:val="none"/>
                <w:lang w:eastAsia="zh-CN"/>
              </w:rPr>
              <w:t>日、06月03日~04日</w:t>
            </w:r>
            <w:r>
              <w:rPr>
                <w:sz w:val="24"/>
                <w:szCs w:val="24"/>
                <w:highlight w:val="none"/>
              </w:rPr>
              <w:t>生产工况分别为</w:t>
            </w:r>
            <w:r>
              <w:rPr>
                <w:rFonts w:hint="eastAsia"/>
                <w:sz w:val="24"/>
                <w:szCs w:val="24"/>
                <w:highlight w:val="none"/>
                <w:lang w:val="en-US" w:eastAsia="zh-CN"/>
              </w:rPr>
              <w:t>80</w:t>
            </w:r>
            <w:r>
              <w:rPr>
                <w:b/>
                <w:szCs w:val="21"/>
                <w:highlight w:val="none"/>
              </w:rPr>
              <w:t>%</w:t>
            </w:r>
            <w:r>
              <w:rPr>
                <w:sz w:val="24"/>
                <w:szCs w:val="24"/>
                <w:highlight w:val="none"/>
              </w:rPr>
              <w:t>、</w:t>
            </w:r>
            <w:r>
              <w:rPr>
                <w:rFonts w:hint="eastAsia"/>
                <w:sz w:val="24"/>
                <w:szCs w:val="24"/>
                <w:highlight w:val="none"/>
                <w:lang w:val="en-US" w:eastAsia="zh-CN"/>
              </w:rPr>
              <w:t>80</w:t>
            </w:r>
            <w:r>
              <w:rPr>
                <w:b/>
                <w:szCs w:val="21"/>
                <w:highlight w:val="none"/>
              </w:rPr>
              <w:t>%</w:t>
            </w:r>
            <w:r>
              <w:rPr>
                <w:sz w:val="24"/>
                <w:szCs w:val="24"/>
                <w:highlight w:val="none"/>
              </w:rPr>
              <w:t>、</w:t>
            </w:r>
            <w:r>
              <w:rPr>
                <w:rFonts w:hint="eastAsia"/>
                <w:sz w:val="24"/>
                <w:szCs w:val="24"/>
                <w:highlight w:val="none"/>
                <w:lang w:val="en-US" w:eastAsia="zh-CN"/>
              </w:rPr>
              <w:t>82</w:t>
            </w:r>
            <w:r>
              <w:rPr>
                <w:b/>
                <w:szCs w:val="21"/>
                <w:highlight w:val="none"/>
              </w:rPr>
              <w:t>%</w:t>
            </w:r>
            <w:r>
              <w:rPr>
                <w:sz w:val="24"/>
                <w:szCs w:val="24"/>
                <w:highlight w:val="none"/>
              </w:rPr>
              <w:t>、</w:t>
            </w:r>
            <w:r>
              <w:rPr>
                <w:rFonts w:hint="eastAsia"/>
                <w:sz w:val="24"/>
                <w:szCs w:val="24"/>
                <w:highlight w:val="none"/>
                <w:lang w:val="en-US" w:eastAsia="zh-CN"/>
              </w:rPr>
              <w:t>82</w:t>
            </w:r>
            <w:r>
              <w:rPr>
                <w:b/>
                <w:szCs w:val="21"/>
                <w:highlight w:val="none"/>
              </w:rPr>
              <w:t>%</w:t>
            </w:r>
            <w:r>
              <w:rPr>
                <w:sz w:val="24"/>
                <w:szCs w:val="24"/>
                <w:highlight w:val="none"/>
              </w:rPr>
              <w:t>，生产负荷情况详见表6-1。</w:t>
            </w:r>
          </w:p>
          <w:p w14:paraId="6D62121B">
            <w:pPr>
              <w:ind w:left="420" w:leftChars="200"/>
              <w:jc w:val="center"/>
              <w:rPr>
                <w:b/>
                <w:sz w:val="24"/>
                <w:szCs w:val="24"/>
              </w:rPr>
            </w:pPr>
            <w:r>
              <w:rPr>
                <w:b/>
                <w:sz w:val="24"/>
                <w:szCs w:val="24"/>
              </w:rPr>
              <w:t>表6-1  验收监测期间生产负荷</w:t>
            </w:r>
          </w:p>
          <w:tbl>
            <w:tblPr>
              <w:tblStyle w:val="31"/>
              <w:tblW w:w="10092" w:type="dxa"/>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2091"/>
              <w:gridCol w:w="1737"/>
              <w:gridCol w:w="2409"/>
              <w:gridCol w:w="2252"/>
              <w:gridCol w:w="1603"/>
            </w:tblGrid>
            <w:tr w14:paraId="1C31D726">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091" w:type="dxa"/>
                  <w:vAlign w:val="center"/>
                </w:tcPr>
                <w:p w14:paraId="62742FB9">
                  <w:pPr>
                    <w:spacing w:line="240" w:lineRule="auto"/>
                    <w:jc w:val="center"/>
                    <w:rPr>
                      <w:b/>
                      <w:szCs w:val="21"/>
                    </w:rPr>
                  </w:pPr>
                  <w:r>
                    <w:rPr>
                      <w:b/>
                      <w:szCs w:val="21"/>
                    </w:rPr>
                    <w:t>监测时间</w:t>
                  </w:r>
                </w:p>
              </w:tc>
              <w:tc>
                <w:tcPr>
                  <w:tcW w:w="1737" w:type="dxa"/>
                  <w:vAlign w:val="center"/>
                </w:tcPr>
                <w:p w14:paraId="3A27A8F6">
                  <w:pPr>
                    <w:spacing w:line="240" w:lineRule="auto"/>
                    <w:jc w:val="center"/>
                    <w:rPr>
                      <w:b/>
                      <w:szCs w:val="21"/>
                    </w:rPr>
                  </w:pPr>
                  <w:r>
                    <w:rPr>
                      <w:b/>
                      <w:szCs w:val="21"/>
                    </w:rPr>
                    <w:t>产品类型</w:t>
                  </w:r>
                </w:p>
              </w:tc>
              <w:tc>
                <w:tcPr>
                  <w:tcW w:w="2409" w:type="dxa"/>
                  <w:vAlign w:val="center"/>
                </w:tcPr>
                <w:p w14:paraId="1B8CB253">
                  <w:pPr>
                    <w:spacing w:line="240" w:lineRule="auto"/>
                    <w:jc w:val="center"/>
                    <w:rPr>
                      <w:b/>
                      <w:szCs w:val="21"/>
                    </w:rPr>
                  </w:pPr>
                  <w:r>
                    <w:rPr>
                      <w:rFonts w:hint="eastAsia"/>
                      <w:b/>
                      <w:szCs w:val="21"/>
                      <w:lang w:val="en-US" w:eastAsia="zh-CN"/>
                    </w:rPr>
                    <w:t>一期</w:t>
                  </w:r>
                  <w:r>
                    <w:rPr>
                      <w:b/>
                      <w:szCs w:val="21"/>
                    </w:rPr>
                    <w:t>设计生产能力（天）</w:t>
                  </w:r>
                </w:p>
              </w:tc>
              <w:tc>
                <w:tcPr>
                  <w:tcW w:w="2252" w:type="dxa"/>
                  <w:vAlign w:val="center"/>
                </w:tcPr>
                <w:p w14:paraId="795CF801">
                  <w:pPr>
                    <w:spacing w:line="240" w:lineRule="auto"/>
                    <w:jc w:val="center"/>
                    <w:rPr>
                      <w:b/>
                      <w:szCs w:val="21"/>
                    </w:rPr>
                  </w:pPr>
                  <w:r>
                    <w:rPr>
                      <w:rFonts w:hint="eastAsia"/>
                      <w:b/>
                      <w:szCs w:val="21"/>
                      <w:lang w:val="en-US" w:eastAsia="zh-CN"/>
                    </w:rPr>
                    <w:t>一期</w:t>
                  </w:r>
                  <w:r>
                    <w:rPr>
                      <w:b/>
                      <w:szCs w:val="21"/>
                    </w:rPr>
                    <w:t>实际生产能力（天）</w:t>
                  </w:r>
                </w:p>
              </w:tc>
              <w:tc>
                <w:tcPr>
                  <w:tcW w:w="1603" w:type="dxa"/>
                  <w:vAlign w:val="center"/>
                </w:tcPr>
                <w:p w14:paraId="58EBC765">
                  <w:pPr>
                    <w:spacing w:line="240" w:lineRule="auto"/>
                    <w:jc w:val="center"/>
                    <w:rPr>
                      <w:b/>
                      <w:szCs w:val="21"/>
                    </w:rPr>
                  </w:pPr>
                  <w:r>
                    <w:rPr>
                      <w:b/>
                      <w:szCs w:val="21"/>
                    </w:rPr>
                    <w:t>生产负荷（%）</w:t>
                  </w:r>
                </w:p>
              </w:tc>
            </w:tr>
            <w:tr w14:paraId="7F497DC1">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1" w:hRule="atLeast"/>
                <w:jc w:val="center"/>
              </w:trPr>
              <w:tc>
                <w:tcPr>
                  <w:tcW w:w="2091" w:type="dxa"/>
                  <w:vMerge w:val="restart"/>
                  <w:vAlign w:val="center"/>
                </w:tcPr>
                <w:p w14:paraId="2EE736B9">
                  <w:pPr>
                    <w:spacing w:line="240" w:lineRule="auto"/>
                    <w:jc w:val="center"/>
                    <w:rPr>
                      <w:rFonts w:hint="default" w:eastAsia="宋体"/>
                      <w:iCs/>
                      <w:szCs w:val="21"/>
                      <w:lang w:val="en-US" w:eastAsia="zh-CN"/>
                    </w:rPr>
                  </w:pPr>
                  <w:r>
                    <w:rPr>
                      <w:rFonts w:hint="eastAsia" w:eastAsia="宋体"/>
                      <w:iCs/>
                      <w:szCs w:val="21"/>
                      <w:lang w:eastAsia="zh-CN"/>
                    </w:rPr>
                    <w:t>05月27日</w:t>
                  </w:r>
                </w:p>
              </w:tc>
              <w:tc>
                <w:tcPr>
                  <w:tcW w:w="1737" w:type="dxa"/>
                  <w:shd w:val="clear" w:color="auto" w:fill="auto"/>
                  <w:vAlign w:val="center"/>
                </w:tcPr>
                <w:p w14:paraId="14FEEF52">
                  <w:pPr>
                    <w:spacing w:line="240" w:lineRule="auto"/>
                    <w:jc w:val="center"/>
                    <w:rPr>
                      <w:rFonts w:hint="default" w:ascii="Times New Roman" w:hAnsi="Times New Roman" w:eastAsia="宋体" w:cs="Times New Roman"/>
                      <w:kern w:val="2"/>
                      <w:sz w:val="21"/>
                      <w:szCs w:val="21"/>
                      <w:lang w:val="en-US" w:eastAsia="en-US" w:bidi="ar-SA"/>
                    </w:rPr>
                  </w:pPr>
                  <w:r>
                    <w:rPr>
                      <w:rFonts w:hint="default" w:ascii="Times New Roman" w:hAnsi="Times New Roman" w:eastAsia="宋体" w:cs="Times New Roman"/>
                      <w:sz w:val="21"/>
                      <w:szCs w:val="21"/>
                    </w:rPr>
                    <w:t>金属冲压制品</w:t>
                  </w:r>
                </w:p>
              </w:tc>
              <w:tc>
                <w:tcPr>
                  <w:tcW w:w="2409" w:type="dxa"/>
                  <w:vAlign w:val="center"/>
                </w:tcPr>
                <w:p w14:paraId="25011C2D">
                  <w:pPr>
                    <w:keepNext w:val="0"/>
                    <w:keepLines w:val="0"/>
                    <w:widowControl/>
                    <w:suppressLineNumbers w:val="0"/>
                    <w:spacing w:line="240" w:lineRule="auto"/>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6.67</w:t>
                  </w:r>
                </w:p>
              </w:tc>
              <w:tc>
                <w:tcPr>
                  <w:tcW w:w="2252" w:type="dxa"/>
                  <w:vAlign w:val="center"/>
                </w:tcPr>
                <w:p w14:paraId="29F30269">
                  <w:pPr>
                    <w:keepNext w:val="0"/>
                    <w:keepLines w:val="0"/>
                    <w:widowControl/>
                    <w:suppressLineNumbers w:val="0"/>
                    <w:spacing w:line="240" w:lineRule="auto"/>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5.33</w:t>
                  </w:r>
                </w:p>
              </w:tc>
              <w:tc>
                <w:tcPr>
                  <w:tcW w:w="1603" w:type="dxa"/>
                  <w:vAlign w:val="center"/>
                </w:tcPr>
                <w:p w14:paraId="13F26BE1">
                  <w:pPr>
                    <w:widowControl/>
                    <w:spacing w:line="240" w:lineRule="auto"/>
                    <w:jc w:val="center"/>
                    <w:textAlignment w:val="center"/>
                    <w:rPr>
                      <w:rFonts w:hint="default" w:eastAsia="宋体"/>
                      <w:bCs/>
                      <w:szCs w:val="21"/>
                      <w:lang w:val="en-US" w:eastAsia="zh-CN"/>
                    </w:rPr>
                  </w:pPr>
                  <w:r>
                    <w:rPr>
                      <w:rFonts w:hint="eastAsia"/>
                      <w:bCs/>
                      <w:szCs w:val="21"/>
                      <w:lang w:val="en-US" w:eastAsia="zh-CN"/>
                    </w:rPr>
                    <w:t>80%</w:t>
                  </w:r>
                </w:p>
              </w:tc>
            </w:tr>
            <w:tr w14:paraId="499B9B5F">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1" w:hRule="atLeast"/>
                <w:jc w:val="center"/>
              </w:trPr>
              <w:tc>
                <w:tcPr>
                  <w:tcW w:w="2091" w:type="dxa"/>
                  <w:vMerge w:val="continue"/>
                  <w:vAlign w:val="center"/>
                </w:tcPr>
                <w:p w14:paraId="3BE9AE1A">
                  <w:pPr>
                    <w:widowControl/>
                    <w:spacing w:line="240" w:lineRule="auto"/>
                    <w:jc w:val="center"/>
                    <w:textAlignment w:val="center"/>
                  </w:pPr>
                </w:p>
              </w:tc>
              <w:tc>
                <w:tcPr>
                  <w:tcW w:w="1737" w:type="dxa"/>
                  <w:shd w:val="clear" w:color="auto" w:fill="auto"/>
                  <w:vAlign w:val="center"/>
                </w:tcPr>
                <w:p w14:paraId="1452FC6D">
                  <w:pPr>
                    <w:spacing w:line="240" w:lineRule="auto"/>
                    <w:jc w:val="center"/>
                    <w:rPr>
                      <w:rFonts w:hint="default" w:ascii="Times New Roman" w:hAnsi="Times New Roman" w:eastAsia="宋体" w:cs="Times New Roman"/>
                      <w:kern w:val="2"/>
                      <w:sz w:val="21"/>
                      <w:szCs w:val="21"/>
                      <w:lang w:val="en-US" w:eastAsia="en-US" w:bidi="ar-SA"/>
                    </w:rPr>
                  </w:pPr>
                  <w:r>
                    <w:rPr>
                      <w:rFonts w:hint="default" w:ascii="Times New Roman" w:hAnsi="Times New Roman" w:eastAsia="宋体" w:cs="Times New Roman"/>
                      <w:sz w:val="21"/>
                      <w:szCs w:val="21"/>
                    </w:rPr>
                    <w:t>金属涂装制品</w:t>
                  </w:r>
                </w:p>
              </w:tc>
              <w:tc>
                <w:tcPr>
                  <w:tcW w:w="2409" w:type="dxa"/>
                  <w:vAlign w:val="center"/>
                </w:tcPr>
                <w:p w14:paraId="15BCA3EE">
                  <w:pPr>
                    <w:keepNext w:val="0"/>
                    <w:keepLines w:val="0"/>
                    <w:widowControl/>
                    <w:suppressLineNumbers w:val="0"/>
                    <w:spacing w:line="240" w:lineRule="auto"/>
                    <w:jc w:val="center"/>
                    <w:textAlignment w:val="center"/>
                    <w:rPr>
                      <w:szCs w:val="21"/>
                    </w:rPr>
                  </w:pPr>
                  <w:r>
                    <w:rPr>
                      <w:rFonts w:hint="eastAsia" w:ascii="宋体" w:hAnsi="宋体" w:eastAsia="宋体" w:cs="宋体"/>
                      <w:i w:val="0"/>
                      <w:iCs w:val="0"/>
                      <w:color w:val="000000"/>
                      <w:kern w:val="0"/>
                      <w:sz w:val="22"/>
                      <w:szCs w:val="22"/>
                      <w:u w:val="none"/>
                      <w:lang w:val="en-US" w:eastAsia="zh-CN" w:bidi="ar"/>
                    </w:rPr>
                    <w:t>5.00</w:t>
                  </w:r>
                </w:p>
              </w:tc>
              <w:tc>
                <w:tcPr>
                  <w:tcW w:w="2252" w:type="dxa"/>
                  <w:vAlign w:val="center"/>
                </w:tcPr>
                <w:p w14:paraId="3FF8E3C5">
                  <w:pPr>
                    <w:keepNext w:val="0"/>
                    <w:keepLines w:val="0"/>
                    <w:widowControl/>
                    <w:suppressLineNumbers w:val="0"/>
                    <w:spacing w:line="240" w:lineRule="auto"/>
                    <w:jc w:val="center"/>
                    <w:textAlignment w:val="center"/>
                    <w:rPr>
                      <w:szCs w:val="21"/>
                    </w:rPr>
                  </w:pPr>
                  <w:r>
                    <w:rPr>
                      <w:rFonts w:hint="eastAsia" w:ascii="宋体" w:hAnsi="宋体" w:eastAsia="宋体" w:cs="宋体"/>
                      <w:i w:val="0"/>
                      <w:iCs w:val="0"/>
                      <w:color w:val="000000"/>
                      <w:kern w:val="0"/>
                      <w:sz w:val="22"/>
                      <w:szCs w:val="22"/>
                      <w:u w:val="none"/>
                      <w:lang w:val="en-US" w:eastAsia="zh-CN" w:bidi="ar"/>
                    </w:rPr>
                    <w:t>4.00</w:t>
                  </w:r>
                </w:p>
              </w:tc>
              <w:tc>
                <w:tcPr>
                  <w:tcW w:w="1603" w:type="dxa"/>
                  <w:vAlign w:val="center"/>
                </w:tcPr>
                <w:p w14:paraId="01BF4CA1">
                  <w:pPr>
                    <w:widowControl/>
                    <w:spacing w:line="240" w:lineRule="auto"/>
                    <w:jc w:val="center"/>
                    <w:textAlignment w:val="center"/>
                    <w:rPr>
                      <w:szCs w:val="21"/>
                    </w:rPr>
                  </w:pPr>
                  <w:r>
                    <w:rPr>
                      <w:rFonts w:hint="eastAsia"/>
                      <w:bCs/>
                      <w:szCs w:val="21"/>
                      <w:lang w:val="en-US" w:eastAsia="zh-CN"/>
                    </w:rPr>
                    <w:t>80%</w:t>
                  </w:r>
                </w:p>
              </w:tc>
            </w:tr>
            <w:tr w14:paraId="7E8EBACE">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1" w:hRule="atLeast"/>
                <w:jc w:val="center"/>
              </w:trPr>
              <w:tc>
                <w:tcPr>
                  <w:tcW w:w="2091" w:type="dxa"/>
                  <w:vMerge w:val="continue"/>
                  <w:vAlign w:val="center"/>
                </w:tcPr>
                <w:p w14:paraId="32F94076">
                  <w:pPr>
                    <w:widowControl/>
                    <w:spacing w:line="240" w:lineRule="auto"/>
                    <w:jc w:val="center"/>
                    <w:textAlignment w:val="center"/>
                    <w:rPr>
                      <w:szCs w:val="21"/>
                    </w:rPr>
                  </w:pPr>
                </w:p>
              </w:tc>
              <w:tc>
                <w:tcPr>
                  <w:tcW w:w="1737" w:type="dxa"/>
                  <w:shd w:val="clear" w:color="auto" w:fill="auto"/>
                  <w:vAlign w:val="center"/>
                </w:tcPr>
                <w:p w14:paraId="3D749E4A">
                  <w:pPr>
                    <w:spacing w:line="240" w:lineRule="auto"/>
                    <w:jc w:val="center"/>
                    <w:rPr>
                      <w:rFonts w:hint="default" w:ascii="Times New Roman" w:hAnsi="Times New Roman" w:eastAsia="宋体" w:cs="Times New Roman"/>
                      <w:kern w:val="2"/>
                      <w:sz w:val="21"/>
                      <w:szCs w:val="21"/>
                      <w:lang w:val="en-US" w:eastAsia="en-US" w:bidi="ar-SA"/>
                    </w:rPr>
                  </w:pPr>
                  <w:r>
                    <w:rPr>
                      <w:rFonts w:hint="default" w:ascii="Times New Roman" w:hAnsi="Times New Roman" w:eastAsia="宋体" w:cs="Times New Roman"/>
                      <w:sz w:val="21"/>
                      <w:szCs w:val="21"/>
                    </w:rPr>
                    <w:t>不锈钢冲压制品</w:t>
                  </w:r>
                </w:p>
              </w:tc>
              <w:tc>
                <w:tcPr>
                  <w:tcW w:w="2409" w:type="dxa"/>
                  <w:vAlign w:val="center"/>
                </w:tcPr>
                <w:p w14:paraId="35CF2DEF">
                  <w:pPr>
                    <w:keepNext w:val="0"/>
                    <w:keepLines w:val="0"/>
                    <w:widowControl/>
                    <w:suppressLineNumbers w:val="0"/>
                    <w:spacing w:line="240" w:lineRule="auto"/>
                    <w:jc w:val="center"/>
                    <w:textAlignment w:val="center"/>
                    <w:rPr>
                      <w:szCs w:val="21"/>
                    </w:rPr>
                  </w:pPr>
                  <w:r>
                    <w:rPr>
                      <w:rFonts w:hint="eastAsia" w:ascii="宋体" w:hAnsi="宋体" w:eastAsia="宋体" w:cs="宋体"/>
                      <w:i w:val="0"/>
                      <w:iCs w:val="0"/>
                      <w:color w:val="000000"/>
                      <w:kern w:val="0"/>
                      <w:sz w:val="22"/>
                      <w:szCs w:val="22"/>
                      <w:u w:val="none"/>
                      <w:lang w:val="en-US" w:eastAsia="zh-CN" w:bidi="ar"/>
                    </w:rPr>
                    <w:t>0.92</w:t>
                  </w:r>
                </w:p>
              </w:tc>
              <w:tc>
                <w:tcPr>
                  <w:tcW w:w="2252" w:type="dxa"/>
                  <w:vAlign w:val="center"/>
                </w:tcPr>
                <w:p w14:paraId="7D6BD62B">
                  <w:pPr>
                    <w:keepNext w:val="0"/>
                    <w:keepLines w:val="0"/>
                    <w:widowControl/>
                    <w:suppressLineNumbers w:val="0"/>
                    <w:spacing w:line="240" w:lineRule="auto"/>
                    <w:jc w:val="center"/>
                    <w:textAlignment w:val="center"/>
                    <w:rPr>
                      <w:szCs w:val="21"/>
                    </w:rPr>
                  </w:pPr>
                  <w:r>
                    <w:rPr>
                      <w:rFonts w:hint="eastAsia" w:ascii="宋体" w:hAnsi="宋体" w:eastAsia="宋体" w:cs="宋体"/>
                      <w:i w:val="0"/>
                      <w:iCs w:val="0"/>
                      <w:color w:val="000000"/>
                      <w:kern w:val="0"/>
                      <w:sz w:val="22"/>
                      <w:szCs w:val="22"/>
                      <w:u w:val="none"/>
                      <w:lang w:val="en-US" w:eastAsia="zh-CN" w:bidi="ar"/>
                    </w:rPr>
                    <w:t>0.73</w:t>
                  </w:r>
                </w:p>
              </w:tc>
              <w:tc>
                <w:tcPr>
                  <w:tcW w:w="1603" w:type="dxa"/>
                  <w:vAlign w:val="center"/>
                </w:tcPr>
                <w:p w14:paraId="642AB844">
                  <w:pPr>
                    <w:widowControl/>
                    <w:spacing w:line="240" w:lineRule="auto"/>
                    <w:jc w:val="center"/>
                    <w:textAlignment w:val="center"/>
                    <w:rPr>
                      <w:szCs w:val="21"/>
                    </w:rPr>
                  </w:pPr>
                  <w:r>
                    <w:rPr>
                      <w:rFonts w:hint="eastAsia"/>
                      <w:bCs/>
                      <w:szCs w:val="21"/>
                      <w:lang w:val="en-US" w:eastAsia="zh-CN"/>
                    </w:rPr>
                    <w:t>80%</w:t>
                  </w:r>
                </w:p>
              </w:tc>
            </w:tr>
            <w:tr w14:paraId="3F7C8780">
              <w:tblPrEx>
                <w:tblCellMar>
                  <w:top w:w="0" w:type="dxa"/>
                  <w:left w:w="108" w:type="dxa"/>
                  <w:bottom w:w="0" w:type="dxa"/>
                  <w:right w:w="108" w:type="dxa"/>
                </w:tblCellMar>
              </w:tblPrEx>
              <w:trPr>
                <w:trHeight w:val="81" w:hRule="atLeast"/>
                <w:jc w:val="center"/>
              </w:trPr>
              <w:tc>
                <w:tcPr>
                  <w:tcW w:w="2091" w:type="dxa"/>
                  <w:vMerge w:val="continue"/>
                  <w:vAlign w:val="center"/>
                </w:tcPr>
                <w:p w14:paraId="16A966E9">
                  <w:pPr>
                    <w:widowControl/>
                    <w:spacing w:line="240" w:lineRule="auto"/>
                    <w:jc w:val="center"/>
                    <w:textAlignment w:val="center"/>
                    <w:rPr>
                      <w:szCs w:val="21"/>
                    </w:rPr>
                  </w:pPr>
                </w:p>
              </w:tc>
              <w:tc>
                <w:tcPr>
                  <w:tcW w:w="1737" w:type="dxa"/>
                  <w:shd w:val="clear" w:color="auto" w:fill="auto"/>
                  <w:vAlign w:val="center"/>
                </w:tcPr>
                <w:p w14:paraId="7B10EB9D">
                  <w:pPr>
                    <w:spacing w:line="240" w:lineRule="auto"/>
                    <w:jc w:val="center"/>
                    <w:rPr>
                      <w:rFonts w:hint="default" w:ascii="Times New Roman" w:hAnsi="Times New Roman" w:eastAsia="宋体" w:cs="Times New Roman"/>
                      <w:kern w:val="2"/>
                      <w:sz w:val="21"/>
                      <w:szCs w:val="21"/>
                      <w:lang w:val="en-US" w:eastAsia="en-US" w:bidi="ar-SA"/>
                    </w:rPr>
                  </w:pPr>
                  <w:r>
                    <w:rPr>
                      <w:rFonts w:hint="default" w:ascii="Times New Roman" w:hAnsi="Times New Roman" w:eastAsia="宋体" w:cs="Times New Roman"/>
                      <w:sz w:val="21"/>
                      <w:szCs w:val="21"/>
                    </w:rPr>
                    <w:t>烧烤炉</w:t>
                  </w:r>
                </w:p>
              </w:tc>
              <w:tc>
                <w:tcPr>
                  <w:tcW w:w="2409" w:type="dxa"/>
                  <w:vAlign w:val="center"/>
                </w:tcPr>
                <w:p w14:paraId="5E62712D">
                  <w:pPr>
                    <w:keepNext w:val="0"/>
                    <w:keepLines w:val="0"/>
                    <w:widowControl/>
                    <w:suppressLineNumbers w:val="0"/>
                    <w:spacing w:line="240" w:lineRule="auto"/>
                    <w:jc w:val="center"/>
                    <w:textAlignment w:val="center"/>
                    <w:rPr>
                      <w:szCs w:val="21"/>
                    </w:rPr>
                  </w:pPr>
                  <w:r>
                    <w:rPr>
                      <w:rFonts w:hint="eastAsia" w:ascii="宋体" w:hAnsi="宋体" w:eastAsia="宋体" w:cs="宋体"/>
                      <w:i w:val="0"/>
                      <w:iCs w:val="0"/>
                      <w:color w:val="000000"/>
                      <w:kern w:val="0"/>
                      <w:sz w:val="22"/>
                      <w:szCs w:val="22"/>
                      <w:u w:val="none"/>
                      <w:lang w:val="en-US" w:eastAsia="zh-CN" w:bidi="ar"/>
                    </w:rPr>
                    <w:t>0.33</w:t>
                  </w:r>
                </w:p>
              </w:tc>
              <w:tc>
                <w:tcPr>
                  <w:tcW w:w="2252" w:type="dxa"/>
                  <w:vAlign w:val="center"/>
                </w:tcPr>
                <w:p w14:paraId="4B106F6C">
                  <w:pPr>
                    <w:keepNext w:val="0"/>
                    <w:keepLines w:val="0"/>
                    <w:widowControl/>
                    <w:suppressLineNumbers w:val="0"/>
                    <w:spacing w:line="240" w:lineRule="auto"/>
                    <w:jc w:val="center"/>
                    <w:textAlignment w:val="center"/>
                    <w:rPr>
                      <w:szCs w:val="21"/>
                    </w:rPr>
                  </w:pPr>
                  <w:r>
                    <w:rPr>
                      <w:rFonts w:hint="eastAsia" w:ascii="宋体" w:hAnsi="宋体" w:eastAsia="宋体" w:cs="宋体"/>
                      <w:i w:val="0"/>
                      <w:iCs w:val="0"/>
                      <w:color w:val="000000"/>
                      <w:kern w:val="0"/>
                      <w:sz w:val="22"/>
                      <w:szCs w:val="22"/>
                      <w:u w:val="none"/>
                      <w:lang w:val="en-US" w:eastAsia="zh-CN" w:bidi="ar"/>
                    </w:rPr>
                    <w:t>0.27</w:t>
                  </w:r>
                </w:p>
              </w:tc>
              <w:tc>
                <w:tcPr>
                  <w:tcW w:w="1603" w:type="dxa"/>
                  <w:vAlign w:val="center"/>
                </w:tcPr>
                <w:p w14:paraId="7784B0A1">
                  <w:pPr>
                    <w:widowControl/>
                    <w:spacing w:line="240" w:lineRule="auto"/>
                    <w:jc w:val="center"/>
                    <w:textAlignment w:val="center"/>
                    <w:rPr>
                      <w:szCs w:val="21"/>
                    </w:rPr>
                  </w:pPr>
                  <w:r>
                    <w:rPr>
                      <w:rFonts w:hint="eastAsia"/>
                      <w:bCs/>
                      <w:szCs w:val="21"/>
                      <w:lang w:val="en-US" w:eastAsia="zh-CN"/>
                    </w:rPr>
                    <w:t>80%</w:t>
                  </w:r>
                </w:p>
              </w:tc>
            </w:tr>
            <w:tr w14:paraId="0AF1F789">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1" w:hRule="atLeast"/>
                <w:jc w:val="center"/>
              </w:trPr>
              <w:tc>
                <w:tcPr>
                  <w:tcW w:w="2091" w:type="dxa"/>
                  <w:vMerge w:val="continue"/>
                  <w:vAlign w:val="center"/>
                </w:tcPr>
                <w:p w14:paraId="4F4899BC">
                  <w:pPr>
                    <w:widowControl/>
                    <w:spacing w:line="240" w:lineRule="auto"/>
                    <w:jc w:val="center"/>
                    <w:textAlignment w:val="center"/>
                    <w:rPr>
                      <w:szCs w:val="21"/>
                    </w:rPr>
                  </w:pPr>
                </w:p>
              </w:tc>
              <w:tc>
                <w:tcPr>
                  <w:tcW w:w="1737" w:type="dxa"/>
                  <w:shd w:val="clear" w:color="auto" w:fill="auto"/>
                  <w:vAlign w:val="center"/>
                </w:tcPr>
                <w:p w14:paraId="4C8B8860">
                  <w:pPr>
                    <w:spacing w:line="240" w:lineRule="auto"/>
                    <w:jc w:val="center"/>
                    <w:rPr>
                      <w:rFonts w:hint="default" w:ascii="Times New Roman" w:hAnsi="Times New Roman" w:eastAsia="宋体" w:cs="Times New Roman"/>
                      <w:kern w:val="2"/>
                      <w:sz w:val="21"/>
                      <w:szCs w:val="21"/>
                      <w:lang w:val="en-US" w:eastAsia="en-US" w:bidi="ar-SA"/>
                    </w:rPr>
                  </w:pPr>
                  <w:r>
                    <w:rPr>
                      <w:rFonts w:hint="default" w:ascii="Times New Roman" w:hAnsi="Times New Roman" w:eastAsia="宋体" w:cs="Times New Roman"/>
                      <w:sz w:val="21"/>
                      <w:szCs w:val="21"/>
                    </w:rPr>
                    <w:t>厨卫电器</w:t>
                  </w:r>
                </w:p>
              </w:tc>
              <w:tc>
                <w:tcPr>
                  <w:tcW w:w="2409" w:type="dxa"/>
                  <w:vAlign w:val="center"/>
                </w:tcPr>
                <w:p w14:paraId="00962DB9">
                  <w:pPr>
                    <w:keepNext w:val="0"/>
                    <w:keepLines w:val="0"/>
                    <w:widowControl/>
                    <w:suppressLineNumbers w:val="0"/>
                    <w:spacing w:line="240" w:lineRule="auto"/>
                    <w:jc w:val="center"/>
                    <w:textAlignment w:val="center"/>
                    <w:rPr>
                      <w:szCs w:val="21"/>
                    </w:rPr>
                  </w:pPr>
                  <w:r>
                    <w:rPr>
                      <w:rFonts w:hint="eastAsia" w:ascii="宋体" w:hAnsi="宋体" w:eastAsia="宋体" w:cs="宋体"/>
                      <w:i w:val="0"/>
                      <w:iCs w:val="0"/>
                      <w:color w:val="000000"/>
                      <w:kern w:val="0"/>
                      <w:sz w:val="22"/>
                      <w:szCs w:val="22"/>
                      <w:u w:val="none"/>
                      <w:lang w:val="en-US" w:eastAsia="zh-CN" w:bidi="ar"/>
                    </w:rPr>
                    <w:t>0.33</w:t>
                  </w:r>
                </w:p>
              </w:tc>
              <w:tc>
                <w:tcPr>
                  <w:tcW w:w="2252" w:type="dxa"/>
                  <w:vAlign w:val="center"/>
                </w:tcPr>
                <w:p w14:paraId="657D0175">
                  <w:pPr>
                    <w:keepNext w:val="0"/>
                    <w:keepLines w:val="0"/>
                    <w:widowControl/>
                    <w:suppressLineNumbers w:val="0"/>
                    <w:spacing w:line="240" w:lineRule="auto"/>
                    <w:jc w:val="center"/>
                    <w:textAlignment w:val="center"/>
                    <w:rPr>
                      <w:szCs w:val="21"/>
                    </w:rPr>
                  </w:pPr>
                  <w:r>
                    <w:rPr>
                      <w:rFonts w:hint="eastAsia" w:ascii="宋体" w:hAnsi="宋体" w:eastAsia="宋体" w:cs="宋体"/>
                      <w:i w:val="0"/>
                      <w:iCs w:val="0"/>
                      <w:color w:val="000000"/>
                      <w:kern w:val="0"/>
                      <w:sz w:val="22"/>
                      <w:szCs w:val="22"/>
                      <w:u w:val="none"/>
                      <w:lang w:val="en-US" w:eastAsia="zh-CN" w:bidi="ar"/>
                    </w:rPr>
                    <w:t>0.27</w:t>
                  </w:r>
                </w:p>
              </w:tc>
              <w:tc>
                <w:tcPr>
                  <w:tcW w:w="1603" w:type="dxa"/>
                  <w:vAlign w:val="center"/>
                </w:tcPr>
                <w:p w14:paraId="11243827">
                  <w:pPr>
                    <w:widowControl/>
                    <w:spacing w:line="240" w:lineRule="auto"/>
                    <w:jc w:val="center"/>
                    <w:textAlignment w:val="center"/>
                    <w:rPr>
                      <w:szCs w:val="21"/>
                    </w:rPr>
                  </w:pPr>
                  <w:r>
                    <w:rPr>
                      <w:rFonts w:hint="eastAsia"/>
                      <w:bCs/>
                      <w:szCs w:val="21"/>
                      <w:lang w:val="en-US" w:eastAsia="zh-CN"/>
                    </w:rPr>
                    <w:t>80%</w:t>
                  </w:r>
                </w:p>
              </w:tc>
            </w:tr>
            <w:tr w14:paraId="25376A3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1" w:hRule="atLeast"/>
                <w:jc w:val="center"/>
              </w:trPr>
              <w:tc>
                <w:tcPr>
                  <w:tcW w:w="2091" w:type="dxa"/>
                  <w:vMerge w:val="continue"/>
                  <w:vAlign w:val="center"/>
                </w:tcPr>
                <w:p w14:paraId="11AED313">
                  <w:pPr>
                    <w:widowControl/>
                    <w:spacing w:line="240" w:lineRule="auto"/>
                    <w:jc w:val="center"/>
                    <w:textAlignment w:val="center"/>
                    <w:rPr>
                      <w:szCs w:val="21"/>
                    </w:rPr>
                  </w:pPr>
                </w:p>
              </w:tc>
              <w:tc>
                <w:tcPr>
                  <w:tcW w:w="1737" w:type="dxa"/>
                  <w:shd w:val="clear" w:color="auto" w:fill="auto"/>
                  <w:vAlign w:val="center"/>
                </w:tcPr>
                <w:p w14:paraId="442BE0E2">
                  <w:pPr>
                    <w:spacing w:line="240" w:lineRule="auto"/>
                    <w:jc w:val="center"/>
                    <w:rPr>
                      <w:rFonts w:hint="default" w:ascii="Times New Roman" w:hAnsi="Times New Roman" w:eastAsia="宋体" w:cs="Times New Roman"/>
                      <w:kern w:val="2"/>
                      <w:sz w:val="21"/>
                      <w:szCs w:val="21"/>
                      <w:lang w:val="en-US" w:eastAsia="en-US" w:bidi="ar-SA"/>
                    </w:rPr>
                  </w:pPr>
                  <w:r>
                    <w:rPr>
                      <w:rFonts w:hint="default" w:ascii="Times New Roman" w:hAnsi="Times New Roman" w:eastAsia="宋体" w:cs="Times New Roman"/>
                      <w:sz w:val="21"/>
                      <w:szCs w:val="21"/>
                    </w:rPr>
                    <w:t>塑料零件</w:t>
                  </w:r>
                </w:p>
              </w:tc>
              <w:tc>
                <w:tcPr>
                  <w:tcW w:w="2409" w:type="dxa"/>
                  <w:vAlign w:val="center"/>
                </w:tcPr>
                <w:p w14:paraId="7D6C20C6">
                  <w:pPr>
                    <w:keepNext w:val="0"/>
                    <w:keepLines w:val="0"/>
                    <w:widowControl/>
                    <w:suppressLineNumbers w:val="0"/>
                    <w:spacing w:line="240" w:lineRule="auto"/>
                    <w:jc w:val="center"/>
                    <w:textAlignment w:val="center"/>
                    <w:rPr>
                      <w:szCs w:val="21"/>
                    </w:rPr>
                  </w:pPr>
                  <w:r>
                    <w:rPr>
                      <w:rFonts w:hint="eastAsia" w:ascii="宋体" w:hAnsi="宋体" w:eastAsia="宋体" w:cs="宋体"/>
                      <w:i w:val="0"/>
                      <w:iCs w:val="0"/>
                      <w:color w:val="000000"/>
                      <w:kern w:val="0"/>
                      <w:sz w:val="22"/>
                      <w:szCs w:val="22"/>
                      <w:u w:val="none"/>
                      <w:lang w:val="en-US" w:eastAsia="zh-CN" w:bidi="ar"/>
                    </w:rPr>
                    <w:t>1.46</w:t>
                  </w:r>
                </w:p>
              </w:tc>
              <w:tc>
                <w:tcPr>
                  <w:tcW w:w="2252" w:type="dxa"/>
                  <w:vAlign w:val="center"/>
                </w:tcPr>
                <w:p w14:paraId="5DBAF08F">
                  <w:pPr>
                    <w:keepNext w:val="0"/>
                    <w:keepLines w:val="0"/>
                    <w:widowControl/>
                    <w:suppressLineNumbers w:val="0"/>
                    <w:spacing w:line="240" w:lineRule="auto"/>
                    <w:jc w:val="center"/>
                    <w:textAlignment w:val="center"/>
                    <w:rPr>
                      <w:szCs w:val="21"/>
                    </w:rPr>
                  </w:pPr>
                  <w:r>
                    <w:rPr>
                      <w:rFonts w:hint="eastAsia" w:ascii="宋体" w:hAnsi="宋体" w:eastAsia="宋体" w:cs="宋体"/>
                      <w:i w:val="0"/>
                      <w:iCs w:val="0"/>
                      <w:color w:val="000000"/>
                      <w:kern w:val="0"/>
                      <w:sz w:val="22"/>
                      <w:szCs w:val="22"/>
                      <w:u w:val="none"/>
                      <w:lang w:val="en-US" w:eastAsia="zh-CN" w:bidi="ar"/>
                    </w:rPr>
                    <w:t>1.17</w:t>
                  </w:r>
                </w:p>
              </w:tc>
              <w:tc>
                <w:tcPr>
                  <w:tcW w:w="1603" w:type="dxa"/>
                  <w:vAlign w:val="center"/>
                </w:tcPr>
                <w:p w14:paraId="04C6B4BD">
                  <w:pPr>
                    <w:widowControl/>
                    <w:spacing w:line="240" w:lineRule="auto"/>
                    <w:jc w:val="center"/>
                    <w:textAlignment w:val="center"/>
                    <w:rPr>
                      <w:szCs w:val="21"/>
                    </w:rPr>
                  </w:pPr>
                  <w:r>
                    <w:rPr>
                      <w:rFonts w:hint="eastAsia"/>
                      <w:bCs/>
                      <w:szCs w:val="21"/>
                      <w:lang w:val="en-US" w:eastAsia="zh-CN"/>
                    </w:rPr>
                    <w:t>80%</w:t>
                  </w:r>
                </w:p>
              </w:tc>
            </w:tr>
            <w:tr w14:paraId="2327CF2C">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1" w:hRule="atLeast"/>
                <w:jc w:val="center"/>
              </w:trPr>
              <w:tc>
                <w:tcPr>
                  <w:tcW w:w="2091" w:type="dxa"/>
                  <w:vMerge w:val="restart"/>
                  <w:vAlign w:val="center"/>
                </w:tcPr>
                <w:p w14:paraId="02F1CB73">
                  <w:pPr>
                    <w:spacing w:line="240" w:lineRule="auto"/>
                    <w:jc w:val="center"/>
                    <w:rPr>
                      <w:iCs/>
                      <w:szCs w:val="21"/>
                    </w:rPr>
                  </w:pPr>
                  <w:r>
                    <w:rPr>
                      <w:rFonts w:hint="eastAsia" w:eastAsia="宋体"/>
                      <w:iCs/>
                      <w:szCs w:val="21"/>
                      <w:lang w:eastAsia="zh-CN"/>
                    </w:rPr>
                    <w:t>05月28</w:t>
                  </w:r>
                  <w:r>
                    <w:rPr>
                      <w:rFonts w:hint="eastAsia"/>
                      <w:iCs/>
                      <w:szCs w:val="21"/>
                      <w:lang w:val="en-US" w:eastAsia="zh-CN"/>
                    </w:rPr>
                    <w:t>日</w:t>
                  </w:r>
                </w:p>
              </w:tc>
              <w:tc>
                <w:tcPr>
                  <w:tcW w:w="1737" w:type="dxa"/>
                  <w:shd w:val="clear" w:color="auto" w:fill="auto"/>
                  <w:vAlign w:val="center"/>
                </w:tcPr>
                <w:p w14:paraId="664F802F">
                  <w:pPr>
                    <w:spacing w:line="240" w:lineRule="auto"/>
                    <w:jc w:val="center"/>
                    <w:rPr>
                      <w:rFonts w:hint="default" w:ascii="Times New Roman" w:hAnsi="Times New Roman" w:eastAsia="宋体" w:cs="Times New Roman"/>
                      <w:kern w:val="2"/>
                      <w:sz w:val="21"/>
                      <w:szCs w:val="21"/>
                      <w:lang w:val="en-US" w:eastAsia="en-US" w:bidi="ar-SA"/>
                    </w:rPr>
                  </w:pPr>
                  <w:r>
                    <w:rPr>
                      <w:rFonts w:hint="default" w:ascii="Times New Roman" w:hAnsi="Times New Roman" w:eastAsia="宋体" w:cs="Times New Roman"/>
                      <w:sz w:val="21"/>
                      <w:szCs w:val="21"/>
                    </w:rPr>
                    <w:t>金属冲压制品</w:t>
                  </w:r>
                </w:p>
              </w:tc>
              <w:tc>
                <w:tcPr>
                  <w:tcW w:w="2409" w:type="dxa"/>
                  <w:vAlign w:val="center"/>
                </w:tcPr>
                <w:p w14:paraId="00489EE4">
                  <w:pPr>
                    <w:keepNext w:val="0"/>
                    <w:keepLines w:val="0"/>
                    <w:widowControl/>
                    <w:suppressLineNumbers w:val="0"/>
                    <w:spacing w:line="240" w:lineRule="auto"/>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6.67</w:t>
                  </w:r>
                </w:p>
              </w:tc>
              <w:tc>
                <w:tcPr>
                  <w:tcW w:w="2252" w:type="dxa"/>
                  <w:vAlign w:val="center"/>
                </w:tcPr>
                <w:p w14:paraId="505C27AF">
                  <w:pPr>
                    <w:keepNext w:val="0"/>
                    <w:keepLines w:val="0"/>
                    <w:widowControl/>
                    <w:suppressLineNumbers w:val="0"/>
                    <w:spacing w:line="240" w:lineRule="auto"/>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5.33</w:t>
                  </w:r>
                </w:p>
              </w:tc>
              <w:tc>
                <w:tcPr>
                  <w:tcW w:w="1603" w:type="dxa"/>
                  <w:vAlign w:val="center"/>
                </w:tcPr>
                <w:p w14:paraId="390E99AE">
                  <w:pPr>
                    <w:widowControl/>
                    <w:spacing w:line="240" w:lineRule="auto"/>
                    <w:jc w:val="center"/>
                    <w:textAlignment w:val="center"/>
                    <w:rPr>
                      <w:bCs/>
                      <w:szCs w:val="21"/>
                    </w:rPr>
                  </w:pPr>
                  <w:r>
                    <w:rPr>
                      <w:rFonts w:hint="eastAsia"/>
                      <w:bCs/>
                      <w:szCs w:val="21"/>
                      <w:lang w:val="en-US" w:eastAsia="zh-CN"/>
                    </w:rPr>
                    <w:t>80%</w:t>
                  </w:r>
                </w:p>
              </w:tc>
            </w:tr>
            <w:tr w14:paraId="61CF5249">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1" w:hRule="atLeast"/>
                <w:jc w:val="center"/>
              </w:trPr>
              <w:tc>
                <w:tcPr>
                  <w:tcW w:w="2091" w:type="dxa"/>
                  <w:vMerge w:val="continue"/>
                  <w:vAlign w:val="center"/>
                </w:tcPr>
                <w:p w14:paraId="468855D7">
                  <w:pPr>
                    <w:widowControl/>
                    <w:spacing w:line="240" w:lineRule="auto"/>
                    <w:jc w:val="center"/>
                    <w:textAlignment w:val="center"/>
                  </w:pPr>
                </w:p>
              </w:tc>
              <w:tc>
                <w:tcPr>
                  <w:tcW w:w="1737" w:type="dxa"/>
                  <w:vAlign w:val="center"/>
                </w:tcPr>
                <w:p w14:paraId="25390CF8">
                  <w:pPr>
                    <w:spacing w:line="240" w:lineRule="auto"/>
                    <w:jc w:val="center"/>
                    <w:rPr>
                      <w:iCs/>
                      <w:szCs w:val="21"/>
                    </w:rPr>
                  </w:pPr>
                  <w:r>
                    <w:rPr>
                      <w:rFonts w:hint="default" w:ascii="Times New Roman" w:hAnsi="Times New Roman" w:eastAsia="宋体" w:cs="Times New Roman"/>
                      <w:sz w:val="21"/>
                      <w:szCs w:val="21"/>
                    </w:rPr>
                    <w:t>金属涂装制品</w:t>
                  </w:r>
                </w:p>
              </w:tc>
              <w:tc>
                <w:tcPr>
                  <w:tcW w:w="2409" w:type="dxa"/>
                  <w:vAlign w:val="center"/>
                </w:tcPr>
                <w:p w14:paraId="35252864">
                  <w:pPr>
                    <w:keepNext w:val="0"/>
                    <w:keepLines w:val="0"/>
                    <w:widowControl/>
                    <w:suppressLineNumbers w:val="0"/>
                    <w:spacing w:line="240" w:lineRule="auto"/>
                    <w:jc w:val="center"/>
                    <w:textAlignment w:val="center"/>
                    <w:rPr>
                      <w:iCs/>
                      <w:szCs w:val="21"/>
                    </w:rPr>
                  </w:pPr>
                  <w:r>
                    <w:rPr>
                      <w:rFonts w:hint="eastAsia" w:ascii="宋体" w:hAnsi="宋体" w:eastAsia="宋体" w:cs="宋体"/>
                      <w:i w:val="0"/>
                      <w:iCs w:val="0"/>
                      <w:color w:val="000000"/>
                      <w:kern w:val="0"/>
                      <w:sz w:val="22"/>
                      <w:szCs w:val="22"/>
                      <w:u w:val="none"/>
                      <w:lang w:val="en-US" w:eastAsia="zh-CN" w:bidi="ar"/>
                    </w:rPr>
                    <w:t>5.00</w:t>
                  </w:r>
                </w:p>
              </w:tc>
              <w:tc>
                <w:tcPr>
                  <w:tcW w:w="2252" w:type="dxa"/>
                  <w:vAlign w:val="center"/>
                </w:tcPr>
                <w:p w14:paraId="6146A699">
                  <w:pPr>
                    <w:keepNext w:val="0"/>
                    <w:keepLines w:val="0"/>
                    <w:widowControl/>
                    <w:suppressLineNumbers w:val="0"/>
                    <w:spacing w:line="240" w:lineRule="auto"/>
                    <w:jc w:val="center"/>
                    <w:textAlignment w:val="center"/>
                    <w:rPr>
                      <w:iCs/>
                      <w:szCs w:val="21"/>
                    </w:rPr>
                  </w:pPr>
                  <w:r>
                    <w:rPr>
                      <w:rFonts w:hint="eastAsia" w:ascii="宋体" w:hAnsi="宋体" w:eastAsia="宋体" w:cs="宋体"/>
                      <w:i w:val="0"/>
                      <w:iCs w:val="0"/>
                      <w:color w:val="000000"/>
                      <w:kern w:val="0"/>
                      <w:sz w:val="22"/>
                      <w:szCs w:val="22"/>
                      <w:u w:val="none"/>
                      <w:lang w:val="en-US" w:eastAsia="zh-CN" w:bidi="ar"/>
                    </w:rPr>
                    <w:t>4.00</w:t>
                  </w:r>
                </w:p>
              </w:tc>
              <w:tc>
                <w:tcPr>
                  <w:tcW w:w="1603" w:type="dxa"/>
                  <w:vAlign w:val="center"/>
                </w:tcPr>
                <w:p w14:paraId="471A40DF">
                  <w:pPr>
                    <w:widowControl/>
                    <w:spacing w:line="240" w:lineRule="auto"/>
                    <w:jc w:val="center"/>
                    <w:textAlignment w:val="center"/>
                    <w:rPr>
                      <w:iCs/>
                      <w:szCs w:val="21"/>
                    </w:rPr>
                  </w:pPr>
                  <w:r>
                    <w:rPr>
                      <w:rFonts w:hint="eastAsia"/>
                      <w:bCs/>
                      <w:szCs w:val="21"/>
                      <w:lang w:val="en-US" w:eastAsia="zh-CN"/>
                    </w:rPr>
                    <w:t>80%</w:t>
                  </w:r>
                </w:p>
              </w:tc>
            </w:tr>
            <w:tr w14:paraId="212C31B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1" w:hRule="atLeast"/>
                <w:jc w:val="center"/>
              </w:trPr>
              <w:tc>
                <w:tcPr>
                  <w:tcW w:w="2091" w:type="dxa"/>
                  <w:vMerge w:val="continue"/>
                  <w:vAlign w:val="center"/>
                </w:tcPr>
                <w:p w14:paraId="526923CB">
                  <w:pPr>
                    <w:widowControl/>
                    <w:spacing w:line="240" w:lineRule="auto"/>
                    <w:jc w:val="center"/>
                    <w:textAlignment w:val="center"/>
                    <w:rPr>
                      <w:iCs/>
                      <w:szCs w:val="21"/>
                    </w:rPr>
                  </w:pPr>
                </w:p>
              </w:tc>
              <w:tc>
                <w:tcPr>
                  <w:tcW w:w="1737" w:type="dxa"/>
                  <w:vAlign w:val="center"/>
                </w:tcPr>
                <w:p w14:paraId="3173FF01">
                  <w:pPr>
                    <w:spacing w:line="240" w:lineRule="auto"/>
                    <w:jc w:val="center"/>
                    <w:rPr>
                      <w:iCs/>
                      <w:szCs w:val="21"/>
                    </w:rPr>
                  </w:pPr>
                  <w:r>
                    <w:rPr>
                      <w:rFonts w:hint="default" w:ascii="Times New Roman" w:hAnsi="Times New Roman" w:eastAsia="宋体" w:cs="Times New Roman"/>
                      <w:sz w:val="21"/>
                      <w:szCs w:val="21"/>
                    </w:rPr>
                    <w:t>不锈钢冲压制品</w:t>
                  </w:r>
                </w:p>
              </w:tc>
              <w:tc>
                <w:tcPr>
                  <w:tcW w:w="2409" w:type="dxa"/>
                  <w:vAlign w:val="center"/>
                </w:tcPr>
                <w:p w14:paraId="73FF58B0">
                  <w:pPr>
                    <w:keepNext w:val="0"/>
                    <w:keepLines w:val="0"/>
                    <w:widowControl/>
                    <w:suppressLineNumbers w:val="0"/>
                    <w:spacing w:line="240" w:lineRule="auto"/>
                    <w:jc w:val="center"/>
                    <w:textAlignment w:val="center"/>
                    <w:rPr>
                      <w:iCs/>
                      <w:szCs w:val="21"/>
                    </w:rPr>
                  </w:pPr>
                  <w:r>
                    <w:rPr>
                      <w:rFonts w:hint="eastAsia" w:ascii="宋体" w:hAnsi="宋体" w:eastAsia="宋体" w:cs="宋体"/>
                      <w:i w:val="0"/>
                      <w:iCs w:val="0"/>
                      <w:color w:val="000000"/>
                      <w:kern w:val="0"/>
                      <w:sz w:val="22"/>
                      <w:szCs w:val="22"/>
                      <w:u w:val="none"/>
                      <w:lang w:val="en-US" w:eastAsia="zh-CN" w:bidi="ar"/>
                    </w:rPr>
                    <w:t>0.92</w:t>
                  </w:r>
                </w:p>
              </w:tc>
              <w:tc>
                <w:tcPr>
                  <w:tcW w:w="2252" w:type="dxa"/>
                  <w:vAlign w:val="center"/>
                </w:tcPr>
                <w:p w14:paraId="2028C904">
                  <w:pPr>
                    <w:keepNext w:val="0"/>
                    <w:keepLines w:val="0"/>
                    <w:widowControl/>
                    <w:suppressLineNumbers w:val="0"/>
                    <w:spacing w:line="240" w:lineRule="auto"/>
                    <w:jc w:val="center"/>
                    <w:textAlignment w:val="center"/>
                    <w:rPr>
                      <w:iCs/>
                      <w:szCs w:val="21"/>
                    </w:rPr>
                  </w:pPr>
                  <w:r>
                    <w:rPr>
                      <w:rFonts w:hint="eastAsia" w:ascii="宋体" w:hAnsi="宋体" w:eastAsia="宋体" w:cs="宋体"/>
                      <w:i w:val="0"/>
                      <w:iCs w:val="0"/>
                      <w:color w:val="000000"/>
                      <w:kern w:val="0"/>
                      <w:sz w:val="22"/>
                      <w:szCs w:val="22"/>
                      <w:u w:val="none"/>
                      <w:lang w:val="en-US" w:eastAsia="zh-CN" w:bidi="ar"/>
                    </w:rPr>
                    <w:t>0.73</w:t>
                  </w:r>
                </w:p>
              </w:tc>
              <w:tc>
                <w:tcPr>
                  <w:tcW w:w="1603" w:type="dxa"/>
                  <w:vAlign w:val="center"/>
                </w:tcPr>
                <w:p w14:paraId="20B0DCA7">
                  <w:pPr>
                    <w:widowControl/>
                    <w:spacing w:line="240" w:lineRule="auto"/>
                    <w:jc w:val="center"/>
                    <w:textAlignment w:val="center"/>
                    <w:rPr>
                      <w:iCs/>
                      <w:szCs w:val="21"/>
                    </w:rPr>
                  </w:pPr>
                  <w:r>
                    <w:rPr>
                      <w:rFonts w:hint="eastAsia"/>
                      <w:bCs/>
                      <w:szCs w:val="21"/>
                      <w:lang w:val="en-US" w:eastAsia="zh-CN"/>
                    </w:rPr>
                    <w:t>80%</w:t>
                  </w:r>
                </w:p>
              </w:tc>
            </w:tr>
            <w:tr w14:paraId="0B401DC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1" w:hRule="atLeast"/>
                <w:jc w:val="center"/>
              </w:trPr>
              <w:tc>
                <w:tcPr>
                  <w:tcW w:w="2091" w:type="dxa"/>
                  <w:vMerge w:val="continue"/>
                  <w:vAlign w:val="center"/>
                </w:tcPr>
                <w:p w14:paraId="40C2E9CD">
                  <w:pPr>
                    <w:widowControl/>
                    <w:spacing w:line="240" w:lineRule="auto"/>
                    <w:jc w:val="center"/>
                    <w:textAlignment w:val="center"/>
                    <w:rPr>
                      <w:iCs/>
                      <w:szCs w:val="21"/>
                    </w:rPr>
                  </w:pPr>
                </w:p>
              </w:tc>
              <w:tc>
                <w:tcPr>
                  <w:tcW w:w="1737" w:type="dxa"/>
                  <w:vAlign w:val="center"/>
                </w:tcPr>
                <w:p w14:paraId="5475F73A">
                  <w:pPr>
                    <w:spacing w:line="240" w:lineRule="auto"/>
                    <w:jc w:val="center"/>
                    <w:rPr>
                      <w:iCs/>
                      <w:szCs w:val="21"/>
                    </w:rPr>
                  </w:pPr>
                  <w:r>
                    <w:rPr>
                      <w:rFonts w:hint="default" w:ascii="Times New Roman" w:hAnsi="Times New Roman" w:eastAsia="宋体" w:cs="Times New Roman"/>
                      <w:sz w:val="21"/>
                      <w:szCs w:val="21"/>
                    </w:rPr>
                    <w:t>烧烤炉</w:t>
                  </w:r>
                </w:p>
              </w:tc>
              <w:tc>
                <w:tcPr>
                  <w:tcW w:w="2409" w:type="dxa"/>
                  <w:vAlign w:val="center"/>
                </w:tcPr>
                <w:p w14:paraId="6E1A5CD9">
                  <w:pPr>
                    <w:keepNext w:val="0"/>
                    <w:keepLines w:val="0"/>
                    <w:widowControl/>
                    <w:suppressLineNumbers w:val="0"/>
                    <w:spacing w:line="240" w:lineRule="auto"/>
                    <w:jc w:val="center"/>
                    <w:textAlignment w:val="center"/>
                    <w:rPr>
                      <w:iCs/>
                      <w:szCs w:val="21"/>
                    </w:rPr>
                  </w:pPr>
                  <w:r>
                    <w:rPr>
                      <w:rFonts w:hint="eastAsia" w:ascii="宋体" w:hAnsi="宋体" w:eastAsia="宋体" w:cs="宋体"/>
                      <w:i w:val="0"/>
                      <w:iCs w:val="0"/>
                      <w:color w:val="000000"/>
                      <w:kern w:val="0"/>
                      <w:sz w:val="22"/>
                      <w:szCs w:val="22"/>
                      <w:u w:val="none"/>
                      <w:lang w:val="en-US" w:eastAsia="zh-CN" w:bidi="ar"/>
                    </w:rPr>
                    <w:t>0.33</w:t>
                  </w:r>
                </w:p>
              </w:tc>
              <w:tc>
                <w:tcPr>
                  <w:tcW w:w="2252" w:type="dxa"/>
                  <w:vAlign w:val="center"/>
                </w:tcPr>
                <w:p w14:paraId="1E514C06">
                  <w:pPr>
                    <w:keepNext w:val="0"/>
                    <w:keepLines w:val="0"/>
                    <w:widowControl/>
                    <w:suppressLineNumbers w:val="0"/>
                    <w:spacing w:line="240" w:lineRule="auto"/>
                    <w:jc w:val="center"/>
                    <w:textAlignment w:val="center"/>
                    <w:rPr>
                      <w:iCs/>
                      <w:szCs w:val="21"/>
                    </w:rPr>
                  </w:pPr>
                  <w:r>
                    <w:rPr>
                      <w:rFonts w:hint="eastAsia" w:ascii="宋体" w:hAnsi="宋体" w:eastAsia="宋体" w:cs="宋体"/>
                      <w:i w:val="0"/>
                      <w:iCs w:val="0"/>
                      <w:color w:val="000000"/>
                      <w:kern w:val="0"/>
                      <w:sz w:val="22"/>
                      <w:szCs w:val="22"/>
                      <w:u w:val="none"/>
                      <w:lang w:val="en-US" w:eastAsia="zh-CN" w:bidi="ar"/>
                    </w:rPr>
                    <w:t>0.27</w:t>
                  </w:r>
                </w:p>
              </w:tc>
              <w:tc>
                <w:tcPr>
                  <w:tcW w:w="1603" w:type="dxa"/>
                  <w:vAlign w:val="center"/>
                </w:tcPr>
                <w:p w14:paraId="1AD827EB">
                  <w:pPr>
                    <w:widowControl/>
                    <w:spacing w:line="240" w:lineRule="auto"/>
                    <w:jc w:val="center"/>
                    <w:textAlignment w:val="center"/>
                    <w:rPr>
                      <w:iCs/>
                      <w:szCs w:val="21"/>
                    </w:rPr>
                  </w:pPr>
                  <w:r>
                    <w:rPr>
                      <w:rFonts w:hint="eastAsia"/>
                      <w:bCs/>
                      <w:szCs w:val="21"/>
                      <w:lang w:val="en-US" w:eastAsia="zh-CN"/>
                    </w:rPr>
                    <w:t>80%</w:t>
                  </w:r>
                </w:p>
              </w:tc>
            </w:tr>
            <w:tr w14:paraId="60DCB4EC">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1" w:hRule="atLeast"/>
                <w:jc w:val="center"/>
              </w:trPr>
              <w:tc>
                <w:tcPr>
                  <w:tcW w:w="2091" w:type="dxa"/>
                  <w:vMerge w:val="continue"/>
                  <w:vAlign w:val="center"/>
                </w:tcPr>
                <w:p w14:paraId="25D239DE">
                  <w:pPr>
                    <w:widowControl/>
                    <w:spacing w:line="240" w:lineRule="auto"/>
                    <w:jc w:val="center"/>
                    <w:textAlignment w:val="center"/>
                    <w:rPr>
                      <w:iCs/>
                      <w:szCs w:val="21"/>
                    </w:rPr>
                  </w:pPr>
                </w:p>
              </w:tc>
              <w:tc>
                <w:tcPr>
                  <w:tcW w:w="1737" w:type="dxa"/>
                  <w:vAlign w:val="center"/>
                </w:tcPr>
                <w:p w14:paraId="1A74D5A7">
                  <w:pPr>
                    <w:spacing w:line="240" w:lineRule="auto"/>
                    <w:jc w:val="center"/>
                    <w:rPr>
                      <w:iCs/>
                      <w:szCs w:val="21"/>
                    </w:rPr>
                  </w:pPr>
                  <w:r>
                    <w:rPr>
                      <w:rFonts w:hint="default" w:ascii="Times New Roman" w:hAnsi="Times New Roman" w:eastAsia="宋体" w:cs="Times New Roman"/>
                      <w:sz w:val="21"/>
                      <w:szCs w:val="21"/>
                    </w:rPr>
                    <w:t>厨卫电器</w:t>
                  </w:r>
                </w:p>
              </w:tc>
              <w:tc>
                <w:tcPr>
                  <w:tcW w:w="2409" w:type="dxa"/>
                  <w:vAlign w:val="center"/>
                </w:tcPr>
                <w:p w14:paraId="756E4792">
                  <w:pPr>
                    <w:keepNext w:val="0"/>
                    <w:keepLines w:val="0"/>
                    <w:widowControl/>
                    <w:suppressLineNumbers w:val="0"/>
                    <w:spacing w:line="240" w:lineRule="auto"/>
                    <w:jc w:val="center"/>
                    <w:textAlignment w:val="center"/>
                    <w:rPr>
                      <w:iCs/>
                      <w:szCs w:val="21"/>
                    </w:rPr>
                  </w:pPr>
                  <w:r>
                    <w:rPr>
                      <w:rFonts w:hint="eastAsia" w:ascii="宋体" w:hAnsi="宋体" w:eastAsia="宋体" w:cs="宋体"/>
                      <w:i w:val="0"/>
                      <w:iCs w:val="0"/>
                      <w:color w:val="000000"/>
                      <w:kern w:val="0"/>
                      <w:sz w:val="22"/>
                      <w:szCs w:val="22"/>
                      <w:u w:val="none"/>
                      <w:lang w:val="en-US" w:eastAsia="zh-CN" w:bidi="ar"/>
                    </w:rPr>
                    <w:t>0.33</w:t>
                  </w:r>
                </w:p>
              </w:tc>
              <w:tc>
                <w:tcPr>
                  <w:tcW w:w="2252" w:type="dxa"/>
                  <w:vAlign w:val="center"/>
                </w:tcPr>
                <w:p w14:paraId="0BF5B800">
                  <w:pPr>
                    <w:keepNext w:val="0"/>
                    <w:keepLines w:val="0"/>
                    <w:widowControl/>
                    <w:suppressLineNumbers w:val="0"/>
                    <w:spacing w:line="240" w:lineRule="auto"/>
                    <w:jc w:val="center"/>
                    <w:textAlignment w:val="center"/>
                    <w:rPr>
                      <w:iCs/>
                      <w:szCs w:val="21"/>
                    </w:rPr>
                  </w:pPr>
                  <w:r>
                    <w:rPr>
                      <w:rFonts w:hint="eastAsia" w:ascii="宋体" w:hAnsi="宋体" w:eastAsia="宋体" w:cs="宋体"/>
                      <w:i w:val="0"/>
                      <w:iCs w:val="0"/>
                      <w:color w:val="000000"/>
                      <w:kern w:val="0"/>
                      <w:sz w:val="22"/>
                      <w:szCs w:val="22"/>
                      <w:u w:val="none"/>
                      <w:lang w:val="en-US" w:eastAsia="zh-CN" w:bidi="ar"/>
                    </w:rPr>
                    <w:t>0.27</w:t>
                  </w:r>
                </w:p>
              </w:tc>
              <w:tc>
                <w:tcPr>
                  <w:tcW w:w="1603" w:type="dxa"/>
                  <w:vAlign w:val="center"/>
                </w:tcPr>
                <w:p w14:paraId="4178C86F">
                  <w:pPr>
                    <w:widowControl/>
                    <w:spacing w:line="240" w:lineRule="auto"/>
                    <w:jc w:val="center"/>
                    <w:textAlignment w:val="center"/>
                    <w:rPr>
                      <w:iCs/>
                      <w:szCs w:val="21"/>
                    </w:rPr>
                  </w:pPr>
                  <w:r>
                    <w:rPr>
                      <w:rFonts w:hint="eastAsia"/>
                      <w:bCs/>
                      <w:szCs w:val="21"/>
                      <w:lang w:val="en-US" w:eastAsia="zh-CN"/>
                    </w:rPr>
                    <w:t>80%</w:t>
                  </w:r>
                </w:p>
              </w:tc>
            </w:tr>
            <w:tr w14:paraId="205928C6">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1" w:hRule="atLeast"/>
                <w:jc w:val="center"/>
              </w:trPr>
              <w:tc>
                <w:tcPr>
                  <w:tcW w:w="2091" w:type="dxa"/>
                  <w:vMerge w:val="continue"/>
                  <w:vAlign w:val="center"/>
                </w:tcPr>
                <w:p w14:paraId="1E1019DA">
                  <w:pPr>
                    <w:widowControl/>
                    <w:spacing w:line="240" w:lineRule="auto"/>
                    <w:jc w:val="center"/>
                    <w:textAlignment w:val="center"/>
                    <w:rPr>
                      <w:iCs/>
                      <w:szCs w:val="21"/>
                    </w:rPr>
                  </w:pPr>
                </w:p>
              </w:tc>
              <w:tc>
                <w:tcPr>
                  <w:tcW w:w="1737" w:type="dxa"/>
                  <w:vAlign w:val="center"/>
                </w:tcPr>
                <w:p w14:paraId="1AA689A1">
                  <w:pPr>
                    <w:spacing w:line="240" w:lineRule="auto"/>
                    <w:jc w:val="center"/>
                    <w:rPr>
                      <w:iCs/>
                      <w:szCs w:val="21"/>
                    </w:rPr>
                  </w:pPr>
                  <w:r>
                    <w:rPr>
                      <w:rFonts w:hint="default" w:ascii="Times New Roman" w:hAnsi="Times New Roman" w:eastAsia="宋体" w:cs="Times New Roman"/>
                      <w:sz w:val="21"/>
                      <w:szCs w:val="21"/>
                    </w:rPr>
                    <w:t>塑料零件</w:t>
                  </w:r>
                </w:p>
              </w:tc>
              <w:tc>
                <w:tcPr>
                  <w:tcW w:w="2409" w:type="dxa"/>
                  <w:vAlign w:val="center"/>
                </w:tcPr>
                <w:p w14:paraId="420679A7">
                  <w:pPr>
                    <w:keepNext w:val="0"/>
                    <w:keepLines w:val="0"/>
                    <w:widowControl/>
                    <w:suppressLineNumbers w:val="0"/>
                    <w:spacing w:line="240" w:lineRule="auto"/>
                    <w:jc w:val="center"/>
                    <w:textAlignment w:val="center"/>
                    <w:rPr>
                      <w:iCs/>
                      <w:szCs w:val="21"/>
                    </w:rPr>
                  </w:pPr>
                  <w:r>
                    <w:rPr>
                      <w:rFonts w:hint="eastAsia" w:ascii="宋体" w:hAnsi="宋体" w:eastAsia="宋体" w:cs="宋体"/>
                      <w:i w:val="0"/>
                      <w:iCs w:val="0"/>
                      <w:color w:val="000000"/>
                      <w:kern w:val="0"/>
                      <w:sz w:val="22"/>
                      <w:szCs w:val="22"/>
                      <w:u w:val="none"/>
                      <w:lang w:val="en-US" w:eastAsia="zh-CN" w:bidi="ar"/>
                    </w:rPr>
                    <w:t>1.46</w:t>
                  </w:r>
                </w:p>
              </w:tc>
              <w:tc>
                <w:tcPr>
                  <w:tcW w:w="2252" w:type="dxa"/>
                  <w:vAlign w:val="center"/>
                </w:tcPr>
                <w:p w14:paraId="5E5584CD">
                  <w:pPr>
                    <w:keepNext w:val="0"/>
                    <w:keepLines w:val="0"/>
                    <w:widowControl/>
                    <w:suppressLineNumbers w:val="0"/>
                    <w:spacing w:line="240" w:lineRule="auto"/>
                    <w:jc w:val="center"/>
                    <w:textAlignment w:val="center"/>
                    <w:rPr>
                      <w:iCs/>
                      <w:szCs w:val="21"/>
                    </w:rPr>
                  </w:pPr>
                  <w:r>
                    <w:rPr>
                      <w:rFonts w:hint="eastAsia" w:ascii="宋体" w:hAnsi="宋体" w:eastAsia="宋体" w:cs="宋体"/>
                      <w:i w:val="0"/>
                      <w:iCs w:val="0"/>
                      <w:color w:val="000000"/>
                      <w:kern w:val="0"/>
                      <w:sz w:val="22"/>
                      <w:szCs w:val="22"/>
                      <w:u w:val="none"/>
                      <w:lang w:val="en-US" w:eastAsia="zh-CN" w:bidi="ar"/>
                    </w:rPr>
                    <w:t>1.17</w:t>
                  </w:r>
                </w:p>
              </w:tc>
              <w:tc>
                <w:tcPr>
                  <w:tcW w:w="1603" w:type="dxa"/>
                  <w:vAlign w:val="center"/>
                </w:tcPr>
                <w:p w14:paraId="0E4CE24B">
                  <w:pPr>
                    <w:widowControl/>
                    <w:spacing w:line="240" w:lineRule="auto"/>
                    <w:jc w:val="center"/>
                    <w:textAlignment w:val="center"/>
                    <w:rPr>
                      <w:iCs/>
                      <w:szCs w:val="21"/>
                    </w:rPr>
                  </w:pPr>
                  <w:r>
                    <w:rPr>
                      <w:rFonts w:hint="eastAsia"/>
                      <w:bCs/>
                      <w:szCs w:val="21"/>
                      <w:lang w:val="en-US" w:eastAsia="zh-CN"/>
                    </w:rPr>
                    <w:t>80%</w:t>
                  </w:r>
                </w:p>
              </w:tc>
            </w:tr>
            <w:tr w14:paraId="7E9AEB0C">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1" w:hRule="atLeast"/>
                <w:jc w:val="center"/>
              </w:trPr>
              <w:tc>
                <w:tcPr>
                  <w:tcW w:w="2091" w:type="dxa"/>
                  <w:vMerge w:val="restart"/>
                  <w:vAlign w:val="center"/>
                </w:tcPr>
                <w:p w14:paraId="4E3B1BBB">
                  <w:pPr>
                    <w:spacing w:line="240" w:lineRule="auto"/>
                    <w:jc w:val="center"/>
                    <w:rPr>
                      <w:iCs/>
                      <w:szCs w:val="21"/>
                    </w:rPr>
                  </w:pPr>
                  <w:r>
                    <w:rPr>
                      <w:rFonts w:hint="eastAsia"/>
                      <w:iCs/>
                      <w:szCs w:val="21"/>
                    </w:rPr>
                    <w:t>06月03日</w:t>
                  </w:r>
                </w:p>
              </w:tc>
              <w:tc>
                <w:tcPr>
                  <w:tcW w:w="1737" w:type="dxa"/>
                  <w:vAlign w:val="center"/>
                </w:tcPr>
                <w:p w14:paraId="3D8CD507">
                  <w:pPr>
                    <w:spacing w:line="240" w:lineRule="auto"/>
                    <w:jc w:val="center"/>
                    <w:rPr>
                      <w:iCs/>
                      <w:szCs w:val="21"/>
                    </w:rPr>
                  </w:pPr>
                  <w:r>
                    <w:rPr>
                      <w:rFonts w:hint="default" w:ascii="Times New Roman" w:hAnsi="Times New Roman" w:eastAsia="宋体" w:cs="Times New Roman"/>
                      <w:sz w:val="21"/>
                      <w:szCs w:val="21"/>
                    </w:rPr>
                    <w:t>金属冲压制品</w:t>
                  </w:r>
                </w:p>
              </w:tc>
              <w:tc>
                <w:tcPr>
                  <w:tcW w:w="2409" w:type="dxa"/>
                  <w:vAlign w:val="center"/>
                </w:tcPr>
                <w:p w14:paraId="02276321">
                  <w:pPr>
                    <w:keepNext w:val="0"/>
                    <w:keepLines w:val="0"/>
                    <w:widowControl/>
                    <w:suppressLineNumbers w:val="0"/>
                    <w:spacing w:line="240" w:lineRule="auto"/>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6.67</w:t>
                  </w:r>
                </w:p>
              </w:tc>
              <w:tc>
                <w:tcPr>
                  <w:tcW w:w="2252" w:type="dxa"/>
                  <w:vAlign w:val="center"/>
                </w:tcPr>
                <w:p w14:paraId="4BE44505">
                  <w:pPr>
                    <w:keepNext w:val="0"/>
                    <w:keepLines w:val="0"/>
                    <w:widowControl/>
                    <w:suppressLineNumbers w:val="0"/>
                    <w:spacing w:line="240" w:lineRule="auto"/>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5.47</w:t>
                  </w:r>
                </w:p>
              </w:tc>
              <w:tc>
                <w:tcPr>
                  <w:tcW w:w="1603" w:type="dxa"/>
                  <w:vAlign w:val="center"/>
                </w:tcPr>
                <w:p w14:paraId="7CD10909">
                  <w:pPr>
                    <w:widowControl/>
                    <w:spacing w:line="240" w:lineRule="auto"/>
                    <w:jc w:val="center"/>
                    <w:textAlignment w:val="center"/>
                    <w:rPr>
                      <w:rFonts w:hint="default" w:eastAsia="宋体"/>
                      <w:bCs/>
                      <w:szCs w:val="21"/>
                      <w:lang w:val="en-US" w:eastAsia="zh-CN"/>
                    </w:rPr>
                  </w:pPr>
                  <w:r>
                    <w:rPr>
                      <w:rFonts w:hint="eastAsia"/>
                      <w:bCs/>
                      <w:szCs w:val="21"/>
                      <w:lang w:val="en-US" w:eastAsia="zh-CN"/>
                    </w:rPr>
                    <w:t>82%</w:t>
                  </w:r>
                </w:p>
              </w:tc>
            </w:tr>
            <w:tr w14:paraId="3137DFD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1" w:hRule="atLeast"/>
                <w:jc w:val="center"/>
              </w:trPr>
              <w:tc>
                <w:tcPr>
                  <w:tcW w:w="2091" w:type="dxa"/>
                  <w:vMerge w:val="continue"/>
                  <w:vAlign w:val="center"/>
                </w:tcPr>
                <w:p w14:paraId="35248D80">
                  <w:pPr>
                    <w:widowControl/>
                    <w:spacing w:line="240" w:lineRule="auto"/>
                    <w:jc w:val="center"/>
                    <w:textAlignment w:val="center"/>
                  </w:pPr>
                </w:p>
              </w:tc>
              <w:tc>
                <w:tcPr>
                  <w:tcW w:w="1737" w:type="dxa"/>
                  <w:vAlign w:val="center"/>
                </w:tcPr>
                <w:p w14:paraId="3696531B">
                  <w:pPr>
                    <w:spacing w:line="240" w:lineRule="auto"/>
                    <w:jc w:val="center"/>
                    <w:rPr>
                      <w:iCs/>
                      <w:szCs w:val="21"/>
                    </w:rPr>
                  </w:pPr>
                  <w:r>
                    <w:rPr>
                      <w:rFonts w:hint="default" w:ascii="Times New Roman" w:hAnsi="Times New Roman" w:eastAsia="宋体" w:cs="Times New Roman"/>
                      <w:sz w:val="21"/>
                      <w:szCs w:val="21"/>
                    </w:rPr>
                    <w:t>金属涂装制品</w:t>
                  </w:r>
                </w:p>
              </w:tc>
              <w:tc>
                <w:tcPr>
                  <w:tcW w:w="2409" w:type="dxa"/>
                  <w:vAlign w:val="center"/>
                </w:tcPr>
                <w:p w14:paraId="1B417D7E">
                  <w:pPr>
                    <w:keepNext w:val="0"/>
                    <w:keepLines w:val="0"/>
                    <w:widowControl/>
                    <w:suppressLineNumbers w:val="0"/>
                    <w:spacing w:line="240" w:lineRule="auto"/>
                    <w:jc w:val="center"/>
                    <w:textAlignment w:val="center"/>
                    <w:rPr>
                      <w:iCs/>
                      <w:szCs w:val="21"/>
                    </w:rPr>
                  </w:pPr>
                  <w:r>
                    <w:rPr>
                      <w:rFonts w:hint="eastAsia" w:ascii="宋体" w:hAnsi="宋体" w:eastAsia="宋体" w:cs="宋体"/>
                      <w:i w:val="0"/>
                      <w:iCs w:val="0"/>
                      <w:color w:val="000000"/>
                      <w:kern w:val="0"/>
                      <w:sz w:val="22"/>
                      <w:szCs w:val="22"/>
                      <w:u w:val="none"/>
                      <w:lang w:val="en-US" w:eastAsia="zh-CN" w:bidi="ar"/>
                    </w:rPr>
                    <w:t>5.00</w:t>
                  </w:r>
                </w:p>
              </w:tc>
              <w:tc>
                <w:tcPr>
                  <w:tcW w:w="2252" w:type="dxa"/>
                  <w:vAlign w:val="center"/>
                </w:tcPr>
                <w:p w14:paraId="40511A62">
                  <w:pPr>
                    <w:keepNext w:val="0"/>
                    <w:keepLines w:val="0"/>
                    <w:widowControl/>
                    <w:suppressLineNumbers w:val="0"/>
                    <w:spacing w:line="240" w:lineRule="auto"/>
                    <w:jc w:val="center"/>
                    <w:textAlignment w:val="center"/>
                    <w:rPr>
                      <w:iCs/>
                      <w:szCs w:val="21"/>
                    </w:rPr>
                  </w:pPr>
                  <w:r>
                    <w:rPr>
                      <w:rFonts w:hint="eastAsia" w:ascii="宋体" w:hAnsi="宋体" w:eastAsia="宋体" w:cs="宋体"/>
                      <w:i w:val="0"/>
                      <w:iCs w:val="0"/>
                      <w:color w:val="000000"/>
                      <w:kern w:val="0"/>
                      <w:sz w:val="22"/>
                      <w:szCs w:val="22"/>
                      <w:u w:val="none"/>
                      <w:lang w:val="en-US" w:eastAsia="zh-CN" w:bidi="ar"/>
                    </w:rPr>
                    <w:t>4.10</w:t>
                  </w:r>
                </w:p>
              </w:tc>
              <w:tc>
                <w:tcPr>
                  <w:tcW w:w="1603" w:type="dxa"/>
                  <w:vAlign w:val="center"/>
                </w:tcPr>
                <w:p w14:paraId="29E1DA4F">
                  <w:pPr>
                    <w:widowControl/>
                    <w:spacing w:line="240" w:lineRule="auto"/>
                    <w:jc w:val="center"/>
                    <w:textAlignment w:val="center"/>
                    <w:rPr>
                      <w:iCs/>
                      <w:szCs w:val="21"/>
                    </w:rPr>
                  </w:pPr>
                  <w:r>
                    <w:rPr>
                      <w:rFonts w:hint="eastAsia"/>
                      <w:bCs/>
                      <w:szCs w:val="21"/>
                      <w:lang w:val="en-US" w:eastAsia="zh-CN"/>
                    </w:rPr>
                    <w:t>82%</w:t>
                  </w:r>
                </w:p>
              </w:tc>
            </w:tr>
            <w:tr w14:paraId="366C5E2B">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1" w:hRule="atLeast"/>
                <w:jc w:val="center"/>
              </w:trPr>
              <w:tc>
                <w:tcPr>
                  <w:tcW w:w="2091" w:type="dxa"/>
                  <w:vMerge w:val="continue"/>
                  <w:vAlign w:val="center"/>
                </w:tcPr>
                <w:p w14:paraId="5F5053AC">
                  <w:pPr>
                    <w:widowControl/>
                    <w:spacing w:line="240" w:lineRule="auto"/>
                    <w:jc w:val="center"/>
                    <w:textAlignment w:val="center"/>
                    <w:rPr>
                      <w:iCs/>
                      <w:szCs w:val="21"/>
                    </w:rPr>
                  </w:pPr>
                </w:p>
              </w:tc>
              <w:tc>
                <w:tcPr>
                  <w:tcW w:w="1737" w:type="dxa"/>
                  <w:vAlign w:val="center"/>
                </w:tcPr>
                <w:p w14:paraId="31B4BA02">
                  <w:pPr>
                    <w:spacing w:line="240" w:lineRule="auto"/>
                    <w:jc w:val="center"/>
                    <w:rPr>
                      <w:iCs/>
                      <w:szCs w:val="21"/>
                    </w:rPr>
                  </w:pPr>
                  <w:r>
                    <w:rPr>
                      <w:rFonts w:hint="default" w:ascii="Times New Roman" w:hAnsi="Times New Roman" w:eastAsia="宋体" w:cs="Times New Roman"/>
                      <w:sz w:val="21"/>
                      <w:szCs w:val="21"/>
                    </w:rPr>
                    <w:t>不锈钢冲压制品</w:t>
                  </w:r>
                </w:p>
              </w:tc>
              <w:tc>
                <w:tcPr>
                  <w:tcW w:w="2409" w:type="dxa"/>
                  <w:vAlign w:val="center"/>
                </w:tcPr>
                <w:p w14:paraId="1BC726B4">
                  <w:pPr>
                    <w:keepNext w:val="0"/>
                    <w:keepLines w:val="0"/>
                    <w:widowControl/>
                    <w:suppressLineNumbers w:val="0"/>
                    <w:spacing w:line="240" w:lineRule="auto"/>
                    <w:jc w:val="center"/>
                    <w:textAlignment w:val="center"/>
                    <w:rPr>
                      <w:iCs/>
                      <w:szCs w:val="21"/>
                    </w:rPr>
                  </w:pPr>
                  <w:r>
                    <w:rPr>
                      <w:rFonts w:hint="eastAsia" w:ascii="宋体" w:hAnsi="宋体" w:eastAsia="宋体" w:cs="宋体"/>
                      <w:i w:val="0"/>
                      <w:iCs w:val="0"/>
                      <w:color w:val="000000"/>
                      <w:kern w:val="0"/>
                      <w:sz w:val="22"/>
                      <w:szCs w:val="22"/>
                      <w:u w:val="none"/>
                      <w:lang w:val="en-US" w:eastAsia="zh-CN" w:bidi="ar"/>
                    </w:rPr>
                    <w:t>0.92</w:t>
                  </w:r>
                </w:p>
              </w:tc>
              <w:tc>
                <w:tcPr>
                  <w:tcW w:w="2252" w:type="dxa"/>
                  <w:vAlign w:val="center"/>
                </w:tcPr>
                <w:p w14:paraId="1198E83F">
                  <w:pPr>
                    <w:keepNext w:val="0"/>
                    <w:keepLines w:val="0"/>
                    <w:widowControl/>
                    <w:suppressLineNumbers w:val="0"/>
                    <w:spacing w:line="240" w:lineRule="auto"/>
                    <w:jc w:val="center"/>
                    <w:textAlignment w:val="center"/>
                    <w:rPr>
                      <w:iCs/>
                      <w:szCs w:val="21"/>
                    </w:rPr>
                  </w:pPr>
                  <w:r>
                    <w:rPr>
                      <w:rFonts w:hint="eastAsia" w:ascii="宋体" w:hAnsi="宋体" w:eastAsia="宋体" w:cs="宋体"/>
                      <w:i w:val="0"/>
                      <w:iCs w:val="0"/>
                      <w:color w:val="000000"/>
                      <w:kern w:val="0"/>
                      <w:sz w:val="22"/>
                      <w:szCs w:val="22"/>
                      <w:u w:val="none"/>
                      <w:lang w:val="en-US" w:eastAsia="zh-CN" w:bidi="ar"/>
                    </w:rPr>
                    <w:t>0.75</w:t>
                  </w:r>
                </w:p>
              </w:tc>
              <w:tc>
                <w:tcPr>
                  <w:tcW w:w="1603" w:type="dxa"/>
                  <w:vAlign w:val="center"/>
                </w:tcPr>
                <w:p w14:paraId="1EB5F609">
                  <w:pPr>
                    <w:widowControl/>
                    <w:spacing w:line="240" w:lineRule="auto"/>
                    <w:jc w:val="center"/>
                    <w:textAlignment w:val="center"/>
                    <w:rPr>
                      <w:iCs/>
                      <w:szCs w:val="21"/>
                    </w:rPr>
                  </w:pPr>
                  <w:r>
                    <w:rPr>
                      <w:rFonts w:hint="eastAsia"/>
                      <w:bCs/>
                      <w:szCs w:val="21"/>
                      <w:lang w:val="en-US" w:eastAsia="zh-CN"/>
                    </w:rPr>
                    <w:t>82%</w:t>
                  </w:r>
                </w:p>
              </w:tc>
            </w:tr>
            <w:tr w14:paraId="59C3E823">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1" w:hRule="atLeast"/>
                <w:jc w:val="center"/>
              </w:trPr>
              <w:tc>
                <w:tcPr>
                  <w:tcW w:w="2091" w:type="dxa"/>
                  <w:vMerge w:val="continue"/>
                  <w:vAlign w:val="center"/>
                </w:tcPr>
                <w:p w14:paraId="309D1981">
                  <w:pPr>
                    <w:widowControl/>
                    <w:spacing w:line="240" w:lineRule="auto"/>
                    <w:jc w:val="center"/>
                    <w:textAlignment w:val="center"/>
                    <w:rPr>
                      <w:iCs/>
                      <w:szCs w:val="21"/>
                    </w:rPr>
                  </w:pPr>
                </w:p>
              </w:tc>
              <w:tc>
                <w:tcPr>
                  <w:tcW w:w="1737" w:type="dxa"/>
                  <w:vAlign w:val="center"/>
                </w:tcPr>
                <w:p w14:paraId="3BC75DA0">
                  <w:pPr>
                    <w:spacing w:line="240" w:lineRule="auto"/>
                    <w:jc w:val="center"/>
                    <w:rPr>
                      <w:iCs/>
                      <w:szCs w:val="21"/>
                    </w:rPr>
                  </w:pPr>
                  <w:r>
                    <w:rPr>
                      <w:rFonts w:hint="default" w:ascii="Times New Roman" w:hAnsi="Times New Roman" w:eastAsia="宋体" w:cs="Times New Roman"/>
                      <w:sz w:val="21"/>
                      <w:szCs w:val="21"/>
                    </w:rPr>
                    <w:t>烧烤炉</w:t>
                  </w:r>
                </w:p>
              </w:tc>
              <w:tc>
                <w:tcPr>
                  <w:tcW w:w="2409" w:type="dxa"/>
                  <w:vAlign w:val="center"/>
                </w:tcPr>
                <w:p w14:paraId="5723BCA6">
                  <w:pPr>
                    <w:keepNext w:val="0"/>
                    <w:keepLines w:val="0"/>
                    <w:widowControl/>
                    <w:suppressLineNumbers w:val="0"/>
                    <w:spacing w:line="240" w:lineRule="auto"/>
                    <w:jc w:val="center"/>
                    <w:textAlignment w:val="center"/>
                    <w:rPr>
                      <w:iCs/>
                      <w:szCs w:val="21"/>
                    </w:rPr>
                  </w:pPr>
                  <w:r>
                    <w:rPr>
                      <w:rFonts w:hint="eastAsia" w:ascii="宋体" w:hAnsi="宋体" w:eastAsia="宋体" w:cs="宋体"/>
                      <w:i w:val="0"/>
                      <w:iCs w:val="0"/>
                      <w:color w:val="000000"/>
                      <w:kern w:val="0"/>
                      <w:sz w:val="22"/>
                      <w:szCs w:val="22"/>
                      <w:u w:val="none"/>
                      <w:lang w:val="en-US" w:eastAsia="zh-CN" w:bidi="ar"/>
                    </w:rPr>
                    <w:t>0.33</w:t>
                  </w:r>
                </w:p>
              </w:tc>
              <w:tc>
                <w:tcPr>
                  <w:tcW w:w="2252" w:type="dxa"/>
                  <w:vAlign w:val="center"/>
                </w:tcPr>
                <w:p w14:paraId="5B2CAA46">
                  <w:pPr>
                    <w:keepNext w:val="0"/>
                    <w:keepLines w:val="0"/>
                    <w:widowControl/>
                    <w:suppressLineNumbers w:val="0"/>
                    <w:spacing w:line="240" w:lineRule="auto"/>
                    <w:jc w:val="center"/>
                    <w:textAlignment w:val="center"/>
                    <w:rPr>
                      <w:iCs/>
                      <w:szCs w:val="21"/>
                    </w:rPr>
                  </w:pPr>
                  <w:r>
                    <w:rPr>
                      <w:rFonts w:hint="eastAsia" w:ascii="宋体" w:hAnsi="宋体" w:eastAsia="宋体" w:cs="宋体"/>
                      <w:i w:val="0"/>
                      <w:iCs w:val="0"/>
                      <w:color w:val="000000"/>
                      <w:kern w:val="0"/>
                      <w:sz w:val="22"/>
                      <w:szCs w:val="22"/>
                      <w:u w:val="none"/>
                      <w:lang w:val="en-US" w:eastAsia="zh-CN" w:bidi="ar"/>
                    </w:rPr>
                    <w:t>0.27</w:t>
                  </w:r>
                </w:p>
              </w:tc>
              <w:tc>
                <w:tcPr>
                  <w:tcW w:w="1603" w:type="dxa"/>
                  <w:vAlign w:val="center"/>
                </w:tcPr>
                <w:p w14:paraId="4049527F">
                  <w:pPr>
                    <w:widowControl/>
                    <w:spacing w:line="240" w:lineRule="auto"/>
                    <w:jc w:val="center"/>
                    <w:textAlignment w:val="center"/>
                    <w:rPr>
                      <w:iCs/>
                      <w:szCs w:val="21"/>
                    </w:rPr>
                  </w:pPr>
                  <w:r>
                    <w:rPr>
                      <w:rFonts w:hint="eastAsia"/>
                      <w:bCs/>
                      <w:szCs w:val="21"/>
                      <w:lang w:val="en-US" w:eastAsia="zh-CN"/>
                    </w:rPr>
                    <w:t>82%</w:t>
                  </w:r>
                </w:p>
              </w:tc>
            </w:tr>
            <w:tr w14:paraId="02F2454C">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1" w:hRule="atLeast"/>
                <w:jc w:val="center"/>
              </w:trPr>
              <w:tc>
                <w:tcPr>
                  <w:tcW w:w="2091" w:type="dxa"/>
                  <w:vMerge w:val="continue"/>
                  <w:vAlign w:val="center"/>
                </w:tcPr>
                <w:p w14:paraId="02372DCD">
                  <w:pPr>
                    <w:widowControl/>
                    <w:spacing w:line="240" w:lineRule="auto"/>
                    <w:jc w:val="center"/>
                    <w:textAlignment w:val="center"/>
                    <w:rPr>
                      <w:iCs/>
                      <w:szCs w:val="21"/>
                    </w:rPr>
                  </w:pPr>
                </w:p>
              </w:tc>
              <w:tc>
                <w:tcPr>
                  <w:tcW w:w="1737" w:type="dxa"/>
                  <w:vAlign w:val="center"/>
                </w:tcPr>
                <w:p w14:paraId="5DE89C9A">
                  <w:pPr>
                    <w:spacing w:line="240" w:lineRule="auto"/>
                    <w:jc w:val="center"/>
                    <w:rPr>
                      <w:iCs/>
                      <w:szCs w:val="21"/>
                    </w:rPr>
                  </w:pPr>
                  <w:r>
                    <w:rPr>
                      <w:rFonts w:hint="default" w:ascii="Times New Roman" w:hAnsi="Times New Roman" w:eastAsia="宋体" w:cs="Times New Roman"/>
                      <w:sz w:val="21"/>
                      <w:szCs w:val="21"/>
                    </w:rPr>
                    <w:t>厨卫电器</w:t>
                  </w:r>
                </w:p>
              </w:tc>
              <w:tc>
                <w:tcPr>
                  <w:tcW w:w="2409" w:type="dxa"/>
                  <w:vAlign w:val="center"/>
                </w:tcPr>
                <w:p w14:paraId="3B11A56D">
                  <w:pPr>
                    <w:keepNext w:val="0"/>
                    <w:keepLines w:val="0"/>
                    <w:widowControl/>
                    <w:suppressLineNumbers w:val="0"/>
                    <w:spacing w:line="240" w:lineRule="auto"/>
                    <w:jc w:val="center"/>
                    <w:textAlignment w:val="center"/>
                    <w:rPr>
                      <w:iCs/>
                      <w:szCs w:val="21"/>
                    </w:rPr>
                  </w:pPr>
                  <w:r>
                    <w:rPr>
                      <w:rFonts w:hint="eastAsia" w:ascii="宋体" w:hAnsi="宋体" w:eastAsia="宋体" w:cs="宋体"/>
                      <w:i w:val="0"/>
                      <w:iCs w:val="0"/>
                      <w:color w:val="000000"/>
                      <w:kern w:val="0"/>
                      <w:sz w:val="22"/>
                      <w:szCs w:val="22"/>
                      <w:u w:val="none"/>
                      <w:lang w:val="en-US" w:eastAsia="zh-CN" w:bidi="ar"/>
                    </w:rPr>
                    <w:t>0.33</w:t>
                  </w:r>
                </w:p>
              </w:tc>
              <w:tc>
                <w:tcPr>
                  <w:tcW w:w="2252" w:type="dxa"/>
                  <w:vAlign w:val="center"/>
                </w:tcPr>
                <w:p w14:paraId="059036D6">
                  <w:pPr>
                    <w:keepNext w:val="0"/>
                    <w:keepLines w:val="0"/>
                    <w:widowControl/>
                    <w:suppressLineNumbers w:val="0"/>
                    <w:spacing w:line="240" w:lineRule="auto"/>
                    <w:jc w:val="center"/>
                    <w:textAlignment w:val="center"/>
                    <w:rPr>
                      <w:iCs/>
                      <w:szCs w:val="21"/>
                    </w:rPr>
                  </w:pPr>
                  <w:r>
                    <w:rPr>
                      <w:rFonts w:hint="eastAsia" w:ascii="宋体" w:hAnsi="宋体" w:eastAsia="宋体" w:cs="宋体"/>
                      <w:i w:val="0"/>
                      <w:iCs w:val="0"/>
                      <w:color w:val="000000"/>
                      <w:kern w:val="0"/>
                      <w:sz w:val="22"/>
                      <w:szCs w:val="22"/>
                      <w:u w:val="none"/>
                      <w:lang w:val="en-US" w:eastAsia="zh-CN" w:bidi="ar"/>
                    </w:rPr>
                    <w:t>0.27</w:t>
                  </w:r>
                </w:p>
              </w:tc>
              <w:tc>
                <w:tcPr>
                  <w:tcW w:w="1603" w:type="dxa"/>
                  <w:vAlign w:val="center"/>
                </w:tcPr>
                <w:p w14:paraId="71583DA8">
                  <w:pPr>
                    <w:widowControl/>
                    <w:spacing w:line="240" w:lineRule="auto"/>
                    <w:jc w:val="center"/>
                    <w:textAlignment w:val="center"/>
                    <w:rPr>
                      <w:iCs/>
                      <w:szCs w:val="21"/>
                    </w:rPr>
                  </w:pPr>
                  <w:r>
                    <w:rPr>
                      <w:rFonts w:hint="eastAsia"/>
                      <w:bCs/>
                      <w:szCs w:val="21"/>
                      <w:lang w:val="en-US" w:eastAsia="zh-CN"/>
                    </w:rPr>
                    <w:t>82%</w:t>
                  </w:r>
                </w:p>
              </w:tc>
            </w:tr>
            <w:tr w14:paraId="0B15D95C">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1" w:hRule="atLeast"/>
                <w:jc w:val="center"/>
              </w:trPr>
              <w:tc>
                <w:tcPr>
                  <w:tcW w:w="2091" w:type="dxa"/>
                  <w:vMerge w:val="continue"/>
                  <w:vAlign w:val="center"/>
                </w:tcPr>
                <w:p w14:paraId="14C6244B">
                  <w:pPr>
                    <w:widowControl/>
                    <w:spacing w:line="240" w:lineRule="auto"/>
                    <w:jc w:val="center"/>
                    <w:textAlignment w:val="center"/>
                    <w:rPr>
                      <w:iCs/>
                      <w:szCs w:val="21"/>
                    </w:rPr>
                  </w:pPr>
                </w:p>
              </w:tc>
              <w:tc>
                <w:tcPr>
                  <w:tcW w:w="1737" w:type="dxa"/>
                  <w:vAlign w:val="center"/>
                </w:tcPr>
                <w:p w14:paraId="5C596646">
                  <w:pPr>
                    <w:spacing w:line="240" w:lineRule="auto"/>
                    <w:jc w:val="center"/>
                    <w:rPr>
                      <w:iCs/>
                      <w:szCs w:val="21"/>
                    </w:rPr>
                  </w:pPr>
                  <w:r>
                    <w:rPr>
                      <w:rFonts w:hint="default" w:ascii="Times New Roman" w:hAnsi="Times New Roman" w:eastAsia="宋体" w:cs="Times New Roman"/>
                      <w:sz w:val="21"/>
                      <w:szCs w:val="21"/>
                    </w:rPr>
                    <w:t>塑料零件</w:t>
                  </w:r>
                </w:p>
              </w:tc>
              <w:tc>
                <w:tcPr>
                  <w:tcW w:w="2409" w:type="dxa"/>
                  <w:vAlign w:val="center"/>
                </w:tcPr>
                <w:p w14:paraId="3CE98C2C">
                  <w:pPr>
                    <w:keepNext w:val="0"/>
                    <w:keepLines w:val="0"/>
                    <w:widowControl/>
                    <w:suppressLineNumbers w:val="0"/>
                    <w:spacing w:line="240" w:lineRule="auto"/>
                    <w:jc w:val="center"/>
                    <w:textAlignment w:val="center"/>
                    <w:rPr>
                      <w:iCs/>
                      <w:szCs w:val="21"/>
                    </w:rPr>
                  </w:pPr>
                  <w:r>
                    <w:rPr>
                      <w:rFonts w:hint="eastAsia" w:ascii="宋体" w:hAnsi="宋体" w:eastAsia="宋体" w:cs="宋体"/>
                      <w:i w:val="0"/>
                      <w:iCs w:val="0"/>
                      <w:color w:val="000000"/>
                      <w:kern w:val="0"/>
                      <w:sz w:val="22"/>
                      <w:szCs w:val="22"/>
                      <w:u w:val="none"/>
                      <w:lang w:val="en-US" w:eastAsia="zh-CN" w:bidi="ar"/>
                    </w:rPr>
                    <w:t>1.46</w:t>
                  </w:r>
                </w:p>
              </w:tc>
              <w:tc>
                <w:tcPr>
                  <w:tcW w:w="2252" w:type="dxa"/>
                  <w:vAlign w:val="center"/>
                </w:tcPr>
                <w:p w14:paraId="20D6A7FA">
                  <w:pPr>
                    <w:keepNext w:val="0"/>
                    <w:keepLines w:val="0"/>
                    <w:widowControl/>
                    <w:suppressLineNumbers w:val="0"/>
                    <w:spacing w:line="240" w:lineRule="auto"/>
                    <w:jc w:val="center"/>
                    <w:textAlignment w:val="center"/>
                    <w:rPr>
                      <w:iCs/>
                      <w:szCs w:val="21"/>
                    </w:rPr>
                  </w:pPr>
                  <w:r>
                    <w:rPr>
                      <w:rFonts w:hint="eastAsia" w:ascii="宋体" w:hAnsi="宋体" w:eastAsia="宋体" w:cs="宋体"/>
                      <w:i w:val="0"/>
                      <w:iCs w:val="0"/>
                      <w:color w:val="000000"/>
                      <w:kern w:val="0"/>
                      <w:sz w:val="22"/>
                      <w:szCs w:val="22"/>
                      <w:u w:val="none"/>
                      <w:lang w:val="en-US" w:eastAsia="zh-CN" w:bidi="ar"/>
                    </w:rPr>
                    <w:t>1.20</w:t>
                  </w:r>
                </w:p>
              </w:tc>
              <w:tc>
                <w:tcPr>
                  <w:tcW w:w="1603" w:type="dxa"/>
                  <w:vAlign w:val="center"/>
                </w:tcPr>
                <w:p w14:paraId="18D3C412">
                  <w:pPr>
                    <w:widowControl/>
                    <w:spacing w:line="240" w:lineRule="auto"/>
                    <w:jc w:val="center"/>
                    <w:textAlignment w:val="center"/>
                    <w:rPr>
                      <w:iCs/>
                      <w:szCs w:val="21"/>
                    </w:rPr>
                  </w:pPr>
                  <w:r>
                    <w:rPr>
                      <w:rFonts w:hint="eastAsia"/>
                      <w:bCs/>
                      <w:szCs w:val="21"/>
                      <w:lang w:val="en-US" w:eastAsia="zh-CN"/>
                    </w:rPr>
                    <w:t>82%</w:t>
                  </w:r>
                </w:p>
              </w:tc>
            </w:tr>
            <w:tr w14:paraId="11083CB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1" w:hRule="atLeast"/>
                <w:jc w:val="center"/>
              </w:trPr>
              <w:tc>
                <w:tcPr>
                  <w:tcW w:w="2091" w:type="dxa"/>
                  <w:vMerge w:val="restart"/>
                  <w:vAlign w:val="center"/>
                </w:tcPr>
                <w:p w14:paraId="276F1E81">
                  <w:pPr>
                    <w:spacing w:line="240" w:lineRule="auto"/>
                    <w:jc w:val="center"/>
                    <w:rPr>
                      <w:iCs/>
                      <w:szCs w:val="21"/>
                    </w:rPr>
                  </w:pPr>
                  <w:r>
                    <w:rPr>
                      <w:rFonts w:hint="eastAsia"/>
                      <w:iCs/>
                      <w:szCs w:val="21"/>
                    </w:rPr>
                    <w:t>06月04日</w:t>
                  </w:r>
                </w:p>
              </w:tc>
              <w:tc>
                <w:tcPr>
                  <w:tcW w:w="1737" w:type="dxa"/>
                  <w:vAlign w:val="center"/>
                </w:tcPr>
                <w:p w14:paraId="4EB32E89">
                  <w:pPr>
                    <w:spacing w:line="240" w:lineRule="auto"/>
                    <w:jc w:val="center"/>
                    <w:rPr>
                      <w:iCs/>
                      <w:szCs w:val="21"/>
                    </w:rPr>
                  </w:pPr>
                  <w:r>
                    <w:rPr>
                      <w:rFonts w:hint="default" w:ascii="Times New Roman" w:hAnsi="Times New Roman" w:eastAsia="宋体" w:cs="Times New Roman"/>
                      <w:sz w:val="21"/>
                      <w:szCs w:val="21"/>
                    </w:rPr>
                    <w:t>金属冲压制品</w:t>
                  </w:r>
                </w:p>
              </w:tc>
              <w:tc>
                <w:tcPr>
                  <w:tcW w:w="2409" w:type="dxa"/>
                  <w:vAlign w:val="center"/>
                </w:tcPr>
                <w:p w14:paraId="3F725D7F">
                  <w:pPr>
                    <w:keepNext w:val="0"/>
                    <w:keepLines w:val="0"/>
                    <w:widowControl/>
                    <w:suppressLineNumbers w:val="0"/>
                    <w:spacing w:line="240" w:lineRule="auto"/>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6.67</w:t>
                  </w:r>
                </w:p>
              </w:tc>
              <w:tc>
                <w:tcPr>
                  <w:tcW w:w="2252" w:type="dxa"/>
                  <w:vAlign w:val="center"/>
                </w:tcPr>
                <w:p w14:paraId="2EBE64C6">
                  <w:pPr>
                    <w:keepNext w:val="0"/>
                    <w:keepLines w:val="0"/>
                    <w:widowControl/>
                    <w:suppressLineNumbers w:val="0"/>
                    <w:spacing w:line="240" w:lineRule="auto"/>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5.47</w:t>
                  </w:r>
                </w:p>
              </w:tc>
              <w:tc>
                <w:tcPr>
                  <w:tcW w:w="1603" w:type="dxa"/>
                  <w:vAlign w:val="center"/>
                </w:tcPr>
                <w:p w14:paraId="3EF58DC5">
                  <w:pPr>
                    <w:widowControl/>
                    <w:spacing w:line="240" w:lineRule="auto"/>
                    <w:jc w:val="center"/>
                    <w:textAlignment w:val="center"/>
                    <w:rPr>
                      <w:bCs/>
                      <w:szCs w:val="21"/>
                    </w:rPr>
                  </w:pPr>
                  <w:r>
                    <w:rPr>
                      <w:rFonts w:hint="eastAsia"/>
                      <w:bCs/>
                      <w:szCs w:val="21"/>
                      <w:lang w:val="en-US" w:eastAsia="zh-CN"/>
                    </w:rPr>
                    <w:t>82%</w:t>
                  </w:r>
                </w:p>
              </w:tc>
            </w:tr>
            <w:tr w14:paraId="237A865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1" w:hRule="atLeast"/>
                <w:jc w:val="center"/>
              </w:trPr>
              <w:tc>
                <w:tcPr>
                  <w:tcW w:w="2091" w:type="dxa"/>
                  <w:vMerge w:val="continue"/>
                  <w:vAlign w:val="center"/>
                </w:tcPr>
                <w:p w14:paraId="21CAE56C">
                  <w:pPr>
                    <w:widowControl/>
                    <w:spacing w:line="240" w:lineRule="auto"/>
                    <w:jc w:val="center"/>
                    <w:textAlignment w:val="center"/>
                  </w:pPr>
                </w:p>
              </w:tc>
              <w:tc>
                <w:tcPr>
                  <w:tcW w:w="1737" w:type="dxa"/>
                  <w:vAlign w:val="center"/>
                </w:tcPr>
                <w:p w14:paraId="242A1CD0">
                  <w:pPr>
                    <w:spacing w:line="240" w:lineRule="auto"/>
                    <w:jc w:val="center"/>
                    <w:rPr>
                      <w:iCs/>
                      <w:szCs w:val="21"/>
                    </w:rPr>
                  </w:pPr>
                  <w:r>
                    <w:rPr>
                      <w:rFonts w:hint="default" w:ascii="Times New Roman" w:hAnsi="Times New Roman" w:eastAsia="宋体" w:cs="Times New Roman"/>
                      <w:sz w:val="21"/>
                      <w:szCs w:val="21"/>
                    </w:rPr>
                    <w:t>金属涂装制品</w:t>
                  </w:r>
                </w:p>
              </w:tc>
              <w:tc>
                <w:tcPr>
                  <w:tcW w:w="2409" w:type="dxa"/>
                  <w:vAlign w:val="center"/>
                </w:tcPr>
                <w:p w14:paraId="0C175578">
                  <w:pPr>
                    <w:keepNext w:val="0"/>
                    <w:keepLines w:val="0"/>
                    <w:widowControl/>
                    <w:suppressLineNumbers w:val="0"/>
                    <w:spacing w:line="240" w:lineRule="auto"/>
                    <w:jc w:val="center"/>
                    <w:textAlignment w:val="center"/>
                    <w:rPr>
                      <w:iCs/>
                      <w:szCs w:val="21"/>
                    </w:rPr>
                  </w:pPr>
                  <w:r>
                    <w:rPr>
                      <w:rFonts w:hint="eastAsia" w:ascii="宋体" w:hAnsi="宋体" w:eastAsia="宋体" w:cs="宋体"/>
                      <w:i w:val="0"/>
                      <w:iCs w:val="0"/>
                      <w:color w:val="000000"/>
                      <w:kern w:val="0"/>
                      <w:sz w:val="22"/>
                      <w:szCs w:val="22"/>
                      <w:u w:val="none"/>
                      <w:lang w:val="en-US" w:eastAsia="zh-CN" w:bidi="ar"/>
                    </w:rPr>
                    <w:t>5.00</w:t>
                  </w:r>
                </w:p>
              </w:tc>
              <w:tc>
                <w:tcPr>
                  <w:tcW w:w="2252" w:type="dxa"/>
                  <w:vAlign w:val="center"/>
                </w:tcPr>
                <w:p w14:paraId="1DBF2AA2">
                  <w:pPr>
                    <w:keepNext w:val="0"/>
                    <w:keepLines w:val="0"/>
                    <w:widowControl/>
                    <w:suppressLineNumbers w:val="0"/>
                    <w:spacing w:line="240" w:lineRule="auto"/>
                    <w:jc w:val="center"/>
                    <w:textAlignment w:val="center"/>
                    <w:rPr>
                      <w:iCs/>
                      <w:szCs w:val="21"/>
                    </w:rPr>
                  </w:pPr>
                  <w:r>
                    <w:rPr>
                      <w:rFonts w:hint="eastAsia" w:ascii="宋体" w:hAnsi="宋体" w:eastAsia="宋体" w:cs="宋体"/>
                      <w:i w:val="0"/>
                      <w:iCs w:val="0"/>
                      <w:color w:val="000000"/>
                      <w:kern w:val="0"/>
                      <w:sz w:val="22"/>
                      <w:szCs w:val="22"/>
                      <w:u w:val="none"/>
                      <w:lang w:val="en-US" w:eastAsia="zh-CN" w:bidi="ar"/>
                    </w:rPr>
                    <w:t>4.10</w:t>
                  </w:r>
                </w:p>
              </w:tc>
              <w:tc>
                <w:tcPr>
                  <w:tcW w:w="1603" w:type="dxa"/>
                  <w:vAlign w:val="center"/>
                </w:tcPr>
                <w:p w14:paraId="28E9E26A">
                  <w:pPr>
                    <w:widowControl/>
                    <w:spacing w:line="240" w:lineRule="auto"/>
                    <w:jc w:val="center"/>
                    <w:textAlignment w:val="center"/>
                    <w:rPr>
                      <w:iCs/>
                      <w:szCs w:val="21"/>
                    </w:rPr>
                  </w:pPr>
                  <w:r>
                    <w:rPr>
                      <w:rFonts w:hint="eastAsia"/>
                      <w:bCs/>
                      <w:szCs w:val="21"/>
                      <w:lang w:val="en-US" w:eastAsia="zh-CN"/>
                    </w:rPr>
                    <w:t>82%</w:t>
                  </w:r>
                </w:p>
              </w:tc>
            </w:tr>
            <w:tr w14:paraId="19A23CC8">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1" w:hRule="atLeast"/>
                <w:jc w:val="center"/>
              </w:trPr>
              <w:tc>
                <w:tcPr>
                  <w:tcW w:w="2091" w:type="dxa"/>
                  <w:vMerge w:val="continue"/>
                  <w:vAlign w:val="center"/>
                </w:tcPr>
                <w:p w14:paraId="35F1175D">
                  <w:pPr>
                    <w:widowControl/>
                    <w:spacing w:line="240" w:lineRule="auto"/>
                    <w:jc w:val="center"/>
                    <w:textAlignment w:val="center"/>
                    <w:rPr>
                      <w:iCs/>
                      <w:szCs w:val="21"/>
                    </w:rPr>
                  </w:pPr>
                </w:p>
              </w:tc>
              <w:tc>
                <w:tcPr>
                  <w:tcW w:w="1737" w:type="dxa"/>
                  <w:vAlign w:val="center"/>
                </w:tcPr>
                <w:p w14:paraId="24D52CD5">
                  <w:pPr>
                    <w:spacing w:line="240" w:lineRule="auto"/>
                    <w:jc w:val="center"/>
                    <w:rPr>
                      <w:iCs/>
                      <w:szCs w:val="21"/>
                    </w:rPr>
                  </w:pPr>
                  <w:r>
                    <w:rPr>
                      <w:rFonts w:hint="default" w:ascii="Times New Roman" w:hAnsi="Times New Roman" w:eastAsia="宋体" w:cs="Times New Roman"/>
                      <w:sz w:val="21"/>
                      <w:szCs w:val="21"/>
                    </w:rPr>
                    <w:t>不锈钢冲压制品</w:t>
                  </w:r>
                </w:p>
              </w:tc>
              <w:tc>
                <w:tcPr>
                  <w:tcW w:w="2409" w:type="dxa"/>
                  <w:vAlign w:val="center"/>
                </w:tcPr>
                <w:p w14:paraId="04BD71AD">
                  <w:pPr>
                    <w:keepNext w:val="0"/>
                    <w:keepLines w:val="0"/>
                    <w:widowControl/>
                    <w:suppressLineNumbers w:val="0"/>
                    <w:spacing w:line="240" w:lineRule="auto"/>
                    <w:jc w:val="center"/>
                    <w:textAlignment w:val="center"/>
                    <w:rPr>
                      <w:iCs/>
                      <w:szCs w:val="21"/>
                    </w:rPr>
                  </w:pPr>
                  <w:r>
                    <w:rPr>
                      <w:rFonts w:hint="eastAsia" w:ascii="宋体" w:hAnsi="宋体" w:eastAsia="宋体" w:cs="宋体"/>
                      <w:i w:val="0"/>
                      <w:iCs w:val="0"/>
                      <w:color w:val="000000"/>
                      <w:kern w:val="0"/>
                      <w:sz w:val="22"/>
                      <w:szCs w:val="22"/>
                      <w:u w:val="none"/>
                      <w:lang w:val="en-US" w:eastAsia="zh-CN" w:bidi="ar"/>
                    </w:rPr>
                    <w:t>0.92</w:t>
                  </w:r>
                </w:p>
              </w:tc>
              <w:tc>
                <w:tcPr>
                  <w:tcW w:w="2252" w:type="dxa"/>
                  <w:vAlign w:val="center"/>
                </w:tcPr>
                <w:p w14:paraId="2CAFBD7C">
                  <w:pPr>
                    <w:keepNext w:val="0"/>
                    <w:keepLines w:val="0"/>
                    <w:widowControl/>
                    <w:suppressLineNumbers w:val="0"/>
                    <w:spacing w:line="240" w:lineRule="auto"/>
                    <w:jc w:val="center"/>
                    <w:textAlignment w:val="center"/>
                    <w:rPr>
                      <w:iCs/>
                      <w:szCs w:val="21"/>
                    </w:rPr>
                  </w:pPr>
                  <w:r>
                    <w:rPr>
                      <w:rFonts w:hint="eastAsia" w:ascii="宋体" w:hAnsi="宋体" w:eastAsia="宋体" w:cs="宋体"/>
                      <w:i w:val="0"/>
                      <w:iCs w:val="0"/>
                      <w:color w:val="000000"/>
                      <w:kern w:val="0"/>
                      <w:sz w:val="22"/>
                      <w:szCs w:val="22"/>
                      <w:u w:val="none"/>
                      <w:lang w:val="en-US" w:eastAsia="zh-CN" w:bidi="ar"/>
                    </w:rPr>
                    <w:t>0.75</w:t>
                  </w:r>
                </w:p>
              </w:tc>
              <w:tc>
                <w:tcPr>
                  <w:tcW w:w="1603" w:type="dxa"/>
                  <w:vAlign w:val="center"/>
                </w:tcPr>
                <w:p w14:paraId="787B2534">
                  <w:pPr>
                    <w:widowControl/>
                    <w:spacing w:line="240" w:lineRule="auto"/>
                    <w:jc w:val="center"/>
                    <w:textAlignment w:val="center"/>
                    <w:rPr>
                      <w:iCs/>
                      <w:szCs w:val="21"/>
                    </w:rPr>
                  </w:pPr>
                  <w:r>
                    <w:rPr>
                      <w:rFonts w:hint="eastAsia"/>
                      <w:bCs/>
                      <w:szCs w:val="21"/>
                      <w:lang w:val="en-US" w:eastAsia="zh-CN"/>
                    </w:rPr>
                    <w:t>82%</w:t>
                  </w:r>
                </w:p>
              </w:tc>
            </w:tr>
            <w:tr w14:paraId="0D02F944">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1" w:hRule="atLeast"/>
                <w:jc w:val="center"/>
              </w:trPr>
              <w:tc>
                <w:tcPr>
                  <w:tcW w:w="2091" w:type="dxa"/>
                  <w:vMerge w:val="continue"/>
                  <w:vAlign w:val="center"/>
                </w:tcPr>
                <w:p w14:paraId="672D9B2D">
                  <w:pPr>
                    <w:widowControl/>
                    <w:spacing w:line="240" w:lineRule="auto"/>
                    <w:jc w:val="center"/>
                    <w:textAlignment w:val="center"/>
                    <w:rPr>
                      <w:iCs/>
                      <w:szCs w:val="21"/>
                    </w:rPr>
                  </w:pPr>
                </w:p>
              </w:tc>
              <w:tc>
                <w:tcPr>
                  <w:tcW w:w="1737" w:type="dxa"/>
                  <w:vAlign w:val="center"/>
                </w:tcPr>
                <w:p w14:paraId="21EC8486">
                  <w:pPr>
                    <w:spacing w:line="240" w:lineRule="auto"/>
                    <w:jc w:val="center"/>
                    <w:rPr>
                      <w:iCs/>
                      <w:szCs w:val="21"/>
                    </w:rPr>
                  </w:pPr>
                  <w:r>
                    <w:rPr>
                      <w:rFonts w:hint="default" w:ascii="Times New Roman" w:hAnsi="Times New Roman" w:eastAsia="宋体" w:cs="Times New Roman"/>
                      <w:sz w:val="21"/>
                      <w:szCs w:val="21"/>
                    </w:rPr>
                    <w:t>烧烤炉</w:t>
                  </w:r>
                </w:p>
              </w:tc>
              <w:tc>
                <w:tcPr>
                  <w:tcW w:w="2409" w:type="dxa"/>
                  <w:vAlign w:val="center"/>
                </w:tcPr>
                <w:p w14:paraId="4622A7AA">
                  <w:pPr>
                    <w:keepNext w:val="0"/>
                    <w:keepLines w:val="0"/>
                    <w:widowControl/>
                    <w:suppressLineNumbers w:val="0"/>
                    <w:spacing w:line="240" w:lineRule="auto"/>
                    <w:jc w:val="center"/>
                    <w:textAlignment w:val="center"/>
                    <w:rPr>
                      <w:iCs/>
                      <w:szCs w:val="21"/>
                    </w:rPr>
                  </w:pPr>
                  <w:r>
                    <w:rPr>
                      <w:rFonts w:hint="eastAsia" w:ascii="宋体" w:hAnsi="宋体" w:eastAsia="宋体" w:cs="宋体"/>
                      <w:i w:val="0"/>
                      <w:iCs w:val="0"/>
                      <w:color w:val="000000"/>
                      <w:kern w:val="0"/>
                      <w:sz w:val="22"/>
                      <w:szCs w:val="22"/>
                      <w:u w:val="none"/>
                      <w:lang w:val="en-US" w:eastAsia="zh-CN" w:bidi="ar"/>
                    </w:rPr>
                    <w:t>0.33</w:t>
                  </w:r>
                </w:p>
              </w:tc>
              <w:tc>
                <w:tcPr>
                  <w:tcW w:w="2252" w:type="dxa"/>
                  <w:vAlign w:val="center"/>
                </w:tcPr>
                <w:p w14:paraId="7290C06A">
                  <w:pPr>
                    <w:keepNext w:val="0"/>
                    <w:keepLines w:val="0"/>
                    <w:widowControl/>
                    <w:suppressLineNumbers w:val="0"/>
                    <w:spacing w:line="240" w:lineRule="auto"/>
                    <w:jc w:val="center"/>
                    <w:textAlignment w:val="center"/>
                    <w:rPr>
                      <w:iCs/>
                      <w:szCs w:val="21"/>
                    </w:rPr>
                  </w:pPr>
                  <w:r>
                    <w:rPr>
                      <w:rFonts w:hint="eastAsia" w:ascii="宋体" w:hAnsi="宋体" w:eastAsia="宋体" w:cs="宋体"/>
                      <w:i w:val="0"/>
                      <w:iCs w:val="0"/>
                      <w:color w:val="000000"/>
                      <w:kern w:val="0"/>
                      <w:sz w:val="22"/>
                      <w:szCs w:val="22"/>
                      <w:u w:val="none"/>
                      <w:lang w:val="en-US" w:eastAsia="zh-CN" w:bidi="ar"/>
                    </w:rPr>
                    <w:t>0.27</w:t>
                  </w:r>
                </w:p>
              </w:tc>
              <w:tc>
                <w:tcPr>
                  <w:tcW w:w="1603" w:type="dxa"/>
                  <w:vAlign w:val="center"/>
                </w:tcPr>
                <w:p w14:paraId="5689CD0F">
                  <w:pPr>
                    <w:widowControl/>
                    <w:spacing w:line="240" w:lineRule="auto"/>
                    <w:jc w:val="center"/>
                    <w:textAlignment w:val="center"/>
                    <w:rPr>
                      <w:iCs/>
                      <w:szCs w:val="21"/>
                    </w:rPr>
                  </w:pPr>
                  <w:r>
                    <w:rPr>
                      <w:rFonts w:hint="eastAsia"/>
                      <w:bCs/>
                      <w:szCs w:val="21"/>
                      <w:lang w:val="en-US" w:eastAsia="zh-CN"/>
                    </w:rPr>
                    <w:t>82%</w:t>
                  </w:r>
                </w:p>
              </w:tc>
            </w:tr>
            <w:tr w14:paraId="6065B6E5">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1" w:hRule="atLeast"/>
                <w:jc w:val="center"/>
              </w:trPr>
              <w:tc>
                <w:tcPr>
                  <w:tcW w:w="2091" w:type="dxa"/>
                  <w:vMerge w:val="continue"/>
                  <w:vAlign w:val="center"/>
                </w:tcPr>
                <w:p w14:paraId="67FCEB27">
                  <w:pPr>
                    <w:widowControl/>
                    <w:spacing w:line="240" w:lineRule="auto"/>
                    <w:jc w:val="center"/>
                    <w:textAlignment w:val="center"/>
                    <w:rPr>
                      <w:iCs/>
                      <w:szCs w:val="21"/>
                    </w:rPr>
                  </w:pPr>
                </w:p>
              </w:tc>
              <w:tc>
                <w:tcPr>
                  <w:tcW w:w="1737" w:type="dxa"/>
                  <w:vAlign w:val="center"/>
                </w:tcPr>
                <w:p w14:paraId="0C43640D">
                  <w:pPr>
                    <w:spacing w:line="240" w:lineRule="auto"/>
                    <w:jc w:val="center"/>
                    <w:rPr>
                      <w:iCs/>
                      <w:szCs w:val="21"/>
                    </w:rPr>
                  </w:pPr>
                  <w:r>
                    <w:rPr>
                      <w:rFonts w:hint="default" w:ascii="Times New Roman" w:hAnsi="Times New Roman" w:eastAsia="宋体" w:cs="Times New Roman"/>
                      <w:sz w:val="21"/>
                      <w:szCs w:val="21"/>
                    </w:rPr>
                    <w:t>厨卫电器</w:t>
                  </w:r>
                </w:p>
              </w:tc>
              <w:tc>
                <w:tcPr>
                  <w:tcW w:w="2409" w:type="dxa"/>
                  <w:vAlign w:val="center"/>
                </w:tcPr>
                <w:p w14:paraId="378FD00E">
                  <w:pPr>
                    <w:keepNext w:val="0"/>
                    <w:keepLines w:val="0"/>
                    <w:widowControl/>
                    <w:suppressLineNumbers w:val="0"/>
                    <w:spacing w:line="240" w:lineRule="auto"/>
                    <w:jc w:val="center"/>
                    <w:textAlignment w:val="center"/>
                    <w:rPr>
                      <w:iCs/>
                      <w:szCs w:val="21"/>
                    </w:rPr>
                  </w:pPr>
                  <w:r>
                    <w:rPr>
                      <w:rFonts w:hint="eastAsia" w:ascii="宋体" w:hAnsi="宋体" w:eastAsia="宋体" w:cs="宋体"/>
                      <w:i w:val="0"/>
                      <w:iCs w:val="0"/>
                      <w:color w:val="000000"/>
                      <w:kern w:val="0"/>
                      <w:sz w:val="22"/>
                      <w:szCs w:val="22"/>
                      <w:u w:val="none"/>
                      <w:lang w:val="en-US" w:eastAsia="zh-CN" w:bidi="ar"/>
                    </w:rPr>
                    <w:t>0.33</w:t>
                  </w:r>
                </w:p>
              </w:tc>
              <w:tc>
                <w:tcPr>
                  <w:tcW w:w="2252" w:type="dxa"/>
                  <w:vAlign w:val="center"/>
                </w:tcPr>
                <w:p w14:paraId="5EDD92CD">
                  <w:pPr>
                    <w:keepNext w:val="0"/>
                    <w:keepLines w:val="0"/>
                    <w:widowControl/>
                    <w:suppressLineNumbers w:val="0"/>
                    <w:spacing w:line="240" w:lineRule="auto"/>
                    <w:jc w:val="center"/>
                    <w:textAlignment w:val="center"/>
                    <w:rPr>
                      <w:iCs/>
                      <w:szCs w:val="21"/>
                    </w:rPr>
                  </w:pPr>
                  <w:r>
                    <w:rPr>
                      <w:rFonts w:hint="eastAsia" w:ascii="宋体" w:hAnsi="宋体" w:eastAsia="宋体" w:cs="宋体"/>
                      <w:i w:val="0"/>
                      <w:iCs w:val="0"/>
                      <w:color w:val="000000"/>
                      <w:kern w:val="0"/>
                      <w:sz w:val="22"/>
                      <w:szCs w:val="22"/>
                      <w:u w:val="none"/>
                      <w:lang w:val="en-US" w:eastAsia="zh-CN" w:bidi="ar"/>
                    </w:rPr>
                    <w:t>0.27</w:t>
                  </w:r>
                </w:p>
              </w:tc>
              <w:tc>
                <w:tcPr>
                  <w:tcW w:w="1603" w:type="dxa"/>
                  <w:vAlign w:val="center"/>
                </w:tcPr>
                <w:p w14:paraId="70587984">
                  <w:pPr>
                    <w:widowControl/>
                    <w:spacing w:line="240" w:lineRule="auto"/>
                    <w:jc w:val="center"/>
                    <w:textAlignment w:val="center"/>
                    <w:rPr>
                      <w:iCs/>
                      <w:szCs w:val="21"/>
                    </w:rPr>
                  </w:pPr>
                  <w:r>
                    <w:rPr>
                      <w:rFonts w:hint="eastAsia"/>
                      <w:bCs/>
                      <w:szCs w:val="21"/>
                      <w:lang w:val="en-US" w:eastAsia="zh-CN"/>
                    </w:rPr>
                    <w:t>82%</w:t>
                  </w:r>
                </w:p>
              </w:tc>
            </w:tr>
            <w:tr w14:paraId="07E48001">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1" w:hRule="atLeast"/>
                <w:jc w:val="center"/>
              </w:trPr>
              <w:tc>
                <w:tcPr>
                  <w:tcW w:w="2091" w:type="dxa"/>
                  <w:vMerge w:val="continue"/>
                  <w:vAlign w:val="center"/>
                </w:tcPr>
                <w:p w14:paraId="01EB3646">
                  <w:pPr>
                    <w:widowControl/>
                    <w:spacing w:line="240" w:lineRule="auto"/>
                    <w:jc w:val="center"/>
                    <w:textAlignment w:val="center"/>
                    <w:rPr>
                      <w:iCs/>
                      <w:szCs w:val="21"/>
                    </w:rPr>
                  </w:pPr>
                </w:p>
              </w:tc>
              <w:tc>
                <w:tcPr>
                  <w:tcW w:w="1737" w:type="dxa"/>
                  <w:vAlign w:val="center"/>
                </w:tcPr>
                <w:p w14:paraId="5C929DFA">
                  <w:pPr>
                    <w:spacing w:line="240" w:lineRule="auto"/>
                    <w:jc w:val="center"/>
                    <w:rPr>
                      <w:iCs/>
                      <w:szCs w:val="21"/>
                    </w:rPr>
                  </w:pPr>
                  <w:r>
                    <w:rPr>
                      <w:rFonts w:hint="default" w:ascii="Times New Roman" w:hAnsi="Times New Roman" w:eastAsia="宋体" w:cs="Times New Roman"/>
                      <w:sz w:val="21"/>
                      <w:szCs w:val="21"/>
                    </w:rPr>
                    <w:t>塑料零件</w:t>
                  </w:r>
                </w:p>
              </w:tc>
              <w:tc>
                <w:tcPr>
                  <w:tcW w:w="2409" w:type="dxa"/>
                  <w:vAlign w:val="center"/>
                </w:tcPr>
                <w:p w14:paraId="7F5F0FA6">
                  <w:pPr>
                    <w:keepNext w:val="0"/>
                    <w:keepLines w:val="0"/>
                    <w:widowControl/>
                    <w:suppressLineNumbers w:val="0"/>
                    <w:spacing w:line="240" w:lineRule="auto"/>
                    <w:jc w:val="center"/>
                    <w:textAlignment w:val="center"/>
                    <w:rPr>
                      <w:iCs/>
                      <w:szCs w:val="21"/>
                    </w:rPr>
                  </w:pPr>
                  <w:r>
                    <w:rPr>
                      <w:rFonts w:hint="eastAsia" w:ascii="宋体" w:hAnsi="宋体" w:eastAsia="宋体" w:cs="宋体"/>
                      <w:i w:val="0"/>
                      <w:iCs w:val="0"/>
                      <w:color w:val="000000"/>
                      <w:kern w:val="0"/>
                      <w:sz w:val="22"/>
                      <w:szCs w:val="22"/>
                      <w:u w:val="none"/>
                      <w:lang w:val="en-US" w:eastAsia="zh-CN" w:bidi="ar"/>
                    </w:rPr>
                    <w:t>1.46</w:t>
                  </w:r>
                </w:p>
              </w:tc>
              <w:tc>
                <w:tcPr>
                  <w:tcW w:w="2252" w:type="dxa"/>
                  <w:vAlign w:val="center"/>
                </w:tcPr>
                <w:p w14:paraId="522CB720">
                  <w:pPr>
                    <w:keepNext w:val="0"/>
                    <w:keepLines w:val="0"/>
                    <w:widowControl/>
                    <w:suppressLineNumbers w:val="0"/>
                    <w:spacing w:line="240" w:lineRule="auto"/>
                    <w:jc w:val="center"/>
                    <w:textAlignment w:val="center"/>
                    <w:rPr>
                      <w:iCs/>
                      <w:szCs w:val="21"/>
                    </w:rPr>
                  </w:pPr>
                  <w:r>
                    <w:rPr>
                      <w:rFonts w:hint="eastAsia" w:ascii="宋体" w:hAnsi="宋体" w:eastAsia="宋体" w:cs="宋体"/>
                      <w:i w:val="0"/>
                      <w:iCs w:val="0"/>
                      <w:color w:val="000000"/>
                      <w:kern w:val="0"/>
                      <w:sz w:val="22"/>
                      <w:szCs w:val="22"/>
                      <w:u w:val="none"/>
                      <w:lang w:val="en-US" w:eastAsia="zh-CN" w:bidi="ar"/>
                    </w:rPr>
                    <w:t>1.20</w:t>
                  </w:r>
                </w:p>
              </w:tc>
              <w:tc>
                <w:tcPr>
                  <w:tcW w:w="1603" w:type="dxa"/>
                  <w:vAlign w:val="center"/>
                </w:tcPr>
                <w:p w14:paraId="7E7BBFA1">
                  <w:pPr>
                    <w:widowControl/>
                    <w:spacing w:line="240" w:lineRule="auto"/>
                    <w:jc w:val="center"/>
                    <w:textAlignment w:val="center"/>
                    <w:rPr>
                      <w:iCs/>
                      <w:szCs w:val="21"/>
                    </w:rPr>
                  </w:pPr>
                  <w:r>
                    <w:rPr>
                      <w:rFonts w:hint="eastAsia"/>
                      <w:bCs/>
                      <w:szCs w:val="21"/>
                      <w:lang w:val="en-US" w:eastAsia="zh-CN"/>
                    </w:rPr>
                    <w:t>82%</w:t>
                  </w:r>
                </w:p>
              </w:tc>
            </w:tr>
            <w:tr w14:paraId="485D0237">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89" w:hRule="atLeast"/>
                <w:jc w:val="center"/>
              </w:trPr>
              <w:tc>
                <w:tcPr>
                  <w:tcW w:w="10092" w:type="dxa"/>
                  <w:gridSpan w:val="5"/>
                  <w:vAlign w:val="center"/>
                </w:tcPr>
                <w:p w14:paraId="5FE4CEDE">
                  <w:pPr>
                    <w:spacing w:line="240" w:lineRule="auto"/>
                    <w:jc w:val="center"/>
                    <w:rPr>
                      <w:iCs/>
                      <w:szCs w:val="21"/>
                    </w:rPr>
                  </w:pPr>
                  <w:r>
                    <w:rPr>
                      <w:iCs/>
                      <w:szCs w:val="21"/>
                    </w:rPr>
                    <w:t>备注：</w:t>
                  </w:r>
                  <w:r>
                    <w:rPr>
                      <w:rFonts w:hint="eastAsia"/>
                      <w:iCs/>
                      <w:szCs w:val="21"/>
                    </w:rPr>
                    <w:t>一期</w:t>
                  </w:r>
                  <w:r>
                    <w:rPr>
                      <w:iCs/>
                      <w:szCs w:val="21"/>
                    </w:rPr>
                    <w:t>项目年产</w:t>
                  </w:r>
                  <w:r>
                    <w:rPr>
                      <w:rFonts w:hint="eastAsia"/>
                      <w:iCs/>
                      <w:szCs w:val="21"/>
                    </w:rPr>
                    <w:t>金属冲压制品</w:t>
                  </w:r>
                  <w:r>
                    <w:rPr>
                      <w:rFonts w:hint="eastAsia"/>
                      <w:iCs/>
                      <w:szCs w:val="21"/>
                      <w:lang w:val="en-US" w:eastAsia="zh-CN"/>
                    </w:rPr>
                    <w:t>2</w:t>
                  </w:r>
                  <w:r>
                    <w:rPr>
                      <w:rFonts w:hint="eastAsia"/>
                      <w:iCs/>
                      <w:szCs w:val="21"/>
                    </w:rPr>
                    <w:t>000万件/年，金属涂装制品</w:t>
                  </w:r>
                  <w:r>
                    <w:rPr>
                      <w:rFonts w:hint="eastAsia"/>
                      <w:iCs/>
                      <w:szCs w:val="21"/>
                      <w:lang w:val="en-US" w:eastAsia="zh-CN"/>
                    </w:rPr>
                    <w:t>15</w:t>
                  </w:r>
                  <w:r>
                    <w:rPr>
                      <w:rFonts w:hint="eastAsia"/>
                      <w:iCs/>
                      <w:szCs w:val="21"/>
                    </w:rPr>
                    <w:t>00万件/年，不锈钢冲压制品</w:t>
                  </w:r>
                  <w:r>
                    <w:rPr>
                      <w:rFonts w:hint="eastAsia"/>
                      <w:iCs/>
                      <w:szCs w:val="21"/>
                      <w:lang w:val="en-US" w:eastAsia="zh-CN"/>
                    </w:rPr>
                    <w:t>275</w:t>
                  </w:r>
                  <w:r>
                    <w:rPr>
                      <w:rFonts w:hint="eastAsia"/>
                      <w:iCs/>
                      <w:szCs w:val="21"/>
                    </w:rPr>
                    <w:t>万件/年，烧烤炉</w:t>
                  </w:r>
                  <w:r>
                    <w:rPr>
                      <w:rFonts w:hint="eastAsia"/>
                      <w:iCs/>
                      <w:szCs w:val="21"/>
                      <w:lang w:val="en-US" w:eastAsia="zh-CN"/>
                    </w:rPr>
                    <w:t>1</w:t>
                  </w:r>
                  <w:r>
                    <w:rPr>
                      <w:rFonts w:hint="eastAsia"/>
                      <w:iCs/>
                      <w:szCs w:val="21"/>
                    </w:rPr>
                    <w:t>00万套/年、厨卫电器</w:t>
                  </w:r>
                  <w:r>
                    <w:rPr>
                      <w:rFonts w:hint="eastAsia"/>
                      <w:iCs/>
                      <w:szCs w:val="21"/>
                      <w:lang w:val="en-US" w:eastAsia="zh-CN"/>
                    </w:rPr>
                    <w:t>1</w:t>
                  </w:r>
                  <w:r>
                    <w:rPr>
                      <w:rFonts w:hint="eastAsia"/>
                      <w:iCs/>
                      <w:szCs w:val="21"/>
                    </w:rPr>
                    <w:t>00万套/年</w:t>
                  </w:r>
                  <w:r>
                    <w:rPr>
                      <w:rFonts w:hint="eastAsia"/>
                      <w:iCs/>
                      <w:szCs w:val="21"/>
                      <w:lang w:eastAsia="zh-CN"/>
                    </w:rPr>
                    <w:t>、</w:t>
                  </w:r>
                  <w:r>
                    <w:rPr>
                      <w:rFonts w:hint="eastAsia"/>
                      <w:iCs/>
                      <w:szCs w:val="21"/>
                    </w:rPr>
                    <w:t>塑料零件</w:t>
                  </w:r>
                  <w:r>
                    <w:rPr>
                      <w:rFonts w:hint="eastAsia"/>
                      <w:iCs/>
                      <w:szCs w:val="21"/>
                      <w:lang w:val="en-US" w:eastAsia="zh-CN"/>
                    </w:rPr>
                    <w:t>437.5</w:t>
                  </w:r>
                  <w:r>
                    <w:rPr>
                      <w:rFonts w:hint="eastAsia"/>
                      <w:iCs/>
                      <w:szCs w:val="21"/>
                    </w:rPr>
                    <w:t>吨/年</w:t>
                  </w:r>
                  <w:r>
                    <w:rPr>
                      <w:iCs/>
                      <w:szCs w:val="21"/>
                    </w:rPr>
                    <w:t>，年工作天数300天。</w:t>
                  </w:r>
                </w:p>
              </w:tc>
            </w:tr>
          </w:tbl>
          <w:p w14:paraId="29BC7FB7">
            <w:pPr>
              <w:rPr>
                <w:szCs w:val="21"/>
              </w:rPr>
            </w:pPr>
          </w:p>
        </w:tc>
      </w:tr>
    </w:tbl>
    <w:p w14:paraId="7E60A977">
      <w:pPr>
        <w:pStyle w:val="2"/>
      </w:pPr>
      <w:r>
        <w:t>表六  监测内容</w:t>
      </w:r>
    </w:p>
    <w:tbl>
      <w:tblPr>
        <w:tblStyle w:val="31"/>
        <w:tblW w:w="1030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308"/>
      </w:tblGrid>
      <w:tr w14:paraId="27546B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17" w:hRule="atLeast"/>
        </w:trPr>
        <w:tc>
          <w:tcPr>
            <w:tcW w:w="10308" w:type="dxa"/>
          </w:tcPr>
          <w:p w14:paraId="52BD076D">
            <w:pPr>
              <w:ind w:firstLine="482" w:firstLineChars="200"/>
              <w:jc w:val="left"/>
              <w:rPr>
                <w:b/>
                <w:sz w:val="24"/>
                <w:szCs w:val="24"/>
              </w:rPr>
            </w:pPr>
            <w:r>
              <w:rPr>
                <w:b/>
                <w:sz w:val="24"/>
                <w:szCs w:val="24"/>
              </w:rPr>
              <w:t>2 废水监测</w:t>
            </w:r>
          </w:p>
          <w:p w14:paraId="23DFEF83">
            <w:pPr>
              <w:ind w:firstLine="480" w:firstLineChars="200"/>
              <w:rPr>
                <w:sz w:val="24"/>
                <w:szCs w:val="24"/>
              </w:rPr>
            </w:pPr>
            <w:r>
              <w:rPr>
                <w:rFonts w:hint="eastAsia"/>
                <w:sz w:val="24"/>
                <w:szCs w:val="24"/>
                <w:lang w:eastAsia="zh-CN"/>
              </w:rPr>
              <w:t>2025年06月03日</w:t>
            </w:r>
            <w:r>
              <w:rPr>
                <w:sz w:val="24"/>
                <w:szCs w:val="24"/>
              </w:rPr>
              <w:t>~0</w:t>
            </w:r>
            <w:r>
              <w:rPr>
                <w:rFonts w:hint="eastAsia"/>
                <w:sz w:val="24"/>
                <w:szCs w:val="24"/>
                <w:lang w:val="en-US" w:eastAsia="zh-CN"/>
              </w:rPr>
              <w:t>4</w:t>
            </w:r>
            <w:r>
              <w:rPr>
                <w:sz w:val="24"/>
                <w:szCs w:val="24"/>
              </w:rPr>
              <w:t>日，</w:t>
            </w:r>
            <w:r>
              <w:rPr>
                <w:kern w:val="22"/>
                <w:sz w:val="24"/>
                <w:szCs w:val="24"/>
              </w:rPr>
              <w:t>我公司对该项目</w:t>
            </w:r>
            <w:r>
              <w:rPr>
                <w:sz w:val="24"/>
                <w:szCs w:val="24"/>
              </w:rPr>
              <w:t>进行验收监测，监测点位图见图6-1。在生活污水排放口</w:t>
            </w: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生产废水</w:t>
            </w:r>
            <w:r>
              <w:rPr>
                <w:rFonts w:ascii="Times New Roman" w:hAnsi="Times New Roman" w:eastAsia="宋体" w:cs="Times New Roman"/>
                <w:sz w:val="24"/>
                <w:szCs w:val="24"/>
              </w:rPr>
              <w:t>处理前</w:t>
            </w:r>
            <w:r>
              <w:rPr>
                <w:rFonts w:hint="eastAsia" w:ascii="Times New Roman" w:hAnsi="Times New Roman" w:eastAsia="宋体" w:cs="Times New Roman"/>
                <w:sz w:val="24"/>
                <w:szCs w:val="24"/>
                <w:lang w:eastAsia="zh-CN"/>
              </w:rPr>
              <w:t>、</w:t>
            </w:r>
            <w:r>
              <w:rPr>
                <w:rFonts w:ascii="Times New Roman" w:hAnsi="Times New Roman" w:eastAsia="宋体" w:cs="Times New Roman"/>
                <w:sz w:val="24"/>
                <w:szCs w:val="24"/>
              </w:rPr>
              <w:t>处理</w:t>
            </w:r>
            <w:r>
              <w:rPr>
                <w:rFonts w:hint="eastAsia" w:ascii="Times New Roman" w:hAnsi="Times New Roman" w:eastAsia="宋体" w:cs="Times New Roman"/>
                <w:sz w:val="24"/>
                <w:szCs w:val="24"/>
                <w:lang w:val="en-US" w:eastAsia="zh-CN"/>
              </w:rPr>
              <w:t>后各</w:t>
            </w:r>
            <w:r>
              <w:rPr>
                <w:rFonts w:ascii="Times New Roman" w:hAnsi="Times New Roman" w:eastAsia="宋体" w:cs="Times New Roman"/>
                <w:sz w:val="24"/>
                <w:szCs w:val="24"/>
              </w:rPr>
              <w:t>布设1个监测点，监</w:t>
            </w:r>
            <w:r>
              <w:rPr>
                <w:sz w:val="24"/>
                <w:szCs w:val="24"/>
              </w:rPr>
              <w:t>测因子和频次见表6-2。</w:t>
            </w:r>
          </w:p>
          <w:p w14:paraId="07FF5D19">
            <w:pPr>
              <w:ind w:firstLine="482" w:firstLineChars="200"/>
              <w:jc w:val="center"/>
              <w:rPr>
                <w:szCs w:val="21"/>
              </w:rPr>
            </w:pPr>
            <w:r>
              <w:rPr>
                <w:b/>
                <w:sz w:val="24"/>
                <w:szCs w:val="28"/>
              </w:rPr>
              <w:t xml:space="preserve">表6-2  </w:t>
            </w:r>
            <w:r>
              <w:rPr>
                <w:b/>
                <w:bCs/>
                <w:sz w:val="24"/>
                <w:szCs w:val="24"/>
              </w:rPr>
              <w:t>生活污水监测内容</w:t>
            </w:r>
          </w:p>
          <w:tbl>
            <w:tblPr>
              <w:tblStyle w:val="31"/>
              <w:tblW w:w="10092"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552"/>
              <w:gridCol w:w="4537"/>
              <w:gridCol w:w="3003"/>
            </w:tblGrid>
            <w:tr w14:paraId="1BF6245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52" w:type="dxa"/>
                  <w:vAlign w:val="center"/>
                </w:tcPr>
                <w:p w14:paraId="4E468091">
                  <w:pPr>
                    <w:spacing w:line="240" w:lineRule="auto"/>
                    <w:jc w:val="center"/>
                    <w:rPr>
                      <w:b/>
                      <w:szCs w:val="21"/>
                    </w:rPr>
                  </w:pPr>
                  <w:r>
                    <w:rPr>
                      <w:b/>
                      <w:szCs w:val="21"/>
                    </w:rPr>
                    <w:t>点位名称</w:t>
                  </w:r>
                </w:p>
              </w:tc>
              <w:tc>
                <w:tcPr>
                  <w:tcW w:w="4537" w:type="dxa"/>
                  <w:vAlign w:val="center"/>
                </w:tcPr>
                <w:p w14:paraId="30452F74">
                  <w:pPr>
                    <w:spacing w:line="240" w:lineRule="auto"/>
                    <w:jc w:val="center"/>
                    <w:rPr>
                      <w:b/>
                      <w:szCs w:val="21"/>
                    </w:rPr>
                  </w:pPr>
                  <w:r>
                    <w:rPr>
                      <w:b/>
                      <w:szCs w:val="21"/>
                    </w:rPr>
                    <w:t>监测项目</w:t>
                  </w:r>
                </w:p>
              </w:tc>
              <w:tc>
                <w:tcPr>
                  <w:tcW w:w="3003" w:type="dxa"/>
                  <w:vAlign w:val="center"/>
                </w:tcPr>
                <w:p w14:paraId="3C4837D5">
                  <w:pPr>
                    <w:spacing w:line="240" w:lineRule="auto"/>
                    <w:jc w:val="center"/>
                    <w:rPr>
                      <w:b/>
                      <w:szCs w:val="21"/>
                    </w:rPr>
                  </w:pPr>
                  <w:r>
                    <w:rPr>
                      <w:b/>
                      <w:szCs w:val="21"/>
                    </w:rPr>
                    <w:t>监测频次</w:t>
                  </w:r>
                </w:p>
              </w:tc>
            </w:tr>
            <w:tr w14:paraId="2807E90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52" w:type="dxa"/>
                  <w:vAlign w:val="center"/>
                </w:tcPr>
                <w:p w14:paraId="1731CB79">
                  <w:pPr>
                    <w:snapToGrid w:val="0"/>
                    <w:spacing w:line="240" w:lineRule="auto"/>
                    <w:jc w:val="center"/>
                    <w:rPr>
                      <w:szCs w:val="21"/>
                    </w:rPr>
                  </w:pPr>
                  <w:r>
                    <w:rPr>
                      <w:szCs w:val="21"/>
                    </w:rPr>
                    <w:t>生活污水排放口</w:t>
                  </w:r>
                </w:p>
              </w:tc>
              <w:tc>
                <w:tcPr>
                  <w:tcW w:w="4537" w:type="dxa"/>
                  <w:vAlign w:val="center"/>
                </w:tcPr>
                <w:p w14:paraId="38044FAE">
                  <w:pPr>
                    <w:spacing w:line="240" w:lineRule="auto"/>
                    <w:jc w:val="center"/>
                    <w:rPr>
                      <w:bCs/>
                      <w:szCs w:val="21"/>
                    </w:rPr>
                  </w:pPr>
                  <w:r>
                    <w:rPr>
                      <w:kern w:val="0"/>
                      <w:szCs w:val="21"/>
                      <w:lang w:bidi="ar"/>
                    </w:rPr>
                    <w:t>化学需氧量</w:t>
                  </w:r>
                  <w:r>
                    <w:rPr>
                      <w:bCs/>
                      <w:szCs w:val="21"/>
                    </w:rPr>
                    <w:t>、</w:t>
                  </w:r>
                  <w:r>
                    <w:rPr>
                      <w:szCs w:val="21"/>
                    </w:rPr>
                    <w:t>五日生化需氧量</w:t>
                  </w:r>
                  <w:r>
                    <w:rPr>
                      <w:bCs/>
                      <w:szCs w:val="21"/>
                    </w:rPr>
                    <w:t>、</w:t>
                  </w:r>
                  <w:r>
                    <w:rPr>
                      <w:szCs w:val="21"/>
                    </w:rPr>
                    <w:t>悬浮物</w:t>
                  </w:r>
                  <w:r>
                    <w:rPr>
                      <w:bCs/>
                      <w:kern w:val="0"/>
                      <w:szCs w:val="21"/>
                      <w:lang w:eastAsia="zh-Hans"/>
                    </w:rPr>
                    <w:t>、氨氮</w:t>
                  </w:r>
                  <w:r>
                    <w:rPr>
                      <w:bCs/>
                      <w:kern w:val="0"/>
                      <w:szCs w:val="21"/>
                    </w:rPr>
                    <w:t>、</w:t>
                  </w:r>
                  <w:r>
                    <w:rPr>
                      <w:szCs w:val="21"/>
                    </w:rPr>
                    <w:t>pH值</w:t>
                  </w:r>
                </w:p>
              </w:tc>
              <w:tc>
                <w:tcPr>
                  <w:tcW w:w="3003" w:type="dxa"/>
                  <w:vAlign w:val="center"/>
                </w:tcPr>
                <w:p w14:paraId="5965A0C6">
                  <w:pPr>
                    <w:spacing w:line="240" w:lineRule="auto"/>
                    <w:jc w:val="center"/>
                    <w:rPr>
                      <w:szCs w:val="21"/>
                    </w:rPr>
                  </w:pPr>
                  <w:r>
                    <w:t>1天4次共</w:t>
                  </w:r>
                  <w:r>
                    <w:rPr>
                      <w:rFonts w:hint="eastAsia"/>
                      <w:lang w:val="en-US" w:eastAsia="zh-CN"/>
                    </w:rPr>
                    <w:t>2</w:t>
                  </w:r>
                  <w:r>
                    <w:t>天</w:t>
                  </w:r>
                </w:p>
              </w:tc>
            </w:tr>
            <w:tr w14:paraId="4D95B1C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52" w:type="dxa"/>
                  <w:vAlign w:val="center"/>
                </w:tcPr>
                <w:p w14:paraId="21E44436">
                  <w:pPr>
                    <w:snapToGrid w:val="0"/>
                    <w:spacing w:before="24" w:beforeLines="10" w:after="24" w:afterLines="10"/>
                    <w:jc w:val="center"/>
                    <w:rPr>
                      <w:szCs w:val="21"/>
                    </w:rPr>
                  </w:pPr>
                  <w:r>
                    <w:rPr>
                      <w:szCs w:val="21"/>
                    </w:rPr>
                    <w:t>生产废水处理前</w:t>
                  </w:r>
                </w:p>
              </w:tc>
              <w:tc>
                <w:tcPr>
                  <w:tcW w:w="4537" w:type="dxa"/>
                  <w:vMerge w:val="restart"/>
                  <w:vAlign w:val="center"/>
                </w:tcPr>
                <w:p w14:paraId="509B9053">
                  <w:pPr>
                    <w:spacing w:line="240" w:lineRule="auto"/>
                    <w:jc w:val="center"/>
                    <w:rPr>
                      <w:kern w:val="0"/>
                      <w:szCs w:val="21"/>
                      <w:lang w:bidi="ar"/>
                    </w:rPr>
                  </w:pPr>
                  <w:r>
                    <w:rPr>
                      <w:bCs/>
                    </w:rPr>
                    <w:t>pH值、化学需氧量、五日生化需氧量、氨氮、悬浮物、石油类、阴离子表面活性剂、氟化物</w:t>
                  </w:r>
                </w:p>
              </w:tc>
              <w:tc>
                <w:tcPr>
                  <w:tcW w:w="3003" w:type="dxa"/>
                  <w:vMerge w:val="restart"/>
                  <w:vAlign w:val="center"/>
                </w:tcPr>
                <w:p w14:paraId="252ECBBC">
                  <w:pPr>
                    <w:spacing w:line="240" w:lineRule="auto"/>
                    <w:jc w:val="center"/>
                    <w:rPr>
                      <w:szCs w:val="21"/>
                    </w:rPr>
                  </w:pPr>
                  <w:r>
                    <w:t>1天</w:t>
                  </w:r>
                  <w:r>
                    <w:rPr>
                      <w:rFonts w:hint="eastAsia"/>
                      <w:lang w:val="en-US" w:eastAsia="zh-CN"/>
                    </w:rPr>
                    <w:t>4</w:t>
                  </w:r>
                  <w:r>
                    <w:t>次共</w:t>
                  </w:r>
                  <w:r>
                    <w:rPr>
                      <w:rFonts w:hint="eastAsia"/>
                      <w:lang w:val="en-US" w:eastAsia="zh-CN"/>
                    </w:rPr>
                    <w:t>2</w:t>
                  </w:r>
                  <w:r>
                    <w:t>天</w:t>
                  </w:r>
                </w:p>
              </w:tc>
            </w:tr>
            <w:tr w14:paraId="78A94AE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552" w:type="dxa"/>
                  <w:vAlign w:val="center"/>
                </w:tcPr>
                <w:p w14:paraId="1CF61D09">
                  <w:pPr>
                    <w:snapToGrid w:val="0"/>
                    <w:spacing w:before="24" w:beforeLines="10" w:after="24" w:afterLines="10"/>
                    <w:jc w:val="center"/>
                    <w:rPr>
                      <w:szCs w:val="21"/>
                    </w:rPr>
                  </w:pPr>
                  <w:r>
                    <w:rPr>
                      <w:szCs w:val="21"/>
                    </w:rPr>
                    <w:t>生产废水处理后</w:t>
                  </w:r>
                </w:p>
              </w:tc>
              <w:tc>
                <w:tcPr>
                  <w:tcW w:w="4537" w:type="dxa"/>
                  <w:vMerge w:val="continue"/>
                  <w:vAlign w:val="center"/>
                </w:tcPr>
                <w:p w14:paraId="5C019D11">
                  <w:pPr>
                    <w:spacing w:line="240" w:lineRule="auto"/>
                    <w:jc w:val="center"/>
                    <w:rPr>
                      <w:kern w:val="0"/>
                      <w:szCs w:val="21"/>
                      <w:lang w:bidi="ar"/>
                    </w:rPr>
                  </w:pPr>
                </w:p>
              </w:tc>
              <w:tc>
                <w:tcPr>
                  <w:tcW w:w="3003" w:type="dxa"/>
                  <w:vMerge w:val="continue"/>
                  <w:vAlign w:val="center"/>
                </w:tcPr>
                <w:p w14:paraId="3CD678E4">
                  <w:pPr>
                    <w:spacing w:line="240" w:lineRule="auto"/>
                    <w:jc w:val="center"/>
                    <w:rPr>
                      <w:szCs w:val="21"/>
                    </w:rPr>
                  </w:pPr>
                </w:p>
              </w:tc>
            </w:tr>
          </w:tbl>
          <w:p w14:paraId="7F2E3841">
            <w:pPr>
              <w:ind w:firstLine="482" w:firstLineChars="200"/>
              <w:jc w:val="left"/>
              <w:rPr>
                <w:b/>
                <w:sz w:val="24"/>
                <w:szCs w:val="24"/>
              </w:rPr>
            </w:pPr>
            <w:r>
              <w:rPr>
                <w:b/>
                <w:sz w:val="24"/>
                <w:szCs w:val="24"/>
              </w:rPr>
              <w:t>3 废气监测</w:t>
            </w:r>
          </w:p>
          <w:p w14:paraId="69CABDE1">
            <w:pPr>
              <w:ind w:firstLine="480" w:firstLineChars="200"/>
              <w:rPr>
                <w:sz w:val="24"/>
                <w:szCs w:val="24"/>
              </w:rPr>
            </w:pPr>
            <w:r>
              <w:rPr>
                <w:sz w:val="24"/>
                <w:szCs w:val="24"/>
              </w:rPr>
              <w:t>（1）有组织废气监测</w:t>
            </w:r>
          </w:p>
          <w:p w14:paraId="39B2D521">
            <w:pPr>
              <w:ind w:firstLine="480" w:firstLineChars="200"/>
              <w:rPr>
                <w:sz w:val="24"/>
                <w:szCs w:val="24"/>
              </w:rPr>
            </w:pPr>
            <w:r>
              <w:rPr>
                <w:sz w:val="24"/>
                <w:szCs w:val="24"/>
              </w:rPr>
              <w:t>监测期间，</w:t>
            </w:r>
            <w:r>
              <w:rPr>
                <w:rFonts w:hint="eastAsia"/>
                <w:sz w:val="24"/>
                <w:szCs w:val="24"/>
              </w:rPr>
              <w:t>喷粉后固化工序废气、燃天然气废气进气口1#</w:t>
            </w:r>
            <w:r>
              <w:rPr>
                <w:rFonts w:hint="eastAsia"/>
                <w:sz w:val="24"/>
                <w:szCs w:val="24"/>
                <w:lang w:eastAsia="zh-CN"/>
              </w:rPr>
              <w:t>，</w:t>
            </w:r>
            <w:r>
              <w:rPr>
                <w:rFonts w:hint="eastAsia"/>
                <w:sz w:val="24"/>
                <w:szCs w:val="24"/>
              </w:rPr>
              <w:t>喷粉后固化工序废气、燃天然气废气进气口2#</w:t>
            </w:r>
            <w:r>
              <w:rPr>
                <w:rFonts w:hint="eastAsia"/>
                <w:sz w:val="24"/>
                <w:szCs w:val="24"/>
                <w:lang w:eastAsia="zh-CN"/>
              </w:rPr>
              <w:t>，</w:t>
            </w:r>
            <w:r>
              <w:rPr>
                <w:rFonts w:hint="eastAsia"/>
                <w:sz w:val="24"/>
                <w:szCs w:val="24"/>
              </w:rPr>
              <w:t>喷粉后固化工序废气、燃天然气废气排放口</w:t>
            </w:r>
            <w:r>
              <w:rPr>
                <w:rFonts w:hint="eastAsia"/>
                <w:sz w:val="24"/>
                <w:szCs w:val="24"/>
                <w:lang w:eastAsia="zh-CN"/>
              </w:rPr>
              <w:t>，</w:t>
            </w:r>
            <w:r>
              <w:rPr>
                <w:rFonts w:hint="eastAsia"/>
                <w:sz w:val="24"/>
                <w:szCs w:val="24"/>
              </w:rPr>
              <w:t>注塑工序有机废气进气口</w:t>
            </w:r>
            <w:r>
              <w:rPr>
                <w:rFonts w:hint="eastAsia"/>
                <w:sz w:val="24"/>
                <w:szCs w:val="24"/>
                <w:lang w:eastAsia="zh-CN"/>
              </w:rPr>
              <w:t>，</w:t>
            </w:r>
            <w:r>
              <w:rPr>
                <w:rFonts w:hint="eastAsia"/>
                <w:sz w:val="24"/>
                <w:szCs w:val="24"/>
              </w:rPr>
              <w:t>注塑工序有机废气排放口G5</w:t>
            </w:r>
            <w:r>
              <w:rPr>
                <w:rFonts w:hint="eastAsia"/>
                <w:sz w:val="24"/>
                <w:szCs w:val="24"/>
                <w:lang w:eastAsia="zh-CN"/>
              </w:rPr>
              <w:t>，</w:t>
            </w:r>
            <w:r>
              <w:rPr>
                <w:rFonts w:hint="eastAsia"/>
                <w:sz w:val="24"/>
                <w:szCs w:val="24"/>
              </w:rPr>
              <w:t>丝印移印、烘干固化、金属清洁工序有机废气进气口</w:t>
            </w:r>
            <w:r>
              <w:rPr>
                <w:rFonts w:hint="eastAsia"/>
                <w:sz w:val="24"/>
                <w:szCs w:val="24"/>
                <w:lang w:eastAsia="zh-CN"/>
              </w:rPr>
              <w:t>，</w:t>
            </w:r>
            <w:r>
              <w:rPr>
                <w:rFonts w:hint="eastAsia"/>
                <w:sz w:val="24"/>
                <w:szCs w:val="24"/>
              </w:rPr>
              <w:t>丝印移印、烘干固化、金属清洁工序有机废气排放口G6</w:t>
            </w:r>
            <w:r>
              <w:rPr>
                <w:rFonts w:hint="eastAsia"/>
                <w:sz w:val="24"/>
                <w:szCs w:val="24"/>
                <w:lang w:eastAsia="zh-CN"/>
              </w:rPr>
              <w:t>，</w:t>
            </w:r>
            <w:r>
              <w:rPr>
                <w:rFonts w:hint="eastAsia"/>
                <w:sz w:val="24"/>
                <w:szCs w:val="24"/>
              </w:rPr>
              <w:t>油烟废气排放口</w:t>
            </w:r>
            <w:r>
              <w:rPr>
                <w:rFonts w:hint="eastAsia"/>
                <w:sz w:val="24"/>
                <w:szCs w:val="24"/>
                <w:lang w:eastAsia="zh-CN"/>
              </w:rPr>
              <w:t>，</w:t>
            </w:r>
            <w:r>
              <w:rPr>
                <w:rFonts w:hint="eastAsia"/>
                <w:sz w:val="24"/>
                <w:szCs w:val="24"/>
              </w:rPr>
              <w:t>油烟废气进气口</w:t>
            </w:r>
            <w:r>
              <w:rPr>
                <w:sz w:val="24"/>
                <w:szCs w:val="24"/>
              </w:rPr>
              <w:t>分别设置监测点，详见表6-3。</w:t>
            </w:r>
          </w:p>
          <w:p w14:paraId="4CE64EB5">
            <w:pPr>
              <w:ind w:firstLine="482" w:firstLineChars="200"/>
              <w:jc w:val="center"/>
              <w:rPr>
                <w:szCs w:val="21"/>
              </w:rPr>
            </w:pPr>
            <w:r>
              <w:rPr>
                <w:b/>
                <w:sz w:val="24"/>
                <w:szCs w:val="28"/>
              </w:rPr>
              <w:t>表6-3  有组织废气监测内容</w:t>
            </w:r>
          </w:p>
          <w:tbl>
            <w:tblPr>
              <w:tblStyle w:val="31"/>
              <w:tblW w:w="10132"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096"/>
              <w:gridCol w:w="3947"/>
              <w:gridCol w:w="2089"/>
            </w:tblGrid>
            <w:tr w14:paraId="5151949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2021" w:type="pct"/>
                  <w:tcBorders>
                    <w:tl2br w:val="nil"/>
                    <w:tr2bl w:val="nil"/>
                  </w:tcBorders>
                  <w:vAlign w:val="center"/>
                </w:tcPr>
                <w:p w14:paraId="6C74ED27">
                  <w:pPr>
                    <w:snapToGrid w:val="0"/>
                    <w:spacing w:before="24" w:beforeLines="10" w:after="24" w:afterLines="10" w:line="240" w:lineRule="exact"/>
                    <w:ind w:right="-62"/>
                    <w:jc w:val="center"/>
                    <w:rPr>
                      <w:b/>
                      <w:bCs/>
                      <w:szCs w:val="21"/>
                    </w:rPr>
                  </w:pPr>
                  <w:r>
                    <w:rPr>
                      <w:b/>
                      <w:bCs/>
                      <w:szCs w:val="21"/>
                    </w:rPr>
                    <w:t>检测点位</w:t>
                  </w:r>
                </w:p>
              </w:tc>
              <w:tc>
                <w:tcPr>
                  <w:tcW w:w="1947" w:type="pct"/>
                  <w:tcBorders>
                    <w:tl2br w:val="nil"/>
                    <w:tr2bl w:val="nil"/>
                  </w:tcBorders>
                  <w:vAlign w:val="center"/>
                </w:tcPr>
                <w:p w14:paraId="06ED8BEB">
                  <w:pPr>
                    <w:snapToGrid w:val="0"/>
                    <w:spacing w:before="24" w:beforeLines="10" w:after="24" w:afterLines="10" w:line="240" w:lineRule="exact"/>
                    <w:ind w:right="-62"/>
                    <w:jc w:val="center"/>
                    <w:rPr>
                      <w:b/>
                      <w:bCs/>
                      <w:szCs w:val="21"/>
                    </w:rPr>
                  </w:pPr>
                  <w:r>
                    <w:rPr>
                      <w:b/>
                      <w:bCs/>
                      <w:szCs w:val="21"/>
                    </w:rPr>
                    <w:t>检测项目</w:t>
                  </w:r>
                </w:p>
              </w:tc>
              <w:tc>
                <w:tcPr>
                  <w:tcW w:w="1030" w:type="pct"/>
                  <w:tcBorders>
                    <w:tl2br w:val="nil"/>
                    <w:tr2bl w:val="nil"/>
                  </w:tcBorders>
                  <w:vAlign w:val="center"/>
                </w:tcPr>
                <w:p w14:paraId="7E181725">
                  <w:pPr>
                    <w:snapToGrid w:val="0"/>
                    <w:spacing w:before="24" w:beforeLines="10" w:after="24" w:afterLines="10" w:line="240" w:lineRule="exact"/>
                    <w:ind w:right="-62"/>
                    <w:jc w:val="center"/>
                    <w:rPr>
                      <w:b/>
                      <w:bCs/>
                      <w:szCs w:val="21"/>
                    </w:rPr>
                  </w:pPr>
                  <w:r>
                    <w:rPr>
                      <w:b/>
                      <w:bCs/>
                      <w:szCs w:val="21"/>
                    </w:rPr>
                    <w:t>检测频次</w:t>
                  </w:r>
                </w:p>
              </w:tc>
            </w:tr>
            <w:tr w14:paraId="65E1420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2021" w:type="pct"/>
                  <w:tcBorders>
                    <w:tl2br w:val="nil"/>
                    <w:tr2bl w:val="nil"/>
                  </w:tcBorders>
                  <w:shd w:val="clear" w:color="auto" w:fill="auto"/>
                  <w:vAlign w:val="center"/>
                </w:tcPr>
                <w:p w14:paraId="758723E7">
                  <w:pPr>
                    <w:snapToGrid w:val="0"/>
                    <w:spacing w:before="24" w:beforeLines="10" w:after="24" w:afterLines="10" w:line="240" w:lineRule="auto"/>
                    <w:jc w:val="center"/>
                    <w:rPr>
                      <w:rFonts w:ascii="Times New Roman" w:hAnsi="Times New Roman" w:eastAsia="宋体" w:cs="Times New Roman"/>
                      <w:kern w:val="2"/>
                      <w:sz w:val="21"/>
                      <w:szCs w:val="21"/>
                      <w:lang w:val="en-US" w:eastAsia="zh-CN" w:bidi="ar-SA"/>
                    </w:rPr>
                  </w:pPr>
                  <w:r>
                    <w:t>喷粉后固化工序废气、燃天然气废气进气口1#</w:t>
                  </w:r>
                </w:p>
              </w:tc>
              <w:tc>
                <w:tcPr>
                  <w:tcW w:w="1947" w:type="pct"/>
                  <w:vMerge w:val="restart"/>
                  <w:tcBorders>
                    <w:tl2br w:val="nil"/>
                    <w:tr2bl w:val="nil"/>
                  </w:tcBorders>
                  <w:shd w:val="clear" w:color="auto" w:fill="auto"/>
                  <w:vAlign w:val="center"/>
                </w:tcPr>
                <w:p w14:paraId="67E655A9">
                  <w:pPr>
                    <w:snapToGrid w:val="0"/>
                    <w:spacing w:before="24" w:beforeLines="10" w:after="24" w:afterLines="10"/>
                    <w:jc w:val="center"/>
                    <w:rPr>
                      <w:rFonts w:ascii="Times New Roman" w:hAnsi="Times New Roman" w:eastAsia="宋体" w:cs="Times New Roman"/>
                      <w:bCs/>
                      <w:color w:val="000000"/>
                      <w:kern w:val="0"/>
                      <w:sz w:val="21"/>
                      <w:szCs w:val="21"/>
                      <w:lang w:val="en-US" w:eastAsia="zh-CN" w:bidi="ar"/>
                    </w:rPr>
                  </w:pPr>
                  <w:r>
                    <w:t>非甲烷总烃、颗粒物</w:t>
                  </w:r>
                  <w:r>
                    <w:rPr>
                      <w:rFonts w:hint="eastAsia"/>
                      <w:lang w:eastAsia="zh-CN"/>
                    </w:rPr>
                    <w:t>、</w:t>
                  </w:r>
                  <w:r>
                    <w:t>臭气浓度</w:t>
                  </w:r>
                </w:p>
                <w:p w14:paraId="523EE485">
                  <w:pPr>
                    <w:snapToGrid w:val="0"/>
                    <w:spacing w:before="24" w:beforeLines="10" w:after="24" w:afterLines="10" w:line="240" w:lineRule="exact"/>
                    <w:ind w:right="-62"/>
                    <w:jc w:val="center"/>
                    <w:rPr>
                      <w:szCs w:val="21"/>
                    </w:rPr>
                  </w:pPr>
                </w:p>
              </w:tc>
              <w:tc>
                <w:tcPr>
                  <w:tcW w:w="2089" w:type="dxa"/>
                  <w:vMerge w:val="restart"/>
                  <w:tcBorders>
                    <w:tl2br w:val="nil"/>
                    <w:tr2bl w:val="nil"/>
                  </w:tcBorders>
                  <w:vAlign w:val="center"/>
                </w:tcPr>
                <w:p w14:paraId="58BB535E">
                  <w:pPr>
                    <w:snapToGrid w:val="0"/>
                    <w:jc w:val="center"/>
                  </w:pPr>
                  <w:r>
                    <w:t>1天</w:t>
                  </w:r>
                  <w:r>
                    <w:rPr>
                      <w:rFonts w:hint="eastAsia"/>
                      <w:lang w:val="en-US" w:eastAsia="zh-CN"/>
                    </w:rPr>
                    <w:t>3</w:t>
                  </w:r>
                  <w:r>
                    <w:t>次共</w:t>
                  </w:r>
                  <w:r>
                    <w:rPr>
                      <w:rFonts w:hint="eastAsia"/>
                      <w:lang w:val="en-US" w:eastAsia="zh-CN"/>
                    </w:rPr>
                    <w:t>2</w:t>
                  </w:r>
                  <w:r>
                    <w:t>天</w:t>
                  </w:r>
                </w:p>
                <w:p w14:paraId="3912CA07">
                  <w:pPr>
                    <w:snapToGrid w:val="0"/>
                    <w:jc w:val="center"/>
                    <w:rPr>
                      <w:szCs w:val="21"/>
                    </w:rPr>
                  </w:pPr>
                  <w:r>
                    <w:rPr>
                      <w:rFonts w:hint="eastAsia"/>
                      <w:lang w:eastAsia="zh-CN"/>
                    </w:rPr>
                    <w:t>（</w:t>
                  </w:r>
                  <w:r>
                    <w:rPr>
                      <w:bCs/>
                    </w:rPr>
                    <w:t>臭气浓度</w:t>
                  </w:r>
                  <w:r>
                    <w:t>1天</w:t>
                  </w:r>
                  <w:r>
                    <w:rPr>
                      <w:rFonts w:hint="eastAsia"/>
                      <w:lang w:val="en-US" w:eastAsia="zh-CN"/>
                    </w:rPr>
                    <w:t>4</w:t>
                  </w:r>
                  <w:r>
                    <w:t>次共</w:t>
                  </w:r>
                  <w:r>
                    <w:rPr>
                      <w:rFonts w:hint="eastAsia"/>
                      <w:lang w:val="en-US" w:eastAsia="zh-CN"/>
                    </w:rPr>
                    <w:t>2</w:t>
                  </w:r>
                  <w:r>
                    <w:t>天</w:t>
                  </w:r>
                  <w:r>
                    <w:rPr>
                      <w:rFonts w:hint="eastAsia"/>
                      <w:lang w:eastAsia="zh-CN"/>
                    </w:rPr>
                    <w:t>）</w:t>
                  </w:r>
                </w:p>
              </w:tc>
            </w:tr>
            <w:tr w14:paraId="7F9E20C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2021" w:type="pct"/>
                  <w:tcBorders>
                    <w:tl2br w:val="nil"/>
                    <w:tr2bl w:val="nil"/>
                  </w:tcBorders>
                  <w:shd w:val="clear" w:color="auto" w:fill="auto"/>
                  <w:vAlign w:val="center"/>
                </w:tcPr>
                <w:p w14:paraId="0DC5945C">
                  <w:pPr>
                    <w:snapToGrid w:val="0"/>
                    <w:spacing w:before="24" w:beforeLines="10" w:after="24" w:afterLines="10" w:line="240" w:lineRule="auto"/>
                    <w:jc w:val="center"/>
                    <w:rPr>
                      <w:rFonts w:ascii="Times New Roman" w:hAnsi="Times New Roman" w:eastAsia="宋体" w:cs="Times New Roman"/>
                      <w:kern w:val="2"/>
                      <w:sz w:val="21"/>
                      <w:szCs w:val="21"/>
                      <w:lang w:val="en-US" w:eastAsia="zh-CN" w:bidi="ar-SA"/>
                    </w:rPr>
                  </w:pPr>
                  <w:r>
                    <w:t>喷粉后固化工序废气、燃天然气废气进气口2#</w:t>
                  </w:r>
                </w:p>
              </w:tc>
              <w:tc>
                <w:tcPr>
                  <w:tcW w:w="1947" w:type="pct"/>
                  <w:vMerge w:val="continue"/>
                  <w:tcBorders>
                    <w:tl2br w:val="nil"/>
                    <w:tr2bl w:val="nil"/>
                  </w:tcBorders>
                  <w:vAlign w:val="center"/>
                </w:tcPr>
                <w:p w14:paraId="3E240196">
                  <w:pPr>
                    <w:snapToGrid w:val="0"/>
                    <w:spacing w:before="24" w:beforeLines="10" w:after="24" w:afterLines="10" w:line="240" w:lineRule="exact"/>
                    <w:ind w:right="-62"/>
                    <w:jc w:val="center"/>
                    <w:rPr>
                      <w:szCs w:val="21"/>
                    </w:rPr>
                  </w:pPr>
                </w:p>
              </w:tc>
              <w:tc>
                <w:tcPr>
                  <w:tcW w:w="1030" w:type="pct"/>
                  <w:vMerge w:val="continue"/>
                  <w:tcBorders>
                    <w:tl2br w:val="nil"/>
                    <w:tr2bl w:val="nil"/>
                  </w:tcBorders>
                  <w:vAlign w:val="center"/>
                </w:tcPr>
                <w:p w14:paraId="583A2268">
                  <w:pPr>
                    <w:snapToGrid w:val="0"/>
                    <w:spacing w:before="24" w:beforeLines="10" w:after="24" w:afterLines="10" w:line="240" w:lineRule="exact"/>
                    <w:ind w:right="-62"/>
                    <w:jc w:val="center"/>
                    <w:rPr>
                      <w:szCs w:val="21"/>
                    </w:rPr>
                  </w:pPr>
                </w:p>
              </w:tc>
            </w:tr>
            <w:tr w14:paraId="4F55523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2021" w:type="pct"/>
                  <w:tcBorders>
                    <w:tl2br w:val="nil"/>
                    <w:tr2bl w:val="nil"/>
                  </w:tcBorders>
                  <w:shd w:val="clear" w:color="auto" w:fill="auto"/>
                  <w:vAlign w:val="center"/>
                </w:tcPr>
                <w:p w14:paraId="0C00C1E5">
                  <w:pPr>
                    <w:snapToGrid w:val="0"/>
                    <w:spacing w:before="24" w:beforeLines="10" w:after="24" w:afterLines="10" w:line="240" w:lineRule="auto"/>
                    <w:jc w:val="center"/>
                    <w:rPr>
                      <w:rFonts w:ascii="Times New Roman" w:hAnsi="Times New Roman" w:eastAsia="宋体" w:cs="Times New Roman"/>
                      <w:kern w:val="2"/>
                      <w:sz w:val="21"/>
                      <w:szCs w:val="22"/>
                      <w:lang w:val="en-US" w:eastAsia="zh-CN" w:bidi="ar-SA"/>
                    </w:rPr>
                  </w:pPr>
                  <w:r>
                    <w:t>喷粉后固化工序废气、燃天然气废气排放口</w:t>
                  </w:r>
                </w:p>
              </w:tc>
              <w:tc>
                <w:tcPr>
                  <w:tcW w:w="1947" w:type="pct"/>
                  <w:tcBorders>
                    <w:tl2br w:val="nil"/>
                    <w:tr2bl w:val="nil"/>
                  </w:tcBorders>
                  <w:shd w:val="clear" w:color="auto" w:fill="auto"/>
                  <w:vAlign w:val="center"/>
                </w:tcPr>
                <w:p w14:paraId="54CD8C4C">
                  <w:pPr>
                    <w:snapToGrid w:val="0"/>
                    <w:spacing w:before="24" w:beforeLines="10" w:after="24" w:afterLines="10"/>
                    <w:jc w:val="center"/>
                    <w:rPr>
                      <w:rFonts w:ascii="Times New Roman" w:hAnsi="Times New Roman" w:eastAsia="宋体" w:cs="Times New Roman"/>
                      <w:kern w:val="2"/>
                      <w:sz w:val="21"/>
                      <w:szCs w:val="22"/>
                      <w:lang w:val="en-US" w:eastAsia="zh-CN" w:bidi="ar-SA"/>
                    </w:rPr>
                  </w:pPr>
                  <w:r>
                    <w:rPr>
                      <w:bCs/>
                    </w:rPr>
                    <w:t>颗粒物、非甲烷总烃</w:t>
                  </w:r>
                  <w:r>
                    <w:rPr>
                      <w:rFonts w:hint="eastAsia"/>
                      <w:bCs/>
                      <w:lang w:eastAsia="zh-CN"/>
                    </w:rPr>
                    <w:t>、</w:t>
                  </w:r>
                  <w:r>
                    <w:rPr>
                      <w:bCs/>
                    </w:rPr>
                    <w:t>臭气浓度、二氧化硫、氮氧化物、</w:t>
                  </w:r>
                  <w:r>
                    <w:rPr>
                      <w:rFonts w:hint="eastAsia"/>
                      <w:lang w:eastAsia="zh-CN"/>
                    </w:rPr>
                    <w:t>烟气黑度（林格曼黑度）</w:t>
                  </w:r>
                </w:p>
              </w:tc>
              <w:tc>
                <w:tcPr>
                  <w:tcW w:w="1030" w:type="pct"/>
                  <w:vMerge w:val="continue"/>
                  <w:tcBorders>
                    <w:tl2br w:val="nil"/>
                    <w:tr2bl w:val="nil"/>
                  </w:tcBorders>
                  <w:vAlign w:val="center"/>
                </w:tcPr>
                <w:p w14:paraId="3F3C6906">
                  <w:pPr>
                    <w:snapToGrid w:val="0"/>
                    <w:spacing w:before="24" w:beforeLines="10" w:after="24" w:afterLines="10" w:line="240" w:lineRule="exact"/>
                    <w:ind w:right="-62"/>
                    <w:jc w:val="center"/>
                    <w:rPr>
                      <w:szCs w:val="21"/>
                    </w:rPr>
                  </w:pPr>
                </w:p>
              </w:tc>
            </w:tr>
            <w:tr w14:paraId="02C2452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50" w:hRule="atLeast"/>
                <w:jc w:val="center"/>
              </w:trPr>
              <w:tc>
                <w:tcPr>
                  <w:tcW w:w="2021" w:type="pct"/>
                  <w:tcBorders>
                    <w:tl2br w:val="nil"/>
                    <w:tr2bl w:val="nil"/>
                  </w:tcBorders>
                  <w:shd w:val="clear" w:color="auto" w:fill="auto"/>
                  <w:vAlign w:val="center"/>
                </w:tcPr>
                <w:p w14:paraId="3D54B1BF">
                  <w:pPr>
                    <w:snapToGrid w:val="0"/>
                    <w:spacing w:before="24" w:beforeLines="10" w:after="24" w:afterLines="10" w:line="240" w:lineRule="auto"/>
                    <w:jc w:val="center"/>
                    <w:rPr>
                      <w:rFonts w:ascii="Times New Roman" w:hAnsi="Times New Roman" w:eastAsia="宋体" w:cs="Times New Roman"/>
                      <w:kern w:val="2"/>
                      <w:sz w:val="21"/>
                      <w:szCs w:val="22"/>
                      <w:lang w:val="en-US" w:eastAsia="zh-CN" w:bidi="ar-SA"/>
                    </w:rPr>
                  </w:pPr>
                  <w:r>
                    <w:t>注塑工序有机废气进气口</w:t>
                  </w:r>
                </w:p>
              </w:tc>
              <w:tc>
                <w:tcPr>
                  <w:tcW w:w="1947" w:type="pct"/>
                  <w:vMerge w:val="restart"/>
                  <w:tcBorders>
                    <w:tl2br w:val="nil"/>
                    <w:tr2bl w:val="nil"/>
                  </w:tcBorders>
                  <w:shd w:val="clear" w:color="auto" w:fill="auto"/>
                  <w:vAlign w:val="center"/>
                </w:tcPr>
                <w:p w14:paraId="455C9BD0">
                  <w:pPr>
                    <w:snapToGrid w:val="0"/>
                    <w:spacing w:before="24" w:beforeLines="10" w:after="24" w:afterLines="10"/>
                    <w:jc w:val="center"/>
                    <w:rPr>
                      <w:rFonts w:ascii="Times New Roman" w:hAnsi="Times New Roman" w:eastAsia="宋体" w:cs="Times New Roman"/>
                      <w:bCs/>
                      <w:kern w:val="2"/>
                      <w:sz w:val="21"/>
                      <w:szCs w:val="22"/>
                      <w:lang w:val="en-US" w:eastAsia="zh-CN" w:bidi="ar-SA"/>
                    </w:rPr>
                  </w:pPr>
                  <w:r>
                    <w:t>非甲烷总烃、臭气浓度</w:t>
                  </w:r>
                </w:p>
                <w:p w14:paraId="2C9E6219">
                  <w:pPr>
                    <w:snapToGrid w:val="0"/>
                    <w:spacing w:before="24" w:beforeLines="10" w:after="24" w:afterLines="10" w:line="240" w:lineRule="exact"/>
                    <w:ind w:right="-62"/>
                    <w:jc w:val="center"/>
                    <w:rPr>
                      <w:szCs w:val="21"/>
                    </w:rPr>
                  </w:pPr>
                </w:p>
              </w:tc>
              <w:tc>
                <w:tcPr>
                  <w:tcW w:w="1030" w:type="pct"/>
                  <w:vMerge w:val="continue"/>
                  <w:tcBorders>
                    <w:tl2br w:val="nil"/>
                    <w:tr2bl w:val="nil"/>
                  </w:tcBorders>
                  <w:vAlign w:val="center"/>
                </w:tcPr>
                <w:p w14:paraId="116BC08C">
                  <w:pPr>
                    <w:snapToGrid w:val="0"/>
                    <w:spacing w:before="24" w:beforeLines="10" w:after="24" w:afterLines="10" w:line="240" w:lineRule="exact"/>
                    <w:ind w:right="-62"/>
                    <w:jc w:val="center"/>
                    <w:rPr>
                      <w:szCs w:val="21"/>
                    </w:rPr>
                  </w:pPr>
                </w:p>
              </w:tc>
            </w:tr>
            <w:tr w14:paraId="39C76DA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2021" w:type="pct"/>
                  <w:tcBorders>
                    <w:tl2br w:val="nil"/>
                    <w:tr2bl w:val="nil"/>
                  </w:tcBorders>
                  <w:shd w:val="clear" w:color="auto" w:fill="auto"/>
                  <w:vAlign w:val="center"/>
                </w:tcPr>
                <w:p w14:paraId="4FBF1629">
                  <w:pPr>
                    <w:snapToGrid w:val="0"/>
                    <w:spacing w:before="24" w:beforeLines="10" w:after="24" w:afterLines="10" w:line="240" w:lineRule="auto"/>
                    <w:jc w:val="center"/>
                    <w:rPr>
                      <w:rFonts w:ascii="Times New Roman" w:hAnsi="Times New Roman" w:eastAsia="宋体" w:cs="Times New Roman"/>
                      <w:kern w:val="2"/>
                      <w:sz w:val="21"/>
                      <w:szCs w:val="21"/>
                      <w:lang w:val="en-US" w:eastAsia="zh-CN" w:bidi="ar-SA"/>
                    </w:rPr>
                  </w:pPr>
                  <w:r>
                    <w:t>注塑工序有机废气排放口G5</w:t>
                  </w:r>
                </w:p>
              </w:tc>
              <w:tc>
                <w:tcPr>
                  <w:tcW w:w="1947" w:type="pct"/>
                  <w:vMerge w:val="continue"/>
                  <w:tcBorders>
                    <w:tl2br w:val="nil"/>
                    <w:tr2bl w:val="nil"/>
                  </w:tcBorders>
                  <w:vAlign w:val="center"/>
                </w:tcPr>
                <w:p w14:paraId="17FDA6EF">
                  <w:pPr>
                    <w:snapToGrid w:val="0"/>
                    <w:spacing w:before="24" w:beforeLines="10" w:after="24" w:afterLines="10" w:line="240" w:lineRule="exact"/>
                    <w:ind w:right="-62"/>
                    <w:jc w:val="center"/>
                    <w:rPr>
                      <w:szCs w:val="21"/>
                    </w:rPr>
                  </w:pPr>
                </w:p>
              </w:tc>
              <w:tc>
                <w:tcPr>
                  <w:tcW w:w="1030" w:type="pct"/>
                  <w:vMerge w:val="continue"/>
                  <w:tcBorders>
                    <w:tl2br w:val="nil"/>
                    <w:tr2bl w:val="nil"/>
                  </w:tcBorders>
                  <w:vAlign w:val="center"/>
                </w:tcPr>
                <w:p w14:paraId="0F8587DF">
                  <w:pPr>
                    <w:snapToGrid w:val="0"/>
                    <w:spacing w:before="24" w:beforeLines="10" w:after="24" w:afterLines="10" w:line="240" w:lineRule="exact"/>
                    <w:ind w:right="-62"/>
                    <w:jc w:val="center"/>
                    <w:rPr>
                      <w:szCs w:val="21"/>
                    </w:rPr>
                  </w:pPr>
                </w:p>
              </w:tc>
            </w:tr>
            <w:tr w14:paraId="02D03A6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2021" w:type="pct"/>
                  <w:tcBorders>
                    <w:tl2br w:val="nil"/>
                    <w:tr2bl w:val="nil"/>
                  </w:tcBorders>
                  <w:shd w:val="clear" w:color="auto" w:fill="auto"/>
                  <w:vAlign w:val="center"/>
                </w:tcPr>
                <w:p w14:paraId="345C4506">
                  <w:pPr>
                    <w:snapToGrid w:val="0"/>
                    <w:spacing w:before="24" w:beforeLines="10" w:after="24" w:afterLines="10" w:line="240" w:lineRule="auto"/>
                    <w:jc w:val="center"/>
                    <w:rPr>
                      <w:rFonts w:ascii="Times New Roman" w:hAnsi="Times New Roman" w:eastAsia="宋体" w:cs="Times New Roman"/>
                      <w:kern w:val="2"/>
                      <w:sz w:val="21"/>
                      <w:szCs w:val="21"/>
                      <w:lang w:val="en-US" w:eastAsia="zh-CN" w:bidi="ar-SA"/>
                    </w:rPr>
                  </w:pPr>
                  <w:r>
                    <w:t>丝印移印、烘干固化、金属清洁工序有机废气进气口</w:t>
                  </w:r>
                </w:p>
              </w:tc>
              <w:tc>
                <w:tcPr>
                  <w:tcW w:w="1947" w:type="pct"/>
                  <w:vMerge w:val="restart"/>
                  <w:tcBorders>
                    <w:tl2br w:val="nil"/>
                    <w:tr2bl w:val="nil"/>
                  </w:tcBorders>
                  <w:shd w:val="clear" w:color="auto" w:fill="auto"/>
                  <w:vAlign w:val="center"/>
                </w:tcPr>
                <w:p w14:paraId="7A65490A">
                  <w:pPr>
                    <w:snapToGrid w:val="0"/>
                    <w:spacing w:before="24" w:beforeLines="10" w:after="24" w:afterLines="10"/>
                    <w:jc w:val="center"/>
                    <w:rPr>
                      <w:rFonts w:ascii="Times New Roman" w:hAnsi="Times New Roman" w:eastAsia="宋体" w:cs="Times New Roman"/>
                      <w:bCs/>
                      <w:color w:val="000000"/>
                      <w:kern w:val="0"/>
                      <w:sz w:val="21"/>
                      <w:szCs w:val="21"/>
                      <w:lang w:val="en-US" w:eastAsia="zh-CN" w:bidi="ar"/>
                    </w:rPr>
                  </w:pPr>
                  <w:r>
                    <w:t>总VOCs、非甲烷总烃、臭气浓度</w:t>
                  </w:r>
                </w:p>
                <w:p w14:paraId="4A4CB9E6">
                  <w:pPr>
                    <w:snapToGrid w:val="0"/>
                    <w:spacing w:before="24" w:beforeLines="10" w:after="24" w:afterLines="10" w:line="240" w:lineRule="exact"/>
                    <w:ind w:right="-62"/>
                    <w:jc w:val="center"/>
                    <w:rPr>
                      <w:szCs w:val="21"/>
                    </w:rPr>
                  </w:pPr>
                </w:p>
              </w:tc>
              <w:tc>
                <w:tcPr>
                  <w:tcW w:w="1030" w:type="pct"/>
                  <w:vMerge w:val="continue"/>
                  <w:tcBorders>
                    <w:tl2br w:val="nil"/>
                    <w:tr2bl w:val="nil"/>
                  </w:tcBorders>
                  <w:vAlign w:val="center"/>
                </w:tcPr>
                <w:p w14:paraId="551CB418">
                  <w:pPr>
                    <w:snapToGrid w:val="0"/>
                    <w:spacing w:before="24" w:beforeLines="10" w:after="24" w:afterLines="10" w:line="240" w:lineRule="exact"/>
                    <w:ind w:right="-62"/>
                    <w:jc w:val="center"/>
                    <w:rPr>
                      <w:szCs w:val="21"/>
                    </w:rPr>
                  </w:pPr>
                </w:p>
              </w:tc>
            </w:tr>
            <w:tr w14:paraId="109EF6E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2021" w:type="pct"/>
                  <w:tcBorders>
                    <w:tl2br w:val="nil"/>
                    <w:tr2bl w:val="nil"/>
                  </w:tcBorders>
                  <w:shd w:val="clear" w:color="auto" w:fill="auto"/>
                  <w:vAlign w:val="center"/>
                </w:tcPr>
                <w:p w14:paraId="29D26CBB">
                  <w:pPr>
                    <w:snapToGrid w:val="0"/>
                    <w:spacing w:before="24" w:beforeLines="10" w:after="24" w:afterLines="10" w:line="240" w:lineRule="auto"/>
                    <w:jc w:val="center"/>
                    <w:rPr>
                      <w:rFonts w:ascii="Times New Roman" w:hAnsi="Times New Roman" w:eastAsia="宋体" w:cs="Times New Roman"/>
                      <w:kern w:val="2"/>
                      <w:sz w:val="21"/>
                      <w:szCs w:val="21"/>
                      <w:lang w:val="en-US" w:eastAsia="zh-CN" w:bidi="ar-SA"/>
                    </w:rPr>
                  </w:pPr>
                  <w:r>
                    <w:t>丝印移印、烘干固化、金属清洁工序有机废气排放口G6</w:t>
                  </w:r>
                </w:p>
              </w:tc>
              <w:tc>
                <w:tcPr>
                  <w:tcW w:w="1947" w:type="pct"/>
                  <w:vMerge w:val="continue"/>
                  <w:tcBorders>
                    <w:tl2br w:val="nil"/>
                    <w:tr2bl w:val="nil"/>
                  </w:tcBorders>
                  <w:vAlign w:val="center"/>
                </w:tcPr>
                <w:p w14:paraId="120E43F4">
                  <w:pPr>
                    <w:snapToGrid w:val="0"/>
                    <w:spacing w:before="24" w:beforeLines="10" w:after="24" w:afterLines="10" w:line="240" w:lineRule="exact"/>
                    <w:ind w:right="-62"/>
                    <w:jc w:val="center"/>
                    <w:rPr>
                      <w:szCs w:val="21"/>
                    </w:rPr>
                  </w:pPr>
                </w:p>
              </w:tc>
              <w:tc>
                <w:tcPr>
                  <w:tcW w:w="1030" w:type="pct"/>
                  <w:vMerge w:val="continue"/>
                  <w:tcBorders>
                    <w:tl2br w:val="nil"/>
                    <w:tr2bl w:val="nil"/>
                  </w:tcBorders>
                  <w:vAlign w:val="center"/>
                </w:tcPr>
                <w:p w14:paraId="15C332F3">
                  <w:pPr>
                    <w:snapToGrid w:val="0"/>
                    <w:spacing w:before="24" w:beforeLines="10" w:after="24" w:afterLines="10" w:line="240" w:lineRule="exact"/>
                    <w:ind w:right="-62"/>
                    <w:jc w:val="center"/>
                    <w:rPr>
                      <w:szCs w:val="21"/>
                    </w:rPr>
                  </w:pPr>
                </w:p>
              </w:tc>
            </w:tr>
            <w:tr w14:paraId="4575CC5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2021" w:type="pct"/>
                  <w:tcBorders>
                    <w:tl2br w:val="nil"/>
                    <w:tr2bl w:val="nil"/>
                  </w:tcBorders>
                  <w:shd w:val="clear" w:color="auto" w:fill="auto"/>
                  <w:vAlign w:val="center"/>
                </w:tcPr>
                <w:p w14:paraId="47034B19">
                  <w:pPr>
                    <w:snapToGrid w:val="0"/>
                    <w:spacing w:before="24" w:beforeLines="10" w:after="24" w:afterLines="10" w:line="240" w:lineRule="auto"/>
                    <w:jc w:val="center"/>
                    <w:rPr>
                      <w:rFonts w:ascii="Times New Roman" w:hAnsi="Times New Roman" w:eastAsia="宋体" w:cs="Times New Roman"/>
                      <w:kern w:val="2"/>
                      <w:sz w:val="21"/>
                      <w:szCs w:val="21"/>
                      <w:lang w:val="en-US" w:eastAsia="zh-CN" w:bidi="ar-SA"/>
                    </w:rPr>
                  </w:pPr>
                  <w:r>
                    <w:t>油烟废气排放口</w:t>
                  </w:r>
                </w:p>
              </w:tc>
              <w:tc>
                <w:tcPr>
                  <w:tcW w:w="1947" w:type="pct"/>
                  <w:vMerge w:val="restart"/>
                  <w:tcBorders>
                    <w:tl2br w:val="nil"/>
                    <w:tr2bl w:val="nil"/>
                  </w:tcBorders>
                  <w:shd w:val="clear" w:color="auto" w:fill="auto"/>
                  <w:vAlign w:val="center"/>
                </w:tcPr>
                <w:p w14:paraId="62565C16">
                  <w:pPr>
                    <w:snapToGrid w:val="0"/>
                    <w:spacing w:before="24" w:beforeLines="10" w:after="24" w:afterLines="10"/>
                    <w:jc w:val="center"/>
                    <w:rPr>
                      <w:rFonts w:ascii="Times New Roman" w:hAnsi="Times New Roman" w:eastAsia="宋体" w:cs="Times New Roman"/>
                      <w:bCs/>
                      <w:color w:val="000000"/>
                      <w:kern w:val="0"/>
                      <w:sz w:val="21"/>
                      <w:szCs w:val="21"/>
                      <w:lang w:val="en-US" w:eastAsia="zh-CN" w:bidi="ar"/>
                    </w:rPr>
                  </w:pPr>
                  <w:r>
                    <w:t>油烟</w:t>
                  </w:r>
                </w:p>
              </w:tc>
              <w:tc>
                <w:tcPr>
                  <w:tcW w:w="2089" w:type="dxa"/>
                  <w:vMerge w:val="restart"/>
                  <w:tcBorders>
                    <w:tl2br w:val="nil"/>
                    <w:tr2bl w:val="nil"/>
                  </w:tcBorders>
                  <w:vAlign w:val="center"/>
                </w:tcPr>
                <w:p w14:paraId="0F6CAE7C">
                  <w:pPr>
                    <w:snapToGrid w:val="0"/>
                    <w:jc w:val="center"/>
                    <w:rPr>
                      <w:szCs w:val="21"/>
                    </w:rPr>
                  </w:pPr>
                  <w:r>
                    <w:t>1天2次共</w:t>
                  </w:r>
                  <w:r>
                    <w:rPr>
                      <w:rFonts w:hint="eastAsia"/>
                      <w:lang w:val="en-US" w:eastAsia="zh-CN"/>
                    </w:rPr>
                    <w:t>2</w:t>
                  </w:r>
                  <w:r>
                    <w:t>天</w:t>
                  </w:r>
                </w:p>
              </w:tc>
            </w:tr>
            <w:tr w14:paraId="1D4989C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2021" w:type="pct"/>
                  <w:tcBorders>
                    <w:tl2br w:val="nil"/>
                    <w:tr2bl w:val="nil"/>
                  </w:tcBorders>
                  <w:shd w:val="clear" w:color="auto" w:fill="auto"/>
                  <w:vAlign w:val="center"/>
                </w:tcPr>
                <w:p w14:paraId="463288D8">
                  <w:pPr>
                    <w:snapToGrid w:val="0"/>
                    <w:spacing w:before="24" w:beforeLines="10" w:after="24" w:afterLines="10" w:line="240" w:lineRule="auto"/>
                    <w:jc w:val="center"/>
                    <w:rPr>
                      <w:rFonts w:ascii="Times New Roman" w:hAnsi="Times New Roman" w:eastAsia="宋体" w:cs="Times New Roman"/>
                      <w:kern w:val="2"/>
                      <w:sz w:val="21"/>
                      <w:szCs w:val="21"/>
                      <w:lang w:val="en-US" w:eastAsia="zh-CN" w:bidi="ar-SA"/>
                    </w:rPr>
                  </w:pPr>
                  <w:r>
                    <w:t>油烟废气进气口</w:t>
                  </w:r>
                </w:p>
              </w:tc>
              <w:tc>
                <w:tcPr>
                  <w:tcW w:w="1947" w:type="pct"/>
                  <w:vMerge w:val="continue"/>
                  <w:tcBorders>
                    <w:tl2br w:val="nil"/>
                    <w:tr2bl w:val="nil"/>
                  </w:tcBorders>
                  <w:vAlign w:val="center"/>
                </w:tcPr>
                <w:p w14:paraId="0BF09AD1">
                  <w:pPr>
                    <w:snapToGrid w:val="0"/>
                    <w:spacing w:before="24" w:beforeLines="10" w:after="24" w:afterLines="10" w:line="240" w:lineRule="exact"/>
                    <w:ind w:right="-62"/>
                    <w:jc w:val="center"/>
                    <w:rPr>
                      <w:szCs w:val="21"/>
                    </w:rPr>
                  </w:pPr>
                </w:p>
              </w:tc>
              <w:tc>
                <w:tcPr>
                  <w:tcW w:w="1030" w:type="pct"/>
                  <w:vMerge w:val="continue"/>
                  <w:tcBorders>
                    <w:tl2br w:val="nil"/>
                    <w:tr2bl w:val="nil"/>
                  </w:tcBorders>
                  <w:vAlign w:val="center"/>
                </w:tcPr>
                <w:p w14:paraId="71CCE9FC">
                  <w:pPr>
                    <w:snapToGrid w:val="0"/>
                    <w:spacing w:before="24" w:beforeLines="10" w:after="24" w:afterLines="10" w:line="240" w:lineRule="exact"/>
                    <w:ind w:right="-62"/>
                    <w:jc w:val="center"/>
                    <w:rPr>
                      <w:szCs w:val="21"/>
                    </w:rPr>
                  </w:pPr>
                </w:p>
              </w:tc>
            </w:tr>
          </w:tbl>
          <w:p w14:paraId="7111026E">
            <w:pPr>
              <w:rPr>
                <w:szCs w:val="21"/>
              </w:rPr>
            </w:pPr>
          </w:p>
        </w:tc>
      </w:tr>
    </w:tbl>
    <w:p w14:paraId="64F793DD">
      <w:pPr>
        <w:pStyle w:val="2"/>
      </w:pPr>
      <w:r>
        <w:t>续表六  监测内容</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08"/>
      </w:tblGrid>
      <w:tr w14:paraId="529B7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59" w:hRule="atLeast"/>
        </w:trPr>
        <w:tc>
          <w:tcPr>
            <w:tcW w:w="10308" w:type="dxa"/>
          </w:tcPr>
          <w:p w14:paraId="0A162A36">
            <w:pPr>
              <w:snapToGrid w:val="0"/>
              <w:ind w:firstLine="480" w:firstLineChars="200"/>
              <w:rPr>
                <w:sz w:val="24"/>
                <w:szCs w:val="24"/>
              </w:rPr>
            </w:pPr>
            <w:r>
              <w:rPr>
                <w:sz w:val="24"/>
                <w:szCs w:val="24"/>
              </w:rPr>
              <w:t>（2）无组织废气监测</w:t>
            </w:r>
          </w:p>
          <w:p w14:paraId="32590E1F">
            <w:pPr>
              <w:snapToGrid w:val="0"/>
              <w:ind w:firstLine="480" w:firstLineChars="200"/>
              <w:rPr>
                <w:sz w:val="24"/>
                <w:szCs w:val="24"/>
              </w:rPr>
            </w:pPr>
            <w:r>
              <w:rPr>
                <w:sz w:val="24"/>
                <w:szCs w:val="24"/>
              </w:rPr>
              <w:t>监测期间，在厂界上风向布设1个监测点位，下风向布设3个监测点位，厂区内布设1个监测点位，进行无组织废气的监测，详见表6-4。</w:t>
            </w:r>
          </w:p>
          <w:p w14:paraId="43B38B13">
            <w:pPr>
              <w:widowControl/>
              <w:ind w:firstLine="200"/>
              <w:jc w:val="center"/>
              <w:rPr>
                <w:b/>
                <w:sz w:val="28"/>
                <w:szCs w:val="28"/>
              </w:rPr>
            </w:pPr>
            <w:r>
              <w:rPr>
                <w:b/>
                <w:sz w:val="24"/>
                <w:szCs w:val="28"/>
              </w:rPr>
              <w:t>表6-4  无组织废气监测内容</w:t>
            </w:r>
          </w:p>
          <w:tbl>
            <w:tblPr>
              <w:tblStyle w:val="31"/>
              <w:tblW w:w="1009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402"/>
              <w:gridCol w:w="3261"/>
              <w:gridCol w:w="3429"/>
            </w:tblGrid>
            <w:tr w14:paraId="7DF549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402" w:type="dxa"/>
                  <w:tcBorders>
                    <w:left w:val="nil"/>
                    <w:bottom w:val="single" w:color="auto" w:sz="4" w:space="0"/>
                  </w:tcBorders>
                  <w:vAlign w:val="center"/>
                </w:tcPr>
                <w:p w14:paraId="48705C25">
                  <w:pPr>
                    <w:spacing w:line="240" w:lineRule="auto"/>
                    <w:jc w:val="center"/>
                    <w:rPr>
                      <w:b/>
                      <w:szCs w:val="21"/>
                    </w:rPr>
                  </w:pPr>
                  <w:r>
                    <w:rPr>
                      <w:b/>
                      <w:szCs w:val="21"/>
                    </w:rPr>
                    <w:t>点位名称</w:t>
                  </w:r>
                </w:p>
              </w:tc>
              <w:tc>
                <w:tcPr>
                  <w:tcW w:w="3261" w:type="dxa"/>
                  <w:tcBorders>
                    <w:bottom w:val="single" w:color="auto" w:sz="4" w:space="0"/>
                  </w:tcBorders>
                  <w:vAlign w:val="center"/>
                </w:tcPr>
                <w:p w14:paraId="2FBFD7DF">
                  <w:pPr>
                    <w:spacing w:line="240" w:lineRule="auto"/>
                    <w:jc w:val="center"/>
                    <w:rPr>
                      <w:b/>
                      <w:szCs w:val="21"/>
                    </w:rPr>
                  </w:pPr>
                  <w:r>
                    <w:rPr>
                      <w:b/>
                      <w:szCs w:val="21"/>
                    </w:rPr>
                    <w:t>监测项目</w:t>
                  </w:r>
                </w:p>
              </w:tc>
              <w:tc>
                <w:tcPr>
                  <w:tcW w:w="3429" w:type="dxa"/>
                  <w:tcBorders>
                    <w:bottom w:val="single" w:color="auto" w:sz="4" w:space="0"/>
                    <w:right w:val="nil"/>
                  </w:tcBorders>
                  <w:vAlign w:val="center"/>
                </w:tcPr>
                <w:p w14:paraId="3A6D6476">
                  <w:pPr>
                    <w:spacing w:line="240" w:lineRule="auto"/>
                    <w:jc w:val="center"/>
                    <w:rPr>
                      <w:b/>
                      <w:szCs w:val="21"/>
                    </w:rPr>
                  </w:pPr>
                  <w:r>
                    <w:rPr>
                      <w:b/>
                      <w:szCs w:val="21"/>
                    </w:rPr>
                    <w:t>监测频次</w:t>
                  </w:r>
                </w:p>
              </w:tc>
            </w:tr>
            <w:tr w14:paraId="31D7FB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402" w:type="dxa"/>
                  <w:tcBorders>
                    <w:left w:val="nil"/>
                  </w:tcBorders>
                  <w:vAlign w:val="center"/>
                </w:tcPr>
                <w:p w14:paraId="431D5101">
                  <w:pPr>
                    <w:snapToGrid w:val="0"/>
                    <w:spacing w:before="24" w:beforeLines="10" w:after="24" w:afterLines="10" w:line="240" w:lineRule="auto"/>
                    <w:jc w:val="center"/>
                    <w:rPr>
                      <w:szCs w:val="21"/>
                    </w:rPr>
                  </w:pPr>
                  <w:r>
                    <w:t>上风向A1</w:t>
                  </w:r>
                </w:p>
              </w:tc>
              <w:tc>
                <w:tcPr>
                  <w:tcW w:w="3261" w:type="dxa"/>
                  <w:vMerge w:val="restart"/>
                  <w:vAlign w:val="center"/>
                </w:tcPr>
                <w:p w14:paraId="24E553A6">
                  <w:pPr>
                    <w:snapToGrid w:val="0"/>
                    <w:spacing w:before="24" w:beforeLines="10" w:after="24" w:afterLines="10" w:line="240" w:lineRule="auto"/>
                    <w:jc w:val="center"/>
                    <w:rPr>
                      <w:bCs/>
                      <w:szCs w:val="21"/>
                    </w:rPr>
                  </w:pPr>
                  <w:r>
                    <w:rPr>
                      <w:bCs/>
                    </w:rPr>
                    <w:t>总悬浮颗粒物</w:t>
                  </w:r>
                  <w:r>
                    <w:rPr>
                      <w:rFonts w:hint="eastAsia"/>
                      <w:bCs/>
                      <w:lang w:eastAsia="zh-CN"/>
                    </w:rPr>
                    <w:t>（</w:t>
                  </w:r>
                  <w:r>
                    <w:rPr>
                      <w:bCs/>
                    </w:rPr>
                    <w:t>颗粒物</w:t>
                  </w:r>
                  <w:r>
                    <w:rPr>
                      <w:rFonts w:hint="eastAsia"/>
                      <w:bCs/>
                      <w:lang w:eastAsia="zh-CN"/>
                    </w:rPr>
                    <w:t>）</w:t>
                  </w:r>
                  <w:r>
                    <w:t>、锰及其化合物（以Mn计）、镍及其化合物（以Ni计）、氮氧化物、二氧化硫、非甲烷总烃、臭气浓度、总VOCs</w:t>
                  </w:r>
                </w:p>
              </w:tc>
              <w:tc>
                <w:tcPr>
                  <w:tcW w:w="3429" w:type="dxa"/>
                  <w:vMerge w:val="restart"/>
                  <w:tcBorders>
                    <w:right w:val="nil"/>
                  </w:tcBorders>
                  <w:vAlign w:val="center"/>
                </w:tcPr>
                <w:p w14:paraId="36326B10">
                  <w:pPr>
                    <w:snapToGrid w:val="0"/>
                    <w:spacing w:line="240" w:lineRule="auto"/>
                    <w:jc w:val="center"/>
                  </w:pPr>
                  <w:r>
                    <w:t>1天</w:t>
                  </w:r>
                  <w:r>
                    <w:rPr>
                      <w:rFonts w:hint="eastAsia"/>
                      <w:lang w:val="en-US" w:eastAsia="zh-CN"/>
                    </w:rPr>
                    <w:t>3</w:t>
                  </w:r>
                  <w:r>
                    <w:t>次共</w:t>
                  </w:r>
                  <w:r>
                    <w:rPr>
                      <w:rFonts w:hint="eastAsia"/>
                      <w:lang w:val="en-US" w:eastAsia="zh-CN"/>
                    </w:rPr>
                    <w:t>2</w:t>
                  </w:r>
                  <w:r>
                    <w:t>天</w:t>
                  </w:r>
                </w:p>
                <w:p w14:paraId="21A1726D">
                  <w:pPr>
                    <w:snapToGrid w:val="0"/>
                    <w:spacing w:line="240" w:lineRule="auto"/>
                    <w:jc w:val="center"/>
                    <w:rPr>
                      <w:bCs/>
                      <w:color w:val="000000"/>
                      <w:kern w:val="0"/>
                      <w:szCs w:val="21"/>
                    </w:rPr>
                  </w:pPr>
                  <w:r>
                    <w:rPr>
                      <w:rFonts w:hint="eastAsia"/>
                      <w:lang w:eastAsia="zh-CN"/>
                    </w:rPr>
                    <w:t>（</w:t>
                  </w:r>
                  <w:r>
                    <w:rPr>
                      <w:bCs/>
                    </w:rPr>
                    <w:t>臭气浓度</w:t>
                  </w:r>
                  <w:r>
                    <w:t>1天</w:t>
                  </w:r>
                  <w:r>
                    <w:rPr>
                      <w:rFonts w:hint="eastAsia"/>
                      <w:lang w:val="en-US" w:eastAsia="zh-CN"/>
                    </w:rPr>
                    <w:t>4</w:t>
                  </w:r>
                  <w:r>
                    <w:t>次共</w:t>
                  </w:r>
                  <w:r>
                    <w:rPr>
                      <w:rFonts w:hint="eastAsia"/>
                      <w:lang w:val="en-US" w:eastAsia="zh-CN"/>
                    </w:rPr>
                    <w:t>2</w:t>
                  </w:r>
                  <w:r>
                    <w:t>天</w:t>
                  </w:r>
                  <w:r>
                    <w:rPr>
                      <w:rFonts w:hint="eastAsia"/>
                      <w:lang w:eastAsia="zh-CN"/>
                    </w:rPr>
                    <w:t>）</w:t>
                  </w:r>
                </w:p>
              </w:tc>
            </w:tr>
            <w:tr w14:paraId="1FB23B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402" w:type="dxa"/>
                  <w:tcBorders>
                    <w:left w:val="nil"/>
                  </w:tcBorders>
                  <w:vAlign w:val="center"/>
                </w:tcPr>
                <w:p w14:paraId="5052A2D0">
                  <w:pPr>
                    <w:snapToGrid w:val="0"/>
                    <w:spacing w:before="24" w:beforeLines="10" w:after="24" w:afterLines="10" w:line="240" w:lineRule="auto"/>
                    <w:jc w:val="center"/>
                    <w:rPr>
                      <w:szCs w:val="21"/>
                    </w:rPr>
                  </w:pPr>
                  <w:r>
                    <w:t>下风向A2</w:t>
                  </w:r>
                </w:p>
              </w:tc>
              <w:tc>
                <w:tcPr>
                  <w:tcW w:w="3261" w:type="dxa"/>
                  <w:vMerge w:val="continue"/>
                  <w:vAlign w:val="center"/>
                </w:tcPr>
                <w:p w14:paraId="1D0DCF01">
                  <w:pPr>
                    <w:spacing w:line="240" w:lineRule="auto"/>
                    <w:jc w:val="center"/>
                    <w:rPr>
                      <w:szCs w:val="21"/>
                    </w:rPr>
                  </w:pPr>
                </w:p>
              </w:tc>
              <w:tc>
                <w:tcPr>
                  <w:tcW w:w="3429" w:type="dxa"/>
                  <w:vMerge w:val="continue"/>
                  <w:tcBorders>
                    <w:right w:val="nil"/>
                  </w:tcBorders>
                  <w:vAlign w:val="center"/>
                </w:tcPr>
                <w:p w14:paraId="01A75721">
                  <w:pPr>
                    <w:spacing w:line="240" w:lineRule="auto"/>
                    <w:jc w:val="center"/>
                    <w:rPr>
                      <w:szCs w:val="21"/>
                    </w:rPr>
                  </w:pPr>
                </w:p>
              </w:tc>
            </w:tr>
            <w:tr w14:paraId="03351A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402" w:type="dxa"/>
                  <w:tcBorders>
                    <w:left w:val="nil"/>
                  </w:tcBorders>
                  <w:vAlign w:val="center"/>
                </w:tcPr>
                <w:p w14:paraId="111F0D84">
                  <w:pPr>
                    <w:snapToGrid w:val="0"/>
                    <w:spacing w:before="24" w:beforeLines="10" w:after="24" w:afterLines="10" w:line="240" w:lineRule="auto"/>
                    <w:jc w:val="center"/>
                    <w:rPr>
                      <w:szCs w:val="21"/>
                    </w:rPr>
                  </w:pPr>
                  <w:r>
                    <w:t>下风向A3</w:t>
                  </w:r>
                </w:p>
              </w:tc>
              <w:tc>
                <w:tcPr>
                  <w:tcW w:w="3261" w:type="dxa"/>
                  <w:vMerge w:val="continue"/>
                  <w:vAlign w:val="center"/>
                </w:tcPr>
                <w:p w14:paraId="4B39BE05">
                  <w:pPr>
                    <w:spacing w:line="240" w:lineRule="auto"/>
                    <w:jc w:val="center"/>
                    <w:rPr>
                      <w:szCs w:val="21"/>
                    </w:rPr>
                  </w:pPr>
                </w:p>
              </w:tc>
              <w:tc>
                <w:tcPr>
                  <w:tcW w:w="3429" w:type="dxa"/>
                  <w:vMerge w:val="continue"/>
                  <w:tcBorders>
                    <w:right w:val="nil"/>
                  </w:tcBorders>
                  <w:vAlign w:val="center"/>
                </w:tcPr>
                <w:p w14:paraId="7AC3EFA9">
                  <w:pPr>
                    <w:spacing w:line="240" w:lineRule="auto"/>
                    <w:jc w:val="center"/>
                    <w:rPr>
                      <w:szCs w:val="21"/>
                    </w:rPr>
                  </w:pPr>
                </w:p>
              </w:tc>
            </w:tr>
            <w:tr w14:paraId="78EA66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402" w:type="dxa"/>
                  <w:tcBorders>
                    <w:left w:val="nil"/>
                  </w:tcBorders>
                  <w:vAlign w:val="center"/>
                </w:tcPr>
                <w:p w14:paraId="037CCF36">
                  <w:pPr>
                    <w:snapToGrid w:val="0"/>
                    <w:spacing w:before="24" w:beforeLines="10" w:after="24" w:afterLines="10" w:line="240" w:lineRule="auto"/>
                    <w:jc w:val="center"/>
                    <w:rPr>
                      <w:szCs w:val="21"/>
                    </w:rPr>
                  </w:pPr>
                  <w:r>
                    <w:t>下风向A4</w:t>
                  </w:r>
                </w:p>
              </w:tc>
              <w:tc>
                <w:tcPr>
                  <w:tcW w:w="3261" w:type="dxa"/>
                  <w:vMerge w:val="continue"/>
                  <w:vAlign w:val="center"/>
                </w:tcPr>
                <w:p w14:paraId="02A3A497">
                  <w:pPr>
                    <w:spacing w:line="240" w:lineRule="auto"/>
                    <w:jc w:val="center"/>
                    <w:rPr>
                      <w:szCs w:val="21"/>
                    </w:rPr>
                  </w:pPr>
                </w:p>
              </w:tc>
              <w:tc>
                <w:tcPr>
                  <w:tcW w:w="3429" w:type="dxa"/>
                  <w:vMerge w:val="continue"/>
                  <w:tcBorders>
                    <w:bottom w:val="single" w:color="auto" w:sz="4" w:space="0"/>
                    <w:right w:val="nil"/>
                  </w:tcBorders>
                  <w:vAlign w:val="center"/>
                </w:tcPr>
                <w:p w14:paraId="45BEBA5C">
                  <w:pPr>
                    <w:spacing w:line="240" w:lineRule="auto"/>
                    <w:jc w:val="center"/>
                    <w:rPr>
                      <w:szCs w:val="21"/>
                    </w:rPr>
                  </w:pPr>
                </w:p>
              </w:tc>
            </w:tr>
            <w:tr w14:paraId="76ACF1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402" w:type="dxa"/>
                  <w:tcBorders>
                    <w:left w:val="nil"/>
                  </w:tcBorders>
                  <w:vAlign w:val="center"/>
                </w:tcPr>
                <w:p w14:paraId="5616BAF9">
                  <w:pPr>
                    <w:snapToGrid w:val="0"/>
                    <w:spacing w:before="24" w:beforeLines="10" w:after="24" w:afterLines="10" w:line="240" w:lineRule="auto"/>
                    <w:jc w:val="center"/>
                    <w:rPr>
                      <w:szCs w:val="21"/>
                    </w:rPr>
                  </w:pPr>
                  <w:r>
                    <w:t>厂区内监测点A5</w:t>
                  </w:r>
                </w:p>
              </w:tc>
              <w:tc>
                <w:tcPr>
                  <w:tcW w:w="3261" w:type="dxa"/>
                  <w:vAlign w:val="center"/>
                </w:tcPr>
                <w:p w14:paraId="2D041F71">
                  <w:pPr>
                    <w:snapToGrid w:val="0"/>
                    <w:spacing w:before="24" w:beforeLines="10" w:after="24" w:afterLines="10" w:line="240" w:lineRule="auto"/>
                    <w:jc w:val="center"/>
                    <w:rPr>
                      <w:szCs w:val="21"/>
                    </w:rPr>
                  </w:pPr>
                  <w:r>
                    <w:rPr>
                      <w:bCs/>
                    </w:rPr>
                    <w:t>总悬浮颗粒物</w:t>
                  </w:r>
                  <w:r>
                    <w:rPr>
                      <w:rFonts w:hint="eastAsia"/>
                      <w:bCs/>
                      <w:lang w:eastAsia="zh-CN"/>
                    </w:rPr>
                    <w:t>（</w:t>
                  </w:r>
                  <w:r>
                    <w:rPr>
                      <w:bCs/>
                    </w:rPr>
                    <w:t>颗粒物</w:t>
                  </w:r>
                  <w:r>
                    <w:rPr>
                      <w:rFonts w:hint="eastAsia"/>
                      <w:bCs/>
                      <w:lang w:eastAsia="zh-CN"/>
                    </w:rPr>
                    <w:t>）</w:t>
                  </w:r>
                  <w:r>
                    <w:t>、非甲烷总烃</w:t>
                  </w:r>
                </w:p>
              </w:tc>
              <w:tc>
                <w:tcPr>
                  <w:tcW w:w="3429" w:type="dxa"/>
                  <w:tcBorders>
                    <w:top w:val="single" w:color="auto" w:sz="4" w:space="0"/>
                    <w:right w:val="nil"/>
                  </w:tcBorders>
                  <w:vAlign w:val="center"/>
                </w:tcPr>
                <w:p w14:paraId="43DDBE6C">
                  <w:pPr>
                    <w:snapToGrid w:val="0"/>
                    <w:spacing w:line="240" w:lineRule="auto"/>
                    <w:jc w:val="center"/>
                    <w:rPr>
                      <w:szCs w:val="21"/>
                    </w:rPr>
                  </w:pPr>
                  <w:r>
                    <w:t>昼间1天2次共</w:t>
                  </w:r>
                  <w:r>
                    <w:rPr>
                      <w:rFonts w:hint="eastAsia"/>
                      <w:lang w:val="en-US" w:eastAsia="zh-CN"/>
                    </w:rPr>
                    <w:t>2</w:t>
                  </w:r>
                  <w:r>
                    <w:t>天</w:t>
                  </w:r>
                </w:p>
              </w:tc>
            </w:tr>
          </w:tbl>
          <w:p w14:paraId="1438FF25"/>
        </w:tc>
      </w:tr>
    </w:tbl>
    <w:p w14:paraId="29B579FD">
      <w:pPr>
        <w:rPr>
          <w:b/>
          <w:bCs/>
          <w:sz w:val="24"/>
          <w:szCs w:val="24"/>
        </w:rPr>
      </w:pPr>
      <w:r>
        <w:rPr>
          <w:b/>
          <w:bCs/>
          <w:sz w:val="24"/>
          <w:szCs w:val="24"/>
        </w:rPr>
        <w:t>续表六  监测内容</w:t>
      </w:r>
    </w:p>
    <w:tbl>
      <w:tblPr>
        <w:tblStyle w:val="31"/>
        <w:tblW w:w="1030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308"/>
      </w:tblGrid>
      <w:tr w14:paraId="5A7B3C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3435" w:hRule="atLeast"/>
        </w:trPr>
        <w:tc>
          <w:tcPr>
            <w:tcW w:w="10308" w:type="dxa"/>
          </w:tcPr>
          <w:p w14:paraId="59DBD310">
            <w:pPr>
              <w:ind w:firstLine="482" w:firstLineChars="200"/>
              <w:rPr>
                <w:b/>
                <w:sz w:val="24"/>
                <w:szCs w:val="24"/>
              </w:rPr>
            </w:pPr>
            <w:r>
              <w:rPr>
                <w:b/>
                <w:sz w:val="24"/>
                <w:szCs w:val="24"/>
              </w:rPr>
              <w:t>4 噪声监测</w:t>
            </w:r>
          </w:p>
          <w:p w14:paraId="7B3DC0F2">
            <w:pPr>
              <w:widowControl/>
              <w:ind w:firstLine="480" w:firstLineChars="200"/>
              <w:jc w:val="left"/>
              <w:rPr>
                <w:sz w:val="24"/>
                <w:szCs w:val="24"/>
              </w:rPr>
            </w:pPr>
            <w:r>
              <w:rPr>
                <w:sz w:val="24"/>
                <w:szCs w:val="24"/>
              </w:rPr>
              <w:t>厂界噪声验收监测根据《工业企业厂界环境噪声排放标准》（GB 12348-2008）中的规定，测点（即传声器位置）选在法定厂界外1米，高度距离地面1.2米以上处。本次验收监测共设5个噪声监测点，每天昼间监测2次，连续监测2天。噪声监测内容，详见表6-5。</w:t>
            </w:r>
          </w:p>
          <w:p w14:paraId="0A6FDFAD">
            <w:pPr>
              <w:ind w:firstLine="482" w:firstLineChars="200"/>
              <w:jc w:val="center"/>
              <w:rPr>
                <w:szCs w:val="21"/>
              </w:rPr>
            </w:pPr>
            <w:r>
              <w:rPr>
                <w:b/>
                <w:sz w:val="24"/>
                <w:szCs w:val="28"/>
              </w:rPr>
              <w:t>表6-5  噪声监测内容</w:t>
            </w:r>
          </w:p>
          <w:tbl>
            <w:tblPr>
              <w:tblStyle w:val="31"/>
              <w:tblW w:w="10017"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81"/>
              <w:gridCol w:w="4013"/>
              <w:gridCol w:w="3923"/>
            </w:tblGrid>
            <w:tr w14:paraId="7D9DEAD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081" w:type="dxa"/>
                  <w:vAlign w:val="center"/>
                </w:tcPr>
                <w:p w14:paraId="5D3FE04C">
                  <w:pPr>
                    <w:spacing w:line="240" w:lineRule="auto"/>
                    <w:jc w:val="center"/>
                    <w:rPr>
                      <w:b/>
                      <w:szCs w:val="21"/>
                    </w:rPr>
                  </w:pPr>
                  <w:r>
                    <w:rPr>
                      <w:b/>
                      <w:szCs w:val="21"/>
                    </w:rPr>
                    <w:t>监测类别</w:t>
                  </w:r>
                </w:p>
              </w:tc>
              <w:tc>
                <w:tcPr>
                  <w:tcW w:w="4013" w:type="dxa"/>
                  <w:vAlign w:val="center"/>
                </w:tcPr>
                <w:p w14:paraId="2EB7B63F">
                  <w:pPr>
                    <w:spacing w:line="240" w:lineRule="auto"/>
                    <w:jc w:val="center"/>
                    <w:rPr>
                      <w:b/>
                      <w:szCs w:val="21"/>
                    </w:rPr>
                  </w:pPr>
                  <w:r>
                    <w:rPr>
                      <w:b/>
                      <w:szCs w:val="21"/>
                    </w:rPr>
                    <w:t>点位名称</w:t>
                  </w:r>
                </w:p>
              </w:tc>
              <w:tc>
                <w:tcPr>
                  <w:tcW w:w="3923" w:type="dxa"/>
                  <w:vAlign w:val="center"/>
                </w:tcPr>
                <w:p w14:paraId="74625F09">
                  <w:pPr>
                    <w:spacing w:line="240" w:lineRule="auto"/>
                    <w:jc w:val="center"/>
                    <w:rPr>
                      <w:b/>
                      <w:szCs w:val="21"/>
                    </w:rPr>
                  </w:pPr>
                  <w:r>
                    <w:rPr>
                      <w:b/>
                      <w:szCs w:val="21"/>
                    </w:rPr>
                    <w:t>监测频次</w:t>
                  </w:r>
                </w:p>
              </w:tc>
            </w:tr>
            <w:tr w14:paraId="33946C4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081" w:type="dxa"/>
                  <w:vMerge w:val="restart"/>
                  <w:vAlign w:val="center"/>
                </w:tcPr>
                <w:p w14:paraId="471D1596">
                  <w:pPr>
                    <w:snapToGrid w:val="0"/>
                    <w:spacing w:line="240" w:lineRule="auto"/>
                    <w:jc w:val="center"/>
                    <w:rPr>
                      <w:szCs w:val="21"/>
                    </w:rPr>
                  </w:pPr>
                  <w:r>
                    <w:rPr>
                      <w:szCs w:val="21"/>
                    </w:rPr>
                    <w:t>噪声</w:t>
                  </w:r>
                </w:p>
              </w:tc>
              <w:tc>
                <w:tcPr>
                  <w:tcW w:w="4013" w:type="dxa"/>
                  <w:vAlign w:val="center"/>
                </w:tcPr>
                <w:p w14:paraId="6B71FF59">
                  <w:pPr>
                    <w:snapToGrid w:val="0"/>
                    <w:spacing w:before="24" w:beforeLines="10" w:after="24" w:afterLines="10" w:line="240" w:lineRule="auto"/>
                    <w:jc w:val="center"/>
                  </w:pPr>
                  <w:r>
                    <w:t>东北厂界外1m处1#</w:t>
                  </w:r>
                </w:p>
              </w:tc>
              <w:tc>
                <w:tcPr>
                  <w:tcW w:w="3923" w:type="dxa"/>
                  <w:vMerge w:val="restart"/>
                  <w:vAlign w:val="center"/>
                </w:tcPr>
                <w:p w14:paraId="76332E10">
                  <w:pPr>
                    <w:spacing w:line="240" w:lineRule="auto"/>
                    <w:jc w:val="center"/>
                    <w:rPr>
                      <w:szCs w:val="21"/>
                    </w:rPr>
                  </w:pPr>
                  <w:r>
                    <w:t>昼间1天2次共</w:t>
                  </w:r>
                  <w:r>
                    <w:rPr>
                      <w:rFonts w:hint="eastAsia"/>
                      <w:lang w:val="en-US" w:eastAsia="zh-CN"/>
                    </w:rPr>
                    <w:t>2</w:t>
                  </w:r>
                  <w:r>
                    <w:t>天</w:t>
                  </w:r>
                </w:p>
              </w:tc>
            </w:tr>
            <w:tr w14:paraId="6760E43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081" w:type="dxa"/>
                  <w:vMerge w:val="continue"/>
                  <w:vAlign w:val="center"/>
                </w:tcPr>
                <w:p w14:paraId="27264F61">
                  <w:pPr>
                    <w:snapToGrid w:val="0"/>
                    <w:spacing w:line="240" w:lineRule="auto"/>
                    <w:jc w:val="center"/>
                    <w:rPr>
                      <w:szCs w:val="21"/>
                    </w:rPr>
                  </w:pPr>
                </w:p>
              </w:tc>
              <w:tc>
                <w:tcPr>
                  <w:tcW w:w="4013" w:type="dxa"/>
                  <w:vAlign w:val="center"/>
                </w:tcPr>
                <w:p w14:paraId="7A46417A">
                  <w:pPr>
                    <w:snapToGrid w:val="0"/>
                    <w:spacing w:before="24" w:beforeLines="10" w:after="24" w:afterLines="10" w:line="240" w:lineRule="auto"/>
                    <w:jc w:val="center"/>
                  </w:pPr>
                  <w:r>
                    <w:t>东南厂界外1m处2#</w:t>
                  </w:r>
                </w:p>
              </w:tc>
              <w:tc>
                <w:tcPr>
                  <w:tcW w:w="3923" w:type="dxa"/>
                  <w:vMerge w:val="continue"/>
                  <w:vAlign w:val="center"/>
                </w:tcPr>
                <w:p w14:paraId="0AC08B31">
                  <w:pPr>
                    <w:spacing w:line="240" w:lineRule="auto"/>
                    <w:jc w:val="center"/>
                    <w:rPr>
                      <w:szCs w:val="21"/>
                    </w:rPr>
                  </w:pPr>
                </w:p>
              </w:tc>
            </w:tr>
            <w:tr w14:paraId="241F331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081" w:type="dxa"/>
                  <w:vMerge w:val="continue"/>
                  <w:vAlign w:val="center"/>
                </w:tcPr>
                <w:p w14:paraId="69634CD9">
                  <w:pPr>
                    <w:snapToGrid w:val="0"/>
                    <w:spacing w:line="240" w:lineRule="auto"/>
                    <w:jc w:val="center"/>
                    <w:rPr>
                      <w:szCs w:val="21"/>
                    </w:rPr>
                  </w:pPr>
                </w:p>
              </w:tc>
              <w:tc>
                <w:tcPr>
                  <w:tcW w:w="4013" w:type="dxa"/>
                  <w:vAlign w:val="center"/>
                </w:tcPr>
                <w:p w14:paraId="1D442B78">
                  <w:pPr>
                    <w:snapToGrid w:val="0"/>
                    <w:spacing w:before="24" w:beforeLines="10" w:after="24" w:afterLines="10" w:line="240" w:lineRule="auto"/>
                    <w:jc w:val="center"/>
                  </w:pPr>
                  <w:r>
                    <w:t>西南厂界外1m处3#</w:t>
                  </w:r>
                </w:p>
              </w:tc>
              <w:tc>
                <w:tcPr>
                  <w:tcW w:w="3923" w:type="dxa"/>
                  <w:vMerge w:val="continue"/>
                  <w:vAlign w:val="center"/>
                </w:tcPr>
                <w:p w14:paraId="78EC9987">
                  <w:pPr>
                    <w:spacing w:line="240" w:lineRule="auto"/>
                    <w:jc w:val="center"/>
                    <w:rPr>
                      <w:szCs w:val="21"/>
                    </w:rPr>
                  </w:pPr>
                </w:p>
              </w:tc>
            </w:tr>
            <w:tr w14:paraId="43A386F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081" w:type="dxa"/>
                  <w:vMerge w:val="continue"/>
                  <w:vAlign w:val="center"/>
                </w:tcPr>
                <w:p w14:paraId="3381325F">
                  <w:pPr>
                    <w:snapToGrid w:val="0"/>
                    <w:spacing w:line="240" w:lineRule="auto"/>
                    <w:jc w:val="center"/>
                    <w:rPr>
                      <w:szCs w:val="21"/>
                    </w:rPr>
                  </w:pPr>
                </w:p>
              </w:tc>
              <w:tc>
                <w:tcPr>
                  <w:tcW w:w="4013" w:type="dxa"/>
                  <w:vAlign w:val="center"/>
                </w:tcPr>
                <w:p w14:paraId="0F5C2A34">
                  <w:pPr>
                    <w:snapToGrid w:val="0"/>
                    <w:spacing w:before="24" w:beforeLines="10" w:after="24" w:afterLines="10" w:line="240" w:lineRule="auto"/>
                    <w:jc w:val="center"/>
                  </w:pPr>
                  <w:r>
                    <w:t>西北厂界外1m处4#</w:t>
                  </w:r>
                </w:p>
              </w:tc>
              <w:tc>
                <w:tcPr>
                  <w:tcW w:w="3923" w:type="dxa"/>
                  <w:vMerge w:val="continue"/>
                  <w:vAlign w:val="center"/>
                </w:tcPr>
                <w:p w14:paraId="2CC0DD52">
                  <w:pPr>
                    <w:spacing w:line="240" w:lineRule="auto"/>
                    <w:jc w:val="center"/>
                    <w:rPr>
                      <w:szCs w:val="21"/>
                    </w:rPr>
                  </w:pPr>
                </w:p>
              </w:tc>
            </w:tr>
            <w:tr w14:paraId="18EB92C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081" w:type="dxa"/>
                  <w:vAlign w:val="center"/>
                </w:tcPr>
                <w:p w14:paraId="099D6C4D">
                  <w:pPr>
                    <w:spacing w:line="240" w:lineRule="auto"/>
                    <w:jc w:val="center"/>
                    <w:rPr>
                      <w:szCs w:val="21"/>
                    </w:rPr>
                  </w:pPr>
                  <w:r>
                    <w:rPr>
                      <w:szCs w:val="21"/>
                    </w:rPr>
                    <w:t>声源</w:t>
                  </w:r>
                </w:p>
              </w:tc>
              <w:tc>
                <w:tcPr>
                  <w:tcW w:w="4013" w:type="dxa"/>
                  <w:vAlign w:val="center"/>
                </w:tcPr>
                <w:p w14:paraId="79EA0ED3">
                  <w:pPr>
                    <w:snapToGrid w:val="0"/>
                    <w:spacing w:before="24" w:beforeLines="10" w:after="24" w:afterLines="10" w:line="240" w:lineRule="auto"/>
                    <w:jc w:val="center"/>
                  </w:pPr>
                  <w:r>
                    <w:t>压铸区声源点5#</w:t>
                  </w:r>
                </w:p>
              </w:tc>
              <w:tc>
                <w:tcPr>
                  <w:tcW w:w="3923" w:type="dxa"/>
                  <w:vMerge w:val="continue"/>
                  <w:vAlign w:val="center"/>
                </w:tcPr>
                <w:p w14:paraId="1F850E7B">
                  <w:pPr>
                    <w:spacing w:line="240" w:lineRule="auto"/>
                    <w:jc w:val="center"/>
                    <w:rPr>
                      <w:szCs w:val="21"/>
                    </w:rPr>
                  </w:pPr>
                </w:p>
              </w:tc>
            </w:tr>
          </w:tbl>
          <w:p w14:paraId="7AC6F567">
            <w:pPr>
              <w:widowControl/>
              <w:ind w:firstLine="480" w:firstLineChars="200"/>
              <w:jc w:val="left"/>
              <w:rPr>
                <w:sz w:val="24"/>
                <w:szCs w:val="24"/>
              </w:rPr>
            </w:pPr>
          </w:p>
        </w:tc>
      </w:tr>
    </w:tbl>
    <w:p w14:paraId="34A0BDA4">
      <w:pPr>
        <w:widowControl/>
        <w:spacing w:line="240" w:lineRule="auto"/>
        <w:jc w:val="left"/>
        <w:rPr>
          <w:b/>
          <w:bCs/>
          <w:kern w:val="44"/>
          <w:sz w:val="24"/>
          <w:szCs w:val="44"/>
        </w:rPr>
      </w:pPr>
    </w:p>
    <w:p w14:paraId="07F122E6">
      <w:pPr>
        <w:pStyle w:val="2"/>
      </w:pPr>
      <w:r>
        <w:t>续表六  监测内容</w:t>
      </w:r>
    </w:p>
    <w:tbl>
      <w:tblPr>
        <w:tblStyle w:val="31"/>
        <w:tblW w:w="1030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308"/>
      </w:tblGrid>
      <w:tr w14:paraId="2DEFCF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529" w:hRule="atLeast"/>
        </w:trPr>
        <w:tc>
          <w:tcPr>
            <w:tcW w:w="10308" w:type="dxa"/>
            <w:vAlign w:val="center"/>
          </w:tcPr>
          <w:p w14:paraId="484B1498">
            <w:pPr>
              <w:pStyle w:val="22"/>
              <w:rPr>
                <w:sz w:val="28"/>
              </w:rPr>
            </w:pPr>
          </w:p>
          <w:p w14:paraId="5C3D61AB">
            <w:pPr>
              <w:widowControl/>
              <w:spacing w:line="240" w:lineRule="auto"/>
              <w:ind w:firstLine="200"/>
              <w:jc w:val="center"/>
              <w:rPr>
                <w:b/>
                <w:sz w:val="24"/>
                <w:szCs w:val="28"/>
              </w:rPr>
            </w:pPr>
            <w:r>
              <w:rPr>
                <w:b/>
                <w:szCs w:val="21"/>
              </w:rPr>
              <w:object>
                <v:shape id="_x0000_i1025" o:spt="75" type="#_x0000_t75" style="height:435.95pt;width:469.2pt;" o:ole="t" filled="f" o:preferrelative="t" stroked="f" coordsize="21600,21600">
                  <v:path/>
                  <v:fill on="f" focussize="0,0"/>
                  <v:stroke on="f"/>
                  <v:imagedata r:id="rId21" o:title=""/>
                  <o:lock v:ext="edit" aspectratio="f"/>
                  <w10:wrap type="none"/>
                  <w10:anchorlock/>
                </v:shape>
                <o:OLEObject Type="Embed" ProgID="Visio.Drawing.11" ShapeID="_x0000_i1025" DrawAspect="Content" ObjectID="_1468075725" r:id="rId20">
                  <o:LockedField>false</o:LockedField>
                </o:OLEObject>
              </w:object>
            </w:r>
          </w:p>
          <w:p w14:paraId="72CD59A1">
            <w:pPr>
              <w:widowControl/>
              <w:ind w:firstLine="200"/>
              <w:jc w:val="center"/>
              <w:rPr>
                <w:b/>
                <w:sz w:val="24"/>
                <w:szCs w:val="28"/>
              </w:rPr>
            </w:pPr>
          </w:p>
          <w:p w14:paraId="72A5B402">
            <w:pPr>
              <w:widowControl/>
              <w:ind w:firstLine="200"/>
              <w:jc w:val="center"/>
              <w:rPr>
                <w:rFonts w:hint="eastAsia"/>
                <w:b/>
                <w:sz w:val="24"/>
                <w:szCs w:val="28"/>
              </w:rPr>
            </w:pPr>
            <w:r>
              <w:rPr>
                <w:rFonts w:hint="eastAsia"/>
                <w:b/>
                <w:sz w:val="24"/>
                <w:szCs w:val="28"/>
                <w:lang w:val="en-US" w:eastAsia="zh-CN"/>
              </w:rPr>
              <w:t>图</w:t>
            </w:r>
            <w:r>
              <w:rPr>
                <w:b/>
                <w:sz w:val="24"/>
                <w:szCs w:val="28"/>
              </w:rPr>
              <w:t xml:space="preserve">6-1  </w:t>
            </w:r>
            <w:r>
              <w:rPr>
                <w:rFonts w:hint="eastAsia"/>
                <w:b/>
                <w:sz w:val="24"/>
                <w:szCs w:val="28"/>
              </w:rPr>
              <w:t>生活污水、废水、有组织废气、无组织废气、噪声检测点位示意图</w:t>
            </w:r>
          </w:p>
          <w:p w14:paraId="664FC82B">
            <w:pPr>
              <w:widowControl/>
              <w:ind w:firstLine="200"/>
              <w:jc w:val="center"/>
              <w:rPr>
                <w:rFonts w:hint="eastAsia"/>
                <w:b w:val="0"/>
                <w:bCs/>
                <w:sz w:val="24"/>
                <w:szCs w:val="28"/>
              </w:rPr>
            </w:pPr>
            <w:r>
              <w:rPr>
                <w:rFonts w:hint="eastAsia"/>
                <w:b w:val="0"/>
                <w:bCs/>
                <w:sz w:val="24"/>
                <w:szCs w:val="28"/>
              </w:rPr>
              <w:t>（★表示生活污水、废水检测点位、◎表示有组织废气检测点位、○表示无组织废气检测点位、</w:t>
            </w:r>
          </w:p>
          <w:p w14:paraId="1808C6D3">
            <w:pPr>
              <w:widowControl/>
              <w:ind w:firstLine="200"/>
              <w:jc w:val="center"/>
              <w:rPr>
                <w:szCs w:val="21"/>
              </w:rPr>
            </w:pPr>
            <w:r>
              <w:rPr>
                <w:rFonts w:hint="eastAsia"/>
                <w:b w:val="0"/>
                <w:bCs/>
                <w:sz w:val="24"/>
                <w:szCs w:val="28"/>
              </w:rPr>
              <w:t>▲表示噪声检测点位）</w:t>
            </w:r>
          </w:p>
        </w:tc>
      </w:tr>
    </w:tbl>
    <w:p w14:paraId="6898E1D3">
      <w:pPr>
        <w:widowControl/>
        <w:spacing w:line="240" w:lineRule="auto"/>
        <w:rPr>
          <w:b/>
          <w:bCs/>
          <w:kern w:val="44"/>
          <w:sz w:val="24"/>
          <w:szCs w:val="44"/>
        </w:rPr>
      </w:pPr>
      <w:r>
        <w:br w:type="page"/>
      </w:r>
    </w:p>
    <w:p w14:paraId="3B7A0EBB">
      <w:pPr>
        <w:pStyle w:val="2"/>
      </w:pPr>
      <w:r>
        <w:t>表七  验收监测结果</w:t>
      </w:r>
    </w:p>
    <w:tbl>
      <w:tblPr>
        <w:tblStyle w:val="31"/>
        <w:tblW w:w="1030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308"/>
      </w:tblGrid>
      <w:tr w14:paraId="5F2E9E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00" w:hRule="atLeast"/>
        </w:trPr>
        <w:tc>
          <w:tcPr>
            <w:tcW w:w="10308" w:type="dxa"/>
          </w:tcPr>
          <w:p w14:paraId="50E1945C">
            <w:pPr>
              <w:ind w:firstLine="482" w:firstLineChars="200"/>
              <w:rPr>
                <w:b/>
                <w:sz w:val="24"/>
                <w:szCs w:val="24"/>
              </w:rPr>
            </w:pPr>
            <w:r>
              <w:rPr>
                <w:b/>
                <w:sz w:val="24"/>
                <w:szCs w:val="24"/>
              </w:rPr>
              <w:t>1 废水监测结果及评价</w:t>
            </w:r>
          </w:p>
          <w:p w14:paraId="6337B6B0">
            <w:pPr>
              <w:ind w:firstLine="480" w:firstLineChars="200"/>
              <w:rPr>
                <w:sz w:val="24"/>
                <w:szCs w:val="24"/>
              </w:rPr>
            </w:pPr>
            <w:r>
              <w:rPr>
                <w:sz w:val="24"/>
                <w:szCs w:val="24"/>
              </w:rPr>
              <w:t>生活污水监测结果详见表7-1。</w:t>
            </w:r>
          </w:p>
          <w:p w14:paraId="30A3B832">
            <w:pPr>
              <w:pStyle w:val="2"/>
              <w:spacing w:line="500" w:lineRule="exact"/>
              <w:jc w:val="center"/>
              <w:rPr>
                <w:szCs w:val="24"/>
              </w:rPr>
            </w:pPr>
            <w:r>
              <w:rPr>
                <w:szCs w:val="24"/>
              </w:rPr>
              <w:t>表7-1  生活污水监测结果</w:t>
            </w:r>
          </w:p>
          <w:tbl>
            <w:tblPr>
              <w:tblStyle w:val="31"/>
              <w:tblW w:w="10092"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97"/>
              <w:gridCol w:w="1455"/>
              <w:gridCol w:w="1015"/>
              <w:gridCol w:w="1092"/>
              <w:gridCol w:w="1090"/>
              <w:gridCol w:w="1092"/>
              <w:gridCol w:w="1239"/>
              <w:gridCol w:w="1114"/>
              <w:gridCol w:w="898"/>
            </w:tblGrid>
            <w:tr w14:paraId="219375B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7" w:type="dxa"/>
                  <w:vMerge w:val="restart"/>
                  <w:vAlign w:val="center"/>
                </w:tcPr>
                <w:p w14:paraId="7DF44B68">
                  <w:pPr>
                    <w:widowControl/>
                    <w:snapToGrid w:val="0"/>
                    <w:spacing w:line="240" w:lineRule="auto"/>
                    <w:jc w:val="center"/>
                    <w:rPr>
                      <w:b/>
                      <w:szCs w:val="21"/>
                    </w:rPr>
                  </w:pPr>
                  <w:r>
                    <w:rPr>
                      <w:b/>
                      <w:szCs w:val="21"/>
                    </w:rPr>
                    <w:t>监测时间</w:t>
                  </w:r>
                </w:p>
              </w:tc>
              <w:tc>
                <w:tcPr>
                  <w:tcW w:w="1455" w:type="dxa"/>
                  <w:vMerge w:val="restart"/>
                  <w:vAlign w:val="center"/>
                </w:tcPr>
                <w:p w14:paraId="4061F176">
                  <w:pPr>
                    <w:widowControl/>
                    <w:snapToGrid w:val="0"/>
                    <w:spacing w:line="240" w:lineRule="auto"/>
                    <w:jc w:val="center"/>
                    <w:rPr>
                      <w:b/>
                      <w:szCs w:val="21"/>
                    </w:rPr>
                  </w:pPr>
                  <w:r>
                    <w:rPr>
                      <w:b/>
                      <w:szCs w:val="21"/>
                    </w:rPr>
                    <w:t>监测项目</w:t>
                  </w:r>
                </w:p>
              </w:tc>
              <w:tc>
                <w:tcPr>
                  <w:tcW w:w="6642" w:type="dxa"/>
                  <w:gridSpan w:val="6"/>
                  <w:vAlign w:val="center"/>
                </w:tcPr>
                <w:p w14:paraId="0E0D16FC">
                  <w:pPr>
                    <w:widowControl/>
                    <w:snapToGrid w:val="0"/>
                    <w:spacing w:line="240" w:lineRule="auto"/>
                    <w:jc w:val="center"/>
                    <w:rPr>
                      <w:b/>
                      <w:szCs w:val="21"/>
                    </w:rPr>
                  </w:pPr>
                  <w:r>
                    <w:rPr>
                      <w:b/>
                      <w:szCs w:val="21"/>
                    </w:rPr>
                    <w:t>监测结果（mg/L）</w:t>
                  </w:r>
                </w:p>
              </w:tc>
              <w:tc>
                <w:tcPr>
                  <w:tcW w:w="898" w:type="dxa"/>
                  <w:vMerge w:val="restart"/>
                  <w:vAlign w:val="center"/>
                </w:tcPr>
                <w:p w14:paraId="5DB69D1F">
                  <w:pPr>
                    <w:widowControl/>
                    <w:snapToGrid w:val="0"/>
                    <w:spacing w:line="240" w:lineRule="auto"/>
                    <w:jc w:val="center"/>
                    <w:rPr>
                      <w:b/>
                      <w:szCs w:val="21"/>
                    </w:rPr>
                  </w:pPr>
                  <w:r>
                    <w:rPr>
                      <w:b/>
                      <w:szCs w:val="21"/>
                    </w:rPr>
                    <w:t>达标</w:t>
                  </w:r>
                </w:p>
                <w:p w14:paraId="78810D78">
                  <w:pPr>
                    <w:widowControl/>
                    <w:snapToGrid w:val="0"/>
                    <w:spacing w:line="240" w:lineRule="auto"/>
                    <w:jc w:val="center"/>
                    <w:rPr>
                      <w:b/>
                      <w:szCs w:val="21"/>
                    </w:rPr>
                  </w:pPr>
                  <w:r>
                    <w:rPr>
                      <w:b/>
                      <w:szCs w:val="21"/>
                    </w:rPr>
                    <w:t>情况</w:t>
                  </w:r>
                </w:p>
              </w:tc>
            </w:tr>
            <w:tr w14:paraId="52E5563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7" w:type="dxa"/>
                  <w:vMerge w:val="continue"/>
                  <w:vAlign w:val="center"/>
                </w:tcPr>
                <w:p w14:paraId="496799FB">
                  <w:pPr>
                    <w:widowControl/>
                    <w:snapToGrid w:val="0"/>
                    <w:spacing w:line="240" w:lineRule="auto"/>
                    <w:jc w:val="center"/>
                    <w:rPr>
                      <w:szCs w:val="21"/>
                    </w:rPr>
                  </w:pPr>
                </w:p>
              </w:tc>
              <w:tc>
                <w:tcPr>
                  <w:tcW w:w="1455" w:type="dxa"/>
                  <w:vMerge w:val="continue"/>
                  <w:vAlign w:val="center"/>
                </w:tcPr>
                <w:p w14:paraId="62A5FAD8">
                  <w:pPr>
                    <w:widowControl/>
                    <w:snapToGrid w:val="0"/>
                    <w:spacing w:line="240" w:lineRule="auto"/>
                    <w:jc w:val="center"/>
                    <w:rPr>
                      <w:szCs w:val="21"/>
                    </w:rPr>
                  </w:pPr>
                </w:p>
              </w:tc>
              <w:tc>
                <w:tcPr>
                  <w:tcW w:w="5528" w:type="dxa"/>
                  <w:gridSpan w:val="5"/>
                  <w:vAlign w:val="center"/>
                </w:tcPr>
                <w:p w14:paraId="594E666E">
                  <w:pPr>
                    <w:widowControl/>
                    <w:snapToGrid w:val="0"/>
                    <w:spacing w:line="240" w:lineRule="auto"/>
                    <w:jc w:val="center"/>
                    <w:rPr>
                      <w:b/>
                      <w:szCs w:val="21"/>
                    </w:rPr>
                  </w:pPr>
                  <w:r>
                    <w:rPr>
                      <w:b/>
                      <w:szCs w:val="21"/>
                    </w:rPr>
                    <w:t>生活污水排放口</w:t>
                  </w:r>
                </w:p>
              </w:tc>
              <w:tc>
                <w:tcPr>
                  <w:tcW w:w="1114" w:type="dxa"/>
                  <w:vMerge w:val="restart"/>
                  <w:vAlign w:val="center"/>
                </w:tcPr>
                <w:p w14:paraId="3748AEE9">
                  <w:pPr>
                    <w:widowControl/>
                    <w:snapToGrid w:val="0"/>
                    <w:spacing w:line="240" w:lineRule="auto"/>
                    <w:jc w:val="center"/>
                    <w:rPr>
                      <w:b/>
                      <w:szCs w:val="21"/>
                    </w:rPr>
                  </w:pPr>
                  <w:r>
                    <w:rPr>
                      <w:b/>
                      <w:szCs w:val="21"/>
                    </w:rPr>
                    <w:t>标准</w:t>
                  </w:r>
                </w:p>
                <w:p w14:paraId="53CE8CFB">
                  <w:pPr>
                    <w:widowControl/>
                    <w:snapToGrid w:val="0"/>
                    <w:spacing w:line="240" w:lineRule="auto"/>
                    <w:jc w:val="center"/>
                    <w:rPr>
                      <w:b/>
                      <w:szCs w:val="21"/>
                    </w:rPr>
                  </w:pPr>
                  <w:r>
                    <w:rPr>
                      <w:b/>
                      <w:szCs w:val="21"/>
                    </w:rPr>
                    <w:t>限值</w:t>
                  </w:r>
                </w:p>
              </w:tc>
              <w:tc>
                <w:tcPr>
                  <w:tcW w:w="898" w:type="dxa"/>
                  <w:vMerge w:val="continue"/>
                  <w:vAlign w:val="center"/>
                </w:tcPr>
                <w:p w14:paraId="5D9921FC">
                  <w:pPr>
                    <w:widowControl/>
                    <w:snapToGrid w:val="0"/>
                    <w:spacing w:line="240" w:lineRule="auto"/>
                    <w:jc w:val="center"/>
                    <w:rPr>
                      <w:szCs w:val="21"/>
                    </w:rPr>
                  </w:pPr>
                </w:p>
              </w:tc>
            </w:tr>
            <w:tr w14:paraId="4C9E444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7" w:type="dxa"/>
                  <w:vMerge w:val="continue"/>
                  <w:vAlign w:val="center"/>
                </w:tcPr>
                <w:p w14:paraId="3BBAE305">
                  <w:pPr>
                    <w:widowControl/>
                    <w:snapToGrid w:val="0"/>
                    <w:spacing w:line="240" w:lineRule="auto"/>
                    <w:jc w:val="center"/>
                    <w:rPr>
                      <w:szCs w:val="21"/>
                    </w:rPr>
                  </w:pPr>
                </w:p>
              </w:tc>
              <w:tc>
                <w:tcPr>
                  <w:tcW w:w="1455" w:type="dxa"/>
                  <w:vMerge w:val="continue"/>
                  <w:vAlign w:val="center"/>
                </w:tcPr>
                <w:p w14:paraId="5BF6F562">
                  <w:pPr>
                    <w:widowControl/>
                    <w:snapToGrid w:val="0"/>
                    <w:spacing w:line="240" w:lineRule="auto"/>
                    <w:jc w:val="center"/>
                    <w:rPr>
                      <w:szCs w:val="21"/>
                    </w:rPr>
                  </w:pPr>
                </w:p>
              </w:tc>
              <w:tc>
                <w:tcPr>
                  <w:tcW w:w="1015" w:type="dxa"/>
                  <w:vAlign w:val="center"/>
                </w:tcPr>
                <w:p w14:paraId="5567E676">
                  <w:pPr>
                    <w:widowControl/>
                    <w:snapToGrid w:val="0"/>
                    <w:spacing w:line="240" w:lineRule="auto"/>
                    <w:jc w:val="center"/>
                    <w:rPr>
                      <w:b/>
                      <w:szCs w:val="21"/>
                    </w:rPr>
                  </w:pPr>
                  <w:r>
                    <w:rPr>
                      <w:b/>
                      <w:szCs w:val="21"/>
                    </w:rPr>
                    <w:t>第1次</w:t>
                  </w:r>
                </w:p>
              </w:tc>
              <w:tc>
                <w:tcPr>
                  <w:tcW w:w="1092" w:type="dxa"/>
                  <w:vAlign w:val="center"/>
                </w:tcPr>
                <w:p w14:paraId="3C589210">
                  <w:pPr>
                    <w:widowControl/>
                    <w:snapToGrid w:val="0"/>
                    <w:spacing w:line="240" w:lineRule="auto"/>
                    <w:jc w:val="center"/>
                    <w:rPr>
                      <w:b/>
                      <w:szCs w:val="21"/>
                    </w:rPr>
                  </w:pPr>
                  <w:r>
                    <w:rPr>
                      <w:b/>
                      <w:szCs w:val="21"/>
                    </w:rPr>
                    <w:t>第2次</w:t>
                  </w:r>
                </w:p>
              </w:tc>
              <w:tc>
                <w:tcPr>
                  <w:tcW w:w="1090" w:type="dxa"/>
                  <w:vAlign w:val="center"/>
                </w:tcPr>
                <w:p w14:paraId="73B4904D">
                  <w:pPr>
                    <w:widowControl/>
                    <w:snapToGrid w:val="0"/>
                    <w:spacing w:line="240" w:lineRule="auto"/>
                    <w:jc w:val="center"/>
                    <w:rPr>
                      <w:b/>
                      <w:szCs w:val="21"/>
                    </w:rPr>
                  </w:pPr>
                  <w:r>
                    <w:rPr>
                      <w:b/>
                      <w:szCs w:val="21"/>
                    </w:rPr>
                    <w:t>第3次</w:t>
                  </w:r>
                </w:p>
              </w:tc>
              <w:tc>
                <w:tcPr>
                  <w:tcW w:w="1092" w:type="dxa"/>
                  <w:vAlign w:val="center"/>
                </w:tcPr>
                <w:p w14:paraId="452DADD9">
                  <w:pPr>
                    <w:widowControl/>
                    <w:snapToGrid w:val="0"/>
                    <w:spacing w:line="240" w:lineRule="auto"/>
                    <w:jc w:val="center"/>
                    <w:rPr>
                      <w:b/>
                      <w:szCs w:val="21"/>
                    </w:rPr>
                  </w:pPr>
                  <w:r>
                    <w:rPr>
                      <w:b/>
                      <w:szCs w:val="21"/>
                    </w:rPr>
                    <w:t>第4次</w:t>
                  </w:r>
                </w:p>
              </w:tc>
              <w:tc>
                <w:tcPr>
                  <w:tcW w:w="1239" w:type="dxa"/>
                  <w:vAlign w:val="center"/>
                </w:tcPr>
                <w:p w14:paraId="6CBFE468">
                  <w:pPr>
                    <w:widowControl/>
                    <w:snapToGrid w:val="0"/>
                    <w:spacing w:line="240" w:lineRule="auto"/>
                    <w:jc w:val="center"/>
                    <w:rPr>
                      <w:b/>
                      <w:szCs w:val="21"/>
                    </w:rPr>
                  </w:pPr>
                  <w:r>
                    <w:rPr>
                      <w:b/>
                      <w:szCs w:val="21"/>
                    </w:rPr>
                    <w:t>平均值</w:t>
                  </w:r>
                </w:p>
                <w:p w14:paraId="15DDA2AC">
                  <w:pPr>
                    <w:widowControl/>
                    <w:snapToGrid w:val="0"/>
                    <w:spacing w:line="240" w:lineRule="auto"/>
                    <w:jc w:val="center"/>
                    <w:rPr>
                      <w:b/>
                      <w:szCs w:val="21"/>
                    </w:rPr>
                  </w:pPr>
                  <w:r>
                    <w:rPr>
                      <w:b/>
                      <w:szCs w:val="21"/>
                    </w:rPr>
                    <w:t>或范围</w:t>
                  </w:r>
                </w:p>
              </w:tc>
              <w:tc>
                <w:tcPr>
                  <w:tcW w:w="1114" w:type="dxa"/>
                  <w:vMerge w:val="continue"/>
                  <w:vAlign w:val="center"/>
                </w:tcPr>
                <w:p w14:paraId="3E82F8D0">
                  <w:pPr>
                    <w:widowControl/>
                    <w:snapToGrid w:val="0"/>
                    <w:spacing w:line="240" w:lineRule="auto"/>
                    <w:jc w:val="center"/>
                    <w:rPr>
                      <w:szCs w:val="21"/>
                    </w:rPr>
                  </w:pPr>
                </w:p>
              </w:tc>
              <w:tc>
                <w:tcPr>
                  <w:tcW w:w="898" w:type="dxa"/>
                  <w:vMerge w:val="continue"/>
                  <w:vAlign w:val="center"/>
                </w:tcPr>
                <w:p w14:paraId="0EDF8764">
                  <w:pPr>
                    <w:widowControl/>
                    <w:snapToGrid w:val="0"/>
                    <w:spacing w:line="240" w:lineRule="auto"/>
                    <w:jc w:val="center"/>
                    <w:rPr>
                      <w:szCs w:val="21"/>
                    </w:rPr>
                  </w:pPr>
                </w:p>
              </w:tc>
            </w:tr>
            <w:tr w14:paraId="7F7E53D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7" w:type="dxa"/>
                  <w:vMerge w:val="restart"/>
                  <w:vAlign w:val="center"/>
                </w:tcPr>
                <w:p w14:paraId="0AC14F18">
                  <w:pPr>
                    <w:spacing w:line="240" w:lineRule="auto"/>
                    <w:ind w:left="-105" w:leftChars="-50" w:right="-105" w:rightChars="-50"/>
                    <w:jc w:val="center"/>
                    <w:rPr>
                      <w:rFonts w:hint="eastAsia" w:eastAsia="宋体"/>
                      <w:kern w:val="0"/>
                      <w:szCs w:val="21"/>
                      <w:lang w:eastAsia="zh-CN" w:bidi="ar"/>
                    </w:rPr>
                  </w:pPr>
                  <w:r>
                    <w:rPr>
                      <w:rFonts w:hint="eastAsia"/>
                      <w:szCs w:val="21"/>
                      <w:lang w:eastAsia="zh-CN"/>
                    </w:rPr>
                    <w:t>2025.06.03</w:t>
                  </w:r>
                </w:p>
              </w:tc>
              <w:tc>
                <w:tcPr>
                  <w:tcW w:w="1455" w:type="dxa"/>
                  <w:vAlign w:val="center"/>
                </w:tcPr>
                <w:p w14:paraId="777BCA5B">
                  <w:pPr>
                    <w:spacing w:line="240" w:lineRule="auto"/>
                    <w:jc w:val="center"/>
                    <w:outlineLvl w:val="0"/>
                    <w:rPr>
                      <w:szCs w:val="21"/>
                    </w:rPr>
                  </w:pPr>
                  <w:r>
                    <w:t>pH值（无量纲）</w:t>
                  </w:r>
                </w:p>
              </w:tc>
              <w:tc>
                <w:tcPr>
                  <w:tcW w:w="1015" w:type="dxa"/>
                  <w:shd w:val="clear" w:color="auto" w:fill="auto"/>
                  <w:vAlign w:val="center"/>
                </w:tcPr>
                <w:p w14:paraId="59AD4B7F">
                  <w:pPr>
                    <w:widowControl/>
                    <w:jc w:val="center"/>
                    <w:rPr>
                      <w:rFonts w:ascii="Times New Roman" w:hAnsi="Times New Roman" w:eastAsia="宋体" w:cs="Times New Roman"/>
                      <w:bCs/>
                      <w:kern w:val="2"/>
                      <w:sz w:val="21"/>
                      <w:szCs w:val="21"/>
                      <w:lang w:val="en-US" w:eastAsia="zh-CN" w:bidi="ar-SA"/>
                    </w:rPr>
                  </w:pPr>
                  <w:r>
                    <w:rPr>
                      <w:bCs/>
                      <w:szCs w:val="21"/>
                    </w:rPr>
                    <w:t>7.4</w:t>
                  </w:r>
                  <w:r>
                    <w:rPr>
                      <w:rFonts w:hint="eastAsia"/>
                      <w:bCs/>
                      <w:szCs w:val="21"/>
                      <w:lang w:eastAsia="zh-CN"/>
                    </w:rPr>
                    <w:t>（</w:t>
                  </w:r>
                  <w:r>
                    <w:rPr>
                      <w:rFonts w:hint="eastAsia"/>
                      <w:bCs/>
                      <w:szCs w:val="21"/>
                      <w:lang w:val="en-US" w:eastAsia="zh-CN"/>
                    </w:rPr>
                    <w:t>水温30.6℃</w:t>
                  </w:r>
                  <w:r>
                    <w:rPr>
                      <w:rFonts w:hint="eastAsia"/>
                      <w:bCs/>
                      <w:szCs w:val="21"/>
                      <w:lang w:eastAsia="zh-CN"/>
                    </w:rPr>
                    <w:t>）</w:t>
                  </w:r>
                </w:p>
              </w:tc>
              <w:tc>
                <w:tcPr>
                  <w:tcW w:w="1092" w:type="dxa"/>
                  <w:shd w:val="clear" w:color="auto" w:fill="auto"/>
                  <w:vAlign w:val="center"/>
                </w:tcPr>
                <w:p w14:paraId="6DF1C09F">
                  <w:pPr>
                    <w:widowControl/>
                    <w:jc w:val="center"/>
                    <w:rPr>
                      <w:rFonts w:ascii="Times New Roman" w:hAnsi="Times New Roman" w:eastAsia="宋体" w:cs="Times New Roman"/>
                      <w:bCs/>
                      <w:kern w:val="2"/>
                      <w:sz w:val="21"/>
                      <w:szCs w:val="21"/>
                      <w:lang w:val="en-US" w:eastAsia="zh-CN" w:bidi="ar-SA"/>
                    </w:rPr>
                  </w:pPr>
                  <w:r>
                    <w:rPr>
                      <w:bCs/>
                      <w:szCs w:val="21"/>
                    </w:rPr>
                    <w:t>7.3</w:t>
                  </w:r>
                  <w:r>
                    <w:rPr>
                      <w:rFonts w:hint="eastAsia"/>
                      <w:bCs/>
                      <w:szCs w:val="21"/>
                      <w:lang w:eastAsia="zh-CN"/>
                    </w:rPr>
                    <w:t>（</w:t>
                  </w:r>
                  <w:r>
                    <w:rPr>
                      <w:rFonts w:hint="eastAsia"/>
                      <w:bCs/>
                      <w:szCs w:val="21"/>
                      <w:lang w:val="en-US" w:eastAsia="zh-CN"/>
                    </w:rPr>
                    <w:t>水温30.8℃</w:t>
                  </w:r>
                  <w:r>
                    <w:rPr>
                      <w:rFonts w:hint="eastAsia"/>
                      <w:bCs/>
                      <w:szCs w:val="21"/>
                      <w:lang w:eastAsia="zh-CN"/>
                    </w:rPr>
                    <w:t>）</w:t>
                  </w:r>
                </w:p>
              </w:tc>
              <w:tc>
                <w:tcPr>
                  <w:tcW w:w="1090" w:type="dxa"/>
                  <w:shd w:val="clear" w:color="auto" w:fill="auto"/>
                  <w:vAlign w:val="center"/>
                </w:tcPr>
                <w:p w14:paraId="73BCC315">
                  <w:pPr>
                    <w:widowControl/>
                    <w:jc w:val="center"/>
                    <w:rPr>
                      <w:rFonts w:ascii="Times New Roman" w:hAnsi="Times New Roman" w:eastAsia="宋体" w:cs="Times New Roman"/>
                      <w:bCs/>
                      <w:kern w:val="2"/>
                      <w:sz w:val="21"/>
                      <w:szCs w:val="21"/>
                      <w:lang w:val="en-US" w:eastAsia="zh-CN" w:bidi="ar-SA"/>
                    </w:rPr>
                  </w:pPr>
                  <w:r>
                    <w:rPr>
                      <w:bCs/>
                      <w:szCs w:val="21"/>
                    </w:rPr>
                    <w:t>7.4</w:t>
                  </w:r>
                  <w:r>
                    <w:rPr>
                      <w:rFonts w:hint="eastAsia"/>
                      <w:bCs/>
                      <w:szCs w:val="21"/>
                      <w:lang w:eastAsia="zh-CN"/>
                    </w:rPr>
                    <w:t>（</w:t>
                  </w:r>
                  <w:r>
                    <w:rPr>
                      <w:rFonts w:hint="eastAsia"/>
                      <w:bCs/>
                      <w:szCs w:val="21"/>
                      <w:lang w:val="en-US" w:eastAsia="zh-CN"/>
                    </w:rPr>
                    <w:t>水温30.5℃</w:t>
                  </w:r>
                  <w:r>
                    <w:rPr>
                      <w:rFonts w:hint="eastAsia"/>
                      <w:bCs/>
                      <w:szCs w:val="21"/>
                      <w:lang w:eastAsia="zh-CN"/>
                    </w:rPr>
                    <w:t>）</w:t>
                  </w:r>
                </w:p>
              </w:tc>
              <w:tc>
                <w:tcPr>
                  <w:tcW w:w="1092" w:type="dxa"/>
                  <w:shd w:val="clear" w:color="auto" w:fill="auto"/>
                  <w:vAlign w:val="center"/>
                </w:tcPr>
                <w:p w14:paraId="0362FCC9">
                  <w:pPr>
                    <w:widowControl/>
                    <w:jc w:val="center"/>
                    <w:rPr>
                      <w:rFonts w:ascii="Times New Roman" w:hAnsi="Times New Roman" w:eastAsia="宋体" w:cs="Times New Roman"/>
                      <w:bCs/>
                      <w:kern w:val="2"/>
                      <w:sz w:val="21"/>
                      <w:szCs w:val="21"/>
                      <w:lang w:val="en-US" w:eastAsia="zh-CN" w:bidi="ar-SA"/>
                    </w:rPr>
                  </w:pPr>
                  <w:r>
                    <w:rPr>
                      <w:bCs/>
                      <w:szCs w:val="21"/>
                    </w:rPr>
                    <w:t>7.2</w:t>
                  </w:r>
                  <w:r>
                    <w:rPr>
                      <w:rFonts w:hint="eastAsia"/>
                      <w:bCs/>
                      <w:szCs w:val="21"/>
                      <w:lang w:eastAsia="zh-CN"/>
                    </w:rPr>
                    <w:t>（</w:t>
                  </w:r>
                  <w:r>
                    <w:rPr>
                      <w:rFonts w:hint="eastAsia"/>
                      <w:bCs/>
                      <w:szCs w:val="21"/>
                      <w:lang w:val="en-US" w:eastAsia="zh-CN"/>
                    </w:rPr>
                    <w:t>水温30.5℃</w:t>
                  </w:r>
                  <w:r>
                    <w:rPr>
                      <w:rFonts w:hint="eastAsia"/>
                      <w:bCs/>
                      <w:szCs w:val="21"/>
                      <w:lang w:eastAsia="zh-CN"/>
                    </w:rPr>
                    <w:t>）</w:t>
                  </w:r>
                </w:p>
              </w:tc>
              <w:tc>
                <w:tcPr>
                  <w:tcW w:w="1239" w:type="dxa"/>
                  <w:shd w:val="clear" w:color="auto" w:fill="auto"/>
                  <w:vAlign w:val="center"/>
                </w:tcPr>
                <w:p w14:paraId="1A24D969">
                  <w:pPr>
                    <w:widowControl/>
                    <w:jc w:val="center"/>
                    <w:rPr>
                      <w:rFonts w:ascii="Times New Roman" w:hAnsi="Times New Roman" w:eastAsia="宋体" w:cs="Times New Roman"/>
                      <w:bCs/>
                      <w:kern w:val="2"/>
                      <w:sz w:val="21"/>
                      <w:szCs w:val="21"/>
                      <w:lang w:val="en-US" w:eastAsia="zh-CN" w:bidi="ar-SA"/>
                    </w:rPr>
                  </w:pPr>
                  <w:r>
                    <w:rPr>
                      <w:bCs/>
                      <w:szCs w:val="21"/>
                    </w:rPr>
                    <w:t>7.2-7.4</w:t>
                  </w:r>
                </w:p>
              </w:tc>
              <w:tc>
                <w:tcPr>
                  <w:tcW w:w="1114" w:type="dxa"/>
                  <w:vAlign w:val="center"/>
                </w:tcPr>
                <w:p w14:paraId="6555B9B1">
                  <w:pPr>
                    <w:snapToGrid w:val="0"/>
                    <w:spacing w:before="24" w:beforeLines="10" w:after="24" w:afterLines="10" w:line="240" w:lineRule="auto"/>
                    <w:ind w:right="-62"/>
                    <w:jc w:val="center"/>
                    <w:rPr>
                      <w:szCs w:val="21"/>
                    </w:rPr>
                  </w:pPr>
                  <w:r>
                    <w:rPr>
                      <w:szCs w:val="21"/>
                    </w:rPr>
                    <w:t>6~9</w:t>
                  </w:r>
                </w:p>
              </w:tc>
              <w:tc>
                <w:tcPr>
                  <w:tcW w:w="898" w:type="dxa"/>
                  <w:vAlign w:val="center"/>
                </w:tcPr>
                <w:p w14:paraId="59807FAF">
                  <w:pPr>
                    <w:snapToGrid w:val="0"/>
                    <w:spacing w:before="24" w:beforeLines="10" w:after="24" w:afterLines="10" w:line="240" w:lineRule="auto"/>
                    <w:ind w:right="-62"/>
                    <w:jc w:val="center"/>
                    <w:rPr>
                      <w:szCs w:val="21"/>
                    </w:rPr>
                  </w:pPr>
                  <w:r>
                    <w:rPr>
                      <w:szCs w:val="21"/>
                    </w:rPr>
                    <w:t>达标</w:t>
                  </w:r>
                </w:p>
              </w:tc>
            </w:tr>
            <w:tr w14:paraId="0372332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7" w:type="dxa"/>
                  <w:vMerge w:val="continue"/>
                  <w:vAlign w:val="center"/>
                </w:tcPr>
                <w:p w14:paraId="16C19987">
                  <w:pPr>
                    <w:spacing w:line="240" w:lineRule="auto"/>
                    <w:jc w:val="center"/>
                    <w:rPr>
                      <w:kern w:val="0"/>
                      <w:szCs w:val="21"/>
                      <w:lang w:bidi="ar"/>
                    </w:rPr>
                  </w:pPr>
                </w:p>
              </w:tc>
              <w:tc>
                <w:tcPr>
                  <w:tcW w:w="1455" w:type="dxa"/>
                  <w:vAlign w:val="center"/>
                </w:tcPr>
                <w:p w14:paraId="2085913F">
                  <w:pPr>
                    <w:spacing w:line="240" w:lineRule="auto"/>
                    <w:jc w:val="center"/>
                    <w:outlineLvl w:val="0"/>
                    <w:rPr>
                      <w:szCs w:val="21"/>
                    </w:rPr>
                  </w:pPr>
                  <w:r>
                    <w:rPr>
                      <w:kern w:val="0"/>
                      <w:szCs w:val="21"/>
                      <w:lang w:bidi="ar"/>
                    </w:rPr>
                    <w:t>化学需氧量（mg/L）</w:t>
                  </w:r>
                </w:p>
              </w:tc>
              <w:tc>
                <w:tcPr>
                  <w:tcW w:w="1015" w:type="dxa"/>
                  <w:shd w:val="clear" w:color="auto" w:fill="auto"/>
                  <w:vAlign w:val="center"/>
                </w:tcPr>
                <w:p w14:paraId="461EAA08">
                  <w:pPr>
                    <w:widowControl/>
                    <w:jc w:val="center"/>
                    <w:rPr>
                      <w:rFonts w:ascii="Times New Roman" w:hAnsi="Times New Roman" w:eastAsia="宋体" w:cs="Times New Roman"/>
                      <w:bCs/>
                      <w:kern w:val="2"/>
                      <w:sz w:val="21"/>
                      <w:szCs w:val="21"/>
                      <w:lang w:val="en-US" w:eastAsia="zh-CN" w:bidi="ar-SA"/>
                    </w:rPr>
                  </w:pPr>
                  <w:r>
                    <w:rPr>
                      <w:bCs/>
                      <w:szCs w:val="21"/>
                    </w:rPr>
                    <w:t>200</w:t>
                  </w:r>
                </w:p>
              </w:tc>
              <w:tc>
                <w:tcPr>
                  <w:tcW w:w="1092" w:type="dxa"/>
                  <w:shd w:val="clear" w:color="auto" w:fill="auto"/>
                  <w:vAlign w:val="center"/>
                </w:tcPr>
                <w:p w14:paraId="686F944B">
                  <w:pPr>
                    <w:widowControl/>
                    <w:jc w:val="center"/>
                    <w:rPr>
                      <w:rFonts w:ascii="Times New Roman" w:hAnsi="Times New Roman" w:eastAsia="宋体" w:cs="Times New Roman"/>
                      <w:bCs/>
                      <w:kern w:val="2"/>
                      <w:sz w:val="21"/>
                      <w:szCs w:val="21"/>
                      <w:lang w:val="en-US" w:eastAsia="zh-CN" w:bidi="ar-SA"/>
                    </w:rPr>
                  </w:pPr>
                  <w:r>
                    <w:rPr>
                      <w:bCs/>
                      <w:szCs w:val="21"/>
                    </w:rPr>
                    <w:t>211</w:t>
                  </w:r>
                </w:p>
              </w:tc>
              <w:tc>
                <w:tcPr>
                  <w:tcW w:w="1090" w:type="dxa"/>
                  <w:shd w:val="clear" w:color="auto" w:fill="auto"/>
                  <w:vAlign w:val="center"/>
                </w:tcPr>
                <w:p w14:paraId="2DB467D8">
                  <w:pPr>
                    <w:widowControl/>
                    <w:jc w:val="center"/>
                    <w:rPr>
                      <w:rFonts w:ascii="Times New Roman" w:hAnsi="Times New Roman" w:eastAsia="宋体" w:cs="Times New Roman"/>
                      <w:bCs/>
                      <w:kern w:val="2"/>
                      <w:sz w:val="21"/>
                      <w:szCs w:val="21"/>
                      <w:lang w:val="en-US" w:eastAsia="zh-CN" w:bidi="ar-SA"/>
                    </w:rPr>
                  </w:pPr>
                  <w:r>
                    <w:rPr>
                      <w:bCs/>
                      <w:szCs w:val="21"/>
                    </w:rPr>
                    <w:t>194</w:t>
                  </w:r>
                </w:p>
              </w:tc>
              <w:tc>
                <w:tcPr>
                  <w:tcW w:w="1092" w:type="dxa"/>
                  <w:shd w:val="clear" w:color="auto" w:fill="auto"/>
                  <w:vAlign w:val="center"/>
                </w:tcPr>
                <w:p w14:paraId="3E3EA6D3">
                  <w:pPr>
                    <w:widowControl/>
                    <w:jc w:val="center"/>
                    <w:rPr>
                      <w:rFonts w:ascii="Times New Roman" w:hAnsi="Times New Roman" w:eastAsia="宋体" w:cs="Times New Roman"/>
                      <w:bCs/>
                      <w:kern w:val="2"/>
                      <w:sz w:val="21"/>
                      <w:szCs w:val="21"/>
                      <w:lang w:val="en-US" w:eastAsia="zh-CN" w:bidi="ar-SA"/>
                    </w:rPr>
                  </w:pPr>
                  <w:r>
                    <w:rPr>
                      <w:bCs/>
                      <w:szCs w:val="21"/>
                    </w:rPr>
                    <w:t>205</w:t>
                  </w:r>
                </w:p>
              </w:tc>
              <w:tc>
                <w:tcPr>
                  <w:tcW w:w="1239" w:type="dxa"/>
                  <w:shd w:val="clear" w:color="auto" w:fill="auto"/>
                  <w:vAlign w:val="center"/>
                </w:tcPr>
                <w:p w14:paraId="3F3FBBE5">
                  <w:pPr>
                    <w:widowControl/>
                    <w:jc w:val="center"/>
                    <w:rPr>
                      <w:rFonts w:ascii="Times New Roman" w:hAnsi="Times New Roman" w:eastAsia="宋体" w:cs="Times New Roman"/>
                      <w:bCs/>
                      <w:kern w:val="2"/>
                      <w:sz w:val="21"/>
                      <w:szCs w:val="21"/>
                      <w:lang w:val="en-US" w:eastAsia="zh-CN" w:bidi="ar-SA"/>
                    </w:rPr>
                  </w:pPr>
                  <w:r>
                    <w:rPr>
                      <w:bCs/>
                      <w:szCs w:val="21"/>
                    </w:rPr>
                    <w:t>202</w:t>
                  </w:r>
                </w:p>
              </w:tc>
              <w:tc>
                <w:tcPr>
                  <w:tcW w:w="1114" w:type="dxa"/>
                  <w:vAlign w:val="center"/>
                </w:tcPr>
                <w:p w14:paraId="3B96EF5D">
                  <w:pPr>
                    <w:snapToGrid w:val="0"/>
                    <w:spacing w:before="24" w:beforeLines="10" w:after="24" w:afterLines="10" w:line="240" w:lineRule="auto"/>
                    <w:ind w:right="-62"/>
                    <w:jc w:val="center"/>
                    <w:rPr>
                      <w:szCs w:val="21"/>
                    </w:rPr>
                  </w:pPr>
                  <w:r>
                    <w:rPr>
                      <w:szCs w:val="21"/>
                    </w:rPr>
                    <w:t>500</w:t>
                  </w:r>
                </w:p>
              </w:tc>
              <w:tc>
                <w:tcPr>
                  <w:tcW w:w="898" w:type="dxa"/>
                  <w:vAlign w:val="center"/>
                </w:tcPr>
                <w:p w14:paraId="5D330E90">
                  <w:pPr>
                    <w:snapToGrid w:val="0"/>
                    <w:spacing w:before="24" w:beforeLines="10" w:after="24" w:afterLines="10" w:line="240" w:lineRule="auto"/>
                    <w:ind w:right="-62"/>
                    <w:jc w:val="center"/>
                    <w:rPr>
                      <w:szCs w:val="21"/>
                    </w:rPr>
                  </w:pPr>
                  <w:r>
                    <w:rPr>
                      <w:szCs w:val="21"/>
                    </w:rPr>
                    <w:t>达标</w:t>
                  </w:r>
                </w:p>
              </w:tc>
            </w:tr>
            <w:tr w14:paraId="194EAB5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7" w:type="dxa"/>
                  <w:vMerge w:val="continue"/>
                  <w:vAlign w:val="center"/>
                </w:tcPr>
                <w:p w14:paraId="32A4425D">
                  <w:pPr>
                    <w:spacing w:line="240" w:lineRule="auto"/>
                    <w:jc w:val="center"/>
                    <w:rPr>
                      <w:kern w:val="0"/>
                      <w:szCs w:val="21"/>
                      <w:lang w:bidi="ar"/>
                    </w:rPr>
                  </w:pPr>
                </w:p>
              </w:tc>
              <w:tc>
                <w:tcPr>
                  <w:tcW w:w="1455" w:type="dxa"/>
                  <w:vAlign w:val="center"/>
                </w:tcPr>
                <w:p w14:paraId="36E36077">
                  <w:pPr>
                    <w:spacing w:line="240" w:lineRule="auto"/>
                    <w:jc w:val="center"/>
                    <w:outlineLvl w:val="0"/>
                    <w:rPr>
                      <w:szCs w:val="21"/>
                    </w:rPr>
                  </w:pPr>
                  <w:r>
                    <w:rPr>
                      <w:kern w:val="0"/>
                      <w:szCs w:val="21"/>
                      <w:lang w:bidi="ar"/>
                    </w:rPr>
                    <w:t>五日生化需氧量（mg/L）</w:t>
                  </w:r>
                </w:p>
              </w:tc>
              <w:tc>
                <w:tcPr>
                  <w:tcW w:w="1015" w:type="dxa"/>
                  <w:shd w:val="clear" w:color="auto" w:fill="auto"/>
                  <w:vAlign w:val="center"/>
                </w:tcPr>
                <w:p w14:paraId="4E3C6CBE">
                  <w:pPr>
                    <w:widowControl/>
                    <w:jc w:val="center"/>
                    <w:rPr>
                      <w:rFonts w:ascii="Times New Roman" w:hAnsi="Times New Roman" w:eastAsia="宋体" w:cs="Times New Roman"/>
                      <w:bCs/>
                      <w:kern w:val="2"/>
                      <w:sz w:val="21"/>
                      <w:szCs w:val="21"/>
                      <w:lang w:val="en-US" w:eastAsia="zh-CN" w:bidi="ar-SA"/>
                    </w:rPr>
                  </w:pPr>
                  <w:r>
                    <w:rPr>
                      <w:bCs/>
                      <w:szCs w:val="21"/>
                    </w:rPr>
                    <w:t>54.8</w:t>
                  </w:r>
                </w:p>
              </w:tc>
              <w:tc>
                <w:tcPr>
                  <w:tcW w:w="1092" w:type="dxa"/>
                  <w:shd w:val="clear" w:color="auto" w:fill="auto"/>
                  <w:vAlign w:val="center"/>
                </w:tcPr>
                <w:p w14:paraId="52121A36">
                  <w:pPr>
                    <w:widowControl/>
                    <w:jc w:val="center"/>
                    <w:rPr>
                      <w:rFonts w:ascii="Times New Roman" w:hAnsi="Times New Roman" w:eastAsia="宋体" w:cs="Times New Roman"/>
                      <w:bCs/>
                      <w:kern w:val="2"/>
                      <w:sz w:val="21"/>
                      <w:szCs w:val="21"/>
                      <w:lang w:val="en-US" w:eastAsia="zh-CN" w:bidi="ar-SA"/>
                    </w:rPr>
                  </w:pPr>
                  <w:r>
                    <w:rPr>
                      <w:bCs/>
                      <w:szCs w:val="21"/>
                    </w:rPr>
                    <w:t>56.6</w:t>
                  </w:r>
                </w:p>
              </w:tc>
              <w:tc>
                <w:tcPr>
                  <w:tcW w:w="1090" w:type="dxa"/>
                  <w:shd w:val="clear" w:color="auto" w:fill="auto"/>
                  <w:vAlign w:val="center"/>
                </w:tcPr>
                <w:p w14:paraId="43A83978">
                  <w:pPr>
                    <w:widowControl/>
                    <w:jc w:val="center"/>
                    <w:rPr>
                      <w:rFonts w:ascii="Times New Roman" w:hAnsi="Times New Roman" w:eastAsia="宋体" w:cs="Times New Roman"/>
                      <w:bCs/>
                      <w:kern w:val="2"/>
                      <w:sz w:val="21"/>
                      <w:szCs w:val="21"/>
                      <w:lang w:val="en-US" w:eastAsia="zh-CN" w:bidi="ar-SA"/>
                    </w:rPr>
                  </w:pPr>
                  <w:r>
                    <w:rPr>
                      <w:bCs/>
                      <w:szCs w:val="21"/>
                    </w:rPr>
                    <w:t>53.6</w:t>
                  </w:r>
                </w:p>
              </w:tc>
              <w:tc>
                <w:tcPr>
                  <w:tcW w:w="1092" w:type="dxa"/>
                  <w:shd w:val="clear" w:color="auto" w:fill="auto"/>
                  <w:vAlign w:val="center"/>
                </w:tcPr>
                <w:p w14:paraId="59E71FCE">
                  <w:pPr>
                    <w:widowControl/>
                    <w:jc w:val="center"/>
                    <w:rPr>
                      <w:rFonts w:ascii="Times New Roman" w:hAnsi="Times New Roman" w:eastAsia="宋体" w:cs="Times New Roman"/>
                      <w:bCs/>
                      <w:kern w:val="2"/>
                      <w:sz w:val="21"/>
                      <w:szCs w:val="21"/>
                      <w:lang w:val="en-US" w:eastAsia="zh-CN" w:bidi="ar-SA"/>
                    </w:rPr>
                  </w:pPr>
                  <w:r>
                    <w:rPr>
                      <w:bCs/>
                      <w:szCs w:val="21"/>
                    </w:rPr>
                    <w:t>55.6</w:t>
                  </w:r>
                </w:p>
              </w:tc>
              <w:tc>
                <w:tcPr>
                  <w:tcW w:w="1239" w:type="dxa"/>
                  <w:shd w:val="clear" w:color="auto" w:fill="auto"/>
                  <w:vAlign w:val="center"/>
                </w:tcPr>
                <w:p w14:paraId="01069A54">
                  <w:pPr>
                    <w:widowControl/>
                    <w:jc w:val="center"/>
                    <w:rPr>
                      <w:rFonts w:ascii="Times New Roman" w:hAnsi="Times New Roman" w:eastAsia="宋体" w:cs="Times New Roman"/>
                      <w:bCs/>
                      <w:kern w:val="2"/>
                      <w:sz w:val="21"/>
                      <w:szCs w:val="21"/>
                      <w:lang w:val="en-US" w:eastAsia="zh-CN" w:bidi="ar-SA"/>
                    </w:rPr>
                  </w:pPr>
                  <w:r>
                    <w:rPr>
                      <w:bCs/>
                      <w:szCs w:val="21"/>
                    </w:rPr>
                    <w:t>55.2</w:t>
                  </w:r>
                </w:p>
              </w:tc>
              <w:tc>
                <w:tcPr>
                  <w:tcW w:w="1114" w:type="dxa"/>
                  <w:vAlign w:val="center"/>
                </w:tcPr>
                <w:p w14:paraId="33767C7E">
                  <w:pPr>
                    <w:snapToGrid w:val="0"/>
                    <w:spacing w:before="24" w:beforeLines="10" w:after="24" w:afterLines="10" w:line="240" w:lineRule="auto"/>
                    <w:ind w:right="-62"/>
                    <w:jc w:val="center"/>
                    <w:rPr>
                      <w:szCs w:val="21"/>
                    </w:rPr>
                  </w:pPr>
                  <w:r>
                    <w:rPr>
                      <w:szCs w:val="21"/>
                    </w:rPr>
                    <w:t>300</w:t>
                  </w:r>
                </w:p>
              </w:tc>
              <w:tc>
                <w:tcPr>
                  <w:tcW w:w="898" w:type="dxa"/>
                  <w:vAlign w:val="center"/>
                </w:tcPr>
                <w:p w14:paraId="08F9CF71">
                  <w:pPr>
                    <w:snapToGrid w:val="0"/>
                    <w:spacing w:before="24" w:beforeLines="10" w:after="24" w:afterLines="10" w:line="240" w:lineRule="auto"/>
                    <w:ind w:right="-62"/>
                    <w:jc w:val="center"/>
                    <w:rPr>
                      <w:szCs w:val="21"/>
                    </w:rPr>
                  </w:pPr>
                  <w:r>
                    <w:rPr>
                      <w:szCs w:val="21"/>
                    </w:rPr>
                    <w:t>达标</w:t>
                  </w:r>
                </w:p>
              </w:tc>
            </w:tr>
            <w:tr w14:paraId="16486AC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7" w:type="dxa"/>
                  <w:vMerge w:val="continue"/>
                  <w:vAlign w:val="center"/>
                </w:tcPr>
                <w:p w14:paraId="70490FB8">
                  <w:pPr>
                    <w:spacing w:line="240" w:lineRule="auto"/>
                    <w:jc w:val="center"/>
                    <w:rPr>
                      <w:kern w:val="0"/>
                      <w:szCs w:val="21"/>
                      <w:lang w:bidi="ar"/>
                    </w:rPr>
                  </w:pPr>
                </w:p>
              </w:tc>
              <w:tc>
                <w:tcPr>
                  <w:tcW w:w="1455" w:type="dxa"/>
                  <w:vAlign w:val="center"/>
                </w:tcPr>
                <w:p w14:paraId="09627FD1">
                  <w:pPr>
                    <w:spacing w:line="240" w:lineRule="auto"/>
                    <w:jc w:val="center"/>
                    <w:outlineLvl w:val="0"/>
                    <w:rPr>
                      <w:szCs w:val="21"/>
                    </w:rPr>
                  </w:pPr>
                  <w:r>
                    <w:rPr>
                      <w:szCs w:val="21"/>
                    </w:rPr>
                    <w:t>氨氮</w:t>
                  </w:r>
                  <w:r>
                    <w:rPr>
                      <w:kern w:val="0"/>
                      <w:szCs w:val="21"/>
                      <w:lang w:bidi="ar"/>
                    </w:rPr>
                    <w:t>（mg/L）</w:t>
                  </w:r>
                </w:p>
              </w:tc>
              <w:tc>
                <w:tcPr>
                  <w:tcW w:w="1015" w:type="dxa"/>
                  <w:shd w:val="clear" w:color="auto" w:fill="auto"/>
                  <w:vAlign w:val="center"/>
                </w:tcPr>
                <w:p w14:paraId="4B974F0D">
                  <w:pPr>
                    <w:widowControl/>
                    <w:jc w:val="center"/>
                    <w:rPr>
                      <w:rFonts w:ascii="Times New Roman" w:hAnsi="Times New Roman" w:eastAsia="宋体" w:cs="Times New Roman"/>
                      <w:bCs/>
                      <w:kern w:val="2"/>
                      <w:sz w:val="21"/>
                      <w:szCs w:val="21"/>
                      <w:lang w:val="en-US" w:eastAsia="zh-CN" w:bidi="ar-SA"/>
                    </w:rPr>
                  </w:pPr>
                  <w:r>
                    <w:rPr>
                      <w:bCs/>
                      <w:szCs w:val="21"/>
                    </w:rPr>
                    <w:t>99.4</w:t>
                  </w:r>
                </w:p>
              </w:tc>
              <w:tc>
                <w:tcPr>
                  <w:tcW w:w="1092" w:type="dxa"/>
                  <w:shd w:val="clear" w:color="auto" w:fill="auto"/>
                  <w:vAlign w:val="center"/>
                </w:tcPr>
                <w:p w14:paraId="7EDA65F5">
                  <w:pPr>
                    <w:widowControl/>
                    <w:jc w:val="center"/>
                    <w:rPr>
                      <w:rFonts w:ascii="Times New Roman" w:hAnsi="Times New Roman" w:eastAsia="宋体" w:cs="Times New Roman"/>
                      <w:bCs/>
                      <w:kern w:val="2"/>
                      <w:sz w:val="21"/>
                      <w:szCs w:val="21"/>
                      <w:lang w:val="en-US" w:eastAsia="zh-CN" w:bidi="ar-SA"/>
                    </w:rPr>
                  </w:pPr>
                  <w:r>
                    <w:rPr>
                      <w:bCs/>
                      <w:szCs w:val="21"/>
                    </w:rPr>
                    <w:t>97.7</w:t>
                  </w:r>
                </w:p>
              </w:tc>
              <w:tc>
                <w:tcPr>
                  <w:tcW w:w="1090" w:type="dxa"/>
                  <w:shd w:val="clear" w:color="auto" w:fill="auto"/>
                  <w:vAlign w:val="center"/>
                </w:tcPr>
                <w:p w14:paraId="0998D498">
                  <w:pPr>
                    <w:widowControl/>
                    <w:jc w:val="center"/>
                    <w:rPr>
                      <w:rFonts w:ascii="Times New Roman" w:hAnsi="Times New Roman" w:eastAsia="宋体" w:cs="Times New Roman"/>
                      <w:bCs/>
                      <w:kern w:val="2"/>
                      <w:sz w:val="21"/>
                      <w:szCs w:val="21"/>
                      <w:lang w:val="en-US" w:eastAsia="zh-CN" w:bidi="ar-SA"/>
                    </w:rPr>
                  </w:pPr>
                  <w:r>
                    <w:rPr>
                      <w:bCs/>
                      <w:szCs w:val="21"/>
                    </w:rPr>
                    <w:t>99.9</w:t>
                  </w:r>
                </w:p>
              </w:tc>
              <w:tc>
                <w:tcPr>
                  <w:tcW w:w="1092" w:type="dxa"/>
                  <w:shd w:val="clear" w:color="auto" w:fill="auto"/>
                  <w:vAlign w:val="center"/>
                </w:tcPr>
                <w:p w14:paraId="082C3F3B">
                  <w:pPr>
                    <w:widowControl/>
                    <w:jc w:val="center"/>
                    <w:rPr>
                      <w:rFonts w:ascii="Times New Roman" w:hAnsi="Times New Roman" w:eastAsia="宋体" w:cs="Times New Roman"/>
                      <w:bCs/>
                      <w:kern w:val="2"/>
                      <w:sz w:val="21"/>
                      <w:szCs w:val="21"/>
                      <w:lang w:val="en-US" w:eastAsia="zh-CN" w:bidi="ar-SA"/>
                    </w:rPr>
                  </w:pPr>
                  <w:r>
                    <w:rPr>
                      <w:bCs/>
                      <w:szCs w:val="21"/>
                    </w:rPr>
                    <w:t>98.8</w:t>
                  </w:r>
                </w:p>
              </w:tc>
              <w:tc>
                <w:tcPr>
                  <w:tcW w:w="1239" w:type="dxa"/>
                  <w:shd w:val="clear" w:color="auto" w:fill="auto"/>
                  <w:vAlign w:val="center"/>
                </w:tcPr>
                <w:p w14:paraId="43B2E96B">
                  <w:pPr>
                    <w:widowControl/>
                    <w:jc w:val="center"/>
                    <w:rPr>
                      <w:rFonts w:ascii="Times New Roman" w:hAnsi="Times New Roman" w:eastAsia="宋体" w:cs="Times New Roman"/>
                      <w:bCs/>
                      <w:kern w:val="2"/>
                      <w:sz w:val="21"/>
                      <w:szCs w:val="21"/>
                      <w:lang w:val="en-US" w:eastAsia="zh-CN" w:bidi="ar-SA"/>
                    </w:rPr>
                  </w:pPr>
                  <w:r>
                    <w:rPr>
                      <w:bCs/>
                      <w:szCs w:val="21"/>
                    </w:rPr>
                    <w:t>99.0</w:t>
                  </w:r>
                </w:p>
              </w:tc>
              <w:tc>
                <w:tcPr>
                  <w:tcW w:w="1114" w:type="dxa"/>
                  <w:vAlign w:val="center"/>
                </w:tcPr>
                <w:p w14:paraId="4AF2FE5E">
                  <w:pPr>
                    <w:snapToGrid w:val="0"/>
                    <w:spacing w:before="24" w:beforeLines="10" w:after="24" w:afterLines="10" w:line="240" w:lineRule="auto"/>
                    <w:ind w:right="-62"/>
                    <w:jc w:val="center"/>
                    <w:rPr>
                      <w:szCs w:val="21"/>
                    </w:rPr>
                  </w:pPr>
                  <w:r>
                    <w:rPr>
                      <w:szCs w:val="21"/>
                    </w:rPr>
                    <w:t>/</w:t>
                  </w:r>
                </w:p>
              </w:tc>
              <w:tc>
                <w:tcPr>
                  <w:tcW w:w="898" w:type="dxa"/>
                  <w:vAlign w:val="center"/>
                </w:tcPr>
                <w:p w14:paraId="675786C2">
                  <w:pPr>
                    <w:snapToGrid w:val="0"/>
                    <w:spacing w:before="24" w:beforeLines="10" w:after="24" w:afterLines="10" w:line="240" w:lineRule="auto"/>
                    <w:ind w:right="-62"/>
                    <w:jc w:val="center"/>
                    <w:rPr>
                      <w:szCs w:val="21"/>
                    </w:rPr>
                  </w:pPr>
                  <w:r>
                    <w:rPr>
                      <w:szCs w:val="21"/>
                    </w:rPr>
                    <w:t>/</w:t>
                  </w:r>
                </w:p>
              </w:tc>
            </w:tr>
            <w:tr w14:paraId="70FE8FA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7" w:type="dxa"/>
                  <w:vMerge w:val="continue"/>
                  <w:vAlign w:val="center"/>
                </w:tcPr>
                <w:p w14:paraId="1FFB5B5D">
                  <w:pPr>
                    <w:spacing w:line="240" w:lineRule="auto"/>
                    <w:jc w:val="center"/>
                    <w:rPr>
                      <w:kern w:val="0"/>
                      <w:szCs w:val="21"/>
                      <w:lang w:bidi="ar"/>
                    </w:rPr>
                  </w:pPr>
                </w:p>
              </w:tc>
              <w:tc>
                <w:tcPr>
                  <w:tcW w:w="1455" w:type="dxa"/>
                  <w:vAlign w:val="center"/>
                </w:tcPr>
                <w:p w14:paraId="17C7F9FB">
                  <w:pPr>
                    <w:spacing w:line="240" w:lineRule="auto"/>
                    <w:jc w:val="center"/>
                    <w:outlineLvl w:val="0"/>
                    <w:rPr>
                      <w:szCs w:val="21"/>
                    </w:rPr>
                  </w:pPr>
                  <w:r>
                    <w:rPr>
                      <w:kern w:val="0"/>
                      <w:szCs w:val="21"/>
                      <w:lang w:bidi="ar"/>
                    </w:rPr>
                    <w:t>悬浮物（mg/L）</w:t>
                  </w:r>
                </w:p>
              </w:tc>
              <w:tc>
                <w:tcPr>
                  <w:tcW w:w="1015" w:type="dxa"/>
                  <w:shd w:val="clear" w:color="auto" w:fill="auto"/>
                  <w:vAlign w:val="center"/>
                </w:tcPr>
                <w:p w14:paraId="18939F8F">
                  <w:pPr>
                    <w:widowControl/>
                    <w:jc w:val="center"/>
                    <w:rPr>
                      <w:rFonts w:ascii="Times New Roman" w:hAnsi="Times New Roman" w:eastAsia="宋体" w:cs="Times New Roman"/>
                      <w:bCs/>
                      <w:kern w:val="2"/>
                      <w:sz w:val="21"/>
                      <w:szCs w:val="21"/>
                      <w:lang w:val="en-US" w:eastAsia="zh-CN" w:bidi="ar-SA"/>
                    </w:rPr>
                  </w:pPr>
                  <w:r>
                    <w:rPr>
                      <w:bCs/>
                      <w:szCs w:val="21"/>
                    </w:rPr>
                    <w:t>30</w:t>
                  </w:r>
                </w:p>
              </w:tc>
              <w:tc>
                <w:tcPr>
                  <w:tcW w:w="1092" w:type="dxa"/>
                  <w:shd w:val="clear" w:color="auto" w:fill="auto"/>
                  <w:vAlign w:val="center"/>
                </w:tcPr>
                <w:p w14:paraId="2D40C0DA">
                  <w:pPr>
                    <w:widowControl/>
                    <w:jc w:val="center"/>
                    <w:rPr>
                      <w:rFonts w:ascii="Times New Roman" w:hAnsi="Times New Roman" w:eastAsia="宋体" w:cs="Times New Roman"/>
                      <w:bCs/>
                      <w:kern w:val="2"/>
                      <w:sz w:val="21"/>
                      <w:szCs w:val="21"/>
                      <w:lang w:val="en-US" w:eastAsia="zh-CN" w:bidi="ar-SA"/>
                    </w:rPr>
                  </w:pPr>
                  <w:r>
                    <w:rPr>
                      <w:bCs/>
                      <w:szCs w:val="21"/>
                    </w:rPr>
                    <w:t>29</w:t>
                  </w:r>
                </w:p>
              </w:tc>
              <w:tc>
                <w:tcPr>
                  <w:tcW w:w="1090" w:type="dxa"/>
                  <w:shd w:val="clear" w:color="auto" w:fill="auto"/>
                  <w:vAlign w:val="center"/>
                </w:tcPr>
                <w:p w14:paraId="1E4FA724">
                  <w:pPr>
                    <w:widowControl/>
                    <w:jc w:val="center"/>
                    <w:rPr>
                      <w:rFonts w:ascii="Times New Roman" w:hAnsi="Times New Roman" w:eastAsia="宋体" w:cs="Times New Roman"/>
                      <w:bCs/>
                      <w:kern w:val="2"/>
                      <w:sz w:val="21"/>
                      <w:szCs w:val="21"/>
                      <w:lang w:val="en-US" w:eastAsia="zh-CN" w:bidi="ar-SA"/>
                    </w:rPr>
                  </w:pPr>
                  <w:r>
                    <w:rPr>
                      <w:bCs/>
                      <w:szCs w:val="21"/>
                    </w:rPr>
                    <w:t>33</w:t>
                  </w:r>
                </w:p>
              </w:tc>
              <w:tc>
                <w:tcPr>
                  <w:tcW w:w="1092" w:type="dxa"/>
                  <w:shd w:val="clear" w:color="auto" w:fill="auto"/>
                  <w:vAlign w:val="center"/>
                </w:tcPr>
                <w:p w14:paraId="638C4004">
                  <w:pPr>
                    <w:widowControl/>
                    <w:jc w:val="center"/>
                    <w:rPr>
                      <w:rFonts w:ascii="Times New Roman" w:hAnsi="Times New Roman" w:eastAsia="宋体" w:cs="Times New Roman"/>
                      <w:bCs/>
                      <w:kern w:val="2"/>
                      <w:sz w:val="21"/>
                      <w:szCs w:val="21"/>
                      <w:lang w:val="en-US" w:eastAsia="zh-CN" w:bidi="ar-SA"/>
                    </w:rPr>
                  </w:pPr>
                  <w:r>
                    <w:rPr>
                      <w:bCs/>
                      <w:szCs w:val="21"/>
                    </w:rPr>
                    <w:t>36</w:t>
                  </w:r>
                </w:p>
              </w:tc>
              <w:tc>
                <w:tcPr>
                  <w:tcW w:w="1239" w:type="dxa"/>
                  <w:shd w:val="clear" w:color="auto" w:fill="auto"/>
                  <w:vAlign w:val="center"/>
                </w:tcPr>
                <w:p w14:paraId="31CE172C">
                  <w:pPr>
                    <w:widowControl/>
                    <w:jc w:val="center"/>
                    <w:rPr>
                      <w:rFonts w:ascii="Times New Roman" w:hAnsi="Times New Roman" w:eastAsia="宋体" w:cs="Times New Roman"/>
                      <w:bCs/>
                      <w:kern w:val="2"/>
                      <w:sz w:val="21"/>
                      <w:szCs w:val="21"/>
                      <w:lang w:val="en-US" w:eastAsia="zh-CN" w:bidi="ar-SA"/>
                    </w:rPr>
                  </w:pPr>
                  <w:r>
                    <w:rPr>
                      <w:bCs/>
                      <w:szCs w:val="21"/>
                    </w:rPr>
                    <w:t>32</w:t>
                  </w:r>
                </w:p>
              </w:tc>
              <w:tc>
                <w:tcPr>
                  <w:tcW w:w="1114" w:type="dxa"/>
                  <w:vAlign w:val="center"/>
                </w:tcPr>
                <w:p w14:paraId="28023CD9">
                  <w:pPr>
                    <w:snapToGrid w:val="0"/>
                    <w:spacing w:before="24" w:beforeLines="10" w:after="24" w:afterLines="10" w:line="240" w:lineRule="auto"/>
                    <w:ind w:right="-62"/>
                    <w:jc w:val="center"/>
                    <w:rPr>
                      <w:szCs w:val="21"/>
                    </w:rPr>
                  </w:pPr>
                  <w:r>
                    <w:rPr>
                      <w:szCs w:val="21"/>
                    </w:rPr>
                    <w:t>400</w:t>
                  </w:r>
                </w:p>
              </w:tc>
              <w:tc>
                <w:tcPr>
                  <w:tcW w:w="898" w:type="dxa"/>
                  <w:vAlign w:val="center"/>
                </w:tcPr>
                <w:p w14:paraId="5C21FD52">
                  <w:pPr>
                    <w:snapToGrid w:val="0"/>
                    <w:spacing w:before="24" w:beforeLines="10" w:after="24" w:afterLines="10" w:line="240" w:lineRule="auto"/>
                    <w:ind w:right="-62"/>
                    <w:jc w:val="center"/>
                    <w:rPr>
                      <w:szCs w:val="21"/>
                    </w:rPr>
                  </w:pPr>
                  <w:r>
                    <w:rPr>
                      <w:szCs w:val="21"/>
                    </w:rPr>
                    <w:t>达标</w:t>
                  </w:r>
                </w:p>
              </w:tc>
            </w:tr>
            <w:tr w14:paraId="75F3A5C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7" w:type="dxa"/>
                  <w:vMerge w:val="restart"/>
                  <w:vAlign w:val="center"/>
                </w:tcPr>
                <w:p w14:paraId="3845FA05">
                  <w:pPr>
                    <w:spacing w:line="240" w:lineRule="auto"/>
                    <w:ind w:left="-105" w:leftChars="-50" w:right="-105" w:rightChars="-50"/>
                    <w:jc w:val="center"/>
                    <w:rPr>
                      <w:kern w:val="0"/>
                      <w:szCs w:val="21"/>
                      <w:lang w:bidi="ar"/>
                    </w:rPr>
                  </w:pPr>
                  <w:r>
                    <w:rPr>
                      <w:rFonts w:hint="eastAsia"/>
                      <w:szCs w:val="21"/>
                      <w:lang w:eastAsia="zh-CN"/>
                    </w:rPr>
                    <w:t>2025.06.0</w:t>
                  </w:r>
                  <w:r>
                    <w:rPr>
                      <w:rFonts w:hint="eastAsia"/>
                      <w:szCs w:val="21"/>
                      <w:lang w:val="en-US" w:eastAsia="zh-CN"/>
                    </w:rPr>
                    <w:t>4</w:t>
                  </w:r>
                </w:p>
              </w:tc>
              <w:tc>
                <w:tcPr>
                  <w:tcW w:w="1455" w:type="dxa"/>
                  <w:vAlign w:val="center"/>
                </w:tcPr>
                <w:p w14:paraId="34D6DD27">
                  <w:pPr>
                    <w:spacing w:line="240" w:lineRule="auto"/>
                    <w:jc w:val="center"/>
                    <w:outlineLvl w:val="0"/>
                    <w:rPr>
                      <w:szCs w:val="21"/>
                    </w:rPr>
                  </w:pPr>
                  <w:r>
                    <w:rPr>
                      <w:bCs/>
                      <w:szCs w:val="21"/>
                    </w:rPr>
                    <w:t>pH值（无量纲）</w:t>
                  </w:r>
                </w:p>
              </w:tc>
              <w:tc>
                <w:tcPr>
                  <w:tcW w:w="1015" w:type="dxa"/>
                  <w:shd w:val="clear" w:color="auto" w:fill="auto"/>
                  <w:vAlign w:val="center"/>
                </w:tcPr>
                <w:p w14:paraId="2CA66875">
                  <w:pPr>
                    <w:widowControl/>
                    <w:jc w:val="center"/>
                    <w:rPr>
                      <w:rFonts w:ascii="Times New Roman" w:hAnsi="Times New Roman" w:eastAsia="宋体" w:cs="Times New Roman"/>
                      <w:bCs/>
                      <w:kern w:val="2"/>
                      <w:sz w:val="21"/>
                      <w:szCs w:val="21"/>
                      <w:lang w:val="en-US" w:eastAsia="zh-CN" w:bidi="ar-SA"/>
                    </w:rPr>
                  </w:pPr>
                  <w:r>
                    <w:rPr>
                      <w:bCs/>
                      <w:szCs w:val="21"/>
                    </w:rPr>
                    <w:t>7.4</w:t>
                  </w:r>
                  <w:r>
                    <w:rPr>
                      <w:rFonts w:hint="eastAsia"/>
                      <w:bCs/>
                      <w:szCs w:val="21"/>
                      <w:lang w:eastAsia="zh-CN"/>
                    </w:rPr>
                    <w:t>（</w:t>
                  </w:r>
                  <w:r>
                    <w:rPr>
                      <w:rFonts w:hint="eastAsia"/>
                      <w:bCs/>
                      <w:szCs w:val="21"/>
                      <w:lang w:val="en-US" w:eastAsia="zh-CN"/>
                    </w:rPr>
                    <w:t>水温30.2℃</w:t>
                  </w:r>
                  <w:r>
                    <w:rPr>
                      <w:rFonts w:hint="eastAsia"/>
                      <w:bCs/>
                      <w:szCs w:val="21"/>
                      <w:lang w:eastAsia="zh-CN"/>
                    </w:rPr>
                    <w:t>）</w:t>
                  </w:r>
                </w:p>
              </w:tc>
              <w:tc>
                <w:tcPr>
                  <w:tcW w:w="1092" w:type="dxa"/>
                  <w:shd w:val="clear" w:color="auto" w:fill="auto"/>
                  <w:vAlign w:val="center"/>
                </w:tcPr>
                <w:p w14:paraId="7A9B9709">
                  <w:pPr>
                    <w:widowControl/>
                    <w:jc w:val="center"/>
                    <w:rPr>
                      <w:rFonts w:ascii="Times New Roman" w:hAnsi="Times New Roman" w:eastAsia="宋体" w:cs="Times New Roman"/>
                      <w:bCs/>
                      <w:kern w:val="2"/>
                      <w:sz w:val="21"/>
                      <w:szCs w:val="21"/>
                      <w:lang w:val="en-US" w:eastAsia="zh-CN" w:bidi="ar-SA"/>
                    </w:rPr>
                  </w:pPr>
                  <w:r>
                    <w:rPr>
                      <w:bCs/>
                      <w:szCs w:val="21"/>
                    </w:rPr>
                    <w:t>7.4</w:t>
                  </w:r>
                  <w:r>
                    <w:rPr>
                      <w:rFonts w:hint="eastAsia"/>
                      <w:bCs/>
                      <w:szCs w:val="21"/>
                      <w:lang w:eastAsia="zh-CN"/>
                    </w:rPr>
                    <w:t>（</w:t>
                  </w:r>
                  <w:r>
                    <w:rPr>
                      <w:rFonts w:hint="eastAsia"/>
                      <w:bCs/>
                      <w:szCs w:val="21"/>
                      <w:lang w:val="en-US" w:eastAsia="zh-CN"/>
                    </w:rPr>
                    <w:t>水温30.6℃</w:t>
                  </w:r>
                  <w:r>
                    <w:rPr>
                      <w:rFonts w:hint="eastAsia"/>
                      <w:bCs/>
                      <w:szCs w:val="21"/>
                      <w:lang w:eastAsia="zh-CN"/>
                    </w:rPr>
                    <w:t>）</w:t>
                  </w:r>
                </w:p>
              </w:tc>
              <w:tc>
                <w:tcPr>
                  <w:tcW w:w="1090" w:type="dxa"/>
                  <w:shd w:val="clear" w:color="auto" w:fill="auto"/>
                  <w:vAlign w:val="center"/>
                </w:tcPr>
                <w:p w14:paraId="0D91B6F4">
                  <w:pPr>
                    <w:widowControl/>
                    <w:jc w:val="center"/>
                    <w:rPr>
                      <w:rFonts w:ascii="Times New Roman" w:hAnsi="Times New Roman" w:eastAsia="宋体" w:cs="Times New Roman"/>
                      <w:bCs/>
                      <w:kern w:val="2"/>
                      <w:sz w:val="21"/>
                      <w:szCs w:val="21"/>
                      <w:lang w:val="en-US" w:eastAsia="zh-CN" w:bidi="ar-SA"/>
                    </w:rPr>
                  </w:pPr>
                  <w:r>
                    <w:rPr>
                      <w:bCs/>
                      <w:szCs w:val="21"/>
                    </w:rPr>
                    <w:t>7.3</w:t>
                  </w:r>
                  <w:r>
                    <w:rPr>
                      <w:rFonts w:hint="eastAsia"/>
                      <w:bCs/>
                      <w:szCs w:val="21"/>
                      <w:lang w:eastAsia="zh-CN"/>
                    </w:rPr>
                    <w:t>（</w:t>
                  </w:r>
                  <w:r>
                    <w:rPr>
                      <w:rFonts w:hint="eastAsia"/>
                      <w:bCs/>
                      <w:szCs w:val="21"/>
                      <w:lang w:val="en-US" w:eastAsia="zh-CN"/>
                    </w:rPr>
                    <w:t>水温29.7℃</w:t>
                  </w:r>
                  <w:r>
                    <w:rPr>
                      <w:rFonts w:hint="eastAsia"/>
                      <w:bCs/>
                      <w:szCs w:val="21"/>
                      <w:lang w:eastAsia="zh-CN"/>
                    </w:rPr>
                    <w:t>）</w:t>
                  </w:r>
                </w:p>
              </w:tc>
              <w:tc>
                <w:tcPr>
                  <w:tcW w:w="1092" w:type="dxa"/>
                  <w:shd w:val="clear" w:color="auto" w:fill="auto"/>
                  <w:vAlign w:val="center"/>
                </w:tcPr>
                <w:p w14:paraId="0C5FD04B">
                  <w:pPr>
                    <w:widowControl/>
                    <w:jc w:val="center"/>
                    <w:rPr>
                      <w:rFonts w:ascii="Times New Roman" w:hAnsi="Times New Roman" w:eastAsia="宋体" w:cs="Times New Roman"/>
                      <w:bCs/>
                      <w:kern w:val="2"/>
                      <w:sz w:val="21"/>
                      <w:szCs w:val="21"/>
                      <w:lang w:val="en-US" w:eastAsia="zh-CN" w:bidi="ar-SA"/>
                    </w:rPr>
                  </w:pPr>
                  <w:r>
                    <w:rPr>
                      <w:bCs/>
                      <w:szCs w:val="21"/>
                    </w:rPr>
                    <w:t>7.3</w:t>
                  </w:r>
                  <w:r>
                    <w:rPr>
                      <w:rFonts w:hint="eastAsia"/>
                      <w:bCs/>
                      <w:szCs w:val="21"/>
                      <w:lang w:eastAsia="zh-CN"/>
                    </w:rPr>
                    <w:t>（</w:t>
                  </w:r>
                  <w:r>
                    <w:rPr>
                      <w:rFonts w:hint="eastAsia"/>
                      <w:bCs/>
                      <w:szCs w:val="21"/>
                      <w:lang w:val="en-US" w:eastAsia="zh-CN"/>
                    </w:rPr>
                    <w:t>水温30.7℃</w:t>
                  </w:r>
                  <w:r>
                    <w:rPr>
                      <w:rFonts w:hint="eastAsia"/>
                      <w:bCs/>
                      <w:szCs w:val="21"/>
                      <w:lang w:eastAsia="zh-CN"/>
                    </w:rPr>
                    <w:t>）</w:t>
                  </w:r>
                </w:p>
              </w:tc>
              <w:tc>
                <w:tcPr>
                  <w:tcW w:w="1239" w:type="dxa"/>
                  <w:shd w:val="clear" w:color="auto" w:fill="auto"/>
                  <w:vAlign w:val="center"/>
                </w:tcPr>
                <w:p w14:paraId="40A27798">
                  <w:pPr>
                    <w:widowControl/>
                    <w:jc w:val="center"/>
                    <w:rPr>
                      <w:rFonts w:ascii="Times New Roman" w:hAnsi="Times New Roman" w:eastAsia="宋体" w:cs="Times New Roman"/>
                      <w:bCs/>
                      <w:kern w:val="2"/>
                      <w:sz w:val="21"/>
                      <w:szCs w:val="21"/>
                      <w:lang w:val="en-US" w:eastAsia="zh-CN" w:bidi="ar-SA"/>
                    </w:rPr>
                  </w:pPr>
                  <w:r>
                    <w:rPr>
                      <w:bCs/>
                      <w:szCs w:val="21"/>
                    </w:rPr>
                    <w:t>7.3-7.4</w:t>
                  </w:r>
                </w:p>
              </w:tc>
              <w:tc>
                <w:tcPr>
                  <w:tcW w:w="1114" w:type="dxa"/>
                  <w:vAlign w:val="center"/>
                </w:tcPr>
                <w:p w14:paraId="7F6DB4F1">
                  <w:pPr>
                    <w:snapToGrid w:val="0"/>
                    <w:spacing w:before="24" w:beforeLines="10" w:after="24" w:afterLines="10" w:line="240" w:lineRule="auto"/>
                    <w:ind w:right="-62"/>
                    <w:jc w:val="center"/>
                    <w:rPr>
                      <w:szCs w:val="21"/>
                    </w:rPr>
                  </w:pPr>
                  <w:r>
                    <w:rPr>
                      <w:szCs w:val="21"/>
                    </w:rPr>
                    <w:t>6~9</w:t>
                  </w:r>
                </w:p>
              </w:tc>
              <w:tc>
                <w:tcPr>
                  <w:tcW w:w="898" w:type="dxa"/>
                  <w:vAlign w:val="center"/>
                </w:tcPr>
                <w:p w14:paraId="5C00CD4D">
                  <w:pPr>
                    <w:snapToGrid w:val="0"/>
                    <w:spacing w:before="24" w:beforeLines="10" w:after="24" w:afterLines="10" w:line="240" w:lineRule="auto"/>
                    <w:ind w:right="-62"/>
                    <w:jc w:val="center"/>
                    <w:rPr>
                      <w:szCs w:val="21"/>
                    </w:rPr>
                  </w:pPr>
                  <w:r>
                    <w:rPr>
                      <w:szCs w:val="21"/>
                    </w:rPr>
                    <w:t>达标</w:t>
                  </w:r>
                </w:p>
              </w:tc>
            </w:tr>
            <w:tr w14:paraId="428564D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7" w:type="dxa"/>
                  <w:vMerge w:val="continue"/>
                  <w:vAlign w:val="center"/>
                </w:tcPr>
                <w:p w14:paraId="47D112FC">
                  <w:pPr>
                    <w:spacing w:line="240" w:lineRule="auto"/>
                    <w:ind w:left="-105" w:leftChars="-50" w:right="-105" w:rightChars="-50"/>
                    <w:jc w:val="center"/>
                    <w:rPr>
                      <w:kern w:val="0"/>
                      <w:szCs w:val="21"/>
                      <w:lang w:bidi="ar"/>
                    </w:rPr>
                  </w:pPr>
                </w:p>
              </w:tc>
              <w:tc>
                <w:tcPr>
                  <w:tcW w:w="1455" w:type="dxa"/>
                  <w:vAlign w:val="center"/>
                </w:tcPr>
                <w:p w14:paraId="246FDDB5">
                  <w:pPr>
                    <w:spacing w:line="240" w:lineRule="auto"/>
                    <w:jc w:val="center"/>
                    <w:outlineLvl w:val="0"/>
                    <w:rPr>
                      <w:szCs w:val="21"/>
                    </w:rPr>
                  </w:pPr>
                  <w:r>
                    <w:rPr>
                      <w:kern w:val="0"/>
                      <w:szCs w:val="21"/>
                      <w:lang w:bidi="ar"/>
                    </w:rPr>
                    <w:t>化学需氧量（mg/L）</w:t>
                  </w:r>
                </w:p>
              </w:tc>
              <w:tc>
                <w:tcPr>
                  <w:tcW w:w="1015" w:type="dxa"/>
                  <w:shd w:val="clear" w:color="auto" w:fill="auto"/>
                  <w:vAlign w:val="center"/>
                </w:tcPr>
                <w:p w14:paraId="60E25B01">
                  <w:pPr>
                    <w:widowControl/>
                    <w:jc w:val="center"/>
                    <w:rPr>
                      <w:rFonts w:ascii="Times New Roman" w:hAnsi="Times New Roman" w:eastAsia="宋体" w:cs="Times New Roman"/>
                      <w:bCs/>
                      <w:kern w:val="2"/>
                      <w:sz w:val="21"/>
                      <w:szCs w:val="21"/>
                      <w:lang w:val="en-US" w:eastAsia="zh-CN" w:bidi="ar-SA"/>
                    </w:rPr>
                  </w:pPr>
                  <w:r>
                    <w:rPr>
                      <w:bCs/>
                      <w:szCs w:val="21"/>
                    </w:rPr>
                    <w:t>233</w:t>
                  </w:r>
                </w:p>
              </w:tc>
              <w:tc>
                <w:tcPr>
                  <w:tcW w:w="1092" w:type="dxa"/>
                  <w:shd w:val="clear" w:color="auto" w:fill="auto"/>
                  <w:vAlign w:val="center"/>
                </w:tcPr>
                <w:p w14:paraId="2AA35592">
                  <w:pPr>
                    <w:widowControl/>
                    <w:jc w:val="center"/>
                    <w:rPr>
                      <w:rFonts w:ascii="Times New Roman" w:hAnsi="Times New Roman" w:eastAsia="宋体" w:cs="Times New Roman"/>
                      <w:bCs/>
                      <w:kern w:val="2"/>
                      <w:sz w:val="21"/>
                      <w:szCs w:val="21"/>
                      <w:lang w:val="en-US" w:eastAsia="zh-CN" w:bidi="ar-SA"/>
                    </w:rPr>
                  </w:pPr>
                  <w:r>
                    <w:rPr>
                      <w:bCs/>
                      <w:szCs w:val="21"/>
                    </w:rPr>
                    <w:t>221</w:t>
                  </w:r>
                </w:p>
              </w:tc>
              <w:tc>
                <w:tcPr>
                  <w:tcW w:w="1090" w:type="dxa"/>
                  <w:shd w:val="clear" w:color="auto" w:fill="auto"/>
                  <w:vAlign w:val="center"/>
                </w:tcPr>
                <w:p w14:paraId="79888DD0">
                  <w:pPr>
                    <w:widowControl/>
                    <w:jc w:val="center"/>
                    <w:rPr>
                      <w:rFonts w:ascii="Times New Roman" w:hAnsi="Times New Roman" w:eastAsia="宋体" w:cs="Times New Roman"/>
                      <w:bCs/>
                      <w:kern w:val="2"/>
                      <w:sz w:val="21"/>
                      <w:szCs w:val="21"/>
                      <w:lang w:val="en-US" w:eastAsia="zh-CN" w:bidi="ar-SA"/>
                    </w:rPr>
                  </w:pPr>
                  <w:r>
                    <w:rPr>
                      <w:bCs/>
                      <w:szCs w:val="21"/>
                    </w:rPr>
                    <w:t>240</w:t>
                  </w:r>
                </w:p>
              </w:tc>
              <w:tc>
                <w:tcPr>
                  <w:tcW w:w="1092" w:type="dxa"/>
                  <w:shd w:val="clear" w:color="auto" w:fill="auto"/>
                  <w:vAlign w:val="center"/>
                </w:tcPr>
                <w:p w14:paraId="166C04C7">
                  <w:pPr>
                    <w:widowControl/>
                    <w:jc w:val="center"/>
                    <w:rPr>
                      <w:rFonts w:ascii="Times New Roman" w:hAnsi="Times New Roman" w:eastAsia="宋体" w:cs="Times New Roman"/>
                      <w:bCs/>
                      <w:kern w:val="2"/>
                      <w:sz w:val="21"/>
                      <w:szCs w:val="21"/>
                      <w:lang w:val="en-US" w:eastAsia="zh-CN" w:bidi="ar-SA"/>
                    </w:rPr>
                  </w:pPr>
                  <w:r>
                    <w:rPr>
                      <w:bCs/>
                      <w:szCs w:val="21"/>
                    </w:rPr>
                    <w:t>231</w:t>
                  </w:r>
                </w:p>
              </w:tc>
              <w:tc>
                <w:tcPr>
                  <w:tcW w:w="1239" w:type="dxa"/>
                  <w:shd w:val="clear" w:color="auto" w:fill="auto"/>
                  <w:vAlign w:val="center"/>
                </w:tcPr>
                <w:p w14:paraId="3D2263D8">
                  <w:pPr>
                    <w:widowControl/>
                    <w:jc w:val="center"/>
                    <w:rPr>
                      <w:rFonts w:ascii="Times New Roman" w:hAnsi="Times New Roman" w:eastAsia="宋体" w:cs="Times New Roman"/>
                      <w:bCs/>
                      <w:kern w:val="2"/>
                      <w:sz w:val="21"/>
                      <w:szCs w:val="21"/>
                      <w:lang w:val="en-US" w:eastAsia="zh-CN" w:bidi="ar-SA"/>
                    </w:rPr>
                  </w:pPr>
                  <w:r>
                    <w:rPr>
                      <w:bCs/>
                      <w:szCs w:val="21"/>
                    </w:rPr>
                    <w:t>231</w:t>
                  </w:r>
                </w:p>
              </w:tc>
              <w:tc>
                <w:tcPr>
                  <w:tcW w:w="1114" w:type="dxa"/>
                  <w:vAlign w:val="center"/>
                </w:tcPr>
                <w:p w14:paraId="317E20B6">
                  <w:pPr>
                    <w:snapToGrid w:val="0"/>
                    <w:spacing w:before="24" w:beforeLines="10" w:after="24" w:afterLines="10" w:line="240" w:lineRule="auto"/>
                    <w:ind w:right="-62"/>
                    <w:jc w:val="center"/>
                    <w:rPr>
                      <w:szCs w:val="21"/>
                    </w:rPr>
                  </w:pPr>
                  <w:r>
                    <w:rPr>
                      <w:szCs w:val="21"/>
                    </w:rPr>
                    <w:t>500</w:t>
                  </w:r>
                </w:p>
              </w:tc>
              <w:tc>
                <w:tcPr>
                  <w:tcW w:w="898" w:type="dxa"/>
                  <w:vAlign w:val="center"/>
                </w:tcPr>
                <w:p w14:paraId="2C233AAE">
                  <w:pPr>
                    <w:snapToGrid w:val="0"/>
                    <w:spacing w:before="24" w:beforeLines="10" w:after="24" w:afterLines="10" w:line="240" w:lineRule="auto"/>
                    <w:ind w:right="-62"/>
                    <w:jc w:val="center"/>
                    <w:rPr>
                      <w:szCs w:val="21"/>
                    </w:rPr>
                  </w:pPr>
                  <w:r>
                    <w:rPr>
                      <w:szCs w:val="21"/>
                    </w:rPr>
                    <w:t>达标</w:t>
                  </w:r>
                </w:p>
              </w:tc>
            </w:tr>
            <w:tr w14:paraId="4C28400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7" w:type="dxa"/>
                  <w:vMerge w:val="continue"/>
                  <w:vAlign w:val="center"/>
                </w:tcPr>
                <w:p w14:paraId="1E67CBCC">
                  <w:pPr>
                    <w:spacing w:line="240" w:lineRule="auto"/>
                    <w:ind w:left="-105" w:leftChars="-50" w:right="-105" w:rightChars="-50"/>
                    <w:jc w:val="center"/>
                    <w:rPr>
                      <w:kern w:val="0"/>
                      <w:szCs w:val="21"/>
                      <w:lang w:bidi="ar"/>
                    </w:rPr>
                  </w:pPr>
                </w:p>
              </w:tc>
              <w:tc>
                <w:tcPr>
                  <w:tcW w:w="1455" w:type="dxa"/>
                  <w:vAlign w:val="center"/>
                </w:tcPr>
                <w:p w14:paraId="2AA5DBEF">
                  <w:pPr>
                    <w:spacing w:line="240" w:lineRule="auto"/>
                    <w:jc w:val="center"/>
                    <w:outlineLvl w:val="0"/>
                    <w:rPr>
                      <w:szCs w:val="21"/>
                    </w:rPr>
                  </w:pPr>
                  <w:r>
                    <w:rPr>
                      <w:kern w:val="0"/>
                      <w:szCs w:val="21"/>
                      <w:lang w:bidi="ar"/>
                    </w:rPr>
                    <w:t>五日生化需氧量（mg/L）</w:t>
                  </w:r>
                </w:p>
              </w:tc>
              <w:tc>
                <w:tcPr>
                  <w:tcW w:w="1015" w:type="dxa"/>
                  <w:shd w:val="clear" w:color="auto" w:fill="auto"/>
                  <w:vAlign w:val="center"/>
                </w:tcPr>
                <w:p w14:paraId="12609C12">
                  <w:pPr>
                    <w:widowControl/>
                    <w:jc w:val="center"/>
                    <w:rPr>
                      <w:rFonts w:ascii="Times New Roman" w:hAnsi="Times New Roman" w:eastAsia="宋体" w:cs="Times New Roman"/>
                      <w:bCs/>
                      <w:kern w:val="2"/>
                      <w:sz w:val="21"/>
                      <w:szCs w:val="21"/>
                      <w:lang w:val="en-US" w:eastAsia="zh-CN" w:bidi="ar-SA"/>
                    </w:rPr>
                  </w:pPr>
                  <w:r>
                    <w:rPr>
                      <w:bCs/>
                      <w:szCs w:val="21"/>
                    </w:rPr>
                    <w:t>63.9</w:t>
                  </w:r>
                </w:p>
              </w:tc>
              <w:tc>
                <w:tcPr>
                  <w:tcW w:w="1092" w:type="dxa"/>
                  <w:shd w:val="clear" w:color="auto" w:fill="auto"/>
                  <w:vAlign w:val="center"/>
                </w:tcPr>
                <w:p w14:paraId="4BC7F148">
                  <w:pPr>
                    <w:widowControl/>
                    <w:jc w:val="center"/>
                    <w:rPr>
                      <w:rFonts w:ascii="Times New Roman" w:hAnsi="Times New Roman" w:eastAsia="宋体" w:cs="Times New Roman"/>
                      <w:bCs/>
                      <w:kern w:val="2"/>
                      <w:sz w:val="21"/>
                      <w:szCs w:val="21"/>
                      <w:lang w:val="en-US" w:eastAsia="zh-CN" w:bidi="ar-SA"/>
                    </w:rPr>
                  </w:pPr>
                  <w:r>
                    <w:rPr>
                      <w:bCs/>
                      <w:szCs w:val="21"/>
                    </w:rPr>
                    <w:t>60.6</w:t>
                  </w:r>
                </w:p>
              </w:tc>
              <w:tc>
                <w:tcPr>
                  <w:tcW w:w="1090" w:type="dxa"/>
                  <w:shd w:val="clear" w:color="auto" w:fill="auto"/>
                  <w:vAlign w:val="center"/>
                </w:tcPr>
                <w:p w14:paraId="78083781">
                  <w:pPr>
                    <w:widowControl/>
                    <w:jc w:val="center"/>
                    <w:rPr>
                      <w:rFonts w:ascii="Times New Roman" w:hAnsi="Times New Roman" w:eastAsia="宋体" w:cs="Times New Roman"/>
                      <w:bCs/>
                      <w:kern w:val="2"/>
                      <w:sz w:val="21"/>
                      <w:szCs w:val="21"/>
                      <w:lang w:val="en-US" w:eastAsia="zh-CN" w:bidi="ar-SA"/>
                    </w:rPr>
                  </w:pPr>
                  <w:r>
                    <w:rPr>
                      <w:bCs/>
                      <w:szCs w:val="21"/>
                    </w:rPr>
                    <w:t>68.6</w:t>
                  </w:r>
                </w:p>
              </w:tc>
              <w:tc>
                <w:tcPr>
                  <w:tcW w:w="1092" w:type="dxa"/>
                  <w:shd w:val="clear" w:color="auto" w:fill="auto"/>
                  <w:vAlign w:val="center"/>
                </w:tcPr>
                <w:p w14:paraId="513CD083">
                  <w:pPr>
                    <w:widowControl/>
                    <w:jc w:val="center"/>
                    <w:rPr>
                      <w:rFonts w:ascii="Times New Roman" w:hAnsi="Times New Roman" w:eastAsia="宋体" w:cs="Times New Roman"/>
                      <w:bCs/>
                      <w:kern w:val="2"/>
                      <w:sz w:val="21"/>
                      <w:szCs w:val="21"/>
                      <w:lang w:val="en-US" w:eastAsia="zh-CN" w:bidi="ar-SA"/>
                    </w:rPr>
                  </w:pPr>
                  <w:r>
                    <w:rPr>
                      <w:bCs/>
                      <w:szCs w:val="21"/>
                    </w:rPr>
                    <w:t>61.4</w:t>
                  </w:r>
                </w:p>
              </w:tc>
              <w:tc>
                <w:tcPr>
                  <w:tcW w:w="1239" w:type="dxa"/>
                  <w:shd w:val="clear" w:color="auto" w:fill="auto"/>
                  <w:vAlign w:val="center"/>
                </w:tcPr>
                <w:p w14:paraId="44B069DE">
                  <w:pPr>
                    <w:widowControl/>
                    <w:jc w:val="center"/>
                    <w:rPr>
                      <w:rFonts w:ascii="Times New Roman" w:hAnsi="Times New Roman" w:eastAsia="宋体" w:cs="Times New Roman"/>
                      <w:bCs/>
                      <w:kern w:val="2"/>
                      <w:sz w:val="21"/>
                      <w:szCs w:val="21"/>
                      <w:lang w:val="en-US" w:eastAsia="zh-CN" w:bidi="ar-SA"/>
                    </w:rPr>
                  </w:pPr>
                  <w:r>
                    <w:rPr>
                      <w:bCs/>
                      <w:szCs w:val="21"/>
                    </w:rPr>
                    <w:t>63.6</w:t>
                  </w:r>
                </w:p>
              </w:tc>
              <w:tc>
                <w:tcPr>
                  <w:tcW w:w="1114" w:type="dxa"/>
                  <w:vAlign w:val="center"/>
                </w:tcPr>
                <w:p w14:paraId="2F37A313">
                  <w:pPr>
                    <w:snapToGrid w:val="0"/>
                    <w:spacing w:before="24" w:beforeLines="10" w:after="24" w:afterLines="10" w:line="240" w:lineRule="auto"/>
                    <w:ind w:right="-62"/>
                    <w:jc w:val="center"/>
                    <w:rPr>
                      <w:szCs w:val="21"/>
                    </w:rPr>
                  </w:pPr>
                  <w:r>
                    <w:rPr>
                      <w:szCs w:val="21"/>
                    </w:rPr>
                    <w:t>300</w:t>
                  </w:r>
                </w:p>
              </w:tc>
              <w:tc>
                <w:tcPr>
                  <w:tcW w:w="898" w:type="dxa"/>
                  <w:vAlign w:val="center"/>
                </w:tcPr>
                <w:p w14:paraId="76DCB384">
                  <w:pPr>
                    <w:snapToGrid w:val="0"/>
                    <w:spacing w:before="24" w:beforeLines="10" w:after="24" w:afterLines="10" w:line="240" w:lineRule="auto"/>
                    <w:ind w:right="-62"/>
                    <w:jc w:val="center"/>
                    <w:rPr>
                      <w:szCs w:val="21"/>
                    </w:rPr>
                  </w:pPr>
                  <w:r>
                    <w:rPr>
                      <w:szCs w:val="21"/>
                    </w:rPr>
                    <w:t>达标</w:t>
                  </w:r>
                </w:p>
              </w:tc>
            </w:tr>
            <w:tr w14:paraId="4F7BFBB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7" w:type="dxa"/>
                  <w:vMerge w:val="continue"/>
                  <w:vAlign w:val="center"/>
                </w:tcPr>
                <w:p w14:paraId="6DF58C5F">
                  <w:pPr>
                    <w:spacing w:line="240" w:lineRule="auto"/>
                    <w:ind w:left="-105" w:leftChars="-50" w:right="-105" w:rightChars="-50"/>
                    <w:jc w:val="center"/>
                    <w:rPr>
                      <w:kern w:val="0"/>
                      <w:szCs w:val="21"/>
                      <w:lang w:bidi="ar"/>
                    </w:rPr>
                  </w:pPr>
                </w:p>
              </w:tc>
              <w:tc>
                <w:tcPr>
                  <w:tcW w:w="1455" w:type="dxa"/>
                  <w:vAlign w:val="center"/>
                </w:tcPr>
                <w:p w14:paraId="252E2139">
                  <w:pPr>
                    <w:spacing w:line="240" w:lineRule="auto"/>
                    <w:jc w:val="center"/>
                    <w:outlineLvl w:val="0"/>
                    <w:rPr>
                      <w:szCs w:val="21"/>
                    </w:rPr>
                  </w:pPr>
                  <w:r>
                    <w:rPr>
                      <w:szCs w:val="21"/>
                    </w:rPr>
                    <w:t>氨氮</w:t>
                  </w:r>
                  <w:r>
                    <w:rPr>
                      <w:kern w:val="0"/>
                      <w:szCs w:val="21"/>
                      <w:lang w:bidi="ar"/>
                    </w:rPr>
                    <w:t>（mg/L）</w:t>
                  </w:r>
                </w:p>
              </w:tc>
              <w:tc>
                <w:tcPr>
                  <w:tcW w:w="1015" w:type="dxa"/>
                  <w:shd w:val="clear" w:color="auto" w:fill="auto"/>
                  <w:vAlign w:val="center"/>
                </w:tcPr>
                <w:p w14:paraId="069CB502">
                  <w:pPr>
                    <w:widowControl/>
                    <w:jc w:val="center"/>
                    <w:rPr>
                      <w:rFonts w:ascii="Times New Roman" w:hAnsi="Times New Roman" w:eastAsia="宋体" w:cs="Times New Roman"/>
                      <w:bCs/>
                      <w:kern w:val="2"/>
                      <w:sz w:val="21"/>
                      <w:szCs w:val="21"/>
                      <w:lang w:val="en-US" w:eastAsia="zh-CN" w:bidi="ar-SA"/>
                    </w:rPr>
                  </w:pPr>
                  <w:r>
                    <w:rPr>
                      <w:bCs/>
                      <w:szCs w:val="21"/>
                    </w:rPr>
                    <w:t>98.5</w:t>
                  </w:r>
                </w:p>
              </w:tc>
              <w:tc>
                <w:tcPr>
                  <w:tcW w:w="1092" w:type="dxa"/>
                  <w:shd w:val="clear" w:color="auto" w:fill="auto"/>
                  <w:vAlign w:val="center"/>
                </w:tcPr>
                <w:p w14:paraId="7070B671">
                  <w:pPr>
                    <w:widowControl/>
                    <w:jc w:val="center"/>
                    <w:rPr>
                      <w:rFonts w:ascii="Times New Roman" w:hAnsi="Times New Roman" w:eastAsia="宋体" w:cs="Times New Roman"/>
                      <w:bCs/>
                      <w:kern w:val="2"/>
                      <w:sz w:val="21"/>
                      <w:szCs w:val="21"/>
                      <w:lang w:val="en-US" w:eastAsia="zh-CN" w:bidi="ar-SA"/>
                    </w:rPr>
                  </w:pPr>
                  <w:r>
                    <w:rPr>
                      <w:bCs/>
                      <w:szCs w:val="21"/>
                    </w:rPr>
                    <w:t>98.6</w:t>
                  </w:r>
                </w:p>
              </w:tc>
              <w:tc>
                <w:tcPr>
                  <w:tcW w:w="1090" w:type="dxa"/>
                  <w:shd w:val="clear" w:color="auto" w:fill="auto"/>
                  <w:vAlign w:val="center"/>
                </w:tcPr>
                <w:p w14:paraId="01F3C553">
                  <w:pPr>
                    <w:widowControl/>
                    <w:jc w:val="center"/>
                    <w:rPr>
                      <w:rFonts w:ascii="Times New Roman" w:hAnsi="Times New Roman" w:eastAsia="宋体" w:cs="Times New Roman"/>
                      <w:bCs/>
                      <w:kern w:val="2"/>
                      <w:sz w:val="21"/>
                      <w:szCs w:val="21"/>
                      <w:lang w:val="en-US" w:eastAsia="zh-CN" w:bidi="ar-SA"/>
                    </w:rPr>
                  </w:pPr>
                  <w:r>
                    <w:rPr>
                      <w:bCs/>
                      <w:szCs w:val="21"/>
                    </w:rPr>
                    <w:t>98.2</w:t>
                  </w:r>
                </w:p>
              </w:tc>
              <w:tc>
                <w:tcPr>
                  <w:tcW w:w="1092" w:type="dxa"/>
                  <w:shd w:val="clear" w:color="auto" w:fill="auto"/>
                  <w:vAlign w:val="center"/>
                </w:tcPr>
                <w:p w14:paraId="50A66512">
                  <w:pPr>
                    <w:widowControl/>
                    <w:jc w:val="center"/>
                    <w:rPr>
                      <w:rFonts w:ascii="Times New Roman" w:hAnsi="Times New Roman" w:eastAsia="宋体" w:cs="Times New Roman"/>
                      <w:bCs/>
                      <w:kern w:val="2"/>
                      <w:sz w:val="21"/>
                      <w:szCs w:val="21"/>
                      <w:lang w:val="en-US" w:eastAsia="zh-CN" w:bidi="ar-SA"/>
                    </w:rPr>
                  </w:pPr>
                  <w:r>
                    <w:rPr>
                      <w:bCs/>
                      <w:szCs w:val="21"/>
                    </w:rPr>
                    <w:t>98.7</w:t>
                  </w:r>
                </w:p>
              </w:tc>
              <w:tc>
                <w:tcPr>
                  <w:tcW w:w="1239" w:type="dxa"/>
                  <w:shd w:val="clear" w:color="auto" w:fill="auto"/>
                  <w:vAlign w:val="center"/>
                </w:tcPr>
                <w:p w14:paraId="671C1672">
                  <w:pPr>
                    <w:widowControl/>
                    <w:jc w:val="center"/>
                    <w:rPr>
                      <w:rFonts w:ascii="Times New Roman" w:hAnsi="Times New Roman" w:eastAsia="宋体" w:cs="Times New Roman"/>
                      <w:bCs/>
                      <w:kern w:val="2"/>
                      <w:sz w:val="21"/>
                      <w:szCs w:val="21"/>
                      <w:lang w:val="en-US" w:eastAsia="zh-CN" w:bidi="ar-SA"/>
                    </w:rPr>
                  </w:pPr>
                  <w:r>
                    <w:rPr>
                      <w:bCs/>
                      <w:szCs w:val="21"/>
                    </w:rPr>
                    <w:t>98.5</w:t>
                  </w:r>
                </w:p>
              </w:tc>
              <w:tc>
                <w:tcPr>
                  <w:tcW w:w="1114" w:type="dxa"/>
                  <w:vAlign w:val="center"/>
                </w:tcPr>
                <w:p w14:paraId="0704D335">
                  <w:pPr>
                    <w:snapToGrid w:val="0"/>
                    <w:spacing w:before="24" w:beforeLines="10" w:after="24" w:afterLines="10" w:line="240" w:lineRule="auto"/>
                    <w:ind w:right="-62"/>
                    <w:jc w:val="center"/>
                    <w:rPr>
                      <w:szCs w:val="21"/>
                    </w:rPr>
                  </w:pPr>
                  <w:r>
                    <w:rPr>
                      <w:szCs w:val="21"/>
                    </w:rPr>
                    <w:t>/</w:t>
                  </w:r>
                </w:p>
              </w:tc>
              <w:tc>
                <w:tcPr>
                  <w:tcW w:w="898" w:type="dxa"/>
                  <w:vAlign w:val="center"/>
                </w:tcPr>
                <w:p w14:paraId="38747331">
                  <w:pPr>
                    <w:snapToGrid w:val="0"/>
                    <w:spacing w:before="24" w:beforeLines="10" w:after="24" w:afterLines="10" w:line="240" w:lineRule="auto"/>
                    <w:ind w:right="-62"/>
                    <w:jc w:val="center"/>
                    <w:rPr>
                      <w:szCs w:val="21"/>
                    </w:rPr>
                  </w:pPr>
                  <w:r>
                    <w:rPr>
                      <w:szCs w:val="21"/>
                    </w:rPr>
                    <w:t>/</w:t>
                  </w:r>
                </w:p>
              </w:tc>
            </w:tr>
            <w:tr w14:paraId="0F99DBB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7" w:type="dxa"/>
                  <w:vMerge w:val="continue"/>
                  <w:vAlign w:val="center"/>
                </w:tcPr>
                <w:p w14:paraId="0C809865">
                  <w:pPr>
                    <w:spacing w:line="240" w:lineRule="auto"/>
                    <w:ind w:left="-105" w:leftChars="-50" w:right="-105" w:rightChars="-50"/>
                    <w:jc w:val="center"/>
                    <w:rPr>
                      <w:kern w:val="0"/>
                      <w:szCs w:val="21"/>
                      <w:lang w:bidi="ar"/>
                    </w:rPr>
                  </w:pPr>
                </w:p>
              </w:tc>
              <w:tc>
                <w:tcPr>
                  <w:tcW w:w="1455" w:type="dxa"/>
                  <w:vAlign w:val="center"/>
                </w:tcPr>
                <w:p w14:paraId="7B5F9651">
                  <w:pPr>
                    <w:spacing w:line="240" w:lineRule="auto"/>
                    <w:jc w:val="center"/>
                    <w:outlineLvl w:val="0"/>
                    <w:rPr>
                      <w:szCs w:val="21"/>
                    </w:rPr>
                  </w:pPr>
                  <w:r>
                    <w:rPr>
                      <w:kern w:val="0"/>
                      <w:szCs w:val="21"/>
                      <w:lang w:bidi="ar"/>
                    </w:rPr>
                    <w:t>悬浮物（mg/L）</w:t>
                  </w:r>
                </w:p>
              </w:tc>
              <w:tc>
                <w:tcPr>
                  <w:tcW w:w="1015" w:type="dxa"/>
                  <w:shd w:val="clear" w:color="auto" w:fill="auto"/>
                  <w:vAlign w:val="center"/>
                </w:tcPr>
                <w:p w14:paraId="1DA2883E">
                  <w:pPr>
                    <w:widowControl/>
                    <w:jc w:val="center"/>
                    <w:rPr>
                      <w:rFonts w:ascii="Times New Roman" w:hAnsi="Times New Roman" w:eastAsia="宋体" w:cs="Times New Roman"/>
                      <w:bCs/>
                      <w:kern w:val="2"/>
                      <w:sz w:val="21"/>
                      <w:szCs w:val="21"/>
                      <w:lang w:val="en-US" w:eastAsia="zh-CN" w:bidi="ar-SA"/>
                    </w:rPr>
                  </w:pPr>
                  <w:r>
                    <w:rPr>
                      <w:bCs/>
                      <w:szCs w:val="21"/>
                    </w:rPr>
                    <w:t>28</w:t>
                  </w:r>
                </w:p>
              </w:tc>
              <w:tc>
                <w:tcPr>
                  <w:tcW w:w="1092" w:type="dxa"/>
                  <w:shd w:val="clear" w:color="auto" w:fill="auto"/>
                  <w:vAlign w:val="center"/>
                </w:tcPr>
                <w:p w14:paraId="71840FA0">
                  <w:pPr>
                    <w:widowControl/>
                    <w:jc w:val="center"/>
                    <w:rPr>
                      <w:rFonts w:ascii="Times New Roman" w:hAnsi="Times New Roman" w:eastAsia="宋体" w:cs="Times New Roman"/>
                      <w:bCs/>
                      <w:kern w:val="2"/>
                      <w:sz w:val="21"/>
                      <w:szCs w:val="21"/>
                      <w:lang w:val="en-US" w:eastAsia="zh-CN" w:bidi="ar-SA"/>
                    </w:rPr>
                  </w:pPr>
                  <w:r>
                    <w:rPr>
                      <w:bCs/>
                      <w:szCs w:val="21"/>
                    </w:rPr>
                    <w:t>35</w:t>
                  </w:r>
                </w:p>
              </w:tc>
              <w:tc>
                <w:tcPr>
                  <w:tcW w:w="1090" w:type="dxa"/>
                  <w:shd w:val="clear" w:color="auto" w:fill="auto"/>
                  <w:vAlign w:val="center"/>
                </w:tcPr>
                <w:p w14:paraId="5C78B3C1">
                  <w:pPr>
                    <w:widowControl/>
                    <w:jc w:val="center"/>
                    <w:rPr>
                      <w:rFonts w:ascii="Times New Roman" w:hAnsi="Times New Roman" w:eastAsia="宋体" w:cs="Times New Roman"/>
                      <w:bCs/>
                      <w:kern w:val="2"/>
                      <w:sz w:val="21"/>
                      <w:szCs w:val="21"/>
                      <w:lang w:val="en-US" w:eastAsia="zh-CN" w:bidi="ar-SA"/>
                    </w:rPr>
                  </w:pPr>
                  <w:r>
                    <w:rPr>
                      <w:bCs/>
                      <w:szCs w:val="21"/>
                    </w:rPr>
                    <w:t>35</w:t>
                  </w:r>
                </w:p>
              </w:tc>
              <w:tc>
                <w:tcPr>
                  <w:tcW w:w="1092" w:type="dxa"/>
                  <w:shd w:val="clear" w:color="auto" w:fill="auto"/>
                  <w:vAlign w:val="center"/>
                </w:tcPr>
                <w:p w14:paraId="5A9D9A44">
                  <w:pPr>
                    <w:widowControl/>
                    <w:jc w:val="center"/>
                    <w:rPr>
                      <w:rFonts w:ascii="Times New Roman" w:hAnsi="Times New Roman" w:eastAsia="宋体" w:cs="Times New Roman"/>
                      <w:bCs/>
                      <w:kern w:val="2"/>
                      <w:sz w:val="21"/>
                      <w:szCs w:val="21"/>
                      <w:lang w:val="en-US" w:eastAsia="zh-CN" w:bidi="ar-SA"/>
                    </w:rPr>
                  </w:pPr>
                  <w:r>
                    <w:rPr>
                      <w:bCs/>
                      <w:szCs w:val="21"/>
                    </w:rPr>
                    <w:t>32</w:t>
                  </w:r>
                </w:p>
              </w:tc>
              <w:tc>
                <w:tcPr>
                  <w:tcW w:w="1239" w:type="dxa"/>
                  <w:shd w:val="clear" w:color="auto" w:fill="auto"/>
                  <w:vAlign w:val="center"/>
                </w:tcPr>
                <w:p w14:paraId="52DE9B73">
                  <w:pPr>
                    <w:widowControl/>
                    <w:jc w:val="center"/>
                    <w:rPr>
                      <w:rFonts w:ascii="Times New Roman" w:hAnsi="Times New Roman" w:eastAsia="宋体" w:cs="Times New Roman"/>
                      <w:bCs/>
                      <w:kern w:val="2"/>
                      <w:sz w:val="21"/>
                      <w:szCs w:val="21"/>
                      <w:lang w:val="en-US" w:eastAsia="zh-CN" w:bidi="ar-SA"/>
                    </w:rPr>
                  </w:pPr>
                  <w:r>
                    <w:rPr>
                      <w:bCs/>
                      <w:szCs w:val="21"/>
                    </w:rPr>
                    <w:t>32</w:t>
                  </w:r>
                </w:p>
              </w:tc>
              <w:tc>
                <w:tcPr>
                  <w:tcW w:w="1114" w:type="dxa"/>
                  <w:vAlign w:val="center"/>
                </w:tcPr>
                <w:p w14:paraId="0A7A12AA">
                  <w:pPr>
                    <w:snapToGrid w:val="0"/>
                    <w:spacing w:before="24" w:beforeLines="10" w:after="24" w:afterLines="10" w:line="240" w:lineRule="auto"/>
                    <w:ind w:right="-62"/>
                    <w:jc w:val="center"/>
                    <w:rPr>
                      <w:szCs w:val="21"/>
                    </w:rPr>
                  </w:pPr>
                  <w:r>
                    <w:rPr>
                      <w:szCs w:val="21"/>
                    </w:rPr>
                    <w:t>400</w:t>
                  </w:r>
                </w:p>
              </w:tc>
              <w:tc>
                <w:tcPr>
                  <w:tcW w:w="898" w:type="dxa"/>
                  <w:vAlign w:val="center"/>
                </w:tcPr>
                <w:p w14:paraId="15E57A44">
                  <w:pPr>
                    <w:snapToGrid w:val="0"/>
                    <w:spacing w:before="24" w:beforeLines="10" w:after="24" w:afterLines="10" w:line="240" w:lineRule="auto"/>
                    <w:ind w:right="-62"/>
                    <w:jc w:val="center"/>
                    <w:rPr>
                      <w:szCs w:val="21"/>
                    </w:rPr>
                  </w:pPr>
                  <w:r>
                    <w:rPr>
                      <w:szCs w:val="21"/>
                    </w:rPr>
                    <w:t>达标</w:t>
                  </w:r>
                </w:p>
              </w:tc>
            </w:tr>
          </w:tbl>
          <w:p w14:paraId="14CC8FFA">
            <w:pPr>
              <w:ind w:firstLine="480" w:firstLineChars="200"/>
              <w:rPr>
                <w:sz w:val="24"/>
                <w:szCs w:val="24"/>
              </w:rPr>
            </w:pPr>
            <w:r>
              <w:rPr>
                <w:sz w:val="24"/>
                <w:szCs w:val="24"/>
              </w:rPr>
              <w:t>监测期间，项目生活污水排放口中化学需氧量、五日生化需氧量、悬浮物、pH值的排放浓度均符合广东省地方标准《水污染物排放限值》（DB 44/26-2001）第二时段三级标准的要求。</w:t>
            </w:r>
          </w:p>
          <w:p w14:paraId="098DD1E8">
            <w:pPr>
              <w:ind w:firstLine="480" w:firstLineChars="200"/>
              <w:rPr>
                <w:sz w:val="24"/>
                <w:szCs w:val="24"/>
              </w:rPr>
            </w:pPr>
          </w:p>
        </w:tc>
      </w:tr>
    </w:tbl>
    <w:p w14:paraId="293086F4">
      <w:pPr>
        <w:pStyle w:val="2"/>
      </w:pPr>
      <w:r>
        <w:t>表七  验收监测结果</w:t>
      </w:r>
    </w:p>
    <w:tbl>
      <w:tblPr>
        <w:tblStyle w:val="31"/>
        <w:tblW w:w="1030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308"/>
      </w:tblGrid>
      <w:tr w14:paraId="69F6E2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00" w:hRule="atLeast"/>
        </w:trPr>
        <w:tc>
          <w:tcPr>
            <w:tcW w:w="10308" w:type="dxa"/>
          </w:tcPr>
          <w:p w14:paraId="4CDC97BC">
            <w:pPr>
              <w:pStyle w:val="2"/>
              <w:spacing w:line="500" w:lineRule="exact"/>
              <w:jc w:val="center"/>
              <w:rPr>
                <w:szCs w:val="24"/>
              </w:rPr>
            </w:pPr>
            <w:r>
              <w:rPr>
                <w:rFonts w:hint="eastAsia"/>
                <w:szCs w:val="24"/>
                <w:lang w:val="en-US" w:eastAsia="zh-CN"/>
              </w:rPr>
              <w:t>续</w:t>
            </w:r>
            <w:r>
              <w:rPr>
                <w:szCs w:val="24"/>
              </w:rPr>
              <w:t xml:space="preserve">表7-1  </w:t>
            </w:r>
            <w:r>
              <w:rPr>
                <w:szCs w:val="21"/>
              </w:rPr>
              <w:t>生产废水</w:t>
            </w:r>
            <w:r>
              <w:rPr>
                <w:szCs w:val="24"/>
              </w:rPr>
              <w:t>监测结果</w:t>
            </w:r>
          </w:p>
          <w:tbl>
            <w:tblPr>
              <w:tblStyle w:val="31"/>
              <w:tblW w:w="10092"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97"/>
              <w:gridCol w:w="1455"/>
              <w:gridCol w:w="1015"/>
              <w:gridCol w:w="1092"/>
              <w:gridCol w:w="1090"/>
              <w:gridCol w:w="1092"/>
              <w:gridCol w:w="1239"/>
              <w:gridCol w:w="1114"/>
              <w:gridCol w:w="898"/>
            </w:tblGrid>
            <w:tr w14:paraId="73411B0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7" w:type="dxa"/>
                  <w:vMerge w:val="restart"/>
                  <w:vAlign w:val="center"/>
                </w:tcPr>
                <w:p w14:paraId="147C7A42">
                  <w:pPr>
                    <w:widowControl/>
                    <w:snapToGrid w:val="0"/>
                    <w:spacing w:line="240" w:lineRule="auto"/>
                    <w:jc w:val="center"/>
                    <w:rPr>
                      <w:b/>
                      <w:szCs w:val="21"/>
                    </w:rPr>
                  </w:pPr>
                  <w:r>
                    <w:rPr>
                      <w:b/>
                      <w:szCs w:val="21"/>
                    </w:rPr>
                    <w:t>监测时间</w:t>
                  </w:r>
                </w:p>
              </w:tc>
              <w:tc>
                <w:tcPr>
                  <w:tcW w:w="1455" w:type="dxa"/>
                  <w:vMerge w:val="restart"/>
                  <w:vAlign w:val="center"/>
                </w:tcPr>
                <w:p w14:paraId="4A977B37">
                  <w:pPr>
                    <w:widowControl/>
                    <w:snapToGrid w:val="0"/>
                    <w:spacing w:line="240" w:lineRule="auto"/>
                    <w:jc w:val="center"/>
                    <w:rPr>
                      <w:b/>
                      <w:szCs w:val="21"/>
                    </w:rPr>
                  </w:pPr>
                  <w:r>
                    <w:rPr>
                      <w:b/>
                      <w:szCs w:val="21"/>
                    </w:rPr>
                    <w:t>监测项目</w:t>
                  </w:r>
                </w:p>
              </w:tc>
              <w:tc>
                <w:tcPr>
                  <w:tcW w:w="6642" w:type="dxa"/>
                  <w:gridSpan w:val="6"/>
                  <w:vAlign w:val="center"/>
                </w:tcPr>
                <w:p w14:paraId="772CB008">
                  <w:pPr>
                    <w:widowControl/>
                    <w:snapToGrid w:val="0"/>
                    <w:spacing w:line="240" w:lineRule="auto"/>
                    <w:jc w:val="center"/>
                    <w:rPr>
                      <w:b/>
                      <w:szCs w:val="21"/>
                    </w:rPr>
                  </w:pPr>
                  <w:r>
                    <w:rPr>
                      <w:b/>
                      <w:szCs w:val="21"/>
                    </w:rPr>
                    <w:t>监测结果（mg/L）</w:t>
                  </w:r>
                </w:p>
              </w:tc>
              <w:tc>
                <w:tcPr>
                  <w:tcW w:w="898" w:type="dxa"/>
                  <w:vMerge w:val="restart"/>
                  <w:vAlign w:val="center"/>
                </w:tcPr>
                <w:p w14:paraId="5624D5B8">
                  <w:pPr>
                    <w:widowControl/>
                    <w:snapToGrid w:val="0"/>
                    <w:spacing w:line="240" w:lineRule="auto"/>
                    <w:jc w:val="center"/>
                    <w:rPr>
                      <w:b/>
                      <w:szCs w:val="21"/>
                    </w:rPr>
                  </w:pPr>
                  <w:r>
                    <w:rPr>
                      <w:b/>
                      <w:szCs w:val="21"/>
                    </w:rPr>
                    <w:t>达标</w:t>
                  </w:r>
                </w:p>
                <w:p w14:paraId="7E1C80F0">
                  <w:pPr>
                    <w:widowControl/>
                    <w:snapToGrid w:val="0"/>
                    <w:spacing w:line="240" w:lineRule="auto"/>
                    <w:jc w:val="center"/>
                    <w:rPr>
                      <w:b/>
                      <w:szCs w:val="21"/>
                    </w:rPr>
                  </w:pPr>
                  <w:r>
                    <w:rPr>
                      <w:b/>
                      <w:szCs w:val="21"/>
                    </w:rPr>
                    <w:t>情况</w:t>
                  </w:r>
                </w:p>
              </w:tc>
            </w:tr>
            <w:tr w14:paraId="7D1DBD2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7" w:type="dxa"/>
                  <w:vMerge w:val="continue"/>
                  <w:vAlign w:val="center"/>
                </w:tcPr>
                <w:p w14:paraId="312AF962">
                  <w:pPr>
                    <w:widowControl/>
                    <w:snapToGrid w:val="0"/>
                    <w:spacing w:line="240" w:lineRule="auto"/>
                    <w:jc w:val="center"/>
                    <w:rPr>
                      <w:szCs w:val="21"/>
                    </w:rPr>
                  </w:pPr>
                </w:p>
              </w:tc>
              <w:tc>
                <w:tcPr>
                  <w:tcW w:w="1455" w:type="dxa"/>
                  <w:vMerge w:val="continue"/>
                  <w:vAlign w:val="center"/>
                </w:tcPr>
                <w:p w14:paraId="1EDD2534">
                  <w:pPr>
                    <w:widowControl/>
                    <w:snapToGrid w:val="0"/>
                    <w:spacing w:line="240" w:lineRule="auto"/>
                    <w:jc w:val="center"/>
                    <w:rPr>
                      <w:szCs w:val="21"/>
                    </w:rPr>
                  </w:pPr>
                </w:p>
              </w:tc>
              <w:tc>
                <w:tcPr>
                  <w:tcW w:w="5528" w:type="dxa"/>
                  <w:gridSpan w:val="5"/>
                  <w:vAlign w:val="center"/>
                </w:tcPr>
                <w:p w14:paraId="2B9E5B60">
                  <w:pPr>
                    <w:widowControl/>
                    <w:snapToGrid w:val="0"/>
                    <w:spacing w:line="240" w:lineRule="auto"/>
                    <w:jc w:val="center"/>
                    <w:rPr>
                      <w:b/>
                      <w:szCs w:val="21"/>
                    </w:rPr>
                  </w:pPr>
                  <w:r>
                    <w:rPr>
                      <w:szCs w:val="21"/>
                    </w:rPr>
                    <w:t>生产废水处理前</w:t>
                  </w:r>
                </w:p>
              </w:tc>
              <w:tc>
                <w:tcPr>
                  <w:tcW w:w="1114" w:type="dxa"/>
                  <w:vMerge w:val="restart"/>
                  <w:vAlign w:val="center"/>
                </w:tcPr>
                <w:p w14:paraId="766D738D">
                  <w:pPr>
                    <w:widowControl/>
                    <w:snapToGrid w:val="0"/>
                    <w:spacing w:line="240" w:lineRule="auto"/>
                    <w:jc w:val="center"/>
                    <w:rPr>
                      <w:b/>
                      <w:szCs w:val="21"/>
                    </w:rPr>
                  </w:pPr>
                  <w:r>
                    <w:rPr>
                      <w:b/>
                      <w:szCs w:val="21"/>
                    </w:rPr>
                    <w:t>标准</w:t>
                  </w:r>
                </w:p>
                <w:p w14:paraId="212841C6">
                  <w:pPr>
                    <w:widowControl/>
                    <w:snapToGrid w:val="0"/>
                    <w:spacing w:line="240" w:lineRule="auto"/>
                    <w:jc w:val="center"/>
                    <w:rPr>
                      <w:b/>
                      <w:szCs w:val="21"/>
                    </w:rPr>
                  </w:pPr>
                  <w:r>
                    <w:rPr>
                      <w:b/>
                      <w:szCs w:val="21"/>
                    </w:rPr>
                    <w:t>限值</w:t>
                  </w:r>
                </w:p>
              </w:tc>
              <w:tc>
                <w:tcPr>
                  <w:tcW w:w="898" w:type="dxa"/>
                  <w:vMerge w:val="continue"/>
                  <w:vAlign w:val="center"/>
                </w:tcPr>
                <w:p w14:paraId="764B66C3">
                  <w:pPr>
                    <w:widowControl/>
                    <w:snapToGrid w:val="0"/>
                    <w:spacing w:line="240" w:lineRule="auto"/>
                    <w:jc w:val="center"/>
                    <w:rPr>
                      <w:szCs w:val="21"/>
                    </w:rPr>
                  </w:pPr>
                </w:p>
              </w:tc>
            </w:tr>
            <w:tr w14:paraId="3ED14FC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7" w:type="dxa"/>
                  <w:vMerge w:val="continue"/>
                  <w:vAlign w:val="center"/>
                </w:tcPr>
                <w:p w14:paraId="03B90CC2">
                  <w:pPr>
                    <w:widowControl/>
                    <w:snapToGrid w:val="0"/>
                    <w:spacing w:line="240" w:lineRule="auto"/>
                    <w:jc w:val="center"/>
                    <w:rPr>
                      <w:szCs w:val="21"/>
                    </w:rPr>
                  </w:pPr>
                </w:p>
              </w:tc>
              <w:tc>
                <w:tcPr>
                  <w:tcW w:w="1455" w:type="dxa"/>
                  <w:vMerge w:val="continue"/>
                  <w:vAlign w:val="center"/>
                </w:tcPr>
                <w:p w14:paraId="7F6DC92E">
                  <w:pPr>
                    <w:widowControl/>
                    <w:snapToGrid w:val="0"/>
                    <w:spacing w:line="240" w:lineRule="auto"/>
                    <w:jc w:val="center"/>
                    <w:rPr>
                      <w:szCs w:val="21"/>
                    </w:rPr>
                  </w:pPr>
                </w:p>
              </w:tc>
              <w:tc>
                <w:tcPr>
                  <w:tcW w:w="1015" w:type="dxa"/>
                  <w:vAlign w:val="center"/>
                </w:tcPr>
                <w:p w14:paraId="2F68A1D6">
                  <w:pPr>
                    <w:widowControl/>
                    <w:snapToGrid w:val="0"/>
                    <w:spacing w:line="240" w:lineRule="auto"/>
                    <w:jc w:val="center"/>
                    <w:rPr>
                      <w:b/>
                      <w:szCs w:val="21"/>
                    </w:rPr>
                  </w:pPr>
                  <w:r>
                    <w:rPr>
                      <w:b/>
                      <w:szCs w:val="21"/>
                    </w:rPr>
                    <w:t>第1次</w:t>
                  </w:r>
                </w:p>
              </w:tc>
              <w:tc>
                <w:tcPr>
                  <w:tcW w:w="1092" w:type="dxa"/>
                  <w:vAlign w:val="center"/>
                </w:tcPr>
                <w:p w14:paraId="0030927A">
                  <w:pPr>
                    <w:widowControl/>
                    <w:snapToGrid w:val="0"/>
                    <w:spacing w:line="240" w:lineRule="auto"/>
                    <w:jc w:val="center"/>
                    <w:rPr>
                      <w:b/>
                      <w:szCs w:val="21"/>
                    </w:rPr>
                  </w:pPr>
                  <w:r>
                    <w:rPr>
                      <w:b/>
                      <w:szCs w:val="21"/>
                    </w:rPr>
                    <w:t>第2次</w:t>
                  </w:r>
                </w:p>
              </w:tc>
              <w:tc>
                <w:tcPr>
                  <w:tcW w:w="1090" w:type="dxa"/>
                  <w:vAlign w:val="center"/>
                </w:tcPr>
                <w:p w14:paraId="197B6E4A">
                  <w:pPr>
                    <w:widowControl/>
                    <w:snapToGrid w:val="0"/>
                    <w:spacing w:line="240" w:lineRule="auto"/>
                    <w:jc w:val="center"/>
                    <w:rPr>
                      <w:b/>
                      <w:szCs w:val="21"/>
                    </w:rPr>
                  </w:pPr>
                  <w:r>
                    <w:rPr>
                      <w:b/>
                      <w:szCs w:val="21"/>
                    </w:rPr>
                    <w:t>第3次</w:t>
                  </w:r>
                </w:p>
              </w:tc>
              <w:tc>
                <w:tcPr>
                  <w:tcW w:w="1092" w:type="dxa"/>
                  <w:vAlign w:val="center"/>
                </w:tcPr>
                <w:p w14:paraId="3768000F">
                  <w:pPr>
                    <w:widowControl/>
                    <w:snapToGrid w:val="0"/>
                    <w:spacing w:line="240" w:lineRule="auto"/>
                    <w:jc w:val="center"/>
                    <w:rPr>
                      <w:b/>
                      <w:szCs w:val="21"/>
                    </w:rPr>
                  </w:pPr>
                  <w:r>
                    <w:rPr>
                      <w:b/>
                      <w:szCs w:val="21"/>
                    </w:rPr>
                    <w:t>第4次</w:t>
                  </w:r>
                </w:p>
              </w:tc>
              <w:tc>
                <w:tcPr>
                  <w:tcW w:w="1239" w:type="dxa"/>
                  <w:vAlign w:val="center"/>
                </w:tcPr>
                <w:p w14:paraId="62707EBD">
                  <w:pPr>
                    <w:widowControl/>
                    <w:snapToGrid w:val="0"/>
                    <w:spacing w:line="240" w:lineRule="auto"/>
                    <w:jc w:val="center"/>
                    <w:rPr>
                      <w:b/>
                      <w:szCs w:val="21"/>
                    </w:rPr>
                  </w:pPr>
                  <w:r>
                    <w:rPr>
                      <w:b/>
                      <w:szCs w:val="21"/>
                    </w:rPr>
                    <w:t>平均值</w:t>
                  </w:r>
                </w:p>
                <w:p w14:paraId="095C9237">
                  <w:pPr>
                    <w:widowControl/>
                    <w:snapToGrid w:val="0"/>
                    <w:spacing w:line="240" w:lineRule="auto"/>
                    <w:jc w:val="center"/>
                    <w:rPr>
                      <w:b/>
                      <w:szCs w:val="21"/>
                    </w:rPr>
                  </w:pPr>
                  <w:r>
                    <w:rPr>
                      <w:b/>
                      <w:szCs w:val="21"/>
                    </w:rPr>
                    <w:t>或范围</w:t>
                  </w:r>
                </w:p>
              </w:tc>
              <w:tc>
                <w:tcPr>
                  <w:tcW w:w="1114" w:type="dxa"/>
                  <w:vMerge w:val="continue"/>
                  <w:vAlign w:val="center"/>
                </w:tcPr>
                <w:p w14:paraId="492BB3F3">
                  <w:pPr>
                    <w:widowControl/>
                    <w:snapToGrid w:val="0"/>
                    <w:spacing w:line="240" w:lineRule="auto"/>
                    <w:jc w:val="center"/>
                    <w:rPr>
                      <w:szCs w:val="21"/>
                    </w:rPr>
                  </w:pPr>
                </w:p>
              </w:tc>
              <w:tc>
                <w:tcPr>
                  <w:tcW w:w="898" w:type="dxa"/>
                  <w:vMerge w:val="continue"/>
                  <w:vAlign w:val="center"/>
                </w:tcPr>
                <w:p w14:paraId="70A34E46">
                  <w:pPr>
                    <w:widowControl/>
                    <w:snapToGrid w:val="0"/>
                    <w:spacing w:line="240" w:lineRule="auto"/>
                    <w:jc w:val="center"/>
                    <w:rPr>
                      <w:szCs w:val="21"/>
                    </w:rPr>
                  </w:pPr>
                </w:p>
              </w:tc>
            </w:tr>
            <w:tr w14:paraId="7158DD2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7" w:type="dxa"/>
                  <w:vMerge w:val="restart"/>
                  <w:vAlign w:val="center"/>
                </w:tcPr>
                <w:p w14:paraId="33A804EB">
                  <w:pPr>
                    <w:spacing w:line="240" w:lineRule="auto"/>
                    <w:ind w:left="-105" w:leftChars="-50" w:right="-105" w:rightChars="-50"/>
                    <w:jc w:val="center"/>
                    <w:rPr>
                      <w:rFonts w:hint="eastAsia" w:eastAsia="宋体"/>
                      <w:kern w:val="0"/>
                      <w:szCs w:val="21"/>
                      <w:lang w:eastAsia="zh-CN" w:bidi="ar"/>
                    </w:rPr>
                  </w:pPr>
                  <w:r>
                    <w:rPr>
                      <w:rFonts w:hint="eastAsia"/>
                      <w:szCs w:val="21"/>
                      <w:lang w:eastAsia="zh-CN"/>
                    </w:rPr>
                    <w:t>2025.06.03</w:t>
                  </w:r>
                </w:p>
              </w:tc>
              <w:tc>
                <w:tcPr>
                  <w:tcW w:w="1455" w:type="dxa"/>
                  <w:shd w:val="clear" w:color="auto" w:fill="auto"/>
                  <w:vAlign w:val="center"/>
                </w:tcPr>
                <w:p w14:paraId="3DDAACF8">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pH值（无量纲）</w:t>
                  </w:r>
                </w:p>
              </w:tc>
              <w:tc>
                <w:tcPr>
                  <w:tcW w:w="1015" w:type="dxa"/>
                  <w:shd w:val="clear" w:color="auto" w:fill="auto"/>
                  <w:vAlign w:val="center"/>
                </w:tcPr>
                <w:p w14:paraId="6AA74D31">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8.2</w:t>
                  </w:r>
                  <w:r>
                    <w:rPr>
                      <w:rFonts w:hint="eastAsia"/>
                      <w:bCs/>
                      <w:szCs w:val="21"/>
                      <w:lang w:eastAsia="zh-CN"/>
                    </w:rPr>
                    <w:t>（</w:t>
                  </w:r>
                  <w:r>
                    <w:rPr>
                      <w:rFonts w:hint="eastAsia"/>
                      <w:bCs/>
                      <w:szCs w:val="21"/>
                      <w:lang w:val="en-US" w:eastAsia="zh-CN"/>
                    </w:rPr>
                    <w:t>水温30.1℃</w:t>
                  </w:r>
                  <w:r>
                    <w:rPr>
                      <w:rFonts w:hint="eastAsia"/>
                      <w:bCs/>
                      <w:szCs w:val="21"/>
                      <w:lang w:eastAsia="zh-CN"/>
                    </w:rPr>
                    <w:t>）</w:t>
                  </w:r>
                </w:p>
              </w:tc>
              <w:tc>
                <w:tcPr>
                  <w:tcW w:w="1092" w:type="dxa"/>
                  <w:shd w:val="clear" w:color="auto" w:fill="auto"/>
                  <w:vAlign w:val="center"/>
                </w:tcPr>
                <w:p w14:paraId="55D04AF8">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8.1</w:t>
                  </w:r>
                  <w:r>
                    <w:rPr>
                      <w:rFonts w:hint="eastAsia"/>
                      <w:bCs/>
                      <w:szCs w:val="21"/>
                      <w:lang w:eastAsia="zh-CN"/>
                    </w:rPr>
                    <w:t>（</w:t>
                  </w:r>
                  <w:r>
                    <w:rPr>
                      <w:rFonts w:hint="eastAsia"/>
                      <w:bCs/>
                      <w:szCs w:val="21"/>
                      <w:lang w:val="en-US" w:eastAsia="zh-CN"/>
                    </w:rPr>
                    <w:t>水温30.4℃</w:t>
                  </w:r>
                  <w:r>
                    <w:rPr>
                      <w:rFonts w:hint="eastAsia"/>
                      <w:bCs/>
                      <w:szCs w:val="21"/>
                      <w:lang w:eastAsia="zh-CN"/>
                    </w:rPr>
                    <w:t>）</w:t>
                  </w:r>
                </w:p>
              </w:tc>
              <w:tc>
                <w:tcPr>
                  <w:tcW w:w="1090" w:type="dxa"/>
                  <w:shd w:val="clear" w:color="auto" w:fill="auto"/>
                  <w:vAlign w:val="center"/>
                </w:tcPr>
                <w:p w14:paraId="22C633A4">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8.3</w:t>
                  </w:r>
                  <w:r>
                    <w:rPr>
                      <w:rFonts w:hint="eastAsia"/>
                      <w:bCs/>
                      <w:szCs w:val="21"/>
                      <w:lang w:eastAsia="zh-CN"/>
                    </w:rPr>
                    <w:t>（</w:t>
                  </w:r>
                  <w:r>
                    <w:rPr>
                      <w:rFonts w:hint="eastAsia"/>
                      <w:bCs/>
                      <w:szCs w:val="21"/>
                      <w:lang w:val="en-US" w:eastAsia="zh-CN"/>
                    </w:rPr>
                    <w:t>水温30.5℃</w:t>
                  </w:r>
                  <w:r>
                    <w:rPr>
                      <w:rFonts w:hint="eastAsia"/>
                      <w:bCs/>
                      <w:szCs w:val="21"/>
                      <w:lang w:eastAsia="zh-CN"/>
                    </w:rPr>
                    <w:t>）</w:t>
                  </w:r>
                </w:p>
              </w:tc>
              <w:tc>
                <w:tcPr>
                  <w:tcW w:w="1092" w:type="dxa"/>
                  <w:shd w:val="clear" w:color="auto" w:fill="auto"/>
                  <w:vAlign w:val="center"/>
                </w:tcPr>
                <w:p w14:paraId="74E7384A">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8.3</w:t>
                  </w:r>
                  <w:r>
                    <w:rPr>
                      <w:rFonts w:hint="eastAsia"/>
                      <w:bCs/>
                      <w:szCs w:val="21"/>
                      <w:lang w:eastAsia="zh-CN"/>
                    </w:rPr>
                    <w:t>（</w:t>
                  </w:r>
                  <w:r>
                    <w:rPr>
                      <w:rFonts w:hint="eastAsia"/>
                      <w:bCs/>
                      <w:szCs w:val="21"/>
                      <w:lang w:val="en-US" w:eastAsia="zh-CN"/>
                    </w:rPr>
                    <w:t>水温31.0℃</w:t>
                  </w:r>
                  <w:r>
                    <w:rPr>
                      <w:rFonts w:hint="eastAsia"/>
                      <w:bCs/>
                      <w:szCs w:val="21"/>
                      <w:lang w:eastAsia="zh-CN"/>
                    </w:rPr>
                    <w:t>）</w:t>
                  </w:r>
                </w:p>
              </w:tc>
              <w:tc>
                <w:tcPr>
                  <w:tcW w:w="1239" w:type="dxa"/>
                  <w:shd w:val="clear" w:color="auto" w:fill="auto"/>
                  <w:vAlign w:val="center"/>
                </w:tcPr>
                <w:p w14:paraId="639B7EC1">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8.1-8.3</w:t>
                  </w:r>
                </w:p>
              </w:tc>
              <w:tc>
                <w:tcPr>
                  <w:tcW w:w="1114" w:type="dxa"/>
                  <w:vAlign w:val="center"/>
                </w:tcPr>
                <w:p w14:paraId="6FE04266">
                  <w:pPr>
                    <w:widowControl/>
                    <w:jc w:val="center"/>
                    <w:rPr>
                      <w:szCs w:val="21"/>
                    </w:rPr>
                  </w:pPr>
                  <w:r>
                    <w:rPr>
                      <w:bCs/>
                      <w:szCs w:val="21"/>
                    </w:rPr>
                    <w:t>——</w:t>
                  </w:r>
                </w:p>
              </w:tc>
              <w:tc>
                <w:tcPr>
                  <w:tcW w:w="898" w:type="dxa"/>
                  <w:vAlign w:val="center"/>
                </w:tcPr>
                <w:p w14:paraId="48CF1BE4">
                  <w:pPr>
                    <w:widowControl/>
                    <w:jc w:val="center"/>
                    <w:rPr>
                      <w:szCs w:val="21"/>
                    </w:rPr>
                  </w:pPr>
                  <w:r>
                    <w:rPr>
                      <w:bCs/>
                      <w:szCs w:val="21"/>
                    </w:rPr>
                    <w:t>——</w:t>
                  </w:r>
                </w:p>
              </w:tc>
            </w:tr>
            <w:tr w14:paraId="71B7397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7" w:type="dxa"/>
                  <w:vMerge w:val="continue"/>
                  <w:vAlign w:val="center"/>
                </w:tcPr>
                <w:p w14:paraId="074BFFA7">
                  <w:pPr>
                    <w:spacing w:line="240" w:lineRule="auto"/>
                    <w:jc w:val="center"/>
                    <w:rPr>
                      <w:kern w:val="0"/>
                      <w:szCs w:val="21"/>
                      <w:lang w:bidi="ar"/>
                    </w:rPr>
                  </w:pPr>
                </w:p>
              </w:tc>
              <w:tc>
                <w:tcPr>
                  <w:tcW w:w="1455" w:type="dxa"/>
                  <w:shd w:val="clear" w:color="auto" w:fill="auto"/>
                  <w:vAlign w:val="center"/>
                </w:tcPr>
                <w:p w14:paraId="4340E163">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化学需氧量（mg/L）</w:t>
                  </w:r>
                </w:p>
              </w:tc>
              <w:tc>
                <w:tcPr>
                  <w:tcW w:w="1015" w:type="dxa"/>
                  <w:shd w:val="clear" w:color="auto" w:fill="auto"/>
                  <w:vAlign w:val="center"/>
                </w:tcPr>
                <w:p w14:paraId="26DD70B2">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40</w:t>
                  </w:r>
                </w:p>
              </w:tc>
              <w:tc>
                <w:tcPr>
                  <w:tcW w:w="1092" w:type="dxa"/>
                  <w:shd w:val="clear" w:color="auto" w:fill="auto"/>
                  <w:vAlign w:val="center"/>
                </w:tcPr>
                <w:p w14:paraId="158F0FE6">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45</w:t>
                  </w:r>
                </w:p>
              </w:tc>
              <w:tc>
                <w:tcPr>
                  <w:tcW w:w="1090" w:type="dxa"/>
                  <w:shd w:val="clear" w:color="auto" w:fill="auto"/>
                  <w:vAlign w:val="center"/>
                </w:tcPr>
                <w:p w14:paraId="22B227CD">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39</w:t>
                  </w:r>
                </w:p>
              </w:tc>
              <w:tc>
                <w:tcPr>
                  <w:tcW w:w="1092" w:type="dxa"/>
                  <w:shd w:val="clear" w:color="auto" w:fill="auto"/>
                  <w:vAlign w:val="center"/>
                </w:tcPr>
                <w:p w14:paraId="36CB03BC">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44</w:t>
                  </w:r>
                </w:p>
              </w:tc>
              <w:tc>
                <w:tcPr>
                  <w:tcW w:w="1239" w:type="dxa"/>
                  <w:shd w:val="clear" w:color="auto" w:fill="auto"/>
                  <w:vAlign w:val="center"/>
                </w:tcPr>
                <w:p w14:paraId="650C3267">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42</w:t>
                  </w:r>
                </w:p>
              </w:tc>
              <w:tc>
                <w:tcPr>
                  <w:tcW w:w="1114" w:type="dxa"/>
                  <w:vAlign w:val="center"/>
                </w:tcPr>
                <w:p w14:paraId="1FCA3017">
                  <w:pPr>
                    <w:widowControl/>
                    <w:jc w:val="center"/>
                    <w:rPr>
                      <w:szCs w:val="21"/>
                    </w:rPr>
                  </w:pPr>
                  <w:r>
                    <w:rPr>
                      <w:bCs/>
                      <w:szCs w:val="21"/>
                    </w:rPr>
                    <w:t>——</w:t>
                  </w:r>
                </w:p>
              </w:tc>
              <w:tc>
                <w:tcPr>
                  <w:tcW w:w="898" w:type="dxa"/>
                  <w:vAlign w:val="center"/>
                </w:tcPr>
                <w:p w14:paraId="23D847E0">
                  <w:pPr>
                    <w:widowControl/>
                    <w:jc w:val="center"/>
                    <w:rPr>
                      <w:szCs w:val="21"/>
                    </w:rPr>
                  </w:pPr>
                  <w:r>
                    <w:rPr>
                      <w:bCs/>
                      <w:szCs w:val="21"/>
                    </w:rPr>
                    <w:t>——</w:t>
                  </w:r>
                </w:p>
              </w:tc>
            </w:tr>
            <w:tr w14:paraId="02965B3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7" w:type="dxa"/>
                  <w:vMerge w:val="continue"/>
                  <w:vAlign w:val="center"/>
                </w:tcPr>
                <w:p w14:paraId="38A5EACA">
                  <w:pPr>
                    <w:spacing w:line="240" w:lineRule="auto"/>
                    <w:jc w:val="center"/>
                    <w:rPr>
                      <w:kern w:val="0"/>
                      <w:szCs w:val="21"/>
                      <w:lang w:bidi="ar"/>
                    </w:rPr>
                  </w:pPr>
                </w:p>
              </w:tc>
              <w:tc>
                <w:tcPr>
                  <w:tcW w:w="1455" w:type="dxa"/>
                  <w:shd w:val="clear" w:color="auto" w:fill="auto"/>
                  <w:vAlign w:val="center"/>
                </w:tcPr>
                <w:p w14:paraId="35EF4FCB">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五日生化需氧量（mg/L）</w:t>
                  </w:r>
                </w:p>
              </w:tc>
              <w:tc>
                <w:tcPr>
                  <w:tcW w:w="1015" w:type="dxa"/>
                  <w:shd w:val="clear" w:color="auto" w:fill="auto"/>
                  <w:vAlign w:val="center"/>
                </w:tcPr>
                <w:p w14:paraId="1D8FF25A">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16.0</w:t>
                  </w:r>
                </w:p>
              </w:tc>
              <w:tc>
                <w:tcPr>
                  <w:tcW w:w="1092" w:type="dxa"/>
                  <w:shd w:val="clear" w:color="auto" w:fill="auto"/>
                  <w:vAlign w:val="center"/>
                </w:tcPr>
                <w:p w14:paraId="47062BC0">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17.9</w:t>
                  </w:r>
                </w:p>
              </w:tc>
              <w:tc>
                <w:tcPr>
                  <w:tcW w:w="1090" w:type="dxa"/>
                  <w:shd w:val="clear" w:color="auto" w:fill="auto"/>
                  <w:vAlign w:val="center"/>
                </w:tcPr>
                <w:p w14:paraId="40BDBC7E">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15.6</w:t>
                  </w:r>
                </w:p>
              </w:tc>
              <w:tc>
                <w:tcPr>
                  <w:tcW w:w="1092" w:type="dxa"/>
                  <w:shd w:val="clear" w:color="auto" w:fill="auto"/>
                  <w:vAlign w:val="center"/>
                </w:tcPr>
                <w:p w14:paraId="68A62AA3">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18.2</w:t>
                  </w:r>
                </w:p>
              </w:tc>
              <w:tc>
                <w:tcPr>
                  <w:tcW w:w="1239" w:type="dxa"/>
                  <w:shd w:val="clear" w:color="auto" w:fill="auto"/>
                  <w:vAlign w:val="center"/>
                </w:tcPr>
                <w:p w14:paraId="71962C10">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16.9</w:t>
                  </w:r>
                </w:p>
              </w:tc>
              <w:tc>
                <w:tcPr>
                  <w:tcW w:w="1114" w:type="dxa"/>
                  <w:vAlign w:val="center"/>
                </w:tcPr>
                <w:p w14:paraId="3CB0C227">
                  <w:pPr>
                    <w:widowControl/>
                    <w:jc w:val="center"/>
                    <w:rPr>
                      <w:szCs w:val="21"/>
                    </w:rPr>
                  </w:pPr>
                  <w:r>
                    <w:rPr>
                      <w:bCs/>
                      <w:szCs w:val="21"/>
                    </w:rPr>
                    <w:t>——</w:t>
                  </w:r>
                </w:p>
              </w:tc>
              <w:tc>
                <w:tcPr>
                  <w:tcW w:w="898" w:type="dxa"/>
                  <w:vAlign w:val="center"/>
                </w:tcPr>
                <w:p w14:paraId="0CBB7079">
                  <w:pPr>
                    <w:widowControl/>
                    <w:jc w:val="center"/>
                    <w:rPr>
                      <w:szCs w:val="21"/>
                    </w:rPr>
                  </w:pPr>
                  <w:r>
                    <w:rPr>
                      <w:bCs/>
                      <w:szCs w:val="21"/>
                    </w:rPr>
                    <w:t>——</w:t>
                  </w:r>
                </w:p>
              </w:tc>
            </w:tr>
            <w:tr w14:paraId="55281ED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7" w:type="dxa"/>
                  <w:vMerge w:val="continue"/>
                  <w:vAlign w:val="center"/>
                </w:tcPr>
                <w:p w14:paraId="6F95D2D3">
                  <w:pPr>
                    <w:spacing w:line="240" w:lineRule="auto"/>
                    <w:jc w:val="center"/>
                    <w:rPr>
                      <w:kern w:val="0"/>
                      <w:szCs w:val="21"/>
                      <w:lang w:bidi="ar"/>
                    </w:rPr>
                  </w:pPr>
                </w:p>
              </w:tc>
              <w:tc>
                <w:tcPr>
                  <w:tcW w:w="1455" w:type="dxa"/>
                  <w:shd w:val="clear" w:color="auto" w:fill="auto"/>
                  <w:vAlign w:val="center"/>
                </w:tcPr>
                <w:p w14:paraId="2A5EA5AE">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氨氮（mg/L）</w:t>
                  </w:r>
                </w:p>
              </w:tc>
              <w:tc>
                <w:tcPr>
                  <w:tcW w:w="1015" w:type="dxa"/>
                  <w:shd w:val="clear" w:color="auto" w:fill="auto"/>
                  <w:vAlign w:val="center"/>
                </w:tcPr>
                <w:p w14:paraId="1A305EDF">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1.64</w:t>
                  </w:r>
                </w:p>
              </w:tc>
              <w:tc>
                <w:tcPr>
                  <w:tcW w:w="1092" w:type="dxa"/>
                  <w:shd w:val="clear" w:color="auto" w:fill="auto"/>
                  <w:vAlign w:val="center"/>
                </w:tcPr>
                <w:p w14:paraId="0809A0AA">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1.52</w:t>
                  </w:r>
                </w:p>
              </w:tc>
              <w:tc>
                <w:tcPr>
                  <w:tcW w:w="1090" w:type="dxa"/>
                  <w:shd w:val="clear" w:color="auto" w:fill="auto"/>
                  <w:vAlign w:val="center"/>
                </w:tcPr>
                <w:p w14:paraId="1F45E092">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1.55</w:t>
                  </w:r>
                </w:p>
              </w:tc>
              <w:tc>
                <w:tcPr>
                  <w:tcW w:w="1092" w:type="dxa"/>
                  <w:shd w:val="clear" w:color="auto" w:fill="auto"/>
                  <w:vAlign w:val="center"/>
                </w:tcPr>
                <w:p w14:paraId="11D4F780">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1.92</w:t>
                  </w:r>
                </w:p>
              </w:tc>
              <w:tc>
                <w:tcPr>
                  <w:tcW w:w="1239" w:type="dxa"/>
                  <w:shd w:val="clear" w:color="auto" w:fill="auto"/>
                  <w:vAlign w:val="center"/>
                </w:tcPr>
                <w:p w14:paraId="17328686">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1.66</w:t>
                  </w:r>
                </w:p>
              </w:tc>
              <w:tc>
                <w:tcPr>
                  <w:tcW w:w="1114" w:type="dxa"/>
                  <w:vAlign w:val="center"/>
                </w:tcPr>
                <w:p w14:paraId="669743F1">
                  <w:pPr>
                    <w:widowControl/>
                    <w:jc w:val="center"/>
                    <w:rPr>
                      <w:szCs w:val="21"/>
                    </w:rPr>
                  </w:pPr>
                  <w:r>
                    <w:rPr>
                      <w:bCs/>
                      <w:szCs w:val="21"/>
                    </w:rPr>
                    <w:t>——</w:t>
                  </w:r>
                </w:p>
              </w:tc>
              <w:tc>
                <w:tcPr>
                  <w:tcW w:w="898" w:type="dxa"/>
                  <w:vAlign w:val="center"/>
                </w:tcPr>
                <w:p w14:paraId="5734AEEE">
                  <w:pPr>
                    <w:widowControl/>
                    <w:jc w:val="center"/>
                    <w:rPr>
                      <w:szCs w:val="21"/>
                    </w:rPr>
                  </w:pPr>
                  <w:r>
                    <w:rPr>
                      <w:bCs/>
                      <w:szCs w:val="21"/>
                    </w:rPr>
                    <w:t>——</w:t>
                  </w:r>
                </w:p>
              </w:tc>
            </w:tr>
            <w:tr w14:paraId="27175C4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7" w:type="dxa"/>
                  <w:vMerge w:val="continue"/>
                  <w:vAlign w:val="center"/>
                </w:tcPr>
                <w:p w14:paraId="7C58D9E9">
                  <w:pPr>
                    <w:spacing w:line="240" w:lineRule="auto"/>
                    <w:jc w:val="center"/>
                    <w:rPr>
                      <w:kern w:val="0"/>
                      <w:szCs w:val="21"/>
                      <w:lang w:bidi="ar"/>
                    </w:rPr>
                  </w:pPr>
                </w:p>
              </w:tc>
              <w:tc>
                <w:tcPr>
                  <w:tcW w:w="1455" w:type="dxa"/>
                  <w:shd w:val="clear" w:color="auto" w:fill="auto"/>
                  <w:vAlign w:val="center"/>
                </w:tcPr>
                <w:p w14:paraId="41AFB122">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悬浮物（mg/L）</w:t>
                  </w:r>
                </w:p>
              </w:tc>
              <w:tc>
                <w:tcPr>
                  <w:tcW w:w="1015" w:type="dxa"/>
                  <w:shd w:val="clear" w:color="auto" w:fill="auto"/>
                  <w:vAlign w:val="center"/>
                </w:tcPr>
                <w:p w14:paraId="1E3152B8">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16</w:t>
                  </w:r>
                </w:p>
              </w:tc>
              <w:tc>
                <w:tcPr>
                  <w:tcW w:w="1092" w:type="dxa"/>
                  <w:shd w:val="clear" w:color="auto" w:fill="auto"/>
                  <w:vAlign w:val="center"/>
                </w:tcPr>
                <w:p w14:paraId="63A8CCB7">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12</w:t>
                  </w:r>
                </w:p>
              </w:tc>
              <w:tc>
                <w:tcPr>
                  <w:tcW w:w="1090" w:type="dxa"/>
                  <w:shd w:val="clear" w:color="auto" w:fill="auto"/>
                  <w:vAlign w:val="center"/>
                </w:tcPr>
                <w:p w14:paraId="3862C3AB">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15</w:t>
                  </w:r>
                </w:p>
              </w:tc>
              <w:tc>
                <w:tcPr>
                  <w:tcW w:w="1092" w:type="dxa"/>
                  <w:shd w:val="clear" w:color="auto" w:fill="auto"/>
                  <w:vAlign w:val="center"/>
                </w:tcPr>
                <w:p w14:paraId="17EE97D7">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16</w:t>
                  </w:r>
                </w:p>
              </w:tc>
              <w:tc>
                <w:tcPr>
                  <w:tcW w:w="1239" w:type="dxa"/>
                  <w:shd w:val="clear" w:color="auto" w:fill="auto"/>
                  <w:vAlign w:val="center"/>
                </w:tcPr>
                <w:p w14:paraId="6A13125D">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15</w:t>
                  </w:r>
                </w:p>
              </w:tc>
              <w:tc>
                <w:tcPr>
                  <w:tcW w:w="1114" w:type="dxa"/>
                  <w:vAlign w:val="center"/>
                </w:tcPr>
                <w:p w14:paraId="670D38DC">
                  <w:pPr>
                    <w:widowControl/>
                    <w:jc w:val="center"/>
                    <w:rPr>
                      <w:szCs w:val="21"/>
                    </w:rPr>
                  </w:pPr>
                  <w:r>
                    <w:rPr>
                      <w:bCs/>
                      <w:szCs w:val="21"/>
                    </w:rPr>
                    <w:t>——</w:t>
                  </w:r>
                </w:p>
              </w:tc>
              <w:tc>
                <w:tcPr>
                  <w:tcW w:w="898" w:type="dxa"/>
                  <w:vAlign w:val="center"/>
                </w:tcPr>
                <w:p w14:paraId="3B190100">
                  <w:pPr>
                    <w:widowControl/>
                    <w:jc w:val="center"/>
                    <w:rPr>
                      <w:szCs w:val="21"/>
                    </w:rPr>
                  </w:pPr>
                  <w:r>
                    <w:rPr>
                      <w:bCs/>
                      <w:szCs w:val="21"/>
                    </w:rPr>
                    <w:t>——</w:t>
                  </w:r>
                </w:p>
              </w:tc>
            </w:tr>
            <w:tr w14:paraId="7056175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7" w:type="dxa"/>
                  <w:vMerge w:val="continue"/>
                  <w:vAlign w:val="center"/>
                </w:tcPr>
                <w:p w14:paraId="2427A8ED">
                  <w:pPr>
                    <w:spacing w:line="240" w:lineRule="auto"/>
                    <w:ind w:left="-105" w:leftChars="-50" w:right="-105" w:rightChars="-50"/>
                    <w:jc w:val="center"/>
                    <w:rPr>
                      <w:kern w:val="0"/>
                      <w:szCs w:val="21"/>
                      <w:lang w:bidi="ar"/>
                    </w:rPr>
                  </w:pPr>
                </w:p>
              </w:tc>
              <w:tc>
                <w:tcPr>
                  <w:tcW w:w="1455" w:type="dxa"/>
                  <w:shd w:val="clear" w:color="auto" w:fill="auto"/>
                  <w:vAlign w:val="center"/>
                </w:tcPr>
                <w:p w14:paraId="498C9A9E">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石油类（mg/L）</w:t>
                  </w:r>
                </w:p>
              </w:tc>
              <w:tc>
                <w:tcPr>
                  <w:tcW w:w="1015" w:type="dxa"/>
                  <w:shd w:val="clear" w:color="auto" w:fill="auto"/>
                  <w:vAlign w:val="center"/>
                </w:tcPr>
                <w:p w14:paraId="679E5B96">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0.28</w:t>
                  </w:r>
                </w:p>
              </w:tc>
              <w:tc>
                <w:tcPr>
                  <w:tcW w:w="1092" w:type="dxa"/>
                  <w:shd w:val="clear" w:color="auto" w:fill="auto"/>
                  <w:vAlign w:val="center"/>
                </w:tcPr>
                <w:p w14:paraId="373E4DD1">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0.27</w:t>
                  </w:r>
                </w:p>
              </w:tc>
              <w:tc>
                <w:tcPr>
                  <w:tcW w:w="1090" w:type="dxa"/>
                  <w:shd w:val="clear" w:color="auto" w:fill="auto"/>
                  <w:vAlign w:val="center"/>
                </w:tcPr>
                <w:p w14:paraId="43F7190E">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0.26</w:t>
                  </w:r>
                </w:p>
              </w:tc>
              <w:tc>
                <w:tcPr>
                  <w:tcW w:w="1092" w:type="dxa"/>
                  <w:shd w:val="clear" w:color="auto" w:fill="auto"/>
                  <w:vAlign w:val="center"/>
                </w:tcPr>
                <w:p w14:paraId="5977D970">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0.28</w:t>
                  </w:r>
                </w:p>
              </w:tc>
              <w:tc>
                <w:tcPr>
                  <w:tcW w:w="1239" w:type="dxa"/>
                  <w:shd w:val="clear" w:color="auto" w:fill="auto"/>
                  <w:vAlign w:val="center"/>
                </w:tcPr>
                <w:p w14:paraId="4DBD6AF6">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0.27</w:t>
                  </w:r>
                </w:p>
              </w:tc>
              <w:tc>
                <w:tcPr>
                  <w:tcW w:w="1114" w:type="dxa"/>
                  <w:vAlign w:val="center"/>
                </w:tcPr>
                <w:p w14:paraId="2934E9FD">
                  <w:pPr>
                    <w:widowControl/>
                    <w:jc w:val="center"/>
                    <w:rPr>
                      <w:szCs w:val="21"/>
                    </w:rPr>
                  </w:pPr>
                  <w:r>
                    <w:rPr>
                      <w:bCs/>
                      <w:szCs w:val="21"/>
                    </w:rPr>
                    <w:t>——</w:t>
                  </w:r>
                </w:p>
              </w:tc>
              <w:tc>
                <w:tcPr>
                  <w:tcW w:w="898" w:type="dxa"/>
                  <w:vAlign w:val="center"/>
                </w:tcPr>
                <w:p w14:paraId="2B9FBFFD">
                  <w:pPr>
                    <w:widowControl/>
                    <w:jc w:val="center"/>
                    <w:rPr>
                      <w:szCs w:val="21"/>
                    </w:rPr>
                  </w:pPr>
                  <w:r>
                    <w:rPr>
                      <w:bCs/>
                      <w:szCs w:val="21"/>
                    </w:rPr>
                    <w:t>——</w:t>
                  </w:r>
                </w:p>
              </w:tc>
            </w:tr>
            <w:tr w14:paraId="05C2C56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7" w:type="dxa"/>
                  <w:vMerge w:val="continue"/>
                  <w:vAlign w:val="center"/>
                </w:tcPr>
                <w:p w14:paraId="6945163D">
                  <w:pPr>
                    <w:spacing w:line="240" w:lineRule="auto"/>
                    <w:ind w:left="-105" w:leftChars="-50" w:right="-105" w:rightChars="-50"/>
                    <w:jc w:val="center"/>
                    <w:rPr>
                      <w:kern w:val="0"/>
                      <w:szCs w:val="21"/>
                      <w:lang w:bidi="ar"/>
                    </w:rPr>
                  </w:pPr>
                </w:p>
              </w:tc>
              <w:tc>
                <w:tcPr>
                  <w:tcW w:w="1455" w:type="dxa"/>
                  <w:shd w:val="clear" w:color="auto" w:fill="auto"/>
                  <w:vAlign w:val="center"/>
                </w:tcPr>
                <w:p w14:paraId="6710CAA5">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阴离子表面活性剂（mg/L）</w:t>
                  </w:r>
                </w:p>
              </w:tc>
              <w:tc>
                <w:tcPr>
                  <w:tcW w:w="1015" w:type="dxa"/>
                  <w:shd w:val="clear" w:color="auto" w:fill="auto"/>
                  <w:vAlign w:val="center"/>
                </w:tcPr>
                <w:p w14:paraId="0CAD5CF8">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1.26</w:t>
                  </w:r>
                </w:p>
              </w:tc>
              <w:tc>
                <w:tcPr>
                  <w:tcW w:w="1092" w:type="dxa"/>
                  <w:shd w:val="clear" w:color="auto" w:fill="auto"/>
                  <w:vAlign w:val="center"/>
                </w:tcPr>
                <w:p w14:paraId="733E25D1">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1.29</w:t>
                  </w:r>
                </w:p>
              </w:tc>
              <w:tc>
                <w:tcPr>
                  <w:tcW w:w="1090" w:type="dxa"/>
                  <w:shd w:val="clear" w:color="auto" w:fill="auto"/>
                  <w:vAlign w:val="center"/>
                </w:tcPr>
                <w:p w14:paraId="76FF9066">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1.27</w:t>
                  </w:r>
                </w:p>
              </w:tc>
              <w:tc>
                <w:tcPr>
                  <w:tcW w:w="1092" w:type="dxa"/>
                  <w:shd w:val="clear" w:color="auto" w:fill="auto"/>
                  <w:vAlign w:val="center"/>
                </w:tcPr>
                <w:p w14:paraId="15556EDD">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1.24</w:t>
                  </w:r>
                </w:p>
              </w:tc>
              <w:tc>
                <w:tcPr>
                  <w:tcW w:w="1239" w:type="dxa"/>
                  <w:shd w:val="clear" w:color="auto" w:fill="auto"/>
                  <w:vAlign w:val="center"/>
                </w:tcPr>
                <w:p w14:paraId="3651FE71">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1.26</w:t>
                  </w:r>
                </w:p>
              </w:tc>
              <w:tc>
                <w:tcPr>
                  <w:tcW w:w="1114" w:type="dxa"/>
                  <w:vAlign w:val="center"/>
                </w:tcPr>
                <w:p w14:paraId="6C576339">
                  <w:pPr>
                    <w:widowControl/>
                    <w:jc w:val="center"/>
                    <w:rPr>
                      <w:szCs w:val="21"/>
                    </w:rPr>
                  </w:pPr>
                  <w:r>
                    <w:rPr>
                      <w:bCs/>
                      <w:szCs w:val="21"/>
                    </w:rPr>
                    <w:t>——</w:t>
                  </w:r>
                </w:p>
              </w:tc>
              <w:tc>
                <w:tcPr>
                  <w:tcW w:w="898" w:type="dxa"/>
                  <w:vAlign w:val="center"/>
                </w:tcPr>
                <w:p w14:paraId="3A664BA4">
                  <w:pPr>
                    <w:widowControl/>
                    <w:jc w:val="center"/>
                    <w:rPr>
                      <w:szCs w:val="21"/>
                    </w:rPr>
                  </w:pPr>
                  <w:r>
                    <w:rPr>
                      <w:bCs/>
                      <w:szCs w:val="21"/>
                    </w:rPr>
                    <w:t>——</w:t>
                  </w:r>
                </w:p>
              </w:tc>
            </w:tr>
            <w:tr w14:paraId="0AC2AAF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7" w:type="dxa"/>
                  <w:vMerge w:val="continue"/>
                  <w:vAlign w:val="center"/>
                </w:tcPr>
                <w:p w14:paraId="0092E678">
                  <w:pPr>
                    <w:spacing w:line="240" w:lineRule="auto"/>
                    <w:ind w:left="-105" w:leftChars="-50" w:right="-105" w:rightChars="-50"/>
                    <w:jc w:val="center"/>
                    <w:rPr>
                      <w:kern w:val="0"/>
                      <w:szCs w:val="21"/>
                      <w:lang w:bidi="ar"/>
                    </w:rPr>
                  </w:pPr>
                </w:p>
              </w:tc>
              <w:tc>
                <w:tcPr>
                  <w:tcW w:w="1455" w:type="dxa"/>
                  <w:shd w:val="clear" w:color="auto" w:fill="auto"/>
                  <w:vAlign w:val="center"/>
                </w:tcPr>
                <w:p w14:paraId="091C63D3">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氟化物（mg/L）</w:t>
                  </w:r>
                </w:p>
              </w:tc>
              <w:tc>
                <w:tcPr>
                  <w:tcW w:w="1015" w:type="dxa"/>
                  <w:shd w:val="clear" w:color="auto" w:fill="auto"/>
                  <w:vAlign w:val="center"/>
                </w:tcPr>
                <w:p w14:paraId="6F8F6F6C">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1.26</w:t>
                  </w:r>
                </w:p>
              </w:tc>
              <w:tc>
                <w:tcPr>
                  <w:tcW w:w="1092" w:type="dxa"/>
                  <w:shd w:val="clear" w:color="auto" w:fill="auto"/>
                  <w:vAlign w:val="center"/>
                </w:tcPr>
                <w:p w14:paraId="1B4E74D9">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1.24</w:t>
                  </w:r>
                </w:p>
              </w:tc>
              <w:tc>
                <w:tcPr>
                  <w:tcW w:w="1090" w:type="dxa"/>
                  <w:shd w:val="clear" w:color="auto" w:fill="auto"/>
                  <w:vAlign w:val="center"/>
                </w:tcPr>
                <w:p w14:paraId="5DB3B319">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1.24</w:t>
                  </w:r>
                </w:p>
              </w:tc>
              <w:tc>
                <w:tcPr>
                  <w:tcW w:w="1092" w:type="dxa"/>
                  <w:shd w:val="clear" w:color="auto" w:fill="auto"/>
                  <w:vAlign w:val="center"/>
                </w:tcPr>
                <w:p w14:paraId="09E4960F">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1.29</w:t>
                  </w:r>
                </w:p>
              </w:tc>
              <w:tc>
                <w:tcPr>
                  <w:tcW w:w="1239" w:type="dxa"/>
                  <w:shd w:val="clear" w:color="auto" w:fill="auto"/>
                  <w:vAlign w:val="center"/>
                </w:tcPr>
                <w:p w14:paraId="7B8E3A83">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1.26</w:t>
                  </w:r>
                </w:p>
              </w:tc>
              <w:tc>
                <w:tcPr>
                  <w:tcW w:w="1114" w:type="dxa"/>
                  <w:vAlign w:val="center"/>
                </w:tcPr>
                <w:p w14:paraId="7428993C">
                  <w:pPr>
                    <w:widowControl/>
                    <w:jc w:val="center"/>
                    <w:rPr>
                      <w:szCs w:val="21"/>
                    </w:rPr>
                  </w:pPr>
                  <w:r>
                    <w:rPr>
                      <w:bCs/>
                      <w:szCs w:val="21"/>
                    </w:rPr>
                    <w:t>——</w:t>
                  </w:r>
                </w:p>
              </w:tc>
              <w:tc>
                <w:tcPr>
                  <w:tcW w:w="898" w:type="dxa"/>
                  <w:vAlign w:val="center"/>
                </w:tcPr>
                <w:p w14:paraId="25F79D9F">
                  <w:pPr>
                    <w:widowControl/>
                    <w:jc w:val="center"/>
                    <w:rPr>
                      <w:szCs w:val="21"/>
                    </w:rPr>
                  </w:pPr>
                  <w:r>
                    <w:rPr>
                      <w:bCs/>
                      <w:szCs w:val="21"/>
                    </w:rPr>
                    <w:t>——</w:t>
                  </w:r>
                </w:p>
              </w:tc>
            </w:tr>
            <w:tr w14:paraId="3DDD614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7" w:type="dxa"/>
                  <w:vMerge w:val="restart"/>
                  <w:vAlign w:val="center"/>
                </w:tcPr>
                <w:p w14:paraId="67C892FE">
                  <w:pPr>
                    <w:spacing w:line="240" w:lineRule="auto"/>
                    <w:ind w:left="-105" w:leftChars="-50" w:right="-105" w:rightChars="-50"/>
                    <w:jc w:val="center"/>
                    <w:rPr>
                      <w:kern w:val="0"/>
                      <w:szCs w:val="21"/>
                      <w:lang w:bidi="ar"/>
                    </w:rPr>
                  </w:pPr>
                  <w:r>
                    <w:rPr>
                      <w:rFonts w:hint="eastAsia"/>
                      <w:szCs w:val="21"/>
                      <w:lang w:eastAsia="zh-CN"/>
                    </w:rPr>
                    <w:t>2025.06.0</w:t>
                  </w:r>
                  <w:r>
                    <w:rPr>
                      <w:rFonts w:hint="eastAsia"/>
                      <w:szCs w:val="21"/>
                      <w:lang w:val="en-US" w:eastAsia="zh-CN"/>
                    </w:rPr>
                    <w:t>4</w:t>
                  </w:r>
                </w:p>
              </w:tc>
              <w:tc>
                <w:tcPr>
                  <w:tcW w:w="1455" w:type="dxa"/>
                  <w:shd w:val="clear" w:color="auto" w:fill="auto"/>
                  <w:vAlign w:val="center"/>
                </w:tcPr>
                <w:p w14:paraId="508A80EB">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pH值（无量纲）</w:t>
                  </w:r>
                </w:p>
              </w:tc>
              <w:tc>
                <w:tcPr>
                  <w:tcW w:w="1015" w:type="dxa"/>
                  <w:shd w:val="clear" w:color="auto" w:fill="auto"/>
                  <w:vAlign w:val="center"/>
                </w:tcPr>
                <w:p w14:paraId="388AD5B9">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8.1</w:t>
                  </w:r>
                  <w:r>
                    <w:rPr>
                      <w:rFonts w:hint="eastAsia"/>
                      <w:bCs/>
                      <w:szCs w:val="21"/>
                      <w:lang w:eastAsia="zh-CN"/>
                    </w:rPr>
                    <w:t>（</w:t>
                  </w:r>
                  <w:r>
                    <w:rPr>
                      <w:rFonts w:hint="eastAsia"/>
                      <w:bCs/>
                      <w:szCs w:val="21"/>
                      <w:lang w:val="en-US" w:eastAsia="zh-CN"/>
                    </w:rPr>
                    <w:t>水温29.7℃</w:t>
                  </w:r>
                  <w:r>
                    <w:rPr>
                      <w:rFonts w:hint="eastAsia"/>
                      <w:bCs/>
                      <w:szCs w:val="21"/>
                      <w:lang w:eastAsia="zh-CN"/>
                    </w:rPr>
                    <w:t>）</w:t>
                  </w:r>
                </w:p>
              </w:tc>
              <w:tc>
                <w:tcPr>
                  <w:tcW w:w="1092" w:type="dxa"/>
                  <w:shd w:val="clear" w:color="auto" w:fill="auto"/>
                  <w:vAlign w:val="center"/>
                </w:tcPr>
                <w:p w14:paraId="061071F2">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8.3</w:t>
                  </w:r>
                  <w:r>
                    <w:rPr>
                      <w:rFonts w:hint="eastAsia"/>
                      <w:bCs/>
                      <w:szCs w:val="21"/>
                      <w:lang w:eastAsia="zh-CN"/>
                    </w:rPr>
                    <w:t>（</w:t>
                  </w:r>
                  <w:r>
                    <w:rPr>
                      <w:rFonts w:hint="eastAsia"/>
                      <w:bCs/>
                      <w:szCs w:val="21"/>
                      <w:lang w:val="en-US" w:eastAsia="zh-CN"/>
                    </w:rPr>
                    <w:t>水温29.6℃</w:t>
                  </w:r>
                  <w:r>
                    <w:rPr>
                      <w:rFonts w:hint="eastAsia"/>
                      <w:bCs/>
                      <w:szCs w:val="21"/>
                      <w:lang w:eastAsia="zh-CN"/>
                    </w:rPr>
                    <w:t>）</w:t>
                  </w:r>
                </w:p>
              </w:tc>
              <w:tc>
                <w:tcPr>
                  <w:tcW w:w="1090" w:type="dxa"/>
                  <w:shd w:val="clear" w:color="auto" w:fill="auto"/>
                  <w:vAlign w:val="center"/>
                </w:tcPr>
                <w:p w14:paraId="7F9D1120">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8.3</w:t>
                  </w:r>
                  <w:r>
                    <w:rPr>
                      <w:rFonts w:hint="eastAsia"/>
                      <w:bCs/>
                      <w:szCs w:val="21"/>
                      <w:lang w:eastAsia="zh-CN"/>
                    </w:rPr>
                    <w:t>（</w:t>
                  </w:r>
                  <w:r>
                    <w:rPr>
                      <w:rFonts w:hint="eastAsia"/>
                      <w:bCs/>
                      <w:szCs w:val="21"/>
                      <w:lang w:val="en-US" w:eastAsia="zh-CN"/>
                    </w:rPr>
                    <w:t>水温30.2℃</w:t>
                  </w:r>
                  <w:r>
                    <w:rPr>
                      <w:rFonts w:hint="eastAsia"/>
                      <w:bCs/>
                      <w:szCs w:val="21"/>
                      <w:lang w:eastAsia="zh-CN"/>
                    </w:rPr>
                    <w:t>）</w:t>
                  </w:r>
                </w:p>
              </w:tc>
              <w:tc>
                <w:tcPr>
                  <w:tcW w:w="1092" w:type="dxa"/>
                  <w:shd w:val="clear" w:color="auto" w:fill="auto"/>
                  <w:vAlign w:val="center"/>
                </w:tcPr>
                <w:p w14:paraId="2726158E">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8.3</w:t>
                  </w:r>
                  <w:r>
                    <w:rPr>
                      <w:rFonts w:hint="eastAsia"/>
                      <w:bCs/>
                      <w:szCs w:val="21"/>
                      <w:lang w:eastAsia="zh-CN"/>
                    </w:rPr>
                    <w:t>（</w:t>
                  </w:r>
                  <w:r>
                    <w:rPr>
                      <w:rFonts w:hint="eastAsia"/>
                      <w:bCs/>
                      <w:szCs w:val="21"/>
                      <w:lang w:val="en-US" w:eastAsia="zh-CN"/>
                    </w:rPr>
                    <w:t>水温30.3℃</w:t>
                  </w:r>
                  <w:r>
                    <w:rPr>
                      <w:rFonts w:hint="eastAsia"/>
                      <w:bCs/>
                      <w:szCs w:val="21"/>
                      <w:lang w:eastAsia="zh-CN"/>
                    </w:rPr>
                    <w:t>）</w:t>
                  </w:r>
                </w:p>
              </w:tc>
              <w:tc>
                <w:tcPr>
                  <w:tcW w:w="1239" w:type="dxa"/>
                  <w:shd w:val="clear" w:color="auto" w:fill="auto"/>
                  <w:vAlign w:val="center"/>
                </w:tcPr>
                <w:p w14:paraId="47AEE547">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8.1-8.3</w:t>
                  </w:r>
                </w:p>
              </w:tc>
              <w:tc>
                <w:tcPr>
                  <w:tcW w:w="1114" w:type="dxa"/>
                  <w:vAlign w:val="center"/>
                </w:tcPr>
                <w:p w14:paraId="67E9F94D">
                  <w:pPr>
                    <w:widowControl/>
                    <w:jc w:val="center"/>
                    <w:rPr>
                      <w:szCs w:val="21"/>
                    </w:rPr>
                  </w:pPr>
                  <w:r>
                    <w:rPr>
                      <w:bCs/>
                      <w:szCs w:val="21"/>
                    </w:rPr>
                    <w:t>——</w:t>
                  </w:r>
                </w:p>
              </w:tc>
              <w:tc>
                <w:tcPr>
                  <w:tcW w:w="898" w:type="dxa"/>
                  <w:vAlign w:val="center"/>
                </w:tcPr>
                <w:p w14:paraId="2F1018FC">
                  <w:pPr>
                    <w:widowControl/>
                    <w:jc w:val="center"/>
                    <w:rPr>
                      <w:szCs w:val="21"/>
                    </w:rPr>
                  </w:pPr>
                  <w:r>
                    <w:rPr>
                      <w:bCs/>
                      <w:szCs w:val="21"/>
                    </w:rPr>
                    <w:t>——</w:t>
                  </w:r>
                </w:p>
              </w:tc>
            </w:tr>
            <w:tr w14:paraId="403B038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7" w:type="dxa"/>
                  <w:vMerge w:val="continue"/>
                  <w:vAlign w:val="center"/>
                </w:tcPr>
                <w:p w14:paraId="056FB2A2">
                  <w:pPr>
                    <w:spacing w:line="240" w:lineRule="auto"/>
                    <w:ind w:left="-105" w:leftChars="-50" w:right="-105" w:rightChars="-50"/>
                    <w:jc w:val="center"/>
                    <w:rPr>
                      <w:kern w:val="0"/>
                      <w:szCs w:val="21"/>
                      <w:lang w:bidi="ar"/>
                    </w:rPr>
                  </w:pPr>
                </w:p>
              </w:tc>
              <w:tc>
                <w:tcPr>
                  <w:tcW w:w="1455" w:type="dxa"/>
                  <w:shd w:val="clear" w:color="auto" w:fill="auto"/>
                  <w:vAlign w:val="center"/>
                </w:tcPr>
                <w:p w14:paraId="3EE8C009">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化学需氧量（mg/L）</w:t>
                  </w:r>
                </w:p>
              </w:tc>
              <w:tc>
                <w:tcPr>
                  <w:tcW w:w="1015" w:type="dxa"/>
                  <w:shd w:val="clear" w:color="auto" w:fill="auto"/>
                  <w:vAlign w:val="center"/>
                </w:tcPr>
                <w:p w14:paraId="0A080418">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45</w:t>
                  </w:r>
                </w:p>
              </w:tc>
              <w:tc>
                <w:tcPr>
                  <w:tcW w:w="1092" w:type="dxa"/>
                  <w:shd w:val="clear" w:color="auto" w:fill="auto"/>
                  <w:vAlign w:val="center"/>
                </w:tcPr>
                <w:p w14:paraId="4B172FC3">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41</w:t>
                  </w:r>
                </w:p>
              </w:tc>
              <w:tc>
                <w:tcPr>
                  <w:tcW w:w="1090" w:type="dxa"/>
                  <w:shd w:val="clear" w:color="auto" w:fill="auto"/>
                  <w:vAlign w:val="center"/>
                </w:tcPr>
                <w:p w14:paraId="3676067F">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46</w:t>
                  </w:r>
                </w:p>
              </w:tc>
              <w:tc>
                <w:tcPr>
                  <w:tcW w:w="1092" w:type="dxa"/>
                  <w:shd w:val="clear" w:color="auto" w:fill="auto"/>
                  <w:vAlign w:val="center"/>
                </w:tcPr>
                <w:p w14:paraId="485D1B37">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44</w:t>
                  </w:r>
                </w:p>
              </w:tc>
              <w:tc>
                <w:tcPr>
                  <w:tcW w:w="1239" w:type="dxa"/>
                  <w:shd w:val="clear" w:color="auto" w:fill="auto"/>
                  <w:vAlign w:val="center"/>
                </w:tcPr>
                <w:p w14:paraId="68D36FEF">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44</w:t>
                  </w:r>
                </w:p>
              </w:tc>
              <w:tc>
                <w:tcPr>
                  <w:tcW w:w="1114" w:type="dxa"/>
                  <w:vAlign w:val="center"/>
                </w:tcPr>
                <w:p w14:paraId="45476834">
                  <w:pPr>
                    <w:widowControl/>
                    <w:jc w:val="center"/>
                    <w:rPr>
                      <w:szCs w:val="21"/>
                    </w:rPr>
                  </w:pPr>
                  <w:r>
                    <w:rPr>
                      <w:bCs/>
                      <w:szCs w:val="21"/>
                    </w:rPr>
                    <w:t>——</w:t>
                  </w:r>
                </w:p>
              </w:tc>
              <w:tc>
                <w:tcPr>
                  <w:tcW w:w="898" w:type="dxa"/>
                  <w:vAlign w:val="center"/>
                </w:tcPr>
                <w:p w14:paraId="4A91D925">
                  <w:pPr>
                    <w:widowControl/>
                    <w:jc w:val="center"/>
                    <w:rPr>
                      <w:szCs w:val="21"/>
                    </w:rPr>
                  </w:pPr>
                  <w:r>
                    <w:rPr>
                      <w:bCs/>
                      <w:szCs w:val="21"/>
                    </w:rPr>
                    <w:t>——</w:t>
                  </w:r>
                </w:p>
              </w:tc>
            </w:tr>
            <w:tr w14:paraId="4FB928D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7" w:type="dxa"/>
                  <w:vMerge w:val="continue"/>
                  <w:vAlign w:val="center"/>
                </w:tcPr>
                <w:p w14:paraId="01A2197C">
                  <w:pPr>
                    <w:spacing w:line="240" w:lineRule="auto"/>
                    <w:ind w:left="-105" w:leftChars="-50" w:right="-105" w:rightChars="-50"/>
                    <w:jc w:val="center"/>
                    <w:rPr>
                      <w:kern w:val="0"/>
                      <w:szCs w:val="21"/>
                      <w:lang w:bidi="ar"/>
                    </w:rPr>
                  </w:pPr>
                </w:p>
              </w:tc>
              <w:tc>
                <w:tcPr>
                  <w:tcW w:w="1455" w:type="dxa"/>
                  <w:shd w:val="clear" w:color="auto" w:fill="auto"/>
                  <w:vAlign w:val="center"/>
                </w:tcPr>
                <w:p w14:paraId="2013471C">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五日生化需氧量（mg/L）</w:t>
                  </w:r>
                </w:p>
              </w:tc>
              <w:tc>
                <w:tcPr>
                  <w:tcW w:w="1015" w:type="dxa"/>
                  <w:shd w:val="clear" w:color="auto" w:fill="auto"/>
                  <w:vAlign w:val="center"/>
                </w:tcPr>
                <w:p w14:paraId="7FA18456">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17.7</w:t>
                  </w:r>
                </w:p>
              </w:tc>
              <w:tc>
                <w:tcPr>
                  <w:tcW w:w="1092" w:type="dxa"/>
                  <w:shd w:val="clear" w:color="auto" w:fill="auto"/>
                  <w:vAlign w:val="center"/>
                </w:tcPr>
                <w:p w14:paraId="3B02D93F">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16.1</w:t>
                  </w:r>
                </w:p>
              </w:tc>
              <w:tc>
                <w:tcPr>
                  <w:tcW w:w="1090" w:type="dxa"/>
                  <w:shd w:val="clear" w:color="auto" w:fill="auto"/>
                  <w:vAlign w:val="center"/>
                </w:tcPr>
                <w:p w14:paraId="6F7E210A">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18.8</w:t>
                  </w:r>
                </w:p>
              </w:tc>
              <w:tc>
                <w:tcPr>
                  <w:tcW w:w="1092" w:type="dxa"/>
                  <w:shd w:val="clear" w:color="auto" w:fill="auto"/>
                  <w:vAlign w:val="center"/>
                </w:tcPr>
                <w:p w14:paraId="2CCD720A">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18.1</w:t>
                  </w:r>
                </w:p>
              </w:tc>
              <w:tc>
                <w:tcPr>
                  <w:tcW w:w="1239" w:type="dxa"/>
                  <w:shd w:val="clear" w:color="auto" w:fill="auto"/>
                  <w:vAlign w:val="center"/>
                </w:tcPr>
                <w:p w14:paraId="7E982256">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17.7</w:t>
                  </w:r>
                </w:p>
              </w:tc>
              <w:tc>
                <w:tcPr>
                  <w:tcW w:w="1114" w:type="dxa"/>
                  <w:vAlign w:val="center"/>
                </w:tcPr>
                <w:p w14:paraId="5C55C450">
                  <w:pPr>
                    <w:widowControl/>
                    <w:jc w:val="center"/>
                    <w:rPr>
                      <w:szCs w:val="21"/>
                    </w:rPr>
                  </w:pPr>
                  <w:r>
                    <w:rPr>
                      <w:bCs/>
                      <w:szCs w:val="21"/>
                    </w:rPr>
                    <w:t>——</w:t>
                  </w:r>
                </w:p>
              </w:tc>
              <w:tc>
                <w:tcPr>
                  <w:tcW w:w="898" w:type="dxa"/>
                  <w:vAlign w:val="center"/>
                </w:tcPr>
                <w:p w14:paraId="181A50EE">
                  <w:pPr>
                    <w:widowControl/>
                    <w:jc w:val="center"/>
                    <w:rPr>
                      <w:szCs w:val="21"/>
                    </w:rPr>
                  </w:pPr>
                  <w:r>
                    <w:rPr>
                      <w:bCs/>
                      <w:szCs w:val="21"/>
                    </w:rPr>
                    <w:t>——</w:t>
                  </w:r>
                </w:p>
              </w:tc>
            </w:tr>
            <w:tr w14:paraId="5DD5DAA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7" w:type="dxa"/>
                  <w:vMerge w:val="continue"/>
                  <w:vAlign w:val="center"/>
                </w:tcPr>
                <w:p w14:paraId="4B579E37">
                  <w:pPr>
                    <w:spacing w:line="240" w:lineRule="auto"/>
                    <w:ind w:left="-105" w:leftChars="-50" w:right="-105" w:rightChars="-50"/>
                    <w:jc w:val="center"/>
                    <w:rPr>
                      <w:kern w:val="0"/>
                      <w:szCs w:val="21"/>
                      <w:lang w:bidi="ar"/>
                    </w:rPr>
                  </w:pPr>
                </w:p>
              </w:tc>
              <w:tc>
                <w:tcPr>
                  <w:tcW w:w="1455" w:type="dxa"/>
                  <w:shd w:val="clear" w:color="auto" w:fill="auto"/>
                  <w:vAlign w:val="center"/>
                </w:tcPr>
                <w:p w14:paraId="12C0EC86">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氨氮（mg/L）</w:t>
                  </w:r>
                </w:p>
              </w:tc>
              <w:tc>
                <w:tcPr>
                  <w:tcW w:w="1015" w:type="dxa"/>
                  <w:shd w:val="clear" w:color="auto" w:fill="auto"/>
                  <w:vAlign w:val="center"/>
                </w:tcPr>
                <w:p w14:paraId="1FB43C67">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1.94</w:t>
                  </w:r>
                </w:p>
              </w:tc>
              <w:tc>
                <w:tcPr>
                  <w:tcW w:w="1092" w:type="dxa"/>
                  <w:shd w:val="clear" w:color="auto" w:fill="auto"/>
                  <w:vAlign w:val="center"/>
                </w:tcPr>
                <w:p w14:paraId="4E6220C3">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1.77</w:t>
                  </w:r>
                </w:p>
              </w:tc>
              <w:tc>
                <w:tcPr>
                  <w:tcW w:w="1090" w:type="dxa"/>
                  <w:shd w:val="clear" w:color="auto" w:fill="auto"/>
                  <w:vAlign w:val="center"/>
                </w:tcPr>
                <w:p w14:paraId="17224AD7">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1.56</w:t>
                  </w:r>
                </w:p>
              </w:tc>
              <w:tc>
                <w:tcPr>
                  <w:tcW w:w="1092" w:type="dxa"/>
                  <w:shd w:val="clear" w:color="auto" w:fill="auto"/>
                  <w:vAlign w:val="center"/>
                </w:tcPr>
                <w:p w14:paraId="0D7AB915">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1.55</w:t>
                  </w:r>
                </w:p>
              </w:tc>
              <w:tc>
                <w:tcPr>
                  <w:tcW w:w="1239" w:type="dxa"/>
                  <w:shd w:val="clear" w:color="auto" w:fill="auto"/>
                  <w:vAlign w:val="center"/>
                </w:tcPr>
                <w:p w14:paraId="6CB1B3FC">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1.70</w:t>
                  </w:r>
                </w:p>
              </w:tc>
              <w:tc>
                <w:tcPr>
                  <w:tcW w:w="1114" w:type="dxa"/>
                  <w:vAlign w:val="center"/>
                </w:tcPr>
                <w:p w14:paraId="385F3A61">
                  <w:pPr>
                    <w:widowControl/>
                    <w:jc w:val="center"/>
                    <w:rPr>
                      <w:szCs w:val="21"/>
                    </w:rPr>
                  </w:pPr>
                  <w:r>
                    <w:rPr>
                      <w:bCs/>
                      <w:szCs w:val="21"/>
                    </w:rPr>
                    <w:t>——</w:t>
                  </w:r>
                </w:p>
              </w:tc>
              <w:tc>
                <w:tcPr>
                  <w:tcW w:w="898" w:type="dxa"/>
                  <w:vAlign w:val="center"/>
                </w:tcPr>
                <w:p w14:paraId="213DAE7B">
                  <w:pPr>
                    <w:widowControl/>
                    <w:jc w:val="center"/>
                    <w:rPr>
                      <w:szCs w:val="21"/>
                    </w:rPr>
                  </w:pPr>
                  <w:r>
                    <w:rPr>
                      <w:bCs/>
                      <w:szCs w:val="21"/>
                    </w:rPr>
                    <w:t>——</w:t>
                  </w:r>
                </w:p>
              </w:tc>
            </w:tr>
            <w:tr w14:paraId="4F4CF8D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7" w:type="dxa"/>
                  <w:vMerge w:val="continue"/>
                  <w:vAlign w:val="center"/>
                </w:tcPr>
                <w:p w14:paraId="7F9A9F1E">
                  <w:pPr>
                    <w:spacing w:line="240" w:lineRule="auto"/>
                    <w:ind w:left="-105" w:leftChars="-50" w:right="-105" w:rightChars="-50"/>
                    <w:jc w:val="center"/>
                    <w:rPr>
                      <w:kern w:val="0"/>
                      <w:szCs w:val="21"/>
                      <w:lang w:bidi="ar"/>
                    </w:rPr>
                  </w:pPr>
                </w:p>
              </w:tc>
              <w:tc>
                <w:tcPr>
                  <w:tcW w:w="1455" w:type="dxa"/>
                  <w:shd w:val="clear" w:color="auto" w:fill="auto"/>
                  <w:vAlign w:val="center"/>
                </w:tcPr>
                <w:p w14:paraId="23009DBB">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悬浮物（mg/L）</w:t>
                  </w:r>
                </w:p>
              </w:tc>
              <w:tc>
                <w:tcPr>
                  <w:tcW w:w="1015" w:type="dxa"/>
                  <w:shd w:val="clear" w:color="auto" w:fill="auto"/>
                  <w:vAlign w:val="center"/>
                </w:tcPr>
                <w:p w14:paraId="2C35BD87">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14</w:t>
                  </w:r>
                </w:p>
              </w:tc>
              <w:tc>
                <w:tcPr>
                  <w:tcW w:w="1092" w:type="dxa"/>
                  <w:shd w:val="clear" w:color="auto" w:fill="auto"/>
                  <w:vAlign w:val="center"/>
                </w:tcPr>
                <w:p w14:paraId="1F8A1FCA">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17</w:t>
                  </w:r>
                </w:p>
              </w:tc>
              <w:tc>
                <w:tcPr>
                  <w:tcW w:w="1090" w:type="dxa"/>
                  <w:shd w:val="clear" w:color="auto" w:fill="auto"/>
                  <w:vAlign w:val="center"/>
                </w:tcPr>
                <w:p w14:paraId="7FC04658">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12</w:t>
                  </w:r>
                </w:p>
              </w:tc>
              <w:tc>
                <w:tcPr>
                  <w:tcW w:w="1092" w:type="dxa"/>
                  <w:shd w:val="clear" w:color="auto" w:fill="auto"/>
                  <w:vAlign w:val="center"/>
                </w:tcPr>
                <w:p w14:paraId="5C0D022A">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14</w:t>
                  </w:r>
                </w:p>
              </w:tc>
              <w:tc>
                <w:tcPr>
                  <w:tcW w:w="1239" w:type="dxa"/>
                  <w:shd w:val="clear" w:color="auto" w:fill="auto"/>
                  <w:vAlign w:val="center"/>
                </w:tcPr>
                <w:p w14:paraId="7EAECD7A">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14</w:t>
                  </w:r>
                </w:p>
              </w:tc>
              <w:tc>
                <w:tcPr>
                  <w:tcW w:w="1114" w:type="dxa"/>
                  <w:vAlign w:val="center"/>
                </w:tcPr>
                <w:p w14:paraId="73611FB0">
                  <w:pPr>
                    <w:widowControl/>
                    <w:jc w:val="center"/>
                    <w:rPr>
                      <w:szCs w:val="21"/>
                    </w:rPr>
                  </w:pPr>
                  <w:r>
                    <w:rPr>
                      <w:bCs/>
                      <w:szCs w:val="21"/>
                    </w:rPr>
                    <w:t>——</w:t>
                  </w:r>
                </w:p>
              </w:tc>
              <w:tc>
                <w:tcPr>
                  <w:tcW w:w="898" w:type="dxa"/>
                  <w:vAlign w:val="center"/>
                </w:tcPr>
                <w:p w14:paraId="7B413A9D">
                  <w:pPr>
                    <w:widowControl/>
                    <w:jc w:val="center"/>
                    <w:rPr>
                      <w:szCs w:val="21"/>
                    </w:rPr>
                  </w:pPr>
                  <w:r>
                    <w:rPr>
                      <w:bCs/>
                      <w:szCs w:val="21"/>
                    </w:rPr>
                    <w:t>——</w:t>
                  </w:r>
                </w:p>
              </w:tc>
            </w:tr>
            <w:tr w14:paraId="5BAA963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7" w:type="dxa"/>
                  <w:vMerge w:val="continue"/>
                  <w:vAlign w:val="center"/>
                </w:tcPr>
                <w:p w14:paraId="14167120">
                  <w:pPr>
                    <w:spacing w:line="240" w:lineRule="auto"/>
                    <w:ind w:left="-105" w:leftChars="-50" w:right="-105" w:rightChars="-50"/>
                    <w:jc w:val="center"/>
                    <w:rPr>
                      <w:kern w:val="0"/>
                      <w:szCs w:val="21"/>
                      <w:lang w:bidi="ar"/>
                    </w:rPr>
                  </w:pPr>
                </w:p>
              </w:tc>
              <w:tc>
                <w:tcPr>
                  <w:tcW w:w="1455" w:type="dxa"/>
                  <w:shd w:val="clear" w:color="auto" w:fill="auto"/>
                  <w:vAlign w:val="center"/>
                </w:tcPr>
                <w:p w14:paraId="5A081FF1">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石油类（mg/L）</w:t>
                  </w:r>
                </w:p>
              </w:tc>
              <w:tc>
                <w:tcPr>
                  <w:tcW w:w="1015" w:type="dxa"/>
                  <w:shd w:val="clear" w:color="auto" w:fill="auto"/>
                  <w:vAlign w:val="center"/>
                </w:tcPr>
                <w:p w14:paraId="3D48573C">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0.27</w:t>
                  </w:r>
                </w:p>
              </w:tc>
              <w:tc>
                <w:tcPr>
                  <w:tcW w:w="1092" w:type="dxa"/>
                  <w:shd w:val="clear" w:color="auto" w:fill="auto"/>
                  <w:vAlign w:val="center"/>
                </w:tcPr>
                <w:p w14:paraId="66107B17">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0.29</w:t>
                  </w:r>
                </w:p>
              </w:tc>
              <w:tc>
                <w:tcPr>
                  <w:tcW w:w="1090" w:type="dxa"/>
                  <w:shd w:val="clear" w:color="auto" w:fill="auto"/>
                  <w:vAlign w:val="center"/>
                </w:tcPr>
                <w:p w14:paraId="4FCEAB37">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0.32</w:t>
                  </w:r>
                </w:p>
              </w:tc>
              <w:tc>
                <w:tcPr>
                  <w:tcW w:w="1092" w:type="dxa"/>
                  <w:shd w:val="clear" w:color="auto" w:fill="auto"/>
                  <w:vAlign w:val="center"/>
                </w:tcPr>
                <w:p w14:paraId="1CEDBD96">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0.31</w:t>
                  </w:r>
                </w:p>
              </w:tc>
              <w:tc>
                <w:tcPr>
                  <w:tcW w:w="1239" w:type="dxa"/>
                  <w:shd w:val="clear" w:color="auto" w:fill="auto"/>
                  <w:vAlign w:val="center"/>
                </w:tcPr>
                <w:p w14:paraId="110F0525">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0.30</w:t>
                  </w:r>
                </w:p>
              </w:tc>
              <w:tc>
                <w:tcPr>
                  <w:tcW w:w="1114" w:type="dxa"/>
                  <w:vAlign w:val="center"/>
                </w:tcPr>
                <w:p w14:paraId="681F744D">
                  <w:pPr>
                    <w:widowControl/>
                    <w:jc w:val="center"/>
                    <w:rPr>
                      <w:szCs w:val="21"/>
                    </w:rPr>
                  </w:pPr>
                  <w:r>
                    <w:rPr>
                      <w:bCs/>
                      <w:szCs w:val="21"/>
                    </w:rPr>
                    <w:t>——</w:t>
                  </w:r>
                </w:p>
              </w:tc>
              <w:tc>
                <w:tcPr>
                  <w:tcW w:w="898" w:type="dxa"/>
                  <w:vAlign w:val="center"/>
                </w:tcPr>
                <w:p w14:paraId="0DBBC4D4">
                  <w:pPr>
                    <w:widowControl/>
                    <w:jc w:val="center"/>
                    <w:rPr>
                      <w:szCs w:val="21"/>
                    </w:rPr>
                  </w:pPr>
                  <w:r>
                    <w:rPr>
                      <w:bCs/>
                      <w:szCs w:val="21"/>
                    </w:rPr>
                    <w:t>——</w:t>
                  </w:r>
                </w:p>
              </w:tc>
            </w:tr>
            <w:tr w14:paraId="3B6999C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7" w:type="dxa"/>
                  <w:vMerge w:val="continue"/>
                  <w:vAlign w:val="center"/>
                </w:tcPr>
                <w:p w14:paraId="665C3423">
                  <w:pPr>
                    <w:spacing w:line="240" w:lineRule="auto"/>
                    <w:ind w:left="-105" w:leftChars="-50" w:right="-105" w:rightChars="-50"/>
                    <w:jc w:val="center"/>
                    <w:rPr>
                      <w:kern w:val="0"/>
                      <w:szCs w:val="21"/>
                      <w:lang w:bidi="ar"/>
                    </w:rPr>
                  </w:pPr>
                </w:p>
              </w:tc>
              <w:tc>
                <w:tcPr>
                  <w:tcW w:w="1455" w:type="dxa"/>
                  <w:shd w:val="clear" w:color="auto" w:fill="auto"/>
                  <w:vAlign w:val="center"/>
                </w:tcPr>
                <w:p w14:paraId="1B46F51C">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阴离子表面活性剂（mg/L）</w:t>
                  </w:r>
                </w:p>
              </w:tc>
              <w:tc>
                <w:tcPr>
                  <w:tcW w:w="1015" w:type="dxa"/>
                  <w:shd w:val="clear" w:color="auto" w:fill="auto"/>
                  <w:vAlign w:val="center"/>
                </w:tcPr>
                <w:p w14:paraId="08BF829E">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1.22</w:t>
                  </w:r>
                </w:p>
              </w:tc>
              <w:tc>
                <w:tcPr>
                  <w:tcW w:w="1092" w:type="dxa"/>
                  <w:shd w:val="clear" w:color="auto" w:fill="auto"/>
                  <w:vAlign w:val="center"/>
                </w:tcPr>
                <w:p w14:paraId="7FCD17F2">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1.25</w:t>
                  </w:r>
                </w:p>
              </w:tc>
              <w:tc>
                <w:tcPr>
                  <w:tcW w:w="1090" w:type="dxa"/>
                  <w:shd w:val="clear" w:color="auto" w:fill="auto"/>
                  <w:vAlign w:val="center"/>
                </w:tcPr>
                <w:p w14:paraId="10BACCF4">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1.21</w:t>
                  </w:r>
                </w:p>
              </w:tc>
              <w:tc>
                <w:tcPr>
                  <w:tcW w:w="1092" w:type="dxa"/>
                  <w:shd w:val="clear" w:color="auto" w:fill="auto"/>
                  <w:vAlign w:val="center"/>
                </w:tcPr>
                <w:p w14:paraId="6E81B0D7">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1.23</w:t>
                  </w:r>
                </w:p>
              </w:tc>
              <w:tc>
                <w:tcPr>
                  <w:tcW w:w="1239" w:type="dxa"/>
                  <w:shd w:val="clear" w:color="auto" w:fill="auto"/>
                  <w:vAlign w:val="center"/>
                </w:tcPr>
                <w:p w14:paraId="29598D8A">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1.23</w:t>
                  </w:r>
                </w:p>
              </w:tc>
              <w:tc>
                <w:tcPr>
                  <w:tcW w:w="1114" w:type="dxa"/>
                  <w:vAlign w:val="center"/>
                </w:tcPr>
                <w:p w14:paraId="222FF92E">
                  <w:pPr>
                    <w:widowControl/>
                    <w:jc w:val="center"/>
                    <w:rPr>
                      <w:szCs w:val="21"/>
                    </w:rPr>
                  </w:pPr>
                  <w:r>
                    <w:rPr>
                      <w:bCs/>
                      <w:szCs w:val="21"/>
                    </w:rPr>
                    <w:t>——</w:t>
                  </w:r>
                </w:p>
              </w:tc>
              <w:tc>
                <w:tcPr>
                  <w:tcW w:w="898" w:type="dxa"/>
                  <w:vAlign w:val="center"/>
                </w:tcPr>
                <w:p w14:paraId="6D5F43A7">
                  <w:pPr>
                    <w:widowControl/>
                    <w:jc w:val="center"/>
                    <w:rPr>
                      <w:szCs w:val="21"/>
                    </w:rPr>
                  </w:pPr>
                  <w:r>
                    <w:rPr>
                      <w:bCs/>
                      <w:szCs w:val="21"/>
                    </w:rPr>
                    <w:t>——</w:t>
                  </w:r>
                </w:p>
              </w:tc>
            </w:tr>
            <w:tr w14:paraId="00367F0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97" w:type="dxa"/>
                  <w:vMerge w:val="continue"/>
                  <w:vAlign w:val="center"/>
                </w:tcPr>
                <w:p w14:paraId="7A4A7100">
                  <w:pPr>
                    <w:spacing w:line="240" w:lineRule="auto"/>
                    <w:ind w:left="-105" w:leftChars="-50" w:right="-105" w:rightChars="-50"/>
                    <w:jc w:val="center"/>
                    <w:rPr>
                      <w:kern w:val="0"/>
                      <w:szCs w:val="21"/>
                      <w:lang w:bidi="ar"/>
                    </w:rPr>
                  </w:pPr>
                </w:p>
              </w:tc>
              <w:tc>
                <w:tcPr>
                  <w:tcW w:w="1455" w:type="dxa"/>
                  <w:shd w:val="clear" w:color="auto" w:fill="auto"/>
                  <w:vAlign w:val="center"/>
                </w:tcPr>
                <w:p w14:paraId="4913A649">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氟化物（mg/L）</w:t>
                  </w:r>
                </w:p>
              </w:tc>
              <w:tc>
                <w:tcPr>
                  <w:tcW w:w="1015" w:type="dxa"/>
                  <w:shd w:val="clear" w:color="auto" w:fill="auto"/>
                  <w:vAlign w:val="center"/>
                </w:tcPr>
                <w:p w14:paraId="46048AC1">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1.24</w:t>
                  </w:r>
                </w:p>
              </w:tc>
              <w:tc>
                <w:tcPr>
                  <w:tcW w:w="1092" w:type="dxa"/>
                  <w:shd w:val="clear" w:color="auto" w:fill="auto"/>
                  <w:vAlign w:val="center"/>
                </w:tcPr>
                <w:p w14:paraId="6F9C61C9">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1.26</w:t>
                  </w:r>
                </w:p>
              </w:tc>
              <w:tc>
                <w:tcPr>
                  <w:tcW w:w="1090" w:type="dxa"/>
                  <w:shd w:val="clear" w:color="auto" w:fill="auto"/>
                  <w:vAlign w:val="center"/>
                </w:tcPr>
                <w:p w14:paraId="2DBF5327">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1.28</w:t>
                  </w:r>
                </w:p>
              </w:tc>
              <w:tc>
                <w:tcPr>
                  <w:tcW w:w="1092" w:type="dxa"/>
                  <w:shd w:val="clear" w:color="auto" w:fill="auto"/>
                  <w:vAlign w:val="center"/>
                </w:tcPr>
                <w:p w14:paraId="78F021F0">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1.27</w:t>
                  </w:r>
                </w:p>
              </w:tc>
              <w:tc>
                <w:tcPr>
                  <w:tcW w:w="1239" w:type="dxa"/>
                  <w:shd w:val="clear" w:color="auto" w:fill="auto"/>
                  <w:vAlign w:val="center"/>
                </w:tcPr>
                <w:p w14:paraId="7A3DF79B">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1.26</w:t>
                  </w:r>
                </w:p>
              </w:tc>
              <w:tc>
                <w:tcPr>
                  <w:tcW w:w="1114" w:type="dxa"/>
                  <w:vAlign w:val="center"/>
                </w:tcPr>
                <w:p w14:paraId="58C1C0B2">
                  <w:pPr>
                    <w:widowControl/>
                    <w:jc w:val="center"/>
                    <w:rPr>
                      <w:szCs w:val="21"/>
                    </w:rPr>
                  </w:pPr>
                  <w:r>
                    <w:rPr>
                      <w:bCs/>
                      <w:szCs w:val="21"/>
                    </w:rPr>
                    <w:t>——</w:t>
                  </w:r>
                </w:p>
              </w:tc>
              <w:tc>
                <w:tcPr>
                  <w:tcW w:w="898" w:type="dxa"/>
                  <w:vAlign w:val="center"/>
                </w:tcPr>
                <w:p w14:paraId="4F55780B">
                  <w:pPr>
                    <w:widowControl/>
                    <w:jc w:val="center"/>
                    <w:rPr>
                      <w:szCs w:val="21"/>
                    </w:rPr>
                  </w:pPr>
                  <w:r>
                    <w:rPr>
                      <w:bCs/>
                      <w:szCs w:val="21"/>
                    </w:rPr>
                    <w:t>——</w:t>
                  </w:r>
                </w:p>
              </w:tc>
            </w:tr>
            <w:tr w14:paraId="7170119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92" w:type="dxa"/>
                  <w:gridSpan w:val="9"/>
                  <w:vAlign w:val="center"/>
                </w:tcPr>
                <w:p w14:paraId="250EAB18">
                  <w:pPr>
                    <w:snapToGrid w:val="0"/>
                    <w:jc w:val="left"/>
                    <w:rPr>
                      <w:szCs w:val="21"/>
                    </w:rPr>
                  </w:pPr>
                  <w:r>
                    <w:rPr>
                      <w:szCs w:val="21"/>
                    </w:rPr>
                    <w:t>备注：</w:t>
                  </w:r>
                </w:p>
                <w:p w14:paraId="0C28D508">
                  <w:pPr>
                    <w:widowControl/>
                    <w:jc w:val="left"/>
                    <w:rPr>
                      <w:bCs/>
                      <w:szCs w:val="21"/>
                    </w:rPr>
                  </w:pPr>
                  <w:r>
                    <w:rPr>
                      <w:szCs w:val="21"/>
                    </w:rPr>
                    <w:t>1、ND表示检测结果未检出或低于检出限。</w:t>
                  </w:r>
                </w:p>
              </w:tc>
            </w:tr>
          </w:tbl>
          <w:p w14:paraId="4975267D">
            <w:pPr>
              <w:ind w:firstLine="480" w:firstLineChars="200"/>
              <w:rPr>
                <w:sz w:val="24"/>
                <w:szCs w:val="24"/>
              </w:rPr>
            </w:pPr>
          </w:p>
          <w:p w14:paraId="06CC35A4">
            <w:pPr>
              <w:ind w:firstLine="480" w:firstLineChars="200"/>
              <w:rPr>
                <w:sz w:val="24"/>
                <w:szCs w:val="24"/>
              </w:rPr>
            </w:pPr>
          </w:p>
        </w:tc>
      </w:tr>
    </w:tbl>
    <w:p w14:paraId="7D4E1CB4">
      <w:pPr>
        <w:pStyle w:val="2"/>
      </w:pPr>
      <w:r>
        <w:t>表七  验收监测结果</w:t>
      </w:r>
    </w:p>
    <w:tbl>
      <w:tblPr>
        <w:tblStyle w:val="31"/>
        <w:tblW w:w="1030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308"/>
      </w:tblGrid>
      <w:tr w14:paraId="1C12BB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00" w:hRule="atLeast"/>
        </w:trPr>
        <w:tc>
          <w:tcPr>
            <w:tcW w:w="10308" w:type="dxa"/>
          </w:tcPr>
          <w:p w14:paraId="3BFD7F0C">
            <w:pPr>
              <w:pStyle w:val="2"/>
              <w:spacing w:line="500" w:lineRule="exact"/>
              <w:jc w:val="center"/>
              <w:rPr>
                <w:szCs w:val="24"/>
              </w:rPr>
            </w:pPr>
            <w:r>
              <w:rPr>
                <w:rFonts w:hint="eastAsia"/>
                <w:szCs w:val="24"/>
                <w:lang w:val="en-US" w:eastAsia="zh-CN"/>
              </w:rPr>
              <w:t>续</w:t>
            </w:r>
            <w:r>
              <w:rPr>
                <w:szCs w:val="24"/>
              </w:rPr>
              <w:t xml:space="preserve">表7-1  </w:t>
            </w:r>
            <w:r>
              <w:rPr>
                <w:szCs w:val="21"/>
              </w:rPr>
              <w:t>生产废水</w:t>
            </w:r>
            <w:r>
              <w:rPr>
                <w:szCs w:val="24"/>
              </w:rPr>
              <w:t>监测结果</w:t>
            </w:r>
          </w:p>
          <w:tbl>
            <w:tblPr>
              <w:tblStyle w:val="31"/>
              <w:tblW w:w="10092"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05"/>
              <w:gridCol w:w="1547"/>
              <w:gridCol w:w="1015"/>
              <w:gridCol w:w="1092"/>
              <w:gridCol w:w="1090"/>
              <w:gridCol w:w="1092"/>
              <w:gridCol w:w="1239"/>
              <w:gridCol w:w="1114"/>
              <w:gridCol w:w="898"/>
            </w:tblGrid>
            <w:tr w14:paraId="507B487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5" w:type="dxa"/>
                  <w:vMerge w:val="restart"/>
                  <w:vAlign w:val="center"/>
                </w:tcPr>
                <w:p w14:paraId="0C68D4BC">
                  <w:pPr>
                    <w:widowControl/>
                    <w:snapToGrid w:val="0"/>
                    <w:spacing w:line="240" w:lineRule="auto"/>
                    <w:jc w:val="center"/>
                    <w:rPr>
                      <w:b/>
                      <w:szCs w:val="21"/>
                    </w:rPr>
                  </w:pPr>
                  <w:r>
                    <w:rPr>
                      <w:b/>
                      <w:szCs w:val="21"/>
                    </w:rPr>
                    <w:t>监测时间</w:t>
                  </w:r>
                </w:p>
              </w:tc>
              <w:tc>
                <w:tcPr>
                  <w:tcW w:w="1547" w:type="dxa"/>
                  <w:vMerge w:val="restart"/>
                  <w:vAlign w:val="center"/>
                </w:tcPr>
                <w:p w14:paraId="0C0D2AE7">
                  <w:pPr>
                    <w:widowControl/>
                    <w:snapToGrid w:val="0"/>
                    <w:spacing w:line="240" w:lineRule="auto"/>
                    <w:jc w:val="center"/>
                    <w:rPr>
                      <w:b/>
                      <w:szCs w:val="21"/>
                    </w:rPr>
                  </w:pPr>
                  <w:r>
                    <w:rPr>
                      <w:b/>
                      <w:szCs w:val="21"/>
                    </w:rPr>
                    <w:t>监测项目</w:t>
                  </w:r>
                </w:p>
              </w:tc>
              <w:tc>
                <w:tcPr>
                  <w:tcW w:w="6642" w:type="dxa"/>
                  <w:gridSpan w:val="6"/>
                  <w:vAlign w:val="center"/>
                </w:tcPr>
                <w:p w14:paraId="637F3E1E">
                  <w:pPr>
                    <w:widowControl/>
                    <w:snapToGrid w:val="0"/>
                    <w:spacing w:line="240" w:lineRule="auto"/>
                    <w:jc w:val="center"/>
                    <w:rPr>
                      <w:b/>
                      <w:szCs w:val="21"/>
                    </w:rPr>
                  </w:pPr>
                  <w:r>
                    <w:rPr>
                      <w:b/>
                      <w:szCs w:val="21"/>
                    </w:rPr>
                    <w:t>监测结果（mg/L）</w:t>
                  </w:r>
                </w:p>
              </w:tc>
              <w:tc>
                <w:tcPr>
                  <w:tcW w:w="898" w:type="dxa"/>
                  <w:vMerge w:val="restart"/>
                  <w:vAlign w:val="center"/>
                </w:tcPr>
                <w:p w14:paraId="439FF500">
                  <w:pPr>
                    <w:widowControl/>
                    <w:snapToGrid w:val="0"/>
                    <w:spacing w:line="240" w:lineRule="auto"/>
                    <w:jc w:val="center"/>
                    <w:rPr>
                      <w:b/>
                      <w:szCs w:val="21"/>
                    </w:rPr>
                  </w:pPr>
                  <w:r>
                    <w:rPr>
                      <w:b/>
                      <w:szCs w:val="21"/>
                    </w:rPr>
                    <w:t>达标</w:t>
                  </w:r>
                </w:p>
                <w:p w14:paraId="2BCB9255">
                  <w:pPr>
                    <w:widowControl/>
                    <w:snapToGrid w:val="0"/>
                    <w:spacing w:line="240" w:lineRule="auto"/>
                    <w:jc w:val="center"/>
                    <w:rPr>
                      <w:b/>
                      <w:szCs w:val="21"/>
                    </w:rPr>
                  </w:pPr>
                  <w:r>
                    <w:rPr>
                      <w:b/>
                      <w:szCs w:val="21"/>
                    </w:rPr>
                    <w:t>情况</w:t>
                  </w:r>
                </w:p>
              </w:tc>
            </w:tr>
            <w:tr w14:paraId="0FA1324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5" w:type="dxa"/>
                  <w:vMerge w:val="continue"/>
                  <w:vAlign w:val="center"/>
                </w:tcPr>
                <w:p w14:paraId="402B08DD">
                  <w:pPr>
                    <w:widowControl/>
                    <w:snapToGrid w:val="0"/>
                    <w:spacing w:line="240" w:lineRule="auto"/>
                    <w:jc w:val="center"/>
                    <w:rPr>
                      <w:szCs w:val="21"/>
                    </w:rPr>
                  </w:pPr>
                </w:p>
              </w:tc>
              <w:tc>
                <w:tcPr>
                  <w:tcW w:w="1547" w:type="dxa"/>
                  <w:vMerge w:val="continue"/>
                  <w:vAlign w:val="center"/>
                </w:tcPr>
                <w:p w14:paraId="24E3FD01">
                  <w:pPr>
                    <w:widowControl/>
                    <w:snapToGrid w:val="0"/>
                    <w:spacing w:line="240" w:lineRule="auto"/>
                    <w:jc w:val="center"/>
                    <w:rPr>
                      <w:szCs w:val="21"/>
                    </w:rPr>
                  </w:pPr>
                </w:p>
              </w:tc>
              <w:tc>
                <w:tcPr>
                  <w:tcW w:w="5528" w:type="dxa"/>
                  <w:gridSpan w:val="5"/>
                  <w:vAlign w:val="center"/>
                </w:tcPr>
                <w:p w14:paraId="66F479F8">
                  <w:pPr>
                    <w:widowControl/>
                    <w:snapToGrid w:val="0"/>
                    <w:spacing w:line="240" w:lineRule="auto"/>
                    <w:jc w:val="center"/>
                    <w:rPr>
                      <w:rFonts w:hint="eastAsia" w:eastAsia="宋体"/>
                      <w:b/>
                      <w:szCs w:val="21"/>
                      <w:lang w:eastAsia="zh-CN"/>
                    </w:rPr>
                  </w:pPr>
                  <w:r>
                    <w:rPr>
                      <w:szCs w:val="21"/>
                    </w:rPr>
                    <w:t>生产废水处理</w:t>
                  </w:r>
                  <w:r>
                    <w:rPr>
                      <w:rFonts w:hint="eastAsia"/>
                      <w:szCs w:val="21"/>
                      <w:lang w:val="en-US" w:eastAsia="zh-CN"/>
                    </w:rPr>
                    <w:t>后</w:t>
                  </w:r>
                </w:p>
              </w:tc>
              <w:tc>
                <w:tcPr>
                  <w:tcW w:w="1114" w:type="dxa"/>
                  <w:vMerge w:val="restart"/>
                  <w:vAlign w:val="center"/>
                </w:tcPr>
                <w:p w14:paraId="3228927B">
                  <w:pPr>
                    <w:widowControl/>
                    <w:snapToGrid w:val="0"/>
                    <w:spacing w:line="240" w:lineRule="auto"/>
                    <w:jc w:val="center"/>
                    <w:rPr>
                      <w:b/>
                      <w:szCs w:val="21"/>
                    </w:rPr>
                  </w:pPr>
                  <w:r>
                    <w:rPr>
                      <w:b/>
                      <w:szCs w:val="21"/>
                    </w:rPr>
                    <w:t>标准</w:t>
                  </w:r>
                </w:p>
                <w:p w14:paraId="639B7B79">
                  <w:pPr>
                    <w:widowControl/>
                    <w:snapToGrid w:val="0"/>
                    <w:spacing w:line="240" w:lineRule="auto"/>
                    <w:jc w:val="center"/>
                    <w:rPr>
                      <w:b/>
                      <w:szCs w:val="21"/>
                    </w:rPr>
                  </w:pPr>
                  <w:r>
                    <w:rPr>
                      <w:b/>
                      <w:szCs w:val="21"/>
                    </w:rPr>
                    <w:t>限值</w:t>
                  </w:r>
                </w:p>
              </w:tc>
              <w:tc>
                <w:tcPr>
                  <w:tcW w:w="898" w:type="dxa"/>
                  <w:vMerge w:val="continue"/>
                  <w:vAlign w:val="center"/>
                </w:tcPr>
                <w:p w14:paraId="21ED81BE">
                  <w:pPr>
                    <w:widowControl/>
                    <w:snapToGrid w:val="0"/>
                    <w:spacing w:line="240" w:lineRule="auto"/>
                    <w:jc w:val="center"/>
                    <w:rPr>
                      <w:szCs w:val="21"/>
                    </w:rPr>
                  </w:pPr>
                </w:p>
              </w:tc>
            </w:tr>
            <w:tr w14:paraId="22D443B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5" w:type="dxa"/>
                  <w:vMerge w:val="continue"/>
                  <w:vAlign w:val="center"/>
                </w:tcPr>
                <w:p w14:paraId="254D3535">
                  <w:pPr>
                    <w:widowControl/>
                    <w:snapToGrid w:val="0"/>
                    <w:spacing w:line="240" w:lineRule="auto"/>
                    <w:jc w:val="center"/>
                    <w:rPr>
                      <w:szCs w:val="21"/>
                    </w:rPr>
                  </w:pPr>
                </w:p>
              </w:tc>
              <w:tc>
                <w:tcPr>
                  <w:tcW w:w="1547" w:type="dxa"/>
                  <w:vMerge w:val="continue"/>
                  <w:vAlign w:val="center"/>
                </w:tcPr>
                <w:p w14:paraId="20D8ABC2">
                  <w:pPr>
                    <w:widowControl/>
                    <w:snapToGrid w:val="0"/>
                    <w:spacing w:line="240" w:lineRule="auto"/>
                    <w:jc w:val="center"/>
                    <w:rPr>
                      <w:szCs w:val="21"/>
                    </w:rPr>
                  </w:pPr>
                </w:p>
              </w:tc>
              <w:tc>
                <w:tcPr>
                  <w:tcW w:w="1015" w:type="dxa"/>
                  <w:vAlign w:val="center"/>
                </w:tcPr>
                <w:p w14:paraId="697A6D04">
                  <w:pPr>
                    <w:widowControl/>
                    <w:snapToGrid w:val="0"/>
                    <w:spacing w:line="240" w:lineRule="auto"/>
                    <w:jc w:val="center"/>
                    <w:rPr>
                      <w:b/>
                      <w:szCs w:val="21"/>
                    </w:rPr>
                  </w:pPr>
                  <w:r>
                    <w:rPr>
                      <w:b/>
                      <w:szCs w:val="21"/>
                    </w:rPr>
                    <w:t>第1次</w:t>
                  </w:r>
                </w:p>
              </w:tc>
              <w:tc>
                <w:tcPr>
                  <w:tcW w:w="1092" w:type="dxa"/>
                  <w:vAlign w:val="center"/>
                </w:tcPr>
                <w:p w14:paraId="3E96AB39">
                  <w:pPr>
                    <w:widowControl/>
                    <w:snapToGrid w:val="0"/>
                    <w:spacing w:line="240" w:lineRule="auto"/>
                    <w:jc w:val="center"/>
                    <w:rPr>
                      <w:b/>
                      <w:szCs w:val="21"/>
                    </w:rPr>
                  </w:pPr>
                  <w:r>
                    <w:rPr>
                      <w:b/>
                      <w:szCs w:val="21"/>
                    </w:rPr>
                    <w:t>第2次</w:t>
                  </w:r>
                </w:p>
              </w:tc>
              <w:tc>
                <w:tcPr>
                  <w:tcW w:w="1090" w:type="dxa"/>
                  <w:vAlign w:val="center"/>
                </w:tcPr>
                <w:p w14:paraId="5F7E2637">
                  <w:pPr>
                    <w:widowControl/>
                    <w:snapToGrid w:val="0"/>
                    <w:spacing w:line="240" w:lineRule="auto"/>
                    <w:jc w:val="center"/>
                    <w:rPr>
                      <w:b/>
                      <w:szCs w:val="21"/>
                    </w:rPr>
                  </w:pPr>
                  <w:r>
                    <w:rPr>
                      <w:b/>
                      <w:szCs w:val="21"/>
                    </w:rPr>
                    <w:t>第3次</w:t>
                  </w:r>
                </w:p>
              </w:tc>
              <w:tc>
                <w:tcPr>
                  <w:tcW w:w="1092" w:type="dxa"/>
                  <w:vAlign w:val="center"/>
                </w:tcPr>
                <w:p w14:paraId="79840BFD">
                  <w:pPr>
                    <w:widowControl/>
                    <w:snapToGrid w:val="0"/>
                    <w:spacing w:line="240" w:lineRule="auto"/>
                    <w:jc w:val="center"/>
                    <w:rPr>
                      <w:b/>
                      <w:szCs w:val="21"/>
                    </w:rPr>
                  </w:pPr>
                  <w:r>
                    <w:rPr>
                      <w:b/>
                      <w:szCs w:val="21"/>
                    </w:rPr>
                    <w:t>第4次</w:t>
                  </w:r>
                </w:p>
              </w:tc>
              <w:tc>
                <w:tcPr>
                  <w:tcW w:w="1239" w:type="dxa"/>
                  <w:vAlign w:val="center"/>
                </w:tcPr>
                <w:p w14:paraId="717369F0">
                  <w:pPr>
                    <w:widowControl/>
                    <w:snapToGrid w:val="0"/>
                    <w:spacing w:line="240" w:lineRule="auto"/>
                    <w:jc w:val="center"/>
                    <w:rPr>
                      <w:b/>
                      <w:szCs w:val="21"/>
                    </w:rPr>
                  </w:pPr>
                  <w:r>
                    <w:rPr>
                      <w:b/>
                      <w:szCs w:val="21"/>
                    </w:rPr>
                    <w:t>平均值</w:t>
                  </w:r>
                </w:p>
                <w:p w14:paraId="62B24B1D">
                  <w:pPr>
                    <w:widowControl/>
                    <w:snapToGrid w:val="0"/>
                    <w:spacing w:line="240" w:lineRule="auto"/>
                    <w:jc w:val="center"/>
                    <w:rPr>
                      <w:b/>
                      <w:szCs w:val="21"/>
                    </w:rPr>
                  </w:pPr>
                  <w:r>
                    <w:rPr>
                      <w:b/>
                      <w:szCs w:val="21"/>
                    </w:rPr>
                    <w:t>或范围</w:t>
                  </w:r>
                </w:p>
              </w:tc>
              <w:tc>
                <w:tcPr>
                  <w:tcW w:w="1114" w:type="dxa"/>
                  <w:vMerge w:val="continue"/>
                  <w:vAlign w:val="center"/>
                </w:tcPr>
                <w:p w14:paraId="5C5D00C5">
                  <w:pPr>
                    <w:widowControl/>
                    <w:snapToGrid w:val="0"/>
                    <w:spacing w:line="240" w:lineRule="auto"/>
                    <w:jc w:val="center"/>
                    <w:rPr>
                      <w:szCs w:val="21"/>
                    </w:rPr>
                  </w:pPr>
                </w:p>
              </w:tc>
              <w:tc>
                <w:tcPr>
                  <w:tcW w:w="898" w:type="dxa"/>
                  <w:vMerge w:val="continue"/>
                  <w:vAlign w:val="center"/>
                </w:tcPr>
                <w:p w14:paraId="11BEE3B7">
                  <w:pPr>
                    <w:widowControl/>
                    <w:snapToGrid w:val="0"/>
                    <w:spacing w:line="240" w:lineRule="auto"/>
                    <w:jc w:val="center"/>
                    <w:rPr>
                      <w:szCs w:val="21"/>
                    </w:rPr>
                  </w:pPr>
                </w:p>
              </w:tc>
            </w:tr>
            <w:tr w14:paraId="7A0E9EF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5" w:type="dxa"/>
                  <w:vMerge w:val="restart"/>
                  <w:vAlign w:val="center"/>
                </w:tcPr>
                <w:p w14:paraId="6572BE2C">
                  <w:pPr>
                    <w:spacing w:line="240" w:lineRule="auto"/>
                    <w:ind w:left="-105" w:leftChars="-50" w:right="-105" w:rightChars="-50"/>
                    <w:jc w:val="center"/>
                    <w:rPr>
                      <w:rFonts w:hint="eastAsia" w:eastAsia="宋体"/>
                      <w:kern w:val="0"/>
                      <w:szCs w:val="21"/>
                      <w:lang w:eastAsia="zh-CN" w:bidi="ar"/>
                    </w:rPr>
                  </w:pPr>
                  <w:r>
                    <w:rPr>
                      <w:rFonts w:hint="eastAsia"/>
                      <w:szCs w:val="21"/>
                      <w:lang w:eastAsia="zh-CN"/>
                    </w:rPr>
                    <w:t>2025.06.03</w:t>
                  </w:r>
                </w:p>
              </w:tc>
              <w:tc>
                <w:tcPr>
                  <w:tcW w:w="1547" w:type="dxa"/>
                  <w:shd w:val="clear" w:color="auto" w:fill="auto"/>
                  <w:vAlign w:val="center"/>
                </w:tcPr>
                <w:p w14:paraId="49105A74">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pH值（无量纲）</w:t>
                  </w:r>
                </w:p>
              </w:tc>
              <w:tc>
                <w:tcPr>
                  <w:tcW w:w="1015" w:type="dxa"/>
                  <w:shd w:val="clear" w:color="auto" w:fill="auto"/>
                  <w:vAlign w:val="center"/>
                </w:tcPr>
                <w:p w14:paraId="12A98E10">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7.7</w:t>
                  </w:r>
                  <w:r>
                    <w:rPr>
                      <w:rFonts w:hint="eastAsia"/>
                      <w:bCs/>
                      <w:szCs w:val="21"/>
                      <w:lang w:eastAsia="zh-CN"/>
                    </w:rPr>
                    <w:t>（</w:t>
                  </w:r>
                  <w:r>
                    <w:rPr>
                      <w:rFonts w:hint="eastAsia"/>
                      <w:bCs/>
                      <w:szCs w:val="21"/>
                      <w:lang w:val="en-US" w:eastAsia="zh-CN"/>
                    </w:rPr>
                    <w:t>水温28.4℃</w:t>
                  </w:r>
                  <w:r>
                    <w:rPr>
                      <w:rFonts w:hint="eastAsia"/>
                      <w:bCs/>
                      <w:szCs w:val="21"/>
                      <w:lang w:eastAsia="zh-CN"/>
                    </w:rPr>
                    <w:t>）</w:t>
                  </w:r>
                </w:p>
              </w:tc>
              <w:tc>
                <w:tcPr>
                  <w:tcW w:w="1092" w:type="dxa"/>
                  <w:shd w:val="clear" w:color="auto" w:fill="auto"/>
                  <w:vAlign w:val="center"/>
                </w:tcPr>
                <w:p w14:paraId="299EB338">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7.7</w:t>
                  </w:r>
                  <w:r>
                    <w:rPr>
                      <w:rFonts w:hint="eastAsia"/>
                      <w:bCs/>
                      <w:szCs w:val="21"/>
                      <w:lang w:eastAsia="zh-CN"/>
                    </w:rPr>
                    <w:t>（</w:t>
                  </w:r>
                  <w:r>
                    <w:rPr>
                      <w:rFonts w:hint="eastAsia"/>
                      <w:bCs/>
                      <w:szCs w:val="21"/>
                      <w:lang w:val="en-US" w:eastAsia="zh-CN"/>
                    </w:rPr>
                    <w:t>水温28.5℃</w:t>
                  </w:r>
                  <w:r>
                    <w:rPr>
                      <w:rFonts w:hint="eastAsia"/>
                      <w:bCs/>
                      <w:szCs w:val="21"/>
                      <w:lang w:eastAsia="zh-CN"/>
                    </w:rPr>
                    <w:t>）</w:t>
                  </w:r>
                </w:p>
              </w:tc>
              <w:tc>
                <w:tcPr>
                  <w:tcW w:w="1090" w:type="dxa"/>
                  <w:shd w:val="clear" w:color="auto" w:fill="auto"/>
                  <w:vAlign w:val="center"/>
                </w:tcPr>
                <w:p w14:paraId="1219EF27">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7.6</w:t>
                  </w:r>
                  <w:r>
                    <w:rPr>
                      <w:rFonts w:hint="eastAsia"/>
                      <w:bCs/>
                      <w:szCs w:val="21"/>
                      <w:lang w:eastAsia="zh-CN"/>
                    </w:rPr>
                    <w:t>（</w:t>
                  </w:r>
                  <w:r>
                    <w:rPr>
                      <w:rFonts w:hint="eastAsia"/>
                      <w:bCs/>
                      <w:szCs w:val="21"/>
                      <w:lang w:val="en-US" w:eastAsia="zh-CN"/>
                    </w:rPr>
                    <w:t>水温28.3℃</w:t>
                  </w:r>
                  <w:r>
                    <w:rPr>
                      <w:rFonts w:hint="eastAsia"/>
                      <w:bCs/>
                      <w:szCs w:val="21"/>
                      <w:lang w:eastAsia="zh-CN"/>
                    </w:rPr>
                    <w:t>）</w:t>
                  </w:r>
                </w:p>
              </w:tc>
              <w:tc>
                <w:tcPr>
                  <w:tcW w:w="1092" w:type="dxa"/>
                  <w:shd w:val="clear" w:color="auto" w:fill="auto"/>
                  <w:vAlign w:val="center"/>
                </w:tcPr>
                <w:p w14:paraId="4ABAC31E">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7.6</w:t>
                  </w:r>
                  <w:r>
                    <w:rPr>
                      <w:rFonts w:hint="eastAsia"/>
                      <w:bCs/>
                      <w:szCs w:val="21"/>
                      <w:lang w:eastAsia="zh-CN"/>
                    </w:rPr>
                    <w:t>（</w:t>
                  </w:r>
                  <w:r>
                    <w:rPr>
                      <w:rFonts w:hint="eastAsia"/>
                      <w:bCs/>
                      <w:szCs w:val="21"/>
                      <w:lang w:val="en-US" w:eastAsia="zh-CN"/>
                    </w:rPr>
                    <w:t>水温28.8℃</w:t>
                  </w:r>
                  <w:r>
                    <w:rPr>
                      <w:rFonts w:hint="eastAsia"/>
                      <w:bCs/>
                      <w:szCs w:val="21"/>
                      <w:lang w:eastAsia="zh-CN"/>
                    </w:rPr>
                    <w:t>）</w:t>
                  </w:r>
                </w:p>
              </w:tc>
              <w:tc>
                <w:tcPr>
                  <w:tcW w:w="1239" w:type="dxa"/>
                  <w:shd w:val="clear" w:color="auto" w:fill="auto"/>
                  <w:vAlign w:val="center"/>
                </w:tcPr>
                <w:p w14:paraId="73FD5379">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7.6-7.7</w:t>
                  </w:r>
                </w:p>
              </w:tc>
              <w:tc>
                <w:tcPr>
                  <w:tcW w:w="1114" w:type="dxa"/>
                  <w:shd w:val="clear" w:color="auto" w:fill="auto"/>
                  <w:vAlign w:val="center"/>
                </w:tcPr>
                <w:p w14:paraId="29FBBDE9">
                  <w:pPr>
                    <w:widowControl/>
                    <w:spacing w:line="240" w:lineRule="auto"/>
                    <w:jc w:val="center"/>
                    <w:rPr>
                      <w:rFonts w:hint="default" w:ascii="Times New Roman" w:hAnsi="Times New Roman" w:eastAsia="宋体" w:cs="Times New Roman"/>
                      <w:bCs/>
                      <w:kern w:val="2"/>
                      <w:sz w:val="21"/>
                      <w:szCs w:val="21"/>
                      <w:lang w:val="en-US" w:eastAsia="zh-CN" w:bidi="ar-SA"/>
                    </w:rPr>
                  </w:pPr>
                  <w:r>
                    <w:rPr>
                      <w:rFonts w:hint="eastAsia"/>
                      <w:bCs/>
                      <w:szCs w:val="21"/>
                      <w:lang w:val="en-US" w:eastAsia="zh-CN"/>
                    </w:rPr>
                    <w:t>6~9</w:t>
                  </w:r>
                </w:p>
              </w:tc>
              <w:tc>
                <w:tcPr>
                  <w:tcW w:w="898" w:type="dxa"/>
                  <w:shd w:val="clear" w:color="auto" w:fill="auto"/>
                  <w:vAlign w:val="center"/>
                </w:tcPr>
                <w:p w14:paraId="45B27B8D">
                  <w:pPr>
                    <w:widowControl/>
                    <w:spacing w:line="240" w:lineRule="auto"/>
                    <w:jc w:val="center"/>
                    <w:rPr>
                      <w:rFonts w:hint="eastAsia" w:ascii="Times New Roman" w:hAnsi="Times New Roman" w:eastAsia="宋体" w:cs="Times New Roman"/>
                      <w:bCs/>
                      <w:kern w:val="2"/>
                      <w:sz w:val="21"/>
                      <w:szCs w:val="21"/>
                      <w:lang w:val="en-US" w:eastAsia="zh-CN" w:bidi="ar-SA"/>
                    </w:rPr>
                  </w:pPr>
                  <w:r>
                    <w:rPr>
                      <w:rFonts w:hint="eastAsia"/>
                      <w:bCs/>
                      <w:szCs w:val="21"/>
                      <w:lang w:val="en-US" w:eastAsia="zh-CN"/>
                    </w:rPr>
                    <w:t>达标</w:t>
                  </w:r>
                </w:p>
              </w:tc>
            </w:tr>
            <w:tr w14:paraId="56317F7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5" w:type="dxa"/>
                  <w:vMerge w:val="continue"/>
                  <w:vAlign w:val="center"/>
                </w:tcPr>
                <w:p w14:paraId="117C3B90">
                  <w:pPr>
                    <w:spacing w:line="240" w:lineRule="auto"/>
                    <w:jc w:val="center"/>
                    <w:rPr>
                      <w:kern w:val="0"/>
                      <w:szCs w:val="21"/>
                      <w:lang w:bidi="ar"/>
                    </w:rPr>
                  </w:pPr>
                </w:p>
              </w:tc>
              <w:tc>
                <w:tcPr>
                  <w:tcW w:w="1547" w:type="dxa"/>
                  <w:shd w:val="clear" w:color="auto" w:fill="auto"/>
                  <w:vAlign w:val="center"/>
                </w:tcPr>
                <w:p w14:paraId="5B94B2F4">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化学需氧量（mg/L）</w:t>
                  </w:r>
                </w:p>
              </w:tc>
              <w:tc>
                <w:tcPr>
                  <w:tcW w:w="1015" w:type="dxa"/>
                  <w:shd w:val="clear" w:color="auto" w:fill="auto"/>
                  <w:vAlign w:val="center"/>
                </w:tcPr>
                <w:p w14:paraId="29252E7E">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25</w:t>
                  </w:r>
                </w:p>
              </w:tc>
              <w:tc>
                <w:tcPr>
                  <w:tcW w:w="1092" w:type="dxa"/>
                  <w:shd w:val="clear" w:color="auto" w:fill="auto"/>
                  <w:vAlign w:val="center"/>
                </w:tcPr>
                <w:p w14:paraId="2AD47A4C">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28</w:t>
                  </w:r>
                </w:p>
              </w:tc>
              <w:tc>
                <w:tcPr>
                  <w:tcW w:w="1090" w:type="dxa"/>
                  <w:shd w:val="clear" w:color="auto" w:fill="auto"/>
                  <w:vAlign w:val="center"/>
                </w:tcPr>
                <w:p w14:paraId="563D918A">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24</w:t>
                  </w:r>
                </w:p>
              </w:tc>
              <w:tc>
                <w:tcPr>
                  <w:tcW w:w="1092" w:type="dxa"/>
                  <w:shd w:val="clear" w:color="auto" w:fill="auto"/>
                  <w:vAlign w:val="center"/>
                </w:tcPr>
                <w:p w14:paraId="6E5A31BA">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26</w:t>
                  </w:r>
                </w:p>
              </w:tc>
              <w:tc>
                <w:tcPr>
                  <w:tcW w:w="1239" w:type="dxa"/>
                  <w:shd w:val="clear" w:color="auto" w:fill="auto"/>
                  <w:vAlign w:val="center"/>
                </w:tcPr>
                <w:p w14:paraId="12C35FC2">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26</w:t>
                  </w:r>
                </w:p>
              </w:tc>
              <w:tc>
                <w:tcPr>
                  <w:tcW w:w="1114" w:type="dxa"/>
                  <w:shd w:val="clear" w:color="auto" w:fill="auto"/>
                  <w:vAlign w:val="center"/>
                </w:tcPr>
                <w:p w14:paraId="3661DF7D">
                  <w:pPr>
                    <w:widowControl/>
                    <w:spacing w:line="240" w:lineRule="auto"/>
                    <w:jc w:val="center"/>
                    <w:rPr>
                      <w:rFonts w:hint="default" w:ascii="Times New Roman" w:hAnsi="Times New Roman" w:eastAsia="宋体" w:cs="Times New Roman"/>
                      <w:bCs/>
                      <w:kern w:val="2"/>
                      <w:sz w:val="21"/>
                      <w:szCs w:val="21"/>
                      <w:lang w:val="en-US" w:eastAsia="zh-CN" w:bidi="ar-SA"/>
                    </w:rPr>
                  </w:pPr>
                  <w:r>
                    <w:rPr>
                      <w:rFonts w:hint="eastAsia"/>
                      <w:bCs/>
                      <w:szCs w:val="21"/>
                      <w:lang w:val="en-US" w:eastAsia="zh-CN"/>
                    </w:rPr>
                    <w:t>90</w:t>
                  </w:r>
                </w:p>
              </w:tc>
              <w:tc>
                <w:tcPr>
                  <w:tcW w:w="898" w:type="dxa"/>
                  <w:shd w:val="clear" w:color="auto" w:fill="auto"/>
                  <w:vAlign w:val="center"/>
                </w:tcPr>
                <w:p w14:paraId="1685B703">
                  <w:pPr>
                    <w:widowControl/>
                    <w:spacing w:line="240" w:lineRule="auto"/>
                    <w:jc w:val="center"/>
                    <w:rPr>
                      <w:rFonts w:ascii="Times New Roman" w:hAnsi="Times New Roman" w:eastAsia="宋体" w:cs="Times New Roman"/>
                      <w:bCs/>
                      <w:kern w:val="2"/>
                      <w:sz w:val="21"/>
                      <w:szCs w:val="21"/>
                      <w:lang w:val="en-US" w:eastAsia="zh-CN" w:bidi="ar-SA"/>
                    </w:rPr>
                  </w:pPr>
                  <w:r>
                    <w:rPr>
                      <w:rFonts w:hint="eastAsia"/>
                      <w:bCs/>
                      <w:szCs w:val="21"/>
                      <w:lang w:val="en-US" w:eastAsia="zh-CN"/>
                    </w:rPr>
                    <w:t>达标</w:t>
                  </w:r>
                </w:p>
              </w:tc>
            </w:tr>
            <w:tr w14:paraId="7C51E41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5" w:type="dxa"/>
                  <w:vMerge w:val="continue"/>
                  <w:vAlign w:val="center"/>
                </w:tcPr>
                <w:p w14:paraId="1915F78C">
                  <w:pPr>
                    <w:spacing w:line="240" w:lineRule="auto"/>
                    <w:jc w:val="center"/>
                    <w:rPr>
                      <w:kern w:val="0"/>
                      <w:szCs w:val="21"/>
                      <w:lang w:bidi="ar"/>
                    </w:rPr>
                  </w:pPr>
                </w:p>
              </w:tc>
              <w:tc>
                <w:tcPr>
                  <w:tcW w:w="1547" w:type="dxa"/>
                  <w:shd w:val="clear" w:color="auto" w:fill="auto"/>
                  <w:vAlign w:val="center"/>
                </w:tcPr>
                <w:p w14:paraId="20CABFCD">
                  <w:pPr>
                    <w:widowControl/>
                    <w:spacing w:line="240" w:lineRule="auto"/>
                    <w:jc w:val="center"/>
                    <w:rPr>
                      <w:rFonts w:hint="eastAsia" w:eastAsia="宋体"/>
                      <w:bCs/>
                      <w:szCs w:val="21"/>
                      <w:lang w:val="en-US" w:eastAsia="zh-CN"/>
                    </w:rPr>
                  </w:pPr>
                  <w:r>
                    <w:rPr>
                      <w:rFonts w:hint="eastAsia"/>
                      <w:bCs/>
                      <w:szCs w:val="21"/>
                      <w:lang w:val="en-US" w:eastAsia="zh-CN"/>
                    </w:rPr>
                    <w:t>去除率（%）</w:t>
                  </w:r>
                </w:p>
              </w:tc>
              <w:tc>
                <w:tcPr>
                  <w:tcW w:w="1015" w:type="dxa"/>
                  <w:shd w:val="clear" w:color="auto" w:fill="auto"/>
                  <w:vAlign w:val="center"/>
                </w:tcPr>
                <w:p w14:paraId="4A8C5E7D">
                  <w:pPr>
                    <w:keepNext w:val="0"/>
                    <w:keepLines w:val="0"/>
                    <w:widowControl/>
                    <w:suppressLineNumbers w:val="0"/>
                    <w:spacing w:line="240" w:lineRule="auto"/>
                    <w:jc w:val="center"/>
                    <w:textAlignment w:val="center"/>
                    <w:rPr>
                      <w:bCs/>
                      <w:szCs w:val="21"/>
                    </w:rPr>
                  </w:pPr>
                  <w:r>
                    <w:rPr>
                      <w:rFonts w:hint="default" w:ascii="Times New Roman" w:hAnsi="Times New Roman" w:eastAsia="宋体" w:cs="Times New Roman"/>
                      <w:i w:val="0"/>
                      <w:iCs w:val="0"/>
                      <w:color w:val="000000"/>
                      <w:kern w:val="0"/>
                      <w:sz w:val="21"/>
                      <w:szCs w:val="21"/>
                      <w:u w:val="none"/>
                      <w:lang w:val="en-US" w:eastAsia="zh-CN" w:bidi="ar"/>
                    </w:rPr>
                    <w:t xml:space="preserve">37.5 </w:t>
                  </w:r>
                </w:p>
              </w:tc>
              <w:tc>
                <w:tcPr>
                  <w:tcW w:w="1092" w:type="dxa"/>
                  <w:shd w:val="clear" w:color="auto" w:fill="auto"/>
                  <w:vAlign w:val="center"/>
                </w:tcPr>
                <w:p w14:paraId="5AD0A273">
                  <w:pPr>
                    <w:keepNext w:val="0"/>
                    <w:keepLines w:val="0"/>
                    <w:widowControl/>
                    <w:suppressLineNumbers w:val="0"/>
                    <w:spacing w:line="240" w:lineRule="auto"/>
                    <w:jc w:val="center"/>
                    <w:textAlignment w:val="center"/>
                    <w:rPr>
                      <w:bCs/>
                      <w:szCs w:val="21"/>
                    </w:rPr>
                  </w:pPr>
                  <w:r>
                    <w:rPr>
                      <w:rFonts w:hint="default" w:ascii="Times New Roman" w:hAnsi="Times New Roman" w:eastAsia="宋体" w:cs="Times New Roman"/>
                      <w:i w:val="0"/>
                      <w:iCs w:val="0"/>
                      <w:color w:val="000000"/>
                      <w:kern w:val="0"/>
                      <w:sz w:val="21"/>
                      <w:szCs w:val="21"/>
                      <w:u w:val="none"/>
                      <w:lang w:val="en-US" w:eastAsia="zh-CN" w:bidi="ar"/>
                    </w:rPr>
                    <w:t xml:space="preserve">37.8 </w:t>
                  </w:r>
                </w:p>
              </w:tc>
              <w:tc>
                <w:tcPr>
                  <w:tcW w:w="1090" w:type="dxa"/>
                  <w:shd w:val="clear" w:color="auto" w:fill="auto"/>
                  <w:vAlign w:val="center"/>
                </w:tcPr>
                <w:p w14:paraId="37B24E3B">
                  <w:pPr>
                    <w:keepNext w:val="0"/>
                    <w:keepLines w:val="0"/>
                    <w:widowControl/>
                    <w:suppressLineNumbers w:val="0"/>
                    <w:spacing w:line="240" w:lineRule="auto"/>
                    <w:jc w:val="center"/>
                    <w:textAlignment w:val="center"/>
                    <w:rPr>
                      <w:bCs/>
                      <w:szCs w:val="21"/>
                    </w:rPr>
                  </w:pPr>
                  <w:r>
                    <w:rPr>
                      <w:rFonts w:hint="default" w:ascii="Times New Roman" w:hAnsi="Times New Roman" w:eastAsia="宋体" w:cs="Times New Roman"/>
                      <w:i w:val="0"/>
                      <w:iCs w:val="0"/>
                      <w:color w:val="000000"/>
                      <w:kern w:val="0"/>
                      <w:sz w:val="21"/>
                      <w:szCs w:val="21"/>
                      <w:u w:val="none"/>
                      <w:lang w:val="en-US" w:eastAsia="zh-CN" w:bidi="ar"/>
                    </w:rPr>
                    <w:t xml:space="preserve">38.5 </w:t>
                  </w:r>
                </w:p>
              </w:tc>
              <w:tc>
                <w:tcPr>
                  <w:tcW w:w="1092" w:type="dxa"/>
                  <w:shd w:val="clear" w:color="auto" w:fill="auto"/>
                  <w:vAlign w:val="center"/>
                </w:tcPr>
                <w:p w14:paraId="3455360A">
                  <w:pPr>
                    <w:keepNext w:val="0"/>
                    <w:keepLines w:val="0"/>
                    <w:widowControl/>
                    <w:suppressLineNumbers w:val="0"/>
                    <w:spacing w:line="240" w:lineRule="auto"/>
                    <w:jc w:val="center"/>
                    <w:textAlignment w:val="center"/>
                    <w:rPr>
                      <w:bCs/>
                      <w:szCs w:val="21"/>
                    </w:rPr>
                  </w:pPr>
                  <w:r>
                    <w:rPr>
                      <w:rFonts w:hint="default" w:ascii="Times New Roman" w:hAnsi="Times New Roman" w:eastAsia="宋体" w:cs="Times New Roman"/>
                      <w:i w:val="0"/>
                      <w:iCs w:val="0"/>
                      <w:color w:val="000000"/>
                      <w:kern w:val="0"/>
                      <w:sz w:val="21"/>
                      <w:szCs w:val="21"/>
                      <w:u w:val="none"/>
                      <w:lang w:val="en-US" w:eastAsia="zh-CN" w:bidi="ar"/>
                    </w:rPr>
                    <w:t xml:space="preserve">40.9 </w:t>
                  </w:r>
                </w:p>
              </w:tc>
              <w:tc>
                <w:tcPr>
                  <w:tcW w:w="1239" w:type="dxa"/>
                  <w:shd w:val="clear" w:color="auto" w:fill="auto"/>
                  <w:vAlign w:val="center"/>
                </w:tcPr>
                <w:p w14:paraId="6433161B">
                  <w:pPr>
                    <w:keepNext w:val="0"/>
                    <w:keepLines w:val="0"/>
                    <w:widowControl/>
                    <w:suppressLineNumbers w:val="0"/>
                    <w:spacing w:line="240" w:lineRule="auto"/>
                    <w:jc w:val="center"/>
                    <w:textAlignment w:val="center"/>
                    <w:rPr>
                      <w:bCs/>
                      <w:szCs w:val="21"/>
                    </w:rPr>
                  </w:pPr>
                  <w:r>
                    <w:rPr>
                      <w:rFonts w:hint="default" w:ascii="Times New Roman" w:hAnsi="Times New Roman" w:eastAsia="宋体" w:cs="Times New Roman"/>
                      <w:i w:val="0"/>
                      <w:iCs w:val="0"/>
                      <w:color w:val="000000"/>
                      <w:kern w:val="0"/>
                      <w:sz w:val="21"/>
                      <w:szCs w:val="21"/>
                      <w:u w:val="none"/>
                      <w:lang w:val="en-US" w:eastAsia="zh-CN" w:bidi="ar"/>
                    </w:rPr>
                    <w:t xml:space="preserve">38.1 </w:t>
                  </w:r>
                </w:p>
              </w:tc>
              <w:tc>
                <w:tcPr>
                  <w:tcW w:w="1114" w:type="dxa"/>
                  <w:shd w:val="clear" w:color="auto" w:fill="auto"/>
                  <w:vAlign w:val="center"/>
                </w:tcPr>
                <w:p w14:paraId="13C6EC95">
                  <w:pPr>
                    <w:widowControl/>
                    <w:spacing w:line="240" w:lineRule="auto"/>
                    <w:jc w:val="center"/>
                    <w:rPr>
                      <w:rFonts w:hint="eastAsia"/>
                      <w:bCs/>
                      <w:szCs w:val="21"/>
                      <w:lang w:val="en-US" w:eastAsia="zh-CN"/>
                    </w:rPr>
                  </w:pPr>
                  <w:r>
                    <w:rPr>
                      <w:bCs/>
                      <w:szCs w:val="21"/>
                    </w:rPr>
                    <w:t>——</w:t>
                  </w:r>
                </w:p>
              </w:tc>
              <w:tc>
                <w:tcPr>
                  <w:tcW w:w="898" w:type="dxa"/>
                  <w:shd w:val="clear" w:color="auto" w:fill="auto"/>
                  <w:vAlign w:val="center"/>
                </w:tcPr>
                <w:p w14:paraId="5EE2BFF7">
                  <w:pPr>
                    <w:widowControl/>
                    <w:spacing w:line="240" w:lineRule="auto"/>
                    <w:jc w:val="center"/>
                    <w:rPr>
                      <w:rFonts w:hint="eastAsia"/>
                      <w:bCs/>
                      <w:szCs w:val="21"/>
                      <w:lang w:val="en-US" w:eastAsia="zh-CN"/>
                    </w:rPr>
                  </w:pPr>
                  <w:r>
                    <w:rPr>
                      <w:bCs/>
                      <w:szCs w:val="21"/>
                    </w:rPr>
                    <w:t>——</w:t>
                  </w:r>
                </w:p>
              </w:tc>
            </w:tr>
            <w:tr w14:paraId="3242A8B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5" w:type="dxa"/>
                  <w:vMerge w:val="continue"/>
                  <w:vAlign w:val="center"/>
                </w:tcPr>
                <w:p w14:paraId="01FB41CE">
                  <w:pPr>
                    <w:spacing w:line="240" w:lineRule="auto"/>
                    <w:jc w:val="center"/>
                    <w:rPr>
                      <w:kern w:val="0"/>
                      <w:szCs w:val="21"/>
                      <w:lang w:bidi="ar"/>
                    </w:rPr>
                  </w:pPr>
                </w:p>
              </w:tc>
              <w:tc>
                <w:tcPr>
                  <w:tcW w:w="1547" w:type="dxa"/>
                  <w:shd w:val="clear" w:color="auto" w:fill="auto"/>
                  <w:vAlign w:val="center"/>
                </w:tcPr>
                <w:p w14:paraId="02AB1ED3">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五日生化需氧量（mg/L）</w:t>
                  </w:r>
                </w:p>
              </w:tc>
              <w:tc>
                <w:tcPr>
                  <w:tcW w:w="1015" w:type="dxa"/>
                  <w:shd w:val="clear" w:color="auto" w:fill="auto"/>
                  <w:vAlign w:val="center"/>
                </w:tcPr>
                <w:p w14:paraId="34A8DE93">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5.8</w:t>
                  </w:r>
                </w:p>
              </w:tc>
              <w:tc>
                <w:tcPr>
                  <w:tcW w:w="1092" w:type="dxa"/>
                  <w:shd w:val="clear" w:color="auto" w:fill="auto"/>
                  <w:vAlign w:val="center"/>
                </w:tcPr>
                <w:p w14:paraId="3FC5C088">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6.6</w:t>
                  </w:r>
                </w:p>
              </w:tc>
              <w:tc>
                <w:tcPr>
                  <w:tcW w:w="1090" w:type="dxa"/>
                  <w:shd w:val="clear" w:color="auto" w:fill="auto"/>
                  <w:vAlign w:val="center"/>
                </w:tcPr>
                <w:p w14:paraId="23E9CF5B">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5.5</w:t>
                  </w:r>
                </w:p>
              </w:tc>
              <w:tc>
                <w:tcPr>
                  <w:tcW w:w="1092" w:type="dxa"/>
                  <w:shd w:val="clear" w:color="auto" w:fill="auto"/>
                  <w:vAlign w:val="center"/>
                </w:tcPr>
                <w:p w14:paraId="37A49D4B">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5.9</w:t>
                  </w:r>
                </w:p>
              </w:tc>
              <w:tc>
                <w:tcPr>
                  <w:tcW w:w="1239" w:type="dxa"/>
                  <w:shd w:val="clear" w:color="auto" w:fill="auto"/>
                  <w:vAlign w:val="center"/>
                </w:tcPr>
                <w:p w14:paraId="4EC35040">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6.0</w:t>
                  </w:r>
                </w:p>
              </w:tc>
              <w:tc>
                <w:tcPr>
                  <w:tcW w:w="1114" w:type="dxa"/>
                  <w:shd w:val="clear" w:color="auto" w:fill="auto"/>
                  <w:vAlign w:val="center"/>
                </w:tcPr>
                <w:p w14:paraId="08C11E69">
                  <w:pPr>
                    <w:widowControl/>
                    <w:spacing w:line="240" w:lineRule="auto"/>
                    <w:jc w:val="center"/>
                    <w:rPr>
                      <w:rFonts w:hint="default" w:ascii="Times New Roman" w:hAnsi="Times New Roman" w:eastAsia="宋体" w:cs="Times New Roman"/>
                      <w:bCs/>
                      <w:kern w:val="2"/>
                      <w:sz w:val="21"/>
                      <w:szCs w:val="21"/>
                      <w:lang w:val="en-US" w:eastAsia="zh-CN" w:bidi="ar-SA"/>
                    </w:rPr>
                  </w:pPr>
                  <w:r>
                    <w:rPr>
                      <w:rFonts w:hint="eastAsia"/>
                      <w:bCs/>
                      <w:szCs w:val="21"/>
                      <w:lang w:val="en-US" w:eastAsia="zh-CN"/>
                    </w:rPr>
                    <w:t>20</w:t>
                  </w:r>
                </w:p>
              </w:tc>
              <w:tc>
                <w:tcPr>
                  <w:tcW w:w="898" w:type="dxa"/>
                  <w:shd w:val="clear" w:color="auto" w:fill="auto"/>
                  <w:vAlign w:val="center"/>
                </w:tcPr>
                <w:p w14:paraId="131C6F63">
                  <w:pPr>
                    <w:widowControl/>
                    <w:spacing w:line="240" w:lineRule="auto"/>
                    <w:jc w:val="center"/>
                    <w:rPr>
                      <w:rFonts w:ascii="Times New Roman" w:hAnsi="Times New Roman" w:eastAsia="宋体" w:cs="Times New Roman"/>
                      <w:bCs/>
                      <w:kern w:val="2"/>
                      <w:sz w:val="21"/>
                      <w:szCs w:val="21"/>
                      <w:lang w:val="en-US" w:eastAsia="zh-CN" w:bidi="ar-SA"/>
                    </w:rPr>
                  </w:pPr>
                  <w:r>
                    <w:rPr>
                      <w:rFonts w:hint="eastAsia"/>
                      <w:bCs/>
                      <w:szCs w:val="21"/>
                      <w:lang w:val="en-US" w:eastAsia="zh-CN"/>
                    </w:rPr>
                    <w:t>达标</w:t>
                  </w:r>
                </w:p>
              </w:tc>
            </w:tr>
            <w:tr w14:paraId="31E44B4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5" w:type="dxa"/>
                  <w:vMerge w:val="continue"/>
                  <w:vAlign w:val="center"/>
                </w:tcPr>
                <w:p w14:paraId="26CCAD98">
                  <w:pPr>
                    <w:spacing w:line="240" w:lineRule="auto"/>
                    <w:jc w:val="center"/>
                    <w:rPr>
                      <w:kern w:val="0"/>
                      <w:szCs w:val="21"/>
                      <w:lang w:bidi="ar"/>
                    </w:rPr>
                  </w:pPr>
                </w:p>
              </w:tc>
              <w:tc>
                <w:tcPr>
                  <w:tcW w:w="1547" w:type="dxa"/>
                  <w:shd w:val="clear" w:color="auto" w:fill="auto"/>
                  <w:vAlign w:val="center"/>
                </w:tcPr>
                <w:p w14:paraId="01B39DB3">
                  <w:pPr>
                    <w:widowControl/>
                    <w:spacing w:line="240" w:lineRule="auto"/>
                    <w:jc w:val="center"/>
                    <w:rPr>
                      <w:bCs/>
                      <w:szCs w:val="21"/>
                    </w:rPr>
                  </w:pPr>
                  <w:r>
                    <w:rPr>
                      <w:rFonts w:hint="eastAsia"/>
                      <w:bCs/>
                      <w:szCs w:val="21"/>
                      <w:lang w:val="en-US" w:eastAsia="zh-CN"/>
                    </w:rPr>
                    <w:t>去除率（%）</w:t>
                  </w:r>
                </w:p>
              </w:tc>
              <w:tc>
                <w:tcPr>
                  <w:tcW w:w="1015" w:type="dxa"/>
                  <w:shd w:val="clear" w:color="auto" w:fill="auto"/>
                  <w:vAlign w:val="center"/>
                </w:tcPr>
                <w:p w14:paraId="6A6A243E">
                  <w:pPr>
                    <w:keepNext w:val="0"/>
                    <w:keepLines w:val="0"/>
                    <w:widowControl/>
                    <w:suppressLineNumbers w:val="0"/>
                    <w:spacing w:line="240" w:lineRule="auto"/>
                    <w:jc w:val="center"/>
                    <w:textAlignment w:val="center"/>
                    <w:rPr>
                      <w:bCs/>
                      <w:szCs w:val="21"/>
                    </w:rPr>
                  </w:pPr>
                  <w:r>
                    <w:rPr>
                      <w:rFonts w:hint="default" w:ascii="Times New Roman" w:hAnsi="Times New Roman" w:eastAsia="宋体" w:cs="Times New Roman"/>
                      <w:i w:val="0"/>
                      <w:iCs w:val="0"/>
                      <w:color w:val="000000"/>
                      <w:kern w:val="0"/>
                      <w:sz w:val="21"/>
                      <w:szCs w:val="21"/>
                      <w:u w:val="none"/>
                      <w:lang w:val="en-US" w:eastAsia="zh-CN" w:bidi="ar"/>
                    </w:rPr>
                    <w:t xml:space="preserve">63.8 </w:t>
                  </w:r>
                </w:p>
              </w:tc>
              <w:tc>
                <w:tcPr>
                  <w:tcW w:w="1092" w:type="dxa"/>
                  <w:shd w:val="clear" w:color="auto" w:fill="auto"/>
                  <w:vAlign w:val="center"/>
                </w:tcPr>
                <w:p w14:paraId="5ECB9F02">
                  <w:pPr>
                    <w:keepNext w:val="0"/>
                    <w:keepLines w:val="0"/>
                    <w:widowControl/>
                    <w:suppressLineNumbers w:val="0"/>
                    <w:spacing w:line="240" w:lineRule="auto"/>
                    <w:jc w:val="center"/>
                    <w:textAlignment w:val="center"/>
                    <w:rPr>
                      <w:bCs/>
                      <w:szCs w:val="21"/>
                    </w:rPr>
                  </w:pPr>
                  <w:r>
                    <w:rPr>
                      <w:rFonts w:hint="default" w:ascii="Times New Roman" w:hAnsi="Times New Roman" w:eastAsia="宋体" w:cs="Times New Roman"/>
                      <w:i w:val="0"/>
                      <w:iCs w:val="0"/>
                      <w:color w:val="000000"/>
                      <w:kern w:val="0"/>
                      <w:sz w:val="21"/>
                      <w:szCs w:val="21"/>
                      <w:u w:val="none"/>
                      <w:lang w:val="en-US" w:eastAsia="zh-CN" w:bidi="ar"/>
                    </w:rPr>
                    <w:t xml:space="preserve">63.1 </w:t>
                  </w:r>
                </w:p>
              </w:tc>
              <w:tc>
                <w:tcPr>
                  <w:tcW w:w="1090" w:type="dxa"/>
                  <w:shd w:val="clear" w:color="auto" w:fill="auto"/>
                  <w:vAlign w:val="center"/>
                </w:tcPr>
                <w:p w14:paraId="59A4A374">
                  <w:pPr>
                    <w:keepNext w:val="0"/>
                    <w:keepLines w:val="0"/>
                    <w:widowControl/>
                    <w:suppressLineNumbers w:val="0"/>
                    <w:spacing w:line="240" w:lineRule="auto"/>
                    <w:jc w:val="center"/>
                    <w:textAlignment w:val="center"/>
                    <w:rPr>
                      <w:bCs/>
                      <w:szCs w:val="21"/>
                    </w:rPr>
                  </w:pPr>
                  <w:r>
                    <w:rPr>
                      <w:rFonts w:hint="default" w:ascii="Times New Roman" w:hAnsi="Times New Roman" w:eastAsia="宋体" w:cs="Times New Roman"/>
                      <w:i w:val="0"/>
                      <w:iCs w:val="0"/>
                      <w:color w:val="000000"/>
                      <w:kern w:val="0"/>
                      <w:sz w:val="21"/>
                      <w:szCs w:val="21"/>
                      <w:u w:val="none"/>
                      <w:lang w:val="en-US" w:eastAsia="zh-CN" w:bidi="ar"/>
                    </w:rPr>
                    <w:t xml:space="preserve">64.7 </w:t>
                  </w:r>
                </w:p>
              </w:tc>
              <w:tc>
                <w:tcPr>
                  <w:tcW w:w="1092" w:type="dxa"/>
                  <w:shd w:val="clear" w:color="auto" w:fill="auto"/>
                  <w:vAlign w:val="center"/>
                </w:tcPr>
                <w:p w14:paraId="22F06AF7">
                  <w:pPr>
                    <w:keepNext w:val="0"/>
                    <w:keepLines w:val="0"/>
                    <w:widowControl/>
                    <w:suppressLineNumbers w:val="0"/>
                    <w:spacing w:line="240" w:lineRule="auto"/>
                    <w:jc w:val="center"/>
                    <w:textAlignment w:val="center"/>
                    <w:rPr>
                      <w:bCs/>
                      <w:szCs w:val="21"/>
                    </w:rPr>
                  </w:pPr>
                  <w:r>
                    <w:rPr>
                      <w:rFonts w:hint="default" w:ascii="Times New Roman" w:hAnsi="Times New Roman" w:eastAsia="宋体" w:cs="Times New Roman"/>
                      <w:i w:val="0"/>
                      <w:iCs w:val="0"/>
                      <w:color w:val="000000"/>
                      <w:kern w:val="0"/>
                      <w:sz w:val="21"/>
                      <w:szCs w:val="21"/>
                      <w:u w:val="none"/>
                      <w:lang w:val="en-US" w:eastAsia="zh-CN" w:bidi="ar"/>
                    </w:rPr>
                    <w:t xml:space="preserve">67.6 </w:t>
                  </w:r>
                </w:p>
              </w:tc>
              <w:tc>
                <w:tcPr>
                  <w:tcW w:w="1239" w:type="dxa"/>
                  <w:shd w:val="clear" w:color="auto" w:fill="auto"/>
                  <w:vAlign w:val="center"/>
                </w:tcPr>
                <w:p w14:paraId="48A2BC86">
                  <w:pPr>
                    <w:keepNext w:val="0"/>
                    <w:keepLines w:val="0"/>
                    <w:widowControl/>
                    <w:suppressLineNumbers w:val="0"/>
                    <w:spacing w:line="240" w:lineRule="auto"/>
                    <w:jc w:val="center"/>
                    <w:textAlignment w:val="center"/>
                    <w:rPr>
                      <w:bCs/>
                      <w:szCs w:val="21"/>
                    </w:rPr>
                  </w:pPr>
                  <w:r>
                    <w:rPr>
                      <w:rFonts w:hint="default" w:ascii="Times New Roman" w:hAnsi="Times New Roman" w:eastAsia="宋体" w:cs="Times New Roman"/>
                      <w:i w:val="0"/>
                      <w:iCs w:val="0"/>
                      <w:color w:val="000000"/>
                      <w:kern w:val="0"/>
                      <w:sz w:val="21"/>
                      <w:szCs w:val="21"/>
                      <w:u w:val="none"/>
                      <w:lang w:val="en-US" w:eastAsia="zh-CN" w:bidi="ar"/>
                    </w:rPr>
                    <w:t xml:space="preserve">64.5 </w:t>
                  </w:r>
                </w:p>
              </w:tc>
              <w:tc>
                <w:tcPr>
                  <w:tcW w:w="1114" w:type="dxa"/>
                  <w:shd w:val="clear" w:color="auto" w:fill="auto"/>
                  <w:vAlign w:val="center"/>
                </w:tcPr>
                <w:p w14:paraId="3AE70ED9">
                  <w:pPr>
                    <w:widowControl/>
                    <w:spacing w:line="240" w:lineRule="auto"/>
                    <w:jc w:val="center"/>
                    <w:rPr>
                      <w:rFonts w:hint="eastAsia"/>
                      <w:bCs/>
                      <w:szCs w:val="21"/>
                      <w:lang w:val="en-US" w:eastAsia="zh-CN"/>
                    </w:rPr>
                  </w:pPr>
                  <w:r>
                    <w:rPr>
                      <w:bCs/>
                      <w:szCs w:val="21"/>
                    </w:rPr>
                    <w:t>——</w:t>
                  </w:r>
                </w:p>
              </w:tc>
              <w:tc>
                <w:tcPr>
                  <w:tcW w:w="898" w:type="dxa"/>
                  <w:shd w:val="clear" w:color="auto" w:fill="auto"/>
                  <w:vAlign w:val="center"/>
                </w:tcPr>
                <w:p w14:paraId="5222158C">
                  <w:pPr>
                    <w:widowControl/>
                    <w:spacing w:line="240" w:lineRule="auto"/>
                    <w:jc w:val="center"/>
                    <w:rPr>
                      <w:rFonts w:hint="eastAsia"/>
                      <w:bCs/>
                      <w:szCs w:val="21"/>
                      <w:lang w:val="en-US" w:eastAsia="zh-CN"/>
                    </w:rPr>
                  </w:pPr>
                  <w:r>
                    <w:rPr>
                      <w:bCs/>
                      <w:szCs w:val="21"/>
                    </w:rPr>
                    <w:t>——</w:t>
                  </w:r>
                </w:p>
              </w:tc>
            </w:tr>
            <w:tr w14:paraId="3C6DC0E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5" w:type="dxa"/>
                  <w:vMerge w:val="continue"/>
                  <w:vAlign w:val="center"/>
                </w:tcPr>
                <w:p w14:paraId="0BA9FC07">
                  <w:pPr>
                    <w:spacing w:line="240" w:lineRule="auto"/>
                    <w:jc w:val="center"/>
                    <w:rPr>
                      <w:kern w:val="0"/>
                      <w:szCs w:val="21"/>
                      <w:lang w:bidi="ar"/>
                    </w:rPr>
                  </w:pPr>
                </w:p>
              </w:tc>
              <w:tc>
                <w:tcPr>
                  <w:tcW w:w="1547" w:type="dxa"/>
                  <w:shd w:val="clear" w:color="auto" w:fill="auto"/>
                  <w:vAlign w:val="center"/>
                </w:tcPr>
                <w:p w14:paraId="7E3B5396">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氨氮（mg/L）</w:t>
                  </w:r>
                </w:p>
              </w:tc>
              <w:tc>
                <w:tcPr>
                  <w:tcW w:w="1015" w:type="dxa"/>
                  <w:shd w:val="clear" w:color="auto" w:fill="auto"/>
                  <w:vAlign w:val="center"/>
                </w:tcPr>
                <w:p w14:paraId="468885FE">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0.311</w:t>
                  </w:r>
                </w:p>
              </w:tc>
              <w:tc>
                <w:tcPr>
                  <w:tcW w:w="1092" w:type="dxa"/>
                  <w:shd w:val="clear" w:color="auto" w:fill="auto"/>
                  <w:vAlign w:val="center"/>
                </w:tcPr>
                <w:p w14:paraId="172B2FE6">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0.286</w:t>
                  </w:r>
                </w:p>
              </w:tc>
              <w:tc>
                <w:tcPr>
                  <w:tcW w:w="1090" w:type="dxa"/>
                  <w:shd w:val="clear" w:color="auto" w:fill="auto"/>
                  <w:vAlign w:val="center"/>
                </w:tcPr>
                <w:p w14:paraId="17A9F07E">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0.342</w:t>
                  </w:r>
                </w:p>
              </w:tc>
              <w:tc>
                <w:tcPr>
                  <w:tcW w:w="1092" w:type="dxa"/>
                  <w:shd w:val="clear" w:color="auto" w:fill="auto"/>
                  <w:vAlign w:val="center"/>
                </w:tcPr>
                <w:p w14:paraId="2DAD4ED3">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0.321</w:t>
                  </w:r>
                </w:p>
              </w:tc>
              <w:tc>
                <w:tcPr>
                  <w:tcW w:w="1239" w:type="dxa"/>
                  <w:shd w:val="clear" w:color="auto" w:fill="auto"/>
                  <w:vAlign w:val="center"/>
                </w:tcPr>
                <w:p w14:paraId="567F041B">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0.315</w:t>
                  </w:r>
                </w:p>
              </w:tc>
              <w:tc>
                <w:tcPr>
                  <w:tcW w:w="1114" w:type="dxa"/>
                  <w:shd w:val="clear" w:color="auto" w:fill="auto"/>
                  <w:vAlign w:val="center"/>
                </w:tcPr>
                <w:p w14:paraId="4E6FAB94">
                  <w:pPr>
                    <w:widowControl/>
                    <w:spacing w:line="240" w:lineRule="auto"/>
                    <w:jc w:val="center"/>
                    <w:rPr>
                      <w:rFonts w:hint="default" w:ascii="Times New Roman" w:hAnsi="Times New Roman" w:eastAsia="宋体" w:cs="Times New Roman"/>
                      <w:bCs/>
                      <w:kern w:val="2"/>
                      <w:sz w:val="21"/>
                      <w:szCs w:val="21"/>
                      <w:lang w:val="en-US" w:eastAsia="zh-CN" w:bidi="ar-SA"/>
                    </w:rPr>
                  </w:pPr>
                  <w:r>
                    <w:rPr>
                      <w:rFonts w:hint="eastAsia"/>
                      <w:bCs/>
                      <w:szCs w:val="21"/>
                      <w:lang w:val="en-US" w:eastAsia="zh-CN"/>
                    </w:rPr>
                    <w:t>10</w:t>
                  </w:r>
                </w:p>
              </w:tc>
              <w:tc>
                <w:tcPr>
                  <w:tcW w:w="898" w:type="dxa"/>
                  <w:shd w:val="clear" w:color="auto" w:fill="auto"/>
                  <w:vAlign w:val="center"/>
                </w:tcPr>
                <w:p w14:paraId="7E5FB267">
                  <w:pPr>
                    <w:widowControl/>
                    <w:spacing w:line="240" w:lineRule="auto"/>
                    <w:jc w:val="center"/>
                    <w:rPr>
                      <w:rFonts w:ascii="Times New Roman" w:hAnsi="Times New Roman" w:eastAsia="宋体" w:cs="Times New Roman"/>
                      <w:bCs/>
                      <w:kern w:val="2"/>
                      <w:sz w:val="21"/>
                      <w:szCs w:val="21"/>
                      <w:lang w:val="en-US" w:eastAsia="zh-CN" w:bidi="ar-SA"/>
                    </w:rPr>
                  </w:pPr>
                  <w:r>
                    <w:rPr>
                      <w:rFonts w:hint="eastAsia"/>
                      <w:bCs/>
                      <w:szCs w:val="21"/>
                      <w:lang w:val="en-US" w:eastAsia="zh-CN"/>
                    </w:rPr>
                    <w:t>达标</w:t>
                  </w:r>
                </w:p>
              </w:tc>
            </w:tr>
            <w:tr w14:paraId="310A275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5" w:type="dxa"/>
                  <w:vMerge w:val="continue"/>
                  <w:vAlign w:val="center"/>
                </w:tcPr>
                <w:p w14:paraId="5CBEC9CC">
                  <w:pPr>
                    <w:spacing w:line="240" w:lineRule="auto"/>
                    <w:jc w:val="center"/>
                    <w:rPr>
                      <w:kern w:val="0"/>
                      <w:szCs w:val="21"/>
                      <w:lang w:bidi="ar"/>
                    </w:rPr>
                  </w:pPr>
                </w:p>
              </w:tc>
              <w:tc>
                <w:tcPr>
                  <w:tcW w:w="1547" w:type="dxa"/>
                  <w:shd w:val="clear" w:color="auto" w:fill="auto"/>
                  <w:vAlign w:val="center"/>
                </w:tcPr>
                <w:p w14:paraId="0641AAA7">
                  <w:pPr>
                    <w:widowControl/>
                    <w:spacing w:line="240" w:lineRule="auto"/>
                    <w:jc w:val="center"/>
                    <w:rPr>
                      <w:bCs/>
                      <w:szCs w:val="21"/>
                    </w:rPr>
                  </w:pPr>
                  <w:r>
                    <w:rPr>
                      <w:rFonts w:hint="eastAsia"/>
                      <w:bCs/>
                      <w:szCs w:val="21"/>
                      <w:lang w:val="en-US" w:eastAsia="zh-CN"/>
                    </w:rPr>
                    <w:t>去除率（%）</w:t>
                  </w:r>
                </w:p>
              </w:tc>
              <w:tc>
                <w:tcPr>
                  <w:tcW w:w="1015" w:type="dxa"/>
                  <w:shd w:val="clear" w:color="auto" w:fill="auto"/>
                  <w:vAlign w:val="center"/>
                </w:tcPr>
                <w:p w14:paraId="384EDFBA">
                  <w:pPr>
                    <w:keepNext w:val="0"/>
                    <w:keepLines w:val="0"/>
                    <w:widowControl/>
                    <w:suppressLineNumbers w:val="0"/>
                    <w:spacing w:line="240" w:lineRule="auto"/>
                    <w:jc w:val="center"/>
                    <w:textAlignment w:val="center"/>
                    <w:rPr>
                      <w:bCs/>
                      <w:szCs w:val="21"/>
                    </w:rPr>
                  </w:pPr>
                  <w:r>
                    <w:rPr>
                      <w:rFonts w:hint="default" w:ascii="Times New Roman" w:hAnsi="Times New Roman" w:eastAsia="宋体" w:cs="Times New Roman"/>
                      <w:i w:val="0"/>
                      <w:iCs w:val="0"/>
                      <w:color w:val="000000"/>
                      <w:kern w:val="0"/>
                      <w:sz w:val="21"/>
                      <w:szCs w:val="21"/>
                      <w:u w:val="none"/>
                      <w:lang w:val="en-US" w:eastAsia="zh-CN" w:bidi="ar"/>
                    </w:rPr>
                    <w:t xml:space="preserve">81.0 </w:t>
                  </w:r>
                </w:p>
              </w:tc>
              <w:tc>
                <w:tcPr>
                  <w:tcW w:w="1092" w:type="dxa"/>
                  <w:shd w:val="clear" w:color="auto" w:fill="auto"/>
                  <w:vAlign w:val="center"/>
                </w:tcPr>
                <w:p w14:paraId="0EDA5A4E">
                  <w:pPr>
                    <w:keepNext w:val="0"/>
                    <w:keepLines w:val="0"/>
                    <w:widowControl/>
                    <w:suppressLineNumbers w:val="0"/>
                    <w:spacing w:line="240" w:lineRule="auto"/>
                    <w:jc w:val="center"/>
                    <w:textAlignment w:val="center"/>
                    <w:rPr>
                      <w:bCs/>
                      <w:szCs w:val="21"/>
                    </w:rPr>
                  </w:pPr>
                  <w:r>
                    <w:rPr>
                      <w:rFonts w:hint="default" w:ascii="Times New Roman" w:hAnsi="Times New Roman" w:eastAsia="宋体" w:cs="Times New Roman"/>
                      <w:i w:val="0"/>
                      <w:iCs w:val="0"/>
                      <w:color w:val="000000"/>
                      <w:kern w:val="0"/>
                      <w:sz w:val="21"/>
                      <w:szCs w:val="21"/>
                      <w:u w:val="none"/>
                      <w:lang w:val="en-US" w:eastAsia="zh-CN" w:bidi="ar"/>
                    </w:rPr>
                    <w:t xml:space="preserve">81.2 </w:t>
                  </w:r>
                </w:p>
              </w:tc>
              <w:tc>
                <w:tcPr>
                  <w:tcW w:w="1090" w:type="dxa"/>
                  <w:shd w:val="clear" w:color="auto" w:fill="auto"/>
                  <w:vAlign w:val="center"/>
                </w:tcPr>
                <w:p w14:paraId="70FE3A1F">
                  <w:pPr>
                    <w:keepNext w:val="0"/>
                    <w:keepLines w:val="0"/>
                    <w:widowControl/>
                    <w:suppressLineNumbers w:val="0"/>
                    <w:spacing w:line="240" w:lineRule="auto"/>
                    <w:jc w:val="center"/>
                    <w:textAlignment w:val="center"/>
                    <w:rPr>
                      <w:bCs/>
                      <w:szCs w:val="21"/>
                    </w:rPr>
                  </w:pPr>
                  <w:r>
                    <w:rPr>
                      <w:rFonts w:hint="default" w:ascii="Times New Roman" w:hAnsi="Times New Roman" w:eastAsia="宋体" w:cs="Times New Roman"/>
                      <w:i w:val="0"/>
                      <w:iCs w:val="0"/>
                      <w:color w:val="000000"/>
                      <w:kern w:val="0"/>
                      <w:sz w:val="21"/>
                      <w:szCs w:val="21"/>
                      <w:u w:val="none"/>
                      <w:lang w:val="en-US" w:eastAsia="zh-CN" w:bidi="ar"/>
                    </w:rPr>
                    <w:t xml:space="preserve">77.9 </w:t>
                  </w:r>
                </w:p>
              </w:tc>
              <w:tc>
                <w:tcPr>
                  <w:tcW w:w="1092" w:type="dxa"/>
                  <w:shd w:val="clear" w:color="auto" w:fill="auto"/>
                  <w:vAlign w:val="center"/>
                </w:tcPr>
                <w:p w14:paraId="27F4A929">
                  <w:pPr>
                    <w:keepNext w:val="0"/>
                    <w:keepLines w:val="0"/>
                    <w:widowControl/>
                    <w:suppressLineNumbers w:val="0"/>
                    <w:spacing w:line="240" w:lineRule="auto"/>
                    <w:jc w:val="center"/>
                    <w:textAlignment w:val="center"/>
                    <w:rPr>
                      <w:bCs/>
                      <w:szCs w:val="21"/>
                    </w:rPr>
                  </w:pPr>
                  <w:r>
                    <w:rPr>
                      <w:rFonts w:hint="default" w:ascii="Times New Roman" w:hAnsi="Times New Roman" w:eastAsia="宋体" w:cs="Times New Roman"/>
                      <w:i w:val="0"/>
                      <w:iCs w:val="0"/>
                      <w:color w:val="000000"/>
                      <w:kern w:val="0"/>
                      <w:sz w:val="21"/>
                      <w:szCs w:val="21"/>
                      <w:u w:val="none"/>
                      <w:lang w:val="en-US" w:eastAsia="zh-CN" w:bidi="ar"/>
                    </w:rPr>
                    <w:t xml:space="preserve">83.3 </w:t>
                  </w:r>
                </w:p>
              </w:tc>
              <w:tc>
                <w:tcPr>
                  <w:tcW w:w="1239" w:type="dxa"/>
                  <w:shd w:val="clear" w:color="auto" w:fill="auto"/>
                  <w:vAlign w:val="center"/>
                </w:tcPr>
                <w:p w14:paraId="0B1A4709">
                  <w:pPr>
                    <w:keepNext w:val="0"/>
                    <w:keepLines w:val="0"/>
                    <w:widowControl/>
                    <w:suppressLineNumbers w:val="0"/>
                    <w:spacing w:line="240" w:lineRule="auto"/>
                    <w:jc w:val="center"/>
                    <w:textAlignment w:val="center"/>
                    <w:rPr>
                      <w:bCs/>
                      <w:szCs w:val="21"/>
                    </w:rPr>
                  </w:pPr>
                  <w:r>
                    <w:rPr>
                      <w:rFonts w:hint="default" w:ascii="Times New Roman" w:hAnsi="Times New Roman" w:eastAsia="宋体" w:cs="Times New Roman"/>
                      <w:i w:val="0"/>
                      <w:iCs w:val="0"/>
                      <w:color w:val="000000"/>
                      <w:kern w:val="0"/>
                      <w:sz w:val="21"/>
                      <w:szCs w:val="21"/>
                      <w:u w:val="none"/>
                      <w:lang w:val="en-US" w:eastAsia="zh-CN" w:bidi="ar"/>
                    </w:rPr>
                    <w:t xml:space="preserve">81.0 </w:t>
                  </w:r>
                </w:p>
              </w:tc>
              <w:tc>
                <w:tcPr>
                  <w:tcW w:w="1114" w:type="dxa"/>
                  <w:shd w:val="clear" w:color="auto" w:fill="auto"/>
                  <w:vAlign w:val="center"/>
                </w:tcPr>
                <w:p w14:paraId="02A3A31D">
                  <w:pPr>
                    <w:widowControl/>
                    <w:spacing w:line="240" w:lineRule="auto"/>
                    <w:jc w:val="center"/>
                    <w:rPr>
                      <w:rFonts w:hint="eastAsia"/>
                      <w:bCs/>
                      <w:szCs w:val="21"/>
                      <w:lang w:val="en-US" w:eastAsia="zh-CN"/>
                    </w:rPr>
                  </w:pPr>
                  <w:r>
                    <w:rPr>
                      <w:bCs/>
                      <w:szCs w:val="21"/>
                    </w:rPr>
                    <w:t>——</w:t>
                  </w:r>
                </w:p>
              </w:tc>
              <w:tc>
                <w:tcPr>
                  <w:tcW w:w="898" w:type="dxa"/>
                  <w:shd w:val="clear" w:color="auto" w:fill="auto"/>
                  <w:vAlign w:val="center"/>
                </w:tcPr>
                <w:p w14:paraId="71279E00">
                  <w:pPr>
                    <w:widowControl/>
                    <w:spacing w:line="240" w:lineRule="auto"/>
                    <w:jc w:val="center"/>
                    <w:rPr>
                      <w:rFonts w:hint="eastAsia"/>
                      <w:bCs/>
                      <w:szCs w:val="21"/>
                      <w:lang w:val="en-US" w:eastAsia="zh-CN"/>
                    </w:rPr>
                  </w:pPr>
                  <w:r>
                    <w:rPr>
                      <w:bCs/>
                      <w:szCs w:val="21"/>
                    </w:rPr>
                    <w:t>——</w:t>
                  </w:r>
                </w:p>
              </w:tc>
            </w:tr>
            <w:tr w14:paraId="3A80AC3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5" w:type="dxa"/>
                  <w:vMerge w:val="continue"/>
                  <w:vAlign w:val="center"/>
                </w:tcPr>
                <w:p w14:paraId="7B8D459D">
                  <w:pPr>
                    <w:spacing w:line="240" w:lineRule="auto"/>
                    <w:jc w:val="center"/>
                    <w:rPr>
                      <w:kern w:val="0"/>
                      <w:szCs w:val="21"/>
                      <w:lang w:bidi="ar"/>
                    </w:rPr>
                  </w:pPr>
                </w:p>
              </w:tc>
              <w:tc>
                <w:tcPr>
                  <w:tcW w:w="1547" w:type="dxa"/>
                  <w:shd w:val="clear" w:color="auto" w:fill="auto"/>
                  <w:vAlign w:val="center"/>
                </w:tcPr>
                <w:p w14:paraId="4C4CE68C">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悬浮物（mg/L）</w:t>
                  </w:r>
                </w:p>
              </w:tc>
              <w:tc>
                <w:tcPr>
                  <w:tcW w:w="1015" w:type="dxa"/>
                  <w:shd w:val="clear" w:color="auto" w:fill="auto"/>
                  <w:vAlign w:val="center"/>
                </w:tcPr>
                <w:p w14:paraId="3B7C6196">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ND</w:t>
                  </w:r>
                </w:p>
              </w:tc>
              <w:tc>
                <w:tcPr>
                  <w:tcW w:w="1092" w:type="dxa"/>
                  <w:shd w:val="clear" w:color="auto" w:fill="auto"/>
                  <w:vAlign w:val="center"/>
                </w:tcPr>
                <w:p w14:paraId="197D9B42">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ND</w:t>
                  </w:r>
                </w:p>
              </w:tc>
              <w:tc>
                <w:tcPr>
                  <w:tcW w:w="1090" w:type="dxa"/>
                  <w:shd w:val="clear" w:color="auto" w:fill="auto"/>
                  <w:vAlign w:val="center"/>
                </w:tcPr>
                <w:p w14:paraId="2C936E86">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ND</w:t>
                  </w:r>
                </w:p>
              </w:tc>
              <w:tc>
                <w:tcPr>
                  <w:tcW w:w="1092" w:type="dxa"/>
                  <w:shd w:val="clear" w:color="auto" w:fill="auto"/>
                  <w:vAlign w:val="center"/>
                </w:tcPr>
                <w:p w14:paraId="5C539B9C">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ND</w:t>
                  </w:r>
                </w:p>
              </w:tc>
              <w:tc>
                <w:tcPr>
                  <w:tcW w:w="1239" w:type="dxa"/>
                  <w:shd w:val="clear" w:color="auto" w:fill="auto"/>
                  <w:vAlign w:val="center"/>
                </w:tcPr>
                <w:p w14:paraId="1CB1FB76">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ND</w:t>
                  </w:r>
                </w:p>
              </w:tc>
              <w:tc>
                <w:tcPr>
                  <w:tcW w:w="1114" w:type="dxa"/>
                  <w:shd w:val="clear" w:color="auto" w:fill="auto"/>
                  <w:vAlign w:val="center"/>
                </w:tcPr>
                <w:p w14:paraId="2B670557">
                  <w:pPr>
                    <w:widowControl/>
                    <w:spacing w:line="240" w:lineRule="auto"/>
                    <w:jc w:val="center"/>
                    <w:rPr>
                      <w:rFonts w:hint="default" w:ascii="Times New Roman" w:hAnsi="Times New Roman" w:eastAsia="宋体" w:cs="Times New Roman"/>
                      <w:bCs/>
                      <w:kern w:val="2"/>
                      <w:sz w:val="21"/>
                      <w:szCs w:val="21"/>
                      <w:lang w:val="en-US" w:eastAsia="zh-CN" w:bidi="ar-SA"/>
                    </w:rPr>
                  </w:pPr>
                  <w:r>
                    <w:rPr>
                      <w:rFonts w:hint="eastAsia"/>
                      <w:bCs/>
                      <w:szCs w:val="21"/>
                      <w:lang w:val="en-US" w:eastAsia="zh-CN"/>
                    </w:rPr>
                    <w:t>60</w:t>
                  </w:r>
                </w:p>
              </w:tc>
              <w:tc>
                <w:tcPr>
                  <w:tcW w:w="898" w:type="dxa"/>
                  <w:shd w:val="clear" w:color="auto" w:fill="auto"/>
                  <w:vAlign w:val="center"/>
                </w:tcPr>
                <w:p w14:paraId="037C286B">
                  <w:pPr>
                    <w:widowControl/>
                    <w:spacing w:line="240" w:lineRule="auto"/>
                    <w:jc w:val="center"/>
                    <w:rPr>
                      <w:rFonts w:ascii="Times New Roman" w:hAnsi="Times New Roman" w:eastAsia="宋体" w:cs="Times New Roman"/>
                      <w:bCs/>
                      <w:kern w:val="2"/>
                      <w:sz w:val="21"/>
                      <w:szCs w:val="21"/>
                      <w:lang w:val="en-US" w:eastAsia="zh-CN" w:bidi="ar-SA"/>
                    </w:rPr>
                  </w:pPr>
                  <w:r>
                    <w:rPr>
                      <w:rFonts w:hint="eastAsia"/>
                      <w:bCs/>
                      <w:szCs w:val="21"/>
                      <w:lang w:val="en-US" w:eastAsia="zh-CN"/>
                    </w:rPr>
                    <w:t>达标</w:t>
                  </w:r>
                </w:p>
              </w:tc>
            </w:tr>
            <w:tr w14:paraId="331043F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5" w:type="dxa"/>
                  <w:vMerge w:val="continue"/>
                  <w:vAlign w:val="center"/>
                </w:tcPr>
                <w:p w14:paraId="75A76FA6">
                  <w:pPr>
                    <w:spacing w:line="240" w:lineRule="auto"/>
                    <w:ind w:left="-105" w:leftChars="-50" w:right="-105" w:rightChars="-50"/>
                    <w:jc w:val="center"/>
                    <w:rPr>
                      <w:kern w:val="0"/>
                      <w:szCs w:val="21"/>
                      <w:lang w:bidi="ar"/>
                    </w:rPr>
                  </w:pPr>
                </w:p>
              </w:tc>
              <w:tc>
                <w:tcPr>
                  <w:tcW w:w="1547" w:type="dxa"/>
                  <w:shd w:val="clear" w:color="auto" w:fill="auto"/>
                  <w:vAlign w:val="center"/>
                </w:tcPr>
                <w:p w14:paraId="7C824252">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石油类（mg/L）</w:t>
                  </w:r>
                </w:p>
              </w:tc>
              <w:tc>
                <w:tcPr>
                  <w:tcW w:w="1015" w:type="dxa"/>
                  <w:shd w:val="clear" w:color="auto" w:fill="auto"/>
                  <w:vAlign w:val="center"/>
                </w:tcPr>
                <w:p w14:paraId="32D80E01">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0.14</w:t>
                  </w:r>
                </w:p>
              </w:tc>
              <w:tc>
                <w:tcPr>
                  <w:tcW w:w="1092" w:type="dxa"/>
                  <w:shd w:val="clear" w:color="auto" w:fill="auto"/>
                  <w:vAlign w:val="center"/>
                </w:tcPr>
                <w:p w14:paraId="4F626A58">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0.12</w:t>
                  </w:r>
                </w:p>
              </w:tc>
              <w:tc>
                <w:tcPr>
                  <w:tcW w:w="1090" w:type="dxa"/>
                  <w:shd w:val="clear" w:color="auto" w:fill="auto"/>
                  <w:vAlign w:val="center"/>
                </w:tcPr>
                <w:p w14:paraId="7972300E">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0.12</w:t>
                  </w:r>
                </w:p>
              </w:tc>
              <w:tc>
                <w:tcPr>
                  <w:tcW w:w="1092" w:type="dxa"/>
                  <w:shd w:val="clear" w:color="auto" w:fill="auto"/>
                  <w:vAlign w:val="center"/>
                </w:tcPr>
                <w:p w14:paraId="212DBD5F">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0.12</w:t>
                  </w:r>
                </w:p>
              </w:tc>
              <w:tc>
                <w:tcPr>
                  <w:tcW w:w="1239" w:type="dxa"/>
                  <w:shd w:val="clear" w:color="auto" w:fill="auto"/>
                  <w:vAlign w:val="center"/>
                </w:tcPr>
                <w:p w14:paraId="769BDEC5">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0.12</w:t>
                  </w:r>
                </w:p>
              </w:tc>
              <w:tc>
                <w:tcPr>
                  <w:tcW w:w="1114" w:type="dxa"/>
                  <w:shd w:val="clear" w:color="auto" w:fill="auto"/>
                  <w:vAlign w:val="center"/>
                </w:tcPr>
                <w:p w14:paraId="46732F95">
                  <w:pPr>
                    <w:widowControl/>
                    <w:spacing w:line="240" w:lineRule="auto"/>
                    <w:jc w:val="center"/>
                    <w:rPr>
                      <w:rFonts w:hint="default" w:ascii="Times New Roman" w:hAnsi="Times New Roman" w:eastAsia="宋体" w:cs="Times New Roman"/>
                      <w:bCs/>
                      <w:kern w:val="2"/>
                      <w:sz w:val="21"/>
                      <w:szCs w:val="21"/>
                      <w:lang w:val="en-US" w:eastAsia="zh-CN" w:bidi="ar-SA"/>
                    </w:rPr>
                  </w:pPr>
                  <w:r>
                    <w:rPr>
                      <w:rFonts w:hint="eastAsia"/>
                      <w:bCs/>
                      <w:szCs w:val="21"/>
                      <w:lang w:val="en-US" w:eastAsia="zh-CN"/>
                    </w:rPr>
                    <w:t>5.0</w:t>
                  </w:r>
                </w:p>
              </w:tc>
              <w:tc>
                <w:tcPr>
                  <w:tcW w:w="898" w:type="dxa"/>
                  <w:shd w:val="clear" w:color="auto" w:fill="auto"/>
                  <w:vAlign w:val="center"/>
                </w:tcPr>
                <w:p w14:paraId="59F42670">
                  <w:pPr>
                    <w:widowControl/>
                    <w:spacing w:line="240" w:lineRule="auto"/>
                    <w:jc w:val="center"/>
                    <w:rPr>
                      <w:rFonts w:ascii="Times New Roman" w:hAnsi="Times New Roman" w:eastAsia="宋体" w:cs="Times New Roman"/>
                      <w:bCs/>
                      <w:kern w:val="2"/>
                      <w:sz w:val="21"/>
                      <w:szCs w:val="21"/>
                      <w:lang w:val="en-US" w:eastAsia="zh-CN" w:bidi="ar-SA"/>
                    </w:rPr>
                  </w:pPr>
                  <w:r>
                    <w:rPr>
                      <w:rFonts w:hint="eastAsia"/>
                      <w:bCs/>
                      <w:szCs w:val="21"/>
                      <w:lang w:val="en-US" w:eastAsia="zh-CN"/>
                    </w:rPr>
                    <w:t>达标</w:t>
                  </w:r>
                </w:p>
              </w:tc>
            </w:tr>
            <w:tr w14:paraId="4E5BA1E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5" w:type="dxa"/>
                  <w:vMerge w:val="continue"/>
                  <w:vAlign w:val="center"/>
                </w:tcPr>
                <w:p w14:paraId="2A8E978F">
                  <w:pPr>
                    <w:spacing w:line="240" w:lineRule="auto"/>
                    <w:ind w:left="-105" w:leftChars="-50" w:right="-105" w:rightChars="-50"/>
                    <w:jc w:val="center"/>
                    <w:rPr>
                      <w:kern w:val="0"/>
                      <w:szCs w:val="21"/>
                      <w:lang w:bidi="ar"/>
                    </w:rPr>
                  </w:pPr>
                </w:p>
              </w:tc>
              <w:tc>
                <w:tcPr>
                  <w:tcW w:w="1547" w:type="dxa"/>
                  <w:shd w:val="clear" w:color="auto" w:fill="auto"/>
                  <w:vAlign w:val="center"/>
                </w:tcPr>
                <w:p w14:paraId="39CE51AC">
                  <w:pPr>
                    <w:widowControl/>
                    <w:spacing w:line="240" w:lineRule="auto"/>
                    <w:jc w:val="center"/>
                    <w:rPr>
                      <w:bCs/>
                      <w:szCs w:val="21"/>
                    </w:rPr>
                  </w:pPr>
                  <w:r>
                    <w:rPr>
                      <w:rFonts w:hint="eastAsia"/>
                      <w:bCs/>
                      <w:szCs w:val="21"/>
                      <w:lang w:val="en-US" w:eastAsia="zh-CN"/>
                    </w:rPr>
                    <w:t>去除率（%）</w:t>
                  </w:r>
                </w:p>
              </w:tc>
              <w:tc>
                <w:tcPr>
                  <w:tcW w:w="1015" w:type="dxa"/>
                  <w:shd w:val="clear" w:color="auto" w:fill="auto"/>
                  <w:vAlign w:val="center"/>
                </w:tcPr>
                <w:p w14:paraId="17397FB5">
                  <w:pPr>
                    <w:keepNext w:val="0"/>
                    <w:keepLines w:val="0"/>
                    <w:widowControl/>
                    <w:suppressLineNumbers w:val="0"/>
                    <w:spacing w:line="240" w:lineRule="auto"/>
                    <w:jc w:val="center"/>
                    <w:textAlignment w:val="center"/>
                    <w:rPr>
                      <w:bCs/>
                      <w:szCs w:val="21"/>
                    </w:rPr>
                  </w:pPr>
                  <w:r>
                    <w:rPr>
                      <w:rFonts w:hint="default" w:ascii="Times New Roman" w:hAnsi="Times New Roman" w:eastAsia="宋体" w:cs="Times New Roman"/>
                      <w:i w:val="0"/>
                      <w:iCs w:val="0"/>
                      <w:color w:val="000000"/>
                      <w:kern w:val="0"/>
                      <w:sz w:val="21"/>
                      <w:szCs w:val="21"/>
                      <w:u w:val="none"/>
                      <w:lang w:val="en-US" w:eastAsia="zh-CN" w:bidi="ar"/>
                    </w:rPr>
                    <w:t xml:space="preserve">50.0 </w:t>
                  </w:r>
                </w:p>
              </w:tc>
              <w:tc>
                <w:tcPr>
                  <w:tcW w:w="1092" w:type="dxa"/>
                  <w:shd w:val="clear" w:color="auto" w:fill="auto"/>
                  <w:vAlign w:val="center"/>
                </w:tcPr>
                <w:p w14:paraId="1A77F9B9">
                  <w:pPr>
                    <w:keepNext w:val="0"/>
                    <w:keepLines w:val="0"/>
                    <w:widowControl/>
                    <w:suppressLineNumbers w:val="0"/>
                    <w:spacing w:line="240" w:lineRule="auto"/>
                    <w:jc w:val="center"/>
                    <w:textAlignment w:val="center"/>
                    <w:rPr>
                      <w:bCs/>
                      <w:szCs w:val="21"/>
                    </w:rPr>
                  </w:pPr>
                  <w:r>
                    <w:rPr>
                      <w:rFonts w:hint="default" w:ascii="Times New Roman" w:hAnsi="Times New Roman" w:eastAsia="宋体" w:cs="Times New Roman"/>
                      <w:i w:val="0"/>
                      <w:iCs w:val="0"/>
                      <w:color w:val="000000"/>
                      <w:kern w:val="0"/>
                      <w:sz w:val="21"/>
                      <w:szCs w:val="21"/>
                      <w:u w:val="none"/>
                      <w:lang w:val="en-US" w:eastAsia="zh-CN" w:bidi="ar"/>
                    </w:rPr>
                    <w:t xml:space="preserve">55.6 </w:t>
                  </w:r>
                </w:p>
              </w:tc>
              <w:tc>
                <w:tcPr>
                  <w:tcW w:w="1090" w:type="dxa"/>
                  <w:shd w:val="clear" w:color="auto" w:fill="auto"/>
                  <w:vAlign w:val="center"/>
                </w:tcPr>
                <w:p w14:paraId="70FFF29B">
                  <w:pPr>
                    <w:keepNext w:val="0"/>
                    <w:keepLines w:val="0"/>
                    <w:widowControl/>
                    <w:suppressLineNumbers w:val="0"/>
                    <w:spacing w:line="240" w:lineRule="auto"/>
                    <w:jc w:val="center"/>
                    <w:textAlignment w:val="center"/>
                    <w:rPr>
                      <w:bCs/>
                      <w:szCs w:val="21"/>
                    </w:rPr>
                  </w:pPr>
                  <w:r>
                    <w:rPr>
                      <w:rFonts w:hint="default" w:ascii="Times New Roman" w:hAnsi="Times New Roman" w:eastAsia="宋体" w:cs="Times New Roman"/>
                      <w:i w:val="0"/>
                      <w:iCs w:val="0"/>
                      <w:color w:val="000000"/>
                      <w:kern w:val="0"/>
                      <w:sz w:val="21"/>
                      <w:szCs w:val="21"/>
                      <w:u w:val="none"/>
                      <w:lang w:val="en-US" w:eastAsia="zh-CN" w:bidi="ar"/>
                    </w:rPr>
                    <w:t xml:space="preserve">53.8 </w:t>
                  </w:r>
                </w:p>
              </w:tc>
              <w:tc>
                <w:tcPr>
                  <w:tcW w:w="1092" w:type="dxa"/>
                  <w:shd w:val="clear" w:color="auto" w:fill="auto"/>
                  <w:vAlign w:val="center"/>
                </w:tcPr>
                <w:p w14:paraId="55CB750C">
                  <w:pPr>
                    <w:keepNext w:val="0"/>
                    <w:keepLines w:val="0"/>
                    <w:widowControl/>
                    <w:suppressLineNumbers w:val="0"/>
                    <w:spacing w:line="240" w:lineRule="auto"/>
                    <w:jc w:val="center"/>
                    <w:textAlignment w:val="center"/>
                    <w:rPr>
                      <w:bCs/>
                      <w:szCs w:val="21"/>
                    </w:rPr>
                  </w:pPr>
                  <w:r>
                    <w:rPr>
                      <w:rFonts w:hint="default" w:ascii="Times New Roman" w:hAnsi="Times New Roman" w:eastAsia="宋体" w:cs="Times New Roman"/>
                      <w:i w:val="0"/>
                      <w:iCs w:val="0"/>
                      <w:color w:val="000000"/>
                      <w:kern w:val="0"/>
                      <w:sz w:val="21"/>
                      <w:szCs w:val="21"/>
                      <w:u w:val="none"/>
                      <w:lang w:val="en-US" w:eastAsia="zh-CN" w:bidi="ar"/>
                    </w:rPr>
                    <w:t xml:space="preserve">57.1 </w:t>
                  </w:r>
                </w:p>
              </w:tc>
              <w:tc>
                <w:tcPr>
                  <w:tcW w:w="1239" w:type="dxa"/>
                  <w:shd w:val="clear" w:color="auto" w:fill="auto"/>
                  <w:vAlign w:val="center"/>
                </w:tcPr>
                <w:p w14:paraId="514FA7D9">
                  <w:pPr>
                    <w:keepNext w:val="0"/>
                    <w:keepLines w:val="0"/>
                    <w:widowControl/>
                    <w:suppressLineNumbers w:val="0"/>
                    <w:spacing w:line="240" w:lineRule="auto"/>
                    <w:jc w:val="center"/>
                    <w:textAlignment w:val="center"/>
                    <w:rPr>
                      <w:bCs/>
                      <w:szCs w:val="21"/>
                    </w:rPr>
                  </w:pPr>
                  <w:r>
                    <w:rPr>
                      <w:rFonts w:hint="default" w:ascii="Times New Roman" w:hAnsi="Times New Roman" w:eastAsia="宋体" w:cs="Times New Roman"/>
                      <w:i w:val="0"/>
                      <w:iCs w:val="0"/>
                      <w:color w:val="000000"/>
                      <w:kern w:val="0"/>
                      <w:sz w:val="21"/>
                      <w:szCs w:val="21"/>
                      <w:u w:val="none"/>
                      <w:lang w:val="en-US" w:eastAsia="zh-CN" w:bidi="ar"/>
                    </w:rPr>
                    <w:t xml:space="preserve">55.6 </w:t>
                  </w:r>
                </w:p>
              </w:tc>
              <w:tc>
                <w:tcPr>
                  <w:tcW w:w="1114" w:type="dxa"/>
                  <w:shd w:val="clear" w:color="auto" w:fill="auto"/>
                  <w:vAlign w:val="center"/>
                </w:tcPr>
                <w:p w14:paraId="1265B596">
                  <w:pPr>
                    <w:widowControl/>
                    <w:spacing w:line="240" w:lineRule="auto"/>
                    <w:jc w:val="center"/>
                    <w:rPr>
                      <w:rFonts w:hint="eastAsia"/>
                      <w:bCs/>
                      <w:szCs w:val="21"/>
                      <w:lang w:val="en-US" w:eastAsia="zh-CN"/>
                    </w:rPr>
                  </w:pPr>
                  <w:r>
                    <w:rPr>
                      <w:bCs/>
                      <w:szCs w:val="21"/>
                    </w:rPr>
                    <w:t>——</w:t>
                  </w:r>
                </w:p>
              </w:tc>
              <w:tc>
                <w:tcPr>
                  <w:tcW w:w="898" w:type="dxa"/>
                  <w:shd w:val="clear" w:color="auto" w:fill="auto"/>
                  <w:vAlign w:val="center"/>
                </w:tcPr>
                <w:p w14:paraId="05214221">
                  <w:pPr>
                    <w:widowControl/>
                    <w:spacing w:line="240" w:lineRule="auto"/>
                    <w:jc w:val="center"/>
                    <w:rPr>
                      <w:rFonts w:hint="eastAsia"/>
                      <w:bCs/>
                      <w:szCs w:val="21"/>
                      <w:lang w:val="en-US" w:eastAsia="zh-CN"/>
                    </w:rPr>
                  </w:pPr>
                  <w:r>
                    <w:rPr>
                      <w:bCs/>
                      <w:szCs w:val="21"/>
                    </w:rPr>
                    <w:t>——</w:t>
                  </w:r>
                </w:p>
              </w:tc>
            </w:tr>
            <w:tr w14:paraId="690E9A5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5" w:type="dxa"/>
                  <w:vMerge w:val="continue"/>
                  <w:vAlign w:val="center"/>
                </w:tcPr>
                <w:p w14:paraId="17F56D25">
                  <w:pPr>
                    <w:spacing w:line="240" w:lineRule="auto"/>
                    <w:ind w:left="-105" w:leftChars="-50" w:right="-105" w:rightChars="-50"/>
                    <w:jc w:val="center"/>
                    <w:rPr>
                      <w:kern w:val="0"/>
                      <w:szCs w:val="21"/>
                      <w:lang w:bidi="ar"/>
                    </w:rPr>
                  </w:pPr>
                </w:p>
              </w:tc>
              <w:tc>
                <w:tcPr>
                  <w:tcW w:w="1547" w:type="dxa"/>
                  <w:shd w:val="clear" w:color="auto" w:fill="auto"/>
                  <w:vAlign w:val="center"/>
                </w:tcPr>
                <w:p w14:paraId="301F6A6E">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阴离子表面活性剂（mg/L）</w:t>
                  </w:r>
                </w:p>
              </w:tc>
              <w:tc>
                <w:tcPr>
                  <w:tcW w:w="1015" w:type="dxa"/>
                  <w:shd w:val="clear" w:color="auto" w:fill="auto"/>
                  <w:vAlign w:val="center"/>
                </w:tcPr>
                <w:p w14:paraId="7CB5B2B7">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0.13</w:t>
                  </w:r>
                </w:p>
              </w:tc>
              <w:tc>
                <w:tcPr>
                  <w:tcW w:w="1092" w:type="dxa"/>
                  <w:shd w:val="clear" w:color="auto" w:fill="auto"/>
                  <w:vAlign w:val="center"/>
                </w:tcPr>
                <w:p w14:paraId="2AE01B32">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0.11</w:t>
                  </w:r>
                </w:p>
              </w:tc>
              <w:tc>
                <w:tcPr>
                  <w:tcW w:w="1090" w:type="dxa"/>
                  <w:shd w:val="clear" w:color="auto" w:fill="auto"/>
                  <w:vAlign w:val="center"/>
                </w:tcPr>
                <w:p w14:paraId="3F64CDF0">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0.14</w:t>
                  </w:r>
                </w:p>
              </w:tc>
              <w:tc>
                <w:tcPr>
                  <w:tcW w:w="1092" w:type="dxa"/>
                  <w:shd w:val="clear" w:color="auto" w:fill="auto"/>
                  <w:vAlign w:val="center"/>
                </w:tcPr>
                <w:p w14:paraId="5A8AFA14">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0.13</w:t>
                  </w:r>
                </w:p>
              </w:tc>
              <w:tc>
                <w:tcPr>
                  <w:tcW w:w="1239" w:type="dxa"/>
                  <w:shd w:val="clear" w:color="auto" w:fill="auto"/>
                  <w:vAlign w:val="center"/>
                </w:tcPr>
                <w:p w14:paraId="4CC81075">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0.13</w:t>
                  </w:r>
                </w:p>
              </w:tc>
              <w:tc>
                <w:tcPr>
                  <w:tcW w:w="1114" w:type="dxa"/>
                  <w:shd w:val="clear" w:color="auto" w:fill="auto"/>
                  <w:vAlign w:val="center"/>
                </w:tcPr>
                <w:p w14:paraId="6B44C771">
                  <w:pPr>
                    <w:widowControl/>
                    <w:spacing w:line="240" w:lineRule="auto"/>
                    <w:jc w:val="center"/>
                    <w:rPr>
                      <w:rFonts w:hint="default" w:ascii="Times New Roman" w:hAnsi="Times New Roman" w:eastAsia="宋体" w:cs="Times New Roman"/>
                      <w:bCs/>
                      <w:kern w:val="2"/>
                      <w:sz w:val="21"/>
                      <w:szCs w:val="21"/>
                      <w:lang w:val="en-US" w:eastAsia="zh-CN" w:bidi="ar-SA"/>
                    </w:rPr>
                  </w:pPr>
                  <w:r>
                    <w:rPr>
                      <w:rFonts w:hint="eastAsia"/>
                      <w:bCs/>
                      <w:szCs w:val="21"/>
                      <w:lang w:val="en-US" w:eastAsia="zh-CN"/>
                    </w:rPr>
                    <w:t>5.0</w:t>
                  </w:r>
                </w:p>
              </w:tc>
              <w:tc>
                <w:tcPr>
                  <w:tcW w:w="898" w:type="dxa"/>
                  <w:shd w:val="clear" w:color="auto" w:fill="auto"/>
                  <w:vAlign w:val="center"/>
                </w:tcPr>
                <w:p w14:paraId="1D07DB25">
                  <w:pPr>
                    <w:widowControl/>
                    <w:spacing w:line="240" w:lineRule="auto"/>
                    <w:jc w:val="center"/>
                    <w:rPr>
                      <w:rFonts w:ascii="Times New Roman" w:hAnsi="Times New Roman" w:eastAsia="宋体" w:cs="Times New Roman"/>
                      <w:bCs/>
                      <w:kern w:val="2"/>
                      <w:sz w:val="21"/>
                      <w:szCs w:val="21"/>
                      <w:lang w:val="en-US" w:eastAsia="zh-CN" w:bidi="ar-SA"/>
                    </w:rPr>
                  </w:pPr>
                  <w:r>
                    <w:rPr>
                      <w:rFonts w:hint="eastAsia"/>
                      <w:bCs/>
                      <w:szCs w:val="21"/>
                      <w:lang w:val="en-US" w:eastAsia="zh-CN"/>
                    </w:rPr>
                    <w:t>达标</w:t>
                  </w:r>
                </w:p>
              </w:tc>
            </w:tr>
            <w:tr w14:paraId="7691981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5" w:type="dxa"/>
                  <w:vMerge w:val="continue"/>
                  <w:vAlign w:val="center"/>
                </w:tcPr>
                <w:p w14:paraId="23F9BEBE">
                  <w:pPr>
                    <w:spacing w:line="240" w:lineRule="auto"/>
                    <w:ind w:left="-105" w:leftChars="-50" w:right="-105" w:rightChars="-50"/>
                    <w:jc w:val="center"/>
                    <w:rPr>
                      <w:kern w:val="0"/>
                      <w:szCs w:val="21"/>
                      <w:lang w:bidi="ar"/>
                    </w:rPr>
                  </w:pPr>
                </w:p>
              </w:tc>
              <w:tc>
                <w:tcPr>
                  <w:tcW w:w="1547" w:type="dxa"/>
                  <w:shd w:val="clear" w:color="auto" w:fill="auto"/>
                  <w:vAlign w:val="center"/>
                </w:tcPr>
                <w:p w14:paraId="40CE31E9">
                  <w:pPr>
                    <w:widowControl/>
                    <w:spacing w:line="240" w:lineRule="auto"/>
                    <w:jc w:val="center"/>
                    <w:rPr>
                      <w:bCs/>
                      <w:szCs w:val="21"/>
                    </w:rPr>
                  </w:pPr>
                  <w:r>
                    <w:rPr>
                      <w:rFonts w:hint="eastAsia"/>
                      <w:bCs/>
                      <w:szCs w:val="21"/>
                      <w:lang w:val="en-US" w:eastAsia="zh-CN"/>
                    </w:rPr>
                    <w:t>去除率（%）</w:t>
                  </w:r>
                </w:p>
              </w:tc>
              <w:tc>
                <w:tcPr>
                  <w:tcW w:w="1015" w:type="dxa"/>
                  <w:shd w:val="clear" w:color="auto" w:fill="auto"/>
                  <w:vAlign w:val="center"/>
                </w:tcPr>
                <w:p w14:paraId="1524DB3D">
                  <w:pPr>
                    <w:keepNext w:val="0"/>
                    <w:keepLines w:val="0"/>
                    <w:widowControl/>
                    <w:suppressLineNumbers w:val="0"/>
                    <w:spacing w:line="240" w:lineRule="auto"/>
                    <w:jc w:val="center"/>
                    <w:textAlignment w:val="center"/>
                    <w:rPr>
                      <w:bCs/>
                      <w:szCs w:val="21"/>
                    </w:rPr>
                  </w:pPr>
                  <w:r>
                    <w:rPr>
                      <w:rFonts w:hint="default" w:ascii="Times New Roman" w:hAnsi="Times New Roman" w:eastAsia="宋体" w:cs="Times New Roman"/>
                      <w:i w:val="0"/>
                      <w:iCs w:val="0"/>
                      <w:color w:val="000000"/>
                      <w:kern w:val="0"/>
                      <w:sz w:val="21"/>
                      <w:szCs w:val="21"/>
                      <w:u w:val="none"/>
                      <w:lang w:val="en-US" w:eastAsia="zh-CN" w:bidi="ar"/>
                    </w:rPr>
                    <w:t xml:space="preserve">89.7 </w:t>
                  </w:r>
                </w:p>
              </w:tc>
              <w:tc>
                <w:tcPr>
                  <w:tcW w:w="1092" w:type="dxa"/>
                  <w:shd w:val="clear" w:color="auto" w:fill="auto"/>
                  <w:vAlign w:val="center"/>
                </w:tcPr>
                <w:p w14:paraId="5D1DE42A">
                  <w:pPr>
                    <w:keepNext w:val="0"/>
                    <w:keepLines w:val="0"/>
                    <w:widowControl/>
                    <w:suppressLineNumbers w:val="0"/>
                    <w:spacing w:line="240" w:lineRule="auto"/>
                    <w:jc w:val="center"/>
                    <w:textAlignment w:val="center"/>
                    <w:rPr>
                      <w:bCs/>
                      <w:szCs w:val="21"/>
                    </w:rPr>
                  </w:pPr>
                  <w:r>
                    <w:rPr>
                      <w:rFonts w:hint="default" w:ascii="Times New Roman" w:hAnsi="Times New Roman" w:eastAsia="宋体" w:cs="Times New Roman"/>
                      <w:i w:val="0"/>
                      <w:iCs w:val="0"/>
                      <w:color w:val="000000"/>
                      <w:kern w:val="0"/>
                      <w:sz w:val="21"/>
                      <w:szCs w:val="21"/>
                      <w:u w:val="none"/>
                      <w:lang w:val="en-US" w:eastAsia="zh-CN" w:bidi="ar"/>
                    </w:rPr>
                    <w:t xml:space="preserve">91.5 </w:t>
                  </w:r>
                </w:p>
              </w:tc>
              <w:tc>
                <w:tcPr>
                  <w:tcW w:w="1090" w:type="dxa"/>
                  <w:shd w:val="clear" w:color="auto" w:fill="auto"/>
                  <w:vAlign w:val="center"/>
                </w:tcPr>
                <w:p w14:paraId="68FE07E7">
                  <w:pPr>
                    <w:keepNext w:val="0"/>
                    <w:keepLines w:val="0"/>
                    <w:widowControl/>
                    <w:suppressLineNumbers w:val="0"/>
                    <w:spacing w:line="240" w:lineRule="auto"/>
                    <w:jc w:val="center"/>
                    <w:textAlignment w:val="center"/>
                    <w:rPr>
                      <w:bCs/>
                      <w:szCs w:val="21"/>
                    </w:rPr>
                  </w:pPr>
                  <w:r>
                    <w:rPr>
                      <w:rFonts w:hint="default" w:ascii="Times New Roman" w:hAnsi="Times New Roman" w:eastAsia="宋体" w:cs="Times New Roman"/>
                      <w:i w:val="0"/>
                      <w:iCs w:val="0"/>
                      <w:color w:val="000000"/>
                      <w:kern w:val="0"/>
                      <w:sz w:val="21"/>
                      <w:szCs w:val="21"/>
                      <w:u w:val="none"/>
                      <w:lang w:val="en-US" w:eastAsia="zh-CN" w:bidi="ar"/>
                    </w:rPr>
                    <w:t xml:space="preserve">89.0 </w:t>
                  </w:r>
                </w:p>
              </w:tc>
              <w:tc>
                <w:tcPr>
                  <w:tcW w:w="1092" w:type="dxa"/>
                  <w:shd w:val="clear" w:color="auto" w:fill="auto"/>
                  <w:vAlign w:val="center"/>
                </w:tcPr>
                <w:p w14:paraId="34FBEE86">
                  <w:pPr>
                    <w:keepNext w:val="0"/>
                    <w:keepLines w:val="0"/>
                    <w:widowControl/>
                    <w:suppressLineNumbers w:val="0"/>
                    <w:spacing w:line="240" w:lineRule="auto"/>
                    <w:jc w:val="center"/>
                    <w:textAlignment w:val="center"/>
                    <w:rPr>
                      <w:bCs/>
                      <w:szCs w:val="21"/>
                    </w:rPr>
                  </w:pPr>
                  <w:r>
                    <w:rPr>
                      <w:rFonts w:hint="default" w:ascii="Times New Roman" w:hAnsi="Times New Roman" w:eastAsia="宋体" w:cs="Times New Roman"/>
                      <w:i w:val="0"/>
                      <w:iCs w:val="0"/>
                      <w:color w:val="000000"/>
                      <w:kern w:val="0"/>
                      <w:sz w:val="21"/>
                      <w:szCs w:val="21"/>
                      <w:u w:val="none"/>
                      <w:lang w:val="en-US" w:eastAsia="zh-CN" w:bidi="ar"/>
                    </w:rPr>
                    <w:t xml:space="preserve">89.5 </w:t>
                  </w:r>
                </w:p>
              </w:tc>
              <w:tc>
                <w:tcPr>
                  <w:tcW w:w="1239" w:type="dxa"/>
                  <w:shd w:val="clear" w:color="auto" w:fill="auto"/>
                  <w:vAlign w:val="center"/>
                </w:tcPr>
                <w:p w14:paraId="34DE32E4">
                  <w:pPr>
                    <w:keepNext w:val="0"/>
                    <w:keepLines w:val="0"/>
                    <w:widowControl/>
                    <w:suppressLineNumbers w:val="0"/>
                    <w:spacing w:line="240" w:lineRule="auto"/>
                    <w:jc w:val="center"/>
                    <w:textAlignment w:val="center"/>
                    <w:rPr>
                      <w:bCs/>
                      <w:szCs w:val="21"/>
                    </w:rPr>
                  </w:pPr>
                  <w:r>
                    <w:rPr>
                      <w:rFonts w:hint="default" w:ascii="Times New Roman" w:hAnsi="Times New Roman" w:eastAsia="宋体" w:cs="Times New Roman"/>
                      <w:i w:val="0"/>
                      <w:iCs w:val="0"/>
                      <w:color w:val="000000"/>
                      <w:kern w:val="0"/>
                      <w:sz w:val="21"/>
                      <w:szCs w:val="21"/>
                      <w:u w:val="none"/>
                      <w:lang w:val="en-US" w:eastAsia="zh-CN" w:bidi="ar"/>
                    </w:rPr>
                    <w:t xml:space="preserve">89.7 </w:t>
                  </w:r>
                </w:p>
              </w:tc>
              <w:tc>
                <w:tcPr>
                  <w:tcW w:w="1114" w:type="dxa"/>
                  <w:shd w:val="clear" w:color="auto" w:fill="auto"/>
                  <w:vAlign w:val="center"/>
                </w:tcPr>
                <w:p w14:paraId="323C3BDC">
                  <w:pPr>
                    <w:widowControl/>
                    <w:spacing w:line="240" w:lineRule="auto"/>
                    <w:jc w:val="center"/>
                    <w:rPr>
                      <w:rFonts w:hint="eastAsia"/>
                      <w:bCs/>
                      <w:szCs w:val="21"/>
                      <w:lang w:val="en-US" w:eastAsia="zh-CN"/>
                    </w:rPr>
                  </w:pPr>
                  <w:r>
                    <w:rPr>
                      <w:bCs/>
                      <w:szCs w:val="21"/>
                    </w:rPr>
                    <w:t>——</w:t>
                  </w:r>
                </w:p>
              </w:tc>
              <w:tc>
                <w:tcPr>
                  <w:tcW w:w="898" w:type="dxa"/>
                  <w:shd w:val="clear" w:color="auto" w:fill="auto"/>
                  <w:vAlign w:val="center"/>
                </w:tcPr>
                <w:p w14:paraId="4AE87F84">
                  <w:pPr>
                    <w:widowControl/>
                    <w:spacing w:line="240" w:lineRule="auto"/>
                    <w:jc w:val="center"/>
                    <w:rPr>
                      <w:rFonts w:hint="eastAsia"/>
                      <w:bCs/>
                      <w:szCs w:val="21"/>
                      <w:lang w:val="en-US" w:eastAsia="zh-CN"/>
                    </w:rPr>
                  </w:pPr>
                  <w:r>
                    <w:rPr>
                      <w:bCs/>
                      <w:szCs w:val="21"/>
                    </w:rPr>
                    <w:t>——</w:t>
                  </w:r>
                </w:p>
              </w:tc>
            </w:tr>
            <w:tr w14:paraId="0EA6E87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5" w:type="dxa"/>
                  <w:vMerge w:val="continue"/>
                  <w:vAlign w:val="center"/>
                </w:tcPr>
                <w:p w14:paraId="73F88899">
                  <w:pPr>
                    <w:spacing w:line="240" w:lineRule="auto"/>
                    <w:ind w:left="-105" w:leftChars="-50" w:right="-105" w:rightChars="-50"/>
                    <w:jc w:val="center"/>
                    <w:rPr>
                      <w:kern w:val="0"/>
                      <w:szCs w:val="21"/>
                      <w:lang w:bidi="ar"/>
                    </w:rPr>
                  </w:pPr>
                </w:p>
              </w:tc>
              <w:tc>
                <w:tcPr>
                  <w:tcW w:w="1547" w:type="dxa"/>
                  <w:shd w:val="clear" w:color="auto" w:fill="auto"/>
                  <w:vAlign w:val="center"/>
                </w:tcPr>
                <w:p w14:paraId="3A3BF5E7">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氟化物（mg/L）</w:t>
                  </w:r>
                </w:p>
              </w:tc>
              <w:tc>
                <w:tcPr>
                  <w:tcW w:w="1015" w:type="dxa"/>
                  <w:shd w:val="clear" w:color="auto" w:fill="auto"/>
                  <w:vAlign w:val="center"/>
                </w:tcPr>
                <w:p w14:paraId="15AB854B">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1.16</w:t>
                  </w:r>
                </w:p>
              </w:tc>
              <w:tc>
                <w:tcPr>
                  <w:tcW w:w="1092" w:type="dxa"/>
                  <w:shd w:val="clear" w:color="auto" w:fill="auto"/>
                  <w:vAlign w:val="center"/>
                </w:tcPr>
                <w:p w14:paraId="11C6FA58">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1.12</w:t>
                  </w:r>
                </w:p>
              </w:tc>
              <w:tc>
                <w:tcPr>
                  <w:tcW w:w="1090" w:type="dxa"/>
                  <w:shd w:val="clear" w:color="auto" w:fill="auto"/>
                  <w:vAlign w:val="center"/>
                </w:tcPr>
                <w:p w14:paraId="4A701708">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1.17</w:t>
                  </w:r>
                </w:p>
              </w:tc>
              <w:tc>
                <w:tcPr>
                  <w:tcW w:w="1092" w:type="dxa"/>
                  <w:shd w:val="clear" w:color="auto" w:fill="auto"/>
                  <w:vAlign w:val="center"/>
                </w:tcPr>
                <w:p w14:paraId="56140DE8">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1.11</w:t>
                  </w:r>
                </w:p>
              </w:tc>
              <w:tc>
                <w:tcPr>
                  <w:tcW w:w="1239" w:type="dxa"/>
                  <w:shd w:val="clear" w:color="auto" w:fill="auto"/>
                  <w:vAlign w:val="center"/>
                </w:tcPr>
                <w:p w14:paraId="385ACEA5">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1.14</w:t>
                  </w:r>
                </w:p>
              </w:tc>
              <w:tc>
                <w:tcPr>
                  <w:tcW w:w="1114" w:type="dxa"/>
                  <w:shd w:val="clear" w:color="auto" w:fill="auto"/>
                  <w:vAlign w:val="center"/>
                </w:tcPr>
                <w:p w14:paraId="334A8781">
                  <w:pPr>
                    <w:widowControl/>
                    <w:spacing w:line="240" w:lineRule="auto"/>
                    <w:jc w:val="center"/>
                    <w:rPr>
                      <w:rFonts w:hint="default" w:ascii="Times New Roman" w:hAnsi="Times New Roman" w:eastAsia="宋体" w:cs="Times New Roman"/>
                      <w:bCs/>
                      <w:kern w:val="2"/>
                      <w:sz w:val="21"/>
                      <w:szCs w:val="21"/>
                      <w:lang w:val="en-US" w:eastAsia="zh-CN" w:bidi="ar-SA"/>
                    </w:rPr>
                  </w:pPr>
                  <w:r>
                    <w:rPr>
                      <w:rFonts w:hint="eastAsia"/>
                      <w:bCs/>
                      <w:szCs w:val="21"/>
                      <w:lang w:val="en-US" w:eastAsia="zh-CN"/>
                    </w:rPr>
                    <w:t>20</w:t>
                  </w:r>
                </w:p>
              </w:tc>
              <w:tc>
                <w:tcPr>
                  <w:tcW w:w="898" w:type="dxa"/>
                  <w:shd w:val="clear" w:color="auto" w:fill="auto"/>
                  <w:vAlign w:val="center"/>
                </w:tcPr>
                <w:p w14:paraId="68B4381F">
                  <w:pPr>
                    <w:widowControl/>
                    <w:spacing w:line="240" w:lineRule="auto"/>
                    <w:jc w:val="center"/>
                    <w:rPr>
                      <w:rFonts w:ascii="Times New Roman" w:hAnsi="Times New Roman" w:eastAsia="宋体" w:cs="Times New Roman"/>
                      <w:bCs/>
                      <w:kern w:val="2"/>
                      <w:sz w:val="21"/>
                      <w:szCs w:val="21"/>
                      <w:lang w:val="en-US" w:eastAsia="zh-CN" w:bidi="ar-SA"/>
                    </w:rPr>
                  </w:pPr>
                  <w:r>
                    <w:rPr>
                      <w:rFonts w:hint="eastAsia"/>
                      <w:bCs/>
                      <w:szCs w:val="21"/>
                      <w:lang w:val="en-US" w:eastAsia="zh-CN"/>
                    </w:rPr>
                    <w:t>达标</w:t>
                  </w:r>
                </w:p>
              </w:tc>
            </w:tr>
            <w:tr w14:paraId="34472BE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5" w:type="dxa"/>
                  <w:vMerge w:val="continue"/>
                  <w:vAlign w:val="center"/>
                </w:tcPr>
                <w:p w14:paraId="7E40C1CF">
                  <w:pPr>
                    <w:spacing w:line="240" w:lineRule="auto"/>
                    <w:ind w:left="-105" w:leftChars="-50" w:right="-105" w:rightChars="-50"/>
                    <w:jc w:val="center"/>
                    <w:rPr>
                      <w:kern w:val="0"/>
                      <w:szCs w:val="21"/>
                      <w:lang w:bidi="ar"/>
                    </w:rPr>
                  </w:pPr>
                </w:p>
              </w:tc>
              <w:tc>
                <w:tcPr>
                  <w:tcW w:w="1547" w:type="dxa"/>
                  <w:shd w:val="clear" w:color="auto" w:fill="auto"/>
                  <w:vAlign w:val="center"/>
                </w:tcPr>
                <w:p w14:paraId="6BFA8C96">
                  <w:pPr>
                    <w:widowControl/>
                    <w:spacing w:line="240" w:lineRule="auto"/>
                    <w:jc w:val="center"/>
                    <w:rPr>
                      <w:bCs/>
                      <w:szCs w:val="21"/>
                    </w:rPr>
                  </w:pPr>
                  <w:r>
                    <w:rPr>
                      <w:rFonts w:hint="eastAsia"/>
                      <w:bCs/>
                      <w:szCs w:val="21"/>
                      <w:lang w:val="en-US" w:eastAsia="zh-CN"/>
                    </w:rPr>
                    <w:t>去除率（%）</w:t>
                  </w:r>
                </w:p>
              </w:tc>
              <w:tc>
                <w:tcPr>
                  <w:tcW w:w="1015" w:type="dxa"/>
                  <w:shd w:val="clear" w:color="auto" w:fill="auto"/>
                  <w:vAlign w:val="center"/>
                </w:tcPr>
                <w:p w14:paraId="61E97725">
                  <w:pPr>
                    <w:keepNext w:val="0"/>
                    <w:keepLines w:val="0"/>
                    <w:widowControl/>
                    <w:suppressLineNumbers w:val="0"/>
                    <w:spacing w:line="240" w:lineRule="auto"/>
                    <w:jc w:val="center"/>
                    <w:textAlignment w:val="center"/>
                    <w:rPr>
                      <w:bCs/>
                      <w:szCs w:val="21"/>
                    </w:rPr>
                  </w:pPr>
                  <w:r>
                    <w:rPr>
                      <w:rFonts w:hint="default" w:ascii="Times New Roman" w:hAnsi="Times New Roman" w:eastAsia="宋体" w:cs="Times New Roman"/>
                      <w:i w:val="0"/>
                      <w:iCs w:val="0"/>
                      <w:color w:val="000000"/>
                      <w:kern w:val="0"/>
                      <w:sz w:val="21"/>
                      <w:szCs w:val="21"/>
                      <w:u w:val="none"/>
                      <w:lang w:val="en-US" w:eastAsia="zh-CN" w:bidi="ar"/>
                    </w:rPr>
                    <w:t xml:space="preserve">7.9 </w:t>
                  </w:r>
                </w:p>
              </w:tc>
              <w:tc>
                <w:tcPr>
                  <w:tcW w:w="1092" w:type="dxa"/>
                  <w:shd w:val="clear" w:color="auto" w:fill="auto"/>
                  <w:vAlign w:val="center"/>
                </w:tcPr>
                <w:p w14:paraId="583B4F05">
                  <w:pPr>
                    <w:keepNext w:val="0"/>
                    <w:keepLines w:val="0"/>
                    <w:widowControl/>
                    <w:suppressLineNumbers w:val="0"/>
                    <w:spacing w:line="240" w:lineRule="auto"/>
                    <w:jc w:val="center"/>
                    <w:textAlignment w:val="center"/>
                    <w:rPr>
                      <w:bCs/>
                      <w:szCs w:val="21"/>
                    </w:rPr>
                  </w:pPr>
                  <w:r>
                    <w:rPr>
                      <w:rFonts w:hint="default" w:ascii="Times New Roman" w:hAnsi="Times New Roman" w:eastAsia="宋体" w:cs="Times New Roman"/>
                      <w:i w:val="0"/>
                      <w:iCs w:val="0"/>
                      <w:color w:val="000000"/>
                      <w:kern w:val="0"/>
                      <w:sz w:val="21"/>
                      <w:szCs w:val="21"/>
                      <w:u w:val="none"/>
                      <w:lang w:val="en-US" w:eastAsia="zh-CN" w:bidi="ar"/>
                    </w:rPr>
                    <w:t xml:space="preserve">9.7 </w:t>
                  </w:r>
                </w:p>
              </w:tc>
              <w:tc>
                <w:tcPr>
                  <w:tcW w:w="1090" w:type="dxa"/>
                  <w:shd w:val="clear" w:color="auto" w:fill="auto"/>
                  <w:vAlign w:val="center"/>
                </w:tcPr>
                <w:p w14:paraId="4C4F7616">
                  <w:pPr>
                    <w:keepNext w:val="0"/>
                    <w:keepLines w:val="0"/>
                    <w:widowControl/>
                    <w:suppressLineNumbers w:val="0"/>
                    <w:spacing w:line="240" w:lineRule="auto"/>
                    <w:jc w:val="center"/>
                    <w:textAlignment w:val="center"/>
                    <w:rPr>
                      <w:bCs/>
                      <w:szCs w:val="21"/>
                    </w:rPr>
                  </w:pPr>
                  <w:r>
                    <w:rPr>
                      <w:rFonts w:hint="default" w:ascii="Times New Roman" w:hAnsi="Times New Roman" w:eastAsia="宋体" w:cs="Times New Roman"/>
                      <w:i w:val="0"/>
                      <w:iCs w:val="0"/>
                      <w:color w:val="000000"/>
                      <w:kern w:val="0"/>
                      <w:sz w:val="21"/>
                      <w:szCs w:val="21"/>
                      <w:u w:val="none"/>
                      <w:lang w:val="en-US" w:eastAsia="zh-CN" w:bidi="ar"/>
                    </w:rPr>
                    <w:t xml:space="preserve">5.6 </w:t>
                  </w:r>
                </w:p>
              </w:tc>
              <w:tc>
                <w:tcPr>
                  <w:tcW w:w="1092" w:type="dxa"/>
                  <w:shd w:val="clear" w:color="auto" w:fill="auto"/>
                  <w:vAlign w:val="center"/>
                </w:tcPr>
                <w:p w14:paraId="6D63461D">
                  <w:pPr>
                    <w:keepNext w:val="0"/>
                    <w:keepLines w:val="0"/>
                    <w:widowControl/>
                    <w:suppressLineNumbers w:val="0"/>
                    <w:spacing w:line="240" w:lineRule="auto"/>
                    <w:jc w:val="center"/>
                    <w:textAlignment w:val="center"/>
                    <w:rPr>
                      <w:bCs/>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14.0 </w:t>
                  </w:r>
                </w:p>
              </w:tc>
              <w:tc>
                <w:tcPr>
                  <w:tcW w:w="1239" w:type="dxa"/>
                  <w:shd w:val="clear" w:color="auto" w:fill="auto"/>
                  <w:vAlign w:val="center"/>
                </w:tcPr>
                <w:p w14:paraId="7D5B119C">
                  <w:pPr>
                    <w:keepNext w:val="0"/>
                    <w:keepLines w:val="0"/>
                    <w:widowControl/>
                    <w:suppressLineNumbers w:val="0"/>
                    <w:spacing w:line="240" w:lineRule="auto"/>
                    <w:jc w:val="center"/>
                    <w:textAlignment w:val="center"/>
                    <w:rPr>
                      <w:bCs/>
                      <w:szCs w:val="21"/>
                    </w:rPr>
                  </w:pPr>
                  <w:r>
                    <w:rPr>
                      <w:rFonts w:hint="default" w:ascii="Times New Roman" w:hAnsi="Times New Roman" w:eastAsia="宋体" w:cs="Times New Roman"/>
                      <w:i w:val="0"/>
                      <w:iCs w:val="0"/>
                      <w:color w:val="000000"/>
                      <w:kern w:val="0"/>
                      <w:sz w:val="21"/>
                      <w:szCs w:val="21"/>
                      <w:u w:val="none"/>
                      <w:lang w:val="en-US" w:eastAsia="zh-CN" w:bidi="ar"/>
                    </w:rPr>
                    <w:t xml:space="preserve">9.5 </w:t>
                  </w:r>
                </w:p>
              </w:tc>
              <w:tc>
                <w:tcPr>
                  <w:tcW w:w="1114" w:type="dxa"/>
                  <w:shd w:val="clear" w:color="auto" w:fill="auto"/>
                  <w:vAlign w:val="center"/>
                </w:tcPr>
                <w:p w14:paraId="683E8EAF">
                  <w:pPr>
                    <w:widowControl/>
                    <w:spacing w:line="240" w:lineRule="auto"/>
                    <w:jc w:val="center"/>
                    <w:rPr>
                      <w:rFonts w:hint="eastAsia"/>
                      <w:bCs/>
                      <w:szCs w:val="21"/>
                      <w:lang w:val="en-US" w:eastAsia="zh-CN"/>
                    </w:rPr>
                  </w:pPr>
                  <w:r>
                    <w:rPr>
                      <w:bCs/>
                      <w:szCs w:val="21"/>
                    </w:rPr>
                    <w:t>——</w:t>
                  </w:r>
                </w:p>
              </w:tc>
              <w:tc>
                <w:tcPr>
                  <w:tcW w:w="898" w:type="dxa"/>
                  <w:shd w:val="clear" w:color="auto" w:fill="auto"/>
                  <w:vAlign w:val="center"/>
                </w:tcPr>
                <w:p w14:paraId="2C4ABB1A">
                  <w:pPr>
                    <w:widowControl/>
                    <w:spacing w:line="240" w:lineRule="auto"/>
                    <w:jc w:val="center"/>
                    <w:rPr>
                      <w:rFonts w:hint="eastAsia"/>
                      <w:bCs/>
                      <w:szCs w:val="21"/>
                      <w:lang w:val="en-US" w:eastAsia="zh-CN"/>
                    </w:rPr>
                  </w:pPr>
                  <w:r>
                    <w:rPr>
                      <w:bCs/>
                      <w:szCs w:val="21"/>
                    </w:rPr>
                    <w:t>——</w:t>
                  </w:r>
                </w:p>
              </w:tc>
            </w:tr>
            <w:tr w14:paraId="1F42958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5" w:type="dxa"/>
                  <w:vMerge w:val="restart"/>
                  <w:vAlign w:val="center"/>
                </w:tcPr>
                <w:p w14:paraId="6442C7D5">
                  <w:pPr>
                    <w:spacing w:line="240" w:lineRule="auto"/>
                    <w:ind w:left="-105" w:leftChars="-50" w:right="-105" w:rightChars="-50"/>
                    <w:jc w:val="center"/>
                    <w:rPr>
                      <w:kern w:val="0"/>
                      <w:szCs w:val="21"/>
                      <w:lang w:bidi="ar"/>
                    </w:rPr>
                  </w:pPr>
                  <w:r>
                    <w:rPr>
                      <w:rFonts w:hint="eastAsia"/>
                      <w:szCs w:val="21"/>
                      <w:lang w:eastAsia="zh-CN"/>
                    </w:rPr>
                    <w:t>2025.06.0</w:t>
                  </w:r>
                  <w:r>
                    <w:rPr>
                      <w:rFonts w:hint="eastAsia"/>
                      <w:szCs w:val="21"/>
                      <w:lang w:val="en-US" w:eastAsia="zh-CN"/>
                    </w:rPr>
                    <w:t>4</w:t>
                  </w:r>
                </w:p>
              </w:tc>
              <w:tc>
                <w:tcPr>
                  <w:tcW w:w="1547" w:type="dxa"/>
                  <w:shd w:val="clear" w:color="auto" w:fill="auto"/>
                  <w:vAlign w:val="center"/>
                </w:tcPr>
                <w:p w14:paraId="769DBF50">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pH值（无量纲）</w:t>
                  </w:r>
                </w:p>
              </w:tc>
              <w:tc>
                <w:tcPr>
                  <w:tcW w:w="1015" w:type="dxa"/>
                  <w:shd w:val="clear" w:color="auto" w:fill="auto"/>
                  <w:vAlign w:val="center"/>
                </w:tcPr>
                <w:p w14:paraId="0269F394">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7.7</w:t>
                  </w:r>
                  <w:r>
                    <w:rPr>
                      <w:rFonts w:hint="eastAsia"/>
                      <w:bCs/>
                      <w:szCs w:val="21"/>
                      <w:lang w:eastAsia="zh-CN"/>
                    </w:rPr>
                    <w:t>（</w:t>
                  </w:r>
                  <w:r>
                    <w:rPr>
                      <w:rFonts w:hint="eastAsia"/>
                      <w:bCs/>
                      <w:szCs w:val="21"/>
                      <w:lang w:val="en-US" w:eastAsia="zh-CN"/>
                    </w:rPr>
                    <w:t>水温28.2℃</w:t>
                  </w:r>
                  <w:r>
                    <w:rPr>
                      <w:rFonts w:hint="eastAsia"/>
                      <w:bCs/>
                      <w:szCs w:val="21"/>
                      <w:lang w:eastAsia="zh-CN"/>
                    </w:rPr>
                    <w:t>）</w:t>
                  </w:r>
                </w:p>
              </w:tc>
              <w:tc>
                <w:tcPr>
                  <w:tcW w:w="1092" w:type="dxa"/>
                  <w:shd w:val="clear" w:color="auto" w:fill="auto"/>
                  <w:vAlign w:val="center"/>
                </w:tcPr>
                <w:p w14:paraId="36328461">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7.7</w:t>
                  </w:r>
                  <w:r>
                    <w:rPr>
                      <w:rFonts w:hint="eastAsia"/>
                      <w:bCs/>
                      <w:szCs w:val="21"/>
                      <w:lang w:eastAsia="zh-CN"/>
                    </w:rPr>
                    <w:t>（</w:t>
                  </w:r>
                  <w:r>
                    <w:rPr>
                      <w:rFonts w:hint="eastAsia"/>
                      <w:bCs/>
                      <w:szCs w:val="21"/>
                      <w:lang w:val="en-US" w:eastAsia="zh-CN"/>
                    </w:rPr>
                    <w:t>水温28.3℃</w:t>
                  </w:r>
                  <w:r>
                    <w:rPr>
                      <w:rFonts w:hint="eastAsia"/>
                      <w:bCs/>
                      <w:szCs w:val="21"/>
                      <w:lang w:eastAsia="zh-CN"/>
                    </w:rPr>
                    <w:t>）</w:t>
                  </w:r>
                </w:p>
              </w:tc>
              <w:tc>
                <w:tcPr>
                  <w:tcW w:w="1090" w:type="dxa"/>
                  <w:shd w:val="clear" w:color="auto" w:fill="auto"/>
                  <w:vAlign w:val="center"/>
                </w:tcPr>
                <w:p w14:paraId="17BD6729">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7.6</w:t>
                  </w:r>
                  <w:r>
                    <w:rPr>
                      <w:rFonts w:hint="eastAsia"/>
                      <w:bCs/>
                      <w:szCs w:val="21"/>
                      <w:lang w:eastAsia="zh-CN"/>
                    </w:rPr>
                    <w:t>（</w:t>
                  </w:r>
                  <w:r>
                    <w:rPr>
                      <w:rFonts w:hint="eastAsia"/>
                      <w:bCs/>
                      <w:szCs w:val="21"/>
                      <w:lang w:val="en-US" w:eastAsia="zh-CN"/>
                    </w:rPr>
                    <w:t>水温28.8℃</w:t>
                  </w:r>
                  <w:r>
                    <w:rPr>
                      <w:rFonts w:hint="eastAsia"/>
                      <w:bCs/>
                      <w:szCs w:val="21"/>
                      <w:lang w:eastAsia="zh-CN"/>
                    </w:rPr>
                    <w:t>）</w:t>
                  </w:r>
                </w:p>
              </w:tc>
              <w:tc>
                <w:tcPr>
                  <w:tcW w:w="1092" w:type="dxa"/>
                  <w:shd w:val="clear" w:color="auto" w:fill="auto"/>
                  <w:vAlign w:val="center"/>
                </w:tcPr>
                <w:p w14:paraId="5669F79E">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7.6</w:t>
                  </w:r>
                  <w:r>
                    <w:rPr>
                      <w:rFonts w:hint="eastAsia"/>
                      <w:bCs/>
                      <w:szCs w:val="21"/>
                      <w:lang w:eastAsia="zh-CN"/>
                    </w:rPr>
                    <w:t>（</w:t>
                  </w:r>
                  <w:r>
                    <w:rPr>
                      <w:rFonts w:hint="eastAsia"/>
                      <w:bCs/>
                      <w:szCs w:val="21"/>
                      <w:lang w:val="en-US" w:eastAsia="zh-CN"/>
                    </w:rPr>
                    <w:t>水温28.3℃</w:t>
                  </w:r>
                  <w:r>
                    <w:rPr>
                      <w:rFonts w:hint="eastAsia"/>
                      <w:bCs/>
                      <w:szCs w:val="21"/>
                      <w:lang w:eastAsia="zh-CN"/>
                    </w:rPr>
                    <w:t>）</w:t>
                  </w:r>
                </w:p>
              </w:tc>
              <w:tc>
                <w:tcPr>
                  <w:tcW w:w="1239" w:type="dxa"/>
                  <w:shd w:val="clear" w:color="auto" w:fill="auto"/>
                  <w:vAlign w:val="center"/>
                </w:tcPr>
                <w:p w14:paraId="4A2966FF">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7.6-7.7</w:t>
                  </w:r>
                </w:p>
              </w:tc>
              <w:tc>
                <w:tcPr>
                  <w:tcW w:w="1114" w:type="dxa"/>
                  <w:shd w:val="clear" w:color="auto" w:fill="auto"/>
                  <w:vAlign w:val="center"/>
                </w:tcPr>
                <w:p w14:paraId="5F4CBED8">
                  <w:pPr>
                    <w:widowControl/>
                    <w:spacing w:line="240" w:lineRule="auto"/>
                    <w:jc w:val="center"/>
                    <w:rPr>
                      <w:rFonts w:ascii="Times New Roman" w:hAnsi="Times New Roman" w:eastAsia="宋体" w:cs="Times New Roman"/>
                      <w:bCs/>
                      <w:kern w:val="2"/>
                      <w:sz w:val="21"/>
                      <w:szCs w:val="21"/>
                      <w:lang w:val="en-US" w:eastAsia="zh-CN" w:bidi="ar-SA"/>
                    </w:rPr>
                  </w:pPr>
                  <w:r>
                    <w:rPr>
                      <w:rFonts w:hint="eastAsia"/>
                      <w:bCs/>
                      <w:szCs w:val="21"/>
                      <w:lang w:val="en-US" w:eastAsia="zh-CN"/>
                    </w:rPr>
                    <w:t>6~9</w:t>
                  </w:r>
                </w:p>
              </w:tc>
              <w:tc>
                <w:tcPr>
                  <w:tcW w:w="898" w:type="dxa"/>
                  <w:shd w:val="clear" w:color="auto" w:fill="auto"/>
                  <w:vAlign w:val="center"/>
                </w:tcPr>
                <w:p w14:paraId="037FB11E">
                  <w:pPr>
                    <w:widowControl/>
                    <w:spacing w:line="240" w:lineRule="auto"/>
                    <w:jc w:val="center"/>
                    <w:rPr>
                      <w:rFonts w:ascii="Times New Roman" w:hAnsi="Times New Roman" w:eastAsia="宋体" w:cs="Times New Roman"/>
                      <w:bCs/>
                      <w:kern w:val="2"/>
                      <w:sz w:val="21"/>
                      <w:szCs w:val="21"/>
                      <w:lang w:val="en-US" w:eastAsia="zh-CN" w:bidi="ar-SA"/>
                    </w:rPr>
                  </w:pPr>
                  <w:r>
                    <w:rPr>
                      <w:rFonts w:hint="eastAsia"/>
                      <w:bCs/>
                      <w:szCs w:val="21"/>
                      <w:lang w:val="en-US" w:eastAsia="zh-CN"/>
                    </w:rPr>
                    <w:t>达标</w:t>
                  </w:r>
                </w:p>
              </w:tc>
            </w:tr>
            <w:tr w14:paraId="48C856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5" w:type="dxa"/>
                  <w:vMerge w:val="continue"/>
                  <w:vAlign w:val="center"/>
                </w:tcPr>
                <w:p w14:paraId="40533F25">
                  <w:pPr>
                    <w:spacing w:line="240" w:lineRule="auto"/>
                    <w:ind w:left="-105" w:leftChars="-50" w:right="-105" w:rightChars="-50"/>
                    <w:jc w:val="center"/>
                    <w:rPr>
                      <w:kern w:val="0"/>
                      <w:szCs w:val="21"/>
                      <w:lang w:bidi="ar"/>
                    </w:rPr>
                  </w:pPr>
                </w:p>
              </w:tc>
              <w:tc>
                <w:tcPr>
                  <w:tcW w:w="1547" w:type="dxa"/>
                  <w:shd w:val="clear" w:color="auto" w:fill="auto"/>
                  <w:vAlign w:val="center"/>
                </w:tcPr>
                <w:p w14:paraId="56BC25B2">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化学需氧量（mg/L）</w:t>
                  </w:r>
                </w:p>
              </w:tc>
              <w:tc>
                <w:tcPr>
                  <w:tcW w:w="1015" w:type="dxa"/>
                  <w:shd w:val="clear" w:color="auto" w:fill="auto"/>
                  <w:vAlign w:val="center"/>
                </w:tcPr>
                <w:p w14:paraId="1CD25F13">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26</w:t>
                  </w:r>
                </w:p>
              </w:tc>
              <w:tc>
                <w:tcPr>
                  <w:tcW w:w="1092" w:type="dxa"/>
                  <w:shd w:val="clear" w:color="auto" w:fill="auto"/>
                  <w:vAlign w:val="center"/>
                </w:tcPr>
                <w:p w14:paraId="62BFC167">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25</w:t>
                  </w:r>
                </w:p>
              </w:tc>
              <w:tc>
                <w:tcPr>
                  <w:tcW w:w="1090" w:type="dxa"/>
                  <w:shd w:val="clear" w:color="auto" w:fill="auto"/>
                  <w:vAlign w:val="center"/>
                </w:tcPr>
                <w:p w14:paraId="232E8724">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23</w:t>
                  </w:r>
                </w:p>
              </w:tc>
              <w:tc>
                <w:tcPr>
                  <w:tcW w:w="1092" w:type="dxa"/>
                  <w:shd w:val="clear" w:color="auto" w:fill="auto"/>
                  <w:vAlign w:val="center"/>
                </w:tcPr>
                <w:p w14:paraId="28C367F8">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24</w:t>
                  </w:r>
                </w:p>
              </w:tc>
              <w:tc>
                <w:tcPr>
                  <w:tcW w:w="1239" w:type="dxa"/>
                  <w:shd w:val="clear" w:color="auto" w:fill="auto"/>
                  <w:vAlign w:val="center"/>
                </w:tcPr>
                <w:p w14:paraId="10987A41">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24</w:t>
                  </w:r>
                </w:p>
              </w:tc>
              <w:tc>
                <w:tcPr>
                  <w:tcW w:w="1114" w:type="dxa"/>
                  <w:shd w:val="clear" w:color="auto" w:fill="auto"/>
                  <w:vAlign w:val="center"/>
                </w:tcPr>
                <w:p w14:paraId="7C309C6D">
                  <w:pPr>
                    <w:widowControl/>
                    <w:spacing w:line="240" w:lineRule="auto"/>
                    <w:jc w:val="center"/>
                    <w:rPr>
                      <w:rFonts w:ascii="Times New Roman" w:hAnsi="Times New Roman" w:eastAsia="宋体" w:cs="Times New Roman"/>
                      <w:bCs/>
                      <w:kern w:val="2"/>
                      <w:sz w:val="21"/>
                      <w:szCs w:val="21"/>
                      <w:lang w:val="en-US" w:eastAsia="zh-CN" w:bidi="ar-SA"/>
                    </w:rPr>
                  </w:pPr>
                  <w:r>
                    <w:rPr>
                      <w:rFonts w:hint="eastAsia"/>
                      <w:bCs/>
                      <w:szCs w:val="21"/>
                      <w:lang w:val="en-US" w:eastAsia="zh-CN"/>
                    </w:rPr>
                    <w:t>90</w:t>
                  </w:r>
                </w:p>
              </w:tc>
              <w:tc>
                <w:tcPr>
                  <w:tcW w:w="898" w:type="dxa"/>
                  <w:shd w:val="clear" w:color="auto" w:fill="auto"/>
                  <w:vAlign w:val="center"/>
                </w:tcPr>
                <w:p w14:paraId="64A9C068">
                  <w:pPr>
                    <w:widowControl/>
                    <w:spacing w:line="240" w:lineRule="auto"/>
                    <w:jc w:val="center"/>
                    <w:rPr>
                      <w:rFonts w:ascii="Times New Roman" w:hAnsi="Times New Roman" w:eastAsia="宋体" w:cs="Times New Roman"/>
                      <w:bCs/>
                      <w:kern w:val="2"/>
                      <w:sz w:val="21"/>
                      <w:szCs w:val="21"/>
                      <w:lang w:val="en-US" w:eastAsia="zh-CN" w:bidi="ar-SA"/>
                    </w:rPr>
                  </w:pPr>
                  <w:r>
                    <w:rPr>
                      <w:rFonts w:hint="eastAsia"/>
                      <w:bCs/>
                      <w:szCs w:val="21"/>
                      <w:lang w:val="en-US" w:eastAsia="zh-CN"/>
                    </w:rPr>
                    <w:t>达标</w:t>
                  </w:r>
                </w:p>
              </w:tc>
            </w:tr>
            <w:tr w14:paraId="6FCD55A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5" w:type="dxa"/>
                  <w:vMerge w:val="continue"/>
                  <w:vAlign w:val="center"/>
                </w:tcPr>
                <w:p w14:paraId="2EFD1A81">
                  <w:pPr>
                    <w:spacing w:line="240" w:lineRule="auto"/>
                    <w:ind w:left="-105" w:leftChars="-50" w:right="-105" w:rightChars="-50"/>
                    <w:jc w:val="center"/>
                    <w:rPr>
                      <w:kern w:val="0"/>
                      <w:szCs w:val="21"/>
                      <w:lang w:bidi="ar"/>
                    </w:rPr>
                  </w:pPr>
                </w:p>
              </w:tc>
              <w:tc>
                <w:tcPr>
                  <w:tcW w:w="1547" w:type="dxa"/>
                  <w:shd w:val="clear" w:color="auto" w:fill="auto"/>
                  <w:vAlign w:val="center"/>
                </w:tcPr>
                <w:p w14:paraId="14891510">
                  <w:pPr>
                    <w:widowControl/>
                    <w:spacing w:line="240" w:lineRule="auto"/>
                    <w:jc w:val="center"/>
                    <w:rPr>
                      <w:bCs/>
                      <w:szCs w:val="21"/>
                    </w:rPr>
                  </w:pPr>
                  <w:r>
                    <w:rPr>
                      <w:rFonts w:hint="eastAsia"/>
                      <w:bCs/>
                      <w:szCs w:val="21"/>
                      <w:lang w:val="en-US" w:eastAsia="zh-CN"/>
                    </w:rPr>
                    <w:t>去除率（%）</w:t>
                  </w:r>
                </w:p>
              </w:tc>
              <w:tc>
                <w:tcPr>
                  <w:tcW w:w="1015" w:type="dxa"/>
                  <w:shd w:val="clear" w:color="auto" w:fill="auto"/>
                  <w:vAlign w:val="center"/>
                </w:tcPr>
                <w:p w14:paraId="1C835D36">
                  <w:pPr>
                    <w:keepNext w:val="0"/>
                    <w:keepLines w:val="0"/>
                    <w:widowControl/>
                    <w:suppressLineNumbers w:val="0"/>
                    <w:spacing w:line="240" w:lineRule="auto"/>
                    <w:jc w:val="center"/>
                    <w:textAlignment w:val="center"/>
                    <w:rPr>
                      <w:bCs/>
                      <w:szCs w:val="21"/>
                    </w:rPr>
                  </w:pPr>
                  <w:r>
                    <w:rPr>
                      <w:rFonts w:hint="default" w:ascii="Times New Roman" w:hAnsi="Times New Roman" w:eastAsia="宋体" w:cs="Times New Roman"/>
                      <w:i w:val="0"/>
                      <w:iCs w:val="0"/>
                      <w:color w:val="000000"/>
                      <w:kern w:val="0"/>
                      <w:sz w:val="21"/>
                      <w:szCs w:val="21"/>
                      <w:u w:val="none"/>
                      <w:lang w:val="en-US" w:eastAsia="zh-CN" w:bidi="ar"/>
                    </w:rPr>
                    <w:t xml:space="preserve">42.2 </w:t>
                  </w:r>
                </w:p>
              </w:tc>
              <w:tc>
                <w:tcPr>
                  <w:tcW w:w="1092" w:type="dxa"/>
                  <w:shd w:val="clear" w:color="auto" w:fill="auto"/>
                  <w:vAlign w:val="center"/>
                </w:tcPr>
                <w:p w14:paraId="2D69FEC2">
                  <w:pPr>
                    <w:keepNext w:val="0"/>
                    <w:keepLines w:val="0"/>
                    <w:widowControl/>
                    <w:suppressLineNumbers w:val="0"/>
                    <w:spacing w:line="240" w:lineRule="auto"/>
                    <w:jc w:val="center"/>
                    <w:textAlignment w:val="center"/>
                    <w:rPr>
                      <w:bCs/>
                      <w:szCs w:val="21"/>
                    </w:rPr>
                  </w:pPr>
                  <w:r>
                    <w:rPr>
                      <w:rFonts w:hint="default" w:ascii="Times New Roman" w:hAnsi="Times New Roman" w:eastAsia="宋体" w:cs="Times New Roman"/>
                      <w:i w:val="0"/>
                      <w:iCs w:val="0"/>
                      <w:color w:val="000000"/>
                      <w:kern w:val="0"/>
                      <w:sz w:val="21"/>
                      <w:szCs w:val="21"/>
                      <w:u w:val="none"/>
                      <w:lang w:val="en-US" w:eastAsia="zh-CN" w:bidi="ar"/>
                    </w:rPr>
                    <w:t xml:space="preserve">39.0 </w:t>
                  </w:r>
                </w:p>
              </w:tc>
              <w:tc>
                <w:tcPr>
                  <w:tcW w:w="1090" w:type="dxa"/>
                  <w:shd w:val="clear" w:color="auto" w:fill="auto"/>
                  <w:vAlign w:val="center"/>
                </w:tcPr>
                <w:p w14:paraId="792E3E73">
                  <w:pPr>
                    <w:keepNext w:val="0"/>
                    <w:keepLines w:val="0"/>
                    <w:widowControl/>
                    <w:suppressLineNumbers w:val="0"/>
                    <w:spacing w:line="240" w:lineRule="auto"/>
                    <w:jc w:val="center"/>
                    <w:textAlignment w:val="center"/>
                    <w:rPr>
                      <w:bCs/>
                      <w:szCs w:val="21"/>
                    </w:rPr>
                  </w:pPr>
                  <w:r>
                    <w:rPr>
                      <w:rFonts w:hint="default" w:ascii="Times New Roman" w:hAnsi="Times New Roman" w:eastAsia="宋体" w:cs="Times New Roman"/>
                      <w:i w:val="0"/>
                      <w:iCs w:val="0"/>
                      <w:color w:val="000000"/>
                      <w:kern w:val="0"/>
                      <w:sz w:val="21"/>
                      <w:szCs w:val="21"/>
                      <w:u w:val="none"/>
                      <w:lang w:val="en-US" w:eastAsia="zh-CN" w:bidi="ar"/>
                    </w:rPr>
                    <w:t xml:space="preserve">50.0 </w:t>
                  </w:r>
                </w:p>
              </w:tc>
              <w:tc>
                <w:tcPr>
                  <w:tcW w:w="1092" w:type="dxa"/>
                  <w:shd w:val="clear" w:color="auto" w:fill="auto"/>
                  <w:vAlign w:val="center"/>
                </w:tcPr>
                <w:p w14:paraId="54837DEF">
                  <w:pPr>
                    <w:keepNext w:val="0"/>
                    <w:keepLines w:val="0"/>
                    <w:widowControl/>
                    <w:suppressLineNumbers w:val="0"/>
                    <w:spacing w:line="240" w:lineRule="auto"/>
                    <w:jc w:val="center"/>
                    <w:textAlignment w:val="center"/>
                    <w:rPr>
                      <w:bCs/>
                      <w:szCs w:val="21"/>
                    </w:rPr>
                  </w:pPr>
                  <w:r>
                    <w:rPr>
                      <w:rFonts w:hint="default" w:ascii="Times New Roman" w:hAnsi="Times New Roman" w:eastAsia="宋体" w:cs="Times New Roman"/>
                      <w:i w:val="0"/>
                      <w:iCs w:val="0"/>
                      <w:color w:val="000000"/>
                      <w:kern w:val="0"/>
                      <w:sz w:val="21"/>
                      <w:szCs w:val="21"/>
                      <w:u w:val="none"/>
                      <w:lang w:val="en-US" w:eastAsia="zh-CN" w:bidi="ar"/>
                    </w:rPr>
                    <w:t xml:space="preserve">45.5 </w:t>
                  </w:r>
                </w:p>
              </w:tc>
              <w:tc>
                <w:tcPr>
                  <w:tcW w:w="1239" w:type="dxa"/>
                  <w:shd w:val="clear" w:color="auto" w:fill="auto"/>
                  <w:vAlign w:val="center"/>
                </w:tcPr>
                <w:p w14:paraId="46C5FC47">
                  <w:pPr>
                    <w:keepNext w:val="0"/>
                    <w:keepLines w:val="0"/>
                    <w:widowControl/>
                    <w:suppressLineNumbers w:val="0"/>
                    <w:spacing w:line="240" w:lineRule="auto"/>
                    <w:jc w:val="center"/>
                    <w:textAlignment w:val="center"/>
                    <w:rPr>
                      <w:bCs/>
                      <w:szCs w:val="21"/>
                    </w:rPr>
                  </w:pPr>
                  <w:r>
                    <w:rPr>
                      <w:rFonts w:hint="default" w:ascii="Times New Roman" w:hAnsi="Times New Roman" w:eastAsia="宋体" w:cs="Times New Roman"/>
                      <w:i w:val="0"/>
                      <w:iCs w:val="0"/>
                      <w:color w:val="000000"/>
                      <w:kern w:val="0"/>
                      <w:sz w:val="21"/>
                      <w:szCs w:val="21"/>
                      <w:u w:val="none"/>
                      <w:lang w:val="en-US" w:eastAsia="zh-CN" w:bidi="ar"/>
                    </w:rPr>
                    <w:t xml:space="preserve">45.5 </w:t>
                  </w:r>
                </w:p>
              </w:tc>
              <w:tc>
                <w:tcPr>
                  <w:tcW w:w="1114" w:type="dxa"/>
                  <w:shd w:val="clear" w:color="auto" w:fill="auto"/>
                  <w:vAlign w:val="center"/>
                </w:tcPr>
                <w:p w14:paraId="38F52EEA">
                  <w:pPr>
                    <w:widowControl/>
                    <w:spacing w:line="240" w:lineRule="auto"/>
                    <w:jc w:val="center"/>
                    <w:rPr>
                      <w:rFonts w:hint="eastAsia"/>
                      <w:bCs/>
                      <w:szCs w:val="21"/>
                      <w:lang w:val="en-US" w:eastAsia="zh-CN"/>
                    </w:rPr>
                  </w:pPr>
                  <w:r>
                    <w:rPr>
                      <w:bCs/>
                      <w:szCs w:val="21"/>
                    </w:rPr>
                    <w:t>——</w:t>
                  </w:r>
                </w:p>
              </w:tc>
              <w:tc>
                <w:tcPr>
                  <w:tcW w:w="898" w:type="dxa"/>
                  <w:shd w:val="clear" w:color="auto" w:fill="auto"/>
                  <w:vAlign w:val="center"/>
                </w:tcPr>
                <w:p w14:paraId="074FF999">
                  <w:pPr>
                    <w:widowControl/>
                    <w:spacing w:line="240" w:lineRule="auto"/>
                    <w:jc w:val="center"/>
                    <w:rPr>
                      <w:rFonts w:hint="eastAsia"/>
                      <w:bCs/>
                      <w:szCs w:val="21"/>
                      <w:lang w:val="en-US" w:eastAsia="zh-CN"/>
                    </w:rPr>
                  </w:pPr>
                  <w:r>
                    <w:rPr>
                      <w:bCs/>
                      <w:szCs w:val="21"/>
                    </w:rPr>
                    <w:t>——</w:t>
                  </w:r>
                </w:p>
              </w:tc>
            </w:tr>
            <w:tr w14:paraId="36F55A9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5" w:type="dxa"/>
                  <w:vMerge w:val="continue"/>
                  <w:vAlign w:val="center"/>
                </w:tcPr>
                <w:p w14:paraId="3021353E">
                  <w:pPr>
                    <w:spacing w:line="240" w:lineRule="auto"/>
                    <w:ind w:left="-105" w:leftChars="-50" w:right="-105" w:rightChars="-50"/>
                    <w:jc w:val="center"/>
                    <w:rPr>
                      <w:kern w:val="0"/>
                      <w:szCs w:val="21"/>
                      <w:lang w:bidi="ar"/>
                    </w:rPr>
                  </w:pPr>
                </w:p>
              </w:tc>
              <w:tc>
                <w:tcPr>
                  <w:tcW w:w="1547" w:type="dxa"/>
                  <w:shd w:val="clear" w:color="auto" w:fill="auto"/>
                  <w:vAlign w:val="center"/>
                </w:tcPr>
                <w:p w14:paraId="55B49C13">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五日生化需氧量（mg/L）</w:t>
                  </w:r>
                </w:p>
              </w:tc>
              <w:tc>
                <w:tcPr>
                  <w:tcW w:w="1015" w:type="dxa"/>
                  <w:shd w:val="clear" w:color="auto" w:fill="auto"/>
                  <w:vAlign w:val="center"/>
                </w:tcPr>
                <w:p w14:paraId="1E76F0A8">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6.1</w:t>
                  </w:r>
                </w:p>
              </w:tc>
              <w:tc>
                <w:tcPr>
                  <w:tcW w:w="1092" w:type="dxa"/>
                  <w:shd w:val="clear" w:color="auto" w:fill="auto"/>
                  <w:vAlign w:val="center"/>
                </w:tcPr>
                <w:p w14:paraId="033F358F">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5.8</w:t>
                  </w:r>
                </w:p>
              </w:tc>
              <w:tc>
                <w:tcPr>
                  <w:tcW w:w="1090" w:type="dxa"/>
                  <w:shd w:val="clear" w:color="auto" w:fill="auto"/>
                  <w:vAlign w:val="center"/>
                </w:tcPr>
                <w:p w14:paraId="794BE5BA">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5.2</w:t>
                  </w:r>
                </w:p>
              </w:tc>
              <w:tc>
                <w:tcPr>
                  <w:tcW w:w="1092" w:type="dxa"/>
                  <w:shd w:val="clear" w:color="auto" w:fill="auto"/>
                  <w:vAlign w:val="center"/>
                </w:tcPr>
                <w:p w14:paraId="0EB73F8B">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5.5</w:t>
                  </w:r>
                </w:p>
              </w:tc>
              <w:tc>
                <w:tcPr>
                  <w:tcW w:w="1239" w:type="dxa"/>
                  <w:shd w:val="clear" w:color="auto" w:fill="auto"/>
                  <w:vAlign w:val="center"/>
                </w:tcPr>
                <w:p w14:paraId="3C0555A2">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5.6</w:t>
                  </w:r>
                </w:p>
              </w:tc>
              <w:tc>
                <w:tcPr>
                  <w:tcW w:w="1114" w:type="dxa"/>
                  <w:shd w:val="clear" w:color="auto" w:fill="auto"/>
                  <w:vAlign w:val="center"/>
                </w:tcPr>
                <w:p w14:paraId="22F9D88C">
                  <w:pPr>
                    <w:widowControl/>
                    <w:spacing w:line="240" w:lineRule="auto"/>
                    <w:jc w:val="center"/>
                    <w:rPr>
                      <w:rFonts w:ascii="Times New Roman" w:hAnsi="Times New Roman" w:eastAsia="宋体" w:cs="Times New Roman"/>
                      <w:bCs/>
                      <w:kern w:val="2"/>
                      <w:sz w:val="21"/>
                      <w:szCs w:val="21"/>
                      <w:lang w:val="en-US" w:eastAsia="zh-CN" w:bidi="ar-SA"/>
                    </w:rPr>
                  </w:pPr>
                  <w:r>
                    <w:rPr>
                      <w:rFonts w:hint="eastAsia"/>
                      <w:bCs/>
                      <w:szCs w:val="21"/>
                      <w:lang w:val="en-US" w:eastAsia="zh-CN"/>
                    </w:rPr>
                    <w:t>20</w:t>
                  </w:r>
                </w:p>
              </w:tc>
              <w:tc>
                <w:tcPr>
                  <w:tcW w:w="898" w:type="dxa"/>
                  <w:shd w:val="clear" w:color="auto" w:fill="auto"/>
                  <w:vAlign w:val="center"/>
                </w:tcPr>
                <w:p w14:paraId="7A7E3605">
                  <w:pPr>
                    <w:widowControl/>
                    <w:spacing w:line="240" w:lineRule="auto"/>
                    <w:jc w:val="center"/>
                    <w:rPr>
                      <w:rFonts w:ascii="Times New Roman" w:hAnsi="Times New Roman" w:eastAsia="宋体" w:cs="Times New Roman"/>
                      <w:bCs/>
                      <w:kern w:val="2"/>
                      <w:sz w:val="21"/>
                      <w:szCs w:val="21"/>
                      <w:lang w:val="en-US" w:eastAsia="zh-CN" w:bidi="ar-SA"/>
                    </w:rPr>
                  </w:pPr>
                  <w:r>
                    <w:rPr>
                      <w:rFonts w:hint="eastAsia"/>
                      <w:bCs/>
                      <w:szCs w:val="21"/>
                      <w:lang w:val="en-US" w:eastAsia="zh-CN"/>
                    </w:rPr>
                    <w:t>达标</w:t>
                  </w:r>
                </w:p>
              </w:tc>
            </w:tr>
            <w:tr w14:paraId="692E28D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5" w:type="dxa"/>
                  <w:vMerge w:val="continue"/>
                  <w:vAlign w:val="center"/>
                </w:tcPr>
                <w:p w14:paraId="0DCA3368">
                  <w:pPr>
                    <w:spacing w:line="240" w:lineRule="auto"/>
                    <w:ind w:left="-105" w:leftChars="-50" w:right="-105" w:rightChars="-50"/>
                    <w:jc w:val="center"/>
                    <w:rPr>
                      <w:kern w:val="0"/>
                      <w:szCs w:val="21"/>
                      <w:lang w:bidi="ar"/>
                    </w:rPr>
                  </w:pPr>
                </w:p>
              </w:tc>
              <w:tc>
                <w:tcPr>
                  <w:tcW w:w="1547" w:type="dxa"/>
                  <w:shd w:val="clear" w:color="auto" w:fill="auto"/>
                  <w:vAlign w:val="center"/>
                </w:tcPr>
                <w:p w14:paraId="05B53910">
                  <w:pPr>
                    <w:widowControl/>
                    <w:spacing w:line="240" w:lineRule="auto"/>
                    <w:jc w:val="center"/>
                    <w:rPr>
                      <w:bCs/>
                      <w:szCs w:val="21"/>
                    </w:rPr>
                  </w:pPr>
                  <w:r>
                    <w:rPr>
                      <w:rFonts w:hint="eastAsia"/>
                      <w:bCs/>
                      <w:szCs w:val="21"/>
                      <w:lang w:val="en-US" w:eastAsia="zh-CN"/>
                    </w:rPr>
                    <w:t>去除率（%）</w:t>
                  </w:r>
                </w:p>
              </w:tc>
              <w:tc>
                <w:tcPr>
                  <w:tcW w:w="1015" w:type="dxa"/>
                  <w:shd w:val="clear" w:color="auto" w:fill="auto"/>
                  <w:vAlign w:val="center"/>
                </w:tcPr>
                <w:p w14:paraId="48E37A6E">
                  <w:pPr>
                    <w:keepNext w:val="0"/>
                    <w:keepLines w:val="0"/>
                    <w:widowControl/>
                    <w:suppressLineNumbers w:val="0"/>
                    <w:spacing w:line="240" w:lineRule="auto"/>
                    <w:jc w:val="center"/>
                    <w:textAlignment w:val="center"/>
                    <w:rPr>
                      <w:bCs/>
                      <w:szCs w:val="21"/>
                    </w:rPr>
                  </w:pPr>
                  <w:r>
                    <w:rPr>
                      <w:rFonts w:hint="default" w:ascii="Times New Roman" w:hAnsi="Times New Roman" w:eastAsia="宋体" w:cs="Times New Roman"/>
                      <w:i w:val="0"/>
                      <w:iCs w:val="0"/>
                      <w:color w:val="000000"/>
                      <w:kern w:val="0"/>
                      <w:sz w:val="21"/>
                      <w:szCs w:val="21"/>
                      <w:u w:val="none"/>
                      <w:lang w:val="en-US" w:eastAsia="zh-CN" w:bidi="ar"/>
                    </w:rPr>
                    <w:t xml:space="preserve">65.5 </w:t>
                  </w:r>
                </w:p>
              </w:tc>
              <w:tc>
                <w:tcPr>
                  <w:tcW w:w="1092" w:type="dxa"/>
                  <w:shd w:val="clear" w:color="auto" w:fill="auto"/>
                  <w:vAlign w:val="center"/>
                </w:tcPr>
                <w:p w14:paraId="227C6D47">
                  <w:pPr>
                    <w:keepNext w:val="0"/>
                    <w:keepLines w:val="0"/>
                    <w:widowControl/>
                    <w:suppressLineNumbers w:val="0"/>
                    <w:spacing w:line="240" w:lineRule="auto"/>
                    <w:jc w:val="center"/>
                    <w:textAlignment w:val="center"/>
                    <w:rPr>
                      <w:bCs/>
                      <w:szCs w:val="21"/>
                    </w:rPr>
                  </w:pPr>
                  <w:r>
                    <w:rPr>
                      <w:rFonts w:hint="default" w:ascii="Times New Roman" w:hAnsi="Times New Roman" w:eastAsia="宋体" w:cs="Times New Roman"/>
                      <w:i w:val="0"/>
                      <w:iCs w:val="0"/>
                      <w:color w:val="000000"/>
                      <w:kern w:val="0"/>
                      <w:sz w:val="21"/>
                      <w:szCs w:val="21"/>
                      <w:u w:val="none"/>
                      <w:lang w:val="en-US" w:eastAsia="zh-CN" w:bidi="ar"/>
                    </w:rPr>
                    <w:t xml:space="preserve">64.0 </w:t>
                  </w:r>
                </w:p>
              </w:tc>
              <w:tc>
                <w:tcPr>
                  <w:tcW w:w="1090" w:type="dxa"/>
                  <w:shd w:val="clear" w:color="auto" w:fill="auto"/>
                  <w:vAlign w:val="center"/>
                </w:tcPr>
                <w:p w14:paraId="53EAA156">
                  <w:pPr>
                    <w:keepNext w:val="0"/>
                    <w:keepLines w:val="0"/>
                    <w:widowControl/>
                    <w:suppressLineNumbers w:val="0"/>
                    <w:spacing w:line="240" w:lineRule="auto"/>
                    <w:jc w:val="center"/>
                    <w:textAlignment w:val="center"/>
                    <w:rPr>
                      <w:bCs/>
                      <w:szCs w:val="21"/>
                    </w:rPr>
                  </w:pPr>
                  <w:r>
                    <w:rPr>
                      <w:rFonts w:hint="default" w:ascii="Times New Roman" w:hAnsi="Times New Roman" w:eastAsia="宋体" w:cs="Times New Roman"/>
                      <w:i w:val="0"/>
                      <w:iCs w:val="0"/>
                      <w:color w:val="000000"/>
                      <w:kern w:val="0"/>
                      <w:sz w:val="21"/>
                      <w:szCs w:val="21"/>
                      <w:u w:val="none"/>
                      <w:lang w:val="en-US" w:eastAsia="zh-CN" w:bidi="ar"/>
                    </w:rPr>
                    <w:t xml:space="preserve">72.3 </w:t>
                  </w:r>
                </w:p>
              </w:tc>
              <w:tc>
                <w:tcPr>
                  <w:tcW w:w="1092" w:type="dxa"/>
                  <w:shd w:val="clear" w:color="auto" w:fill="auto"/>
                  <w:vAlign w:val="center"/>
                </w:tcPr>
                <w:p w14:paraId="3B49204D">
                  <w:pPr>
                    <w:keepNext w:val="0"/>
                    <w:keepLines w:val="0"/>
                    <w:widowControl/>
                    <w:suppressLineNumbers w:val="0"/>
                    <w:spacing w:line="240" w:lineRule="auto"/>
                    <w:jc w:val="center"/>
                    <w:textAlignment w:val="center"/>
                    <w:rPr>
                      <w:bCs/>
                      <w:szCs w:val="21"/>
                    </w:rPr>
                  </w:pPr>
                  <w:r>
                    <w:rPr>
                      <w:rFonts w:hint="default" w:ascii="Times New Roman" w:hAnsi="Times New Roman" w:eastAsia="宋体" w:cs="Times New Roman"/>
                      <w:i w:val="0"/>
                      <w:iCs w:val="0"/>
                      <w:color w:val="000000"/>
                      <w:kern w:val="0"/>
                      <w:sz w:val="21"/>
                      <w:szCs w:val="21"/>
                      <w:u w:val="none"/>
                      <w:lang w:val="en-US" w:eastAsia="zh-CN" w:bidi="ar"/>
                    </w:rPr>
                    <w:t xml:space="preserve">69.6 </w:t>
                  </w:r>
                </w:p>
              </w:tc>
              <w:tc>
                <w:tcPr>
                  <w:tcW w:w="1239" w:type="dxa"/>
                  <w:shd w:val="clear" w:color="auto" w:fill="auto"/>
                  <w:vAlign w:val="center"/>
                </w:tcPr>
                <w:p w14:paraId="41D81A0B">
                  <w:pPr>
                    <w:keepNext w:val="0"/>
                    <w:keepLines w:val="0"/>
                    <w:widowControl/>
                    <w:suppressLineNumbers w:val="0"/>
                    <w:spacing w:line="240" w:lineRule="auto"/>
                    <w:jc w:val="center"/>
                    <w:textAlignment w:val="center"/>
                    <w:rPr>
                      <w:bCs/>
                      <w:szCs w:val="21"/>
                    </w:rPr>
                  </w:pPr>
                  <w:r>
                    <w:rPr>
                      <w:rFonts w:hint="default" w:ascii="Times New Roman" w:hAnsi="Times New Roman" w:eastAsia="宋体" w:cs="Times New Roman"/>
                      <w:i w:val="0"/>
                      <w:iCs w:val="0"/>
                      <w:color w:val="000000"/>
                      <w:kern w:val="0"/>
                      <w:sz w:val="21"/>
                      <w:szCs w:val="21"/>
                      <w:u w:val="none"/>
                      <w:lang w:val="en-US" w:eastAsia="zh-CN" w:bidi="ar"/>
                    </w:rPr>
                    <w:t xml:space="preserve">68.4 </w:t>
                  </w:r>
                </w:p>
              </w:tc>
              <w:tc>
                <w:tcPr>
                  <w:tcW w:w="1114" w:type="dxa"/>
                  <w:shd w:val="clear" w:color="auto" w:fill="auto"/>
                  <w:vAlign w:val="center"/>
                </w:tcPr>
                <w:p w14:paraId="0DD3ECB5">
                  <w:pPr>
                    <w:widowControl/>
                    <w:spacing w:line="240" w:lineRule="auto"/>
                    <w:jc w:val="center"/>
                    <w:rPr>
                      <w:rFonts w:hint="eastAsia"/>
                      <w:bCs/>
                      <w:szCs w:val="21"/>
                      <w:lang w:val="en-US" w:eastAsia="zh-CN"/>
                    </w:rPr>
                  </w:pPr>
                  <w:r>
                    <w:rPr>
                      <w:bCs/>
                      <w:szCs w:val="21"/>
                    </w:rPr>
                    <w:t>——</w:t>
                  </w:r>
                </w:p>
              </w:tc>
              <w:tc>
                <w:tcPr>
                  <w:tcW w:w="898" w:type="dxa"/>
                  <w:shd w:val="clear" w:color="auto" w:fill="auto"/>
                  <w:vAlign w:val="center"/>
                </w:tcPr>
                <w:p w14:paraId="1836B2F3">
                  <w:pPr>
                    <w:widowControl/>
                    <w:spacing w:line="240" w:lineRule="auto"/>
                    <w:jc w:val="center"/>
                    <w:rPr>
                      <w:rFonts w:hint="eastAsia"/>
                      <w:bCs/>
                      <w:szCs w:val="21"/>
                      <w:lang w:val="en-US" w:eastAsia="zh-CN"/>
                    </w:rPr>
                  </w:pPr>
                  <w:r>
                    <w:rPr>
                      <w:bCs/>
                      <w:szCs w:val="21"/>
                    </w:rPr>
                    <w:t>——</w:t>
                  </w:r>
                </w:p>
              </w:tc>
            </w:tr>
            <w:tr w14:paraId="7146E1D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5" w:type="dxa"/>
                  <w:vMerge w:val="continue"/>
                  <w:vAlign w:val="center"/>
                </w:tcPr>
                <w:p w14:paraId="74A8EFAD">
                  <w:pPr>
                    <w:spacing w:line="240" w:lineRule="auto"/>
                    <w:ind w:left="-105" w:leftChars="-50" w:right="-105" w:rightChars="-50"/>
                    <w:jc w:val="center"/>
                    <w:rPr>
                      <w:kern w:val="0"/>
                      <w:szCs w:val="21"/>
                      <w:lang w:bidi="ar"/>
                    </w:rPr>
                  </w:pPr>
                </w:p>
              </w:tc>
              <w:tc>
                <w:tcPr>
                  <w:tcW w:w="1547" w:type="dxa"/>
                  <w:shd w:val="clear" w:color="auto" w:fill="auto"/>
                  <w:vAlign w:val="center"/>
                </w:tcPr>
                <w:p w14:paraId="3D0CB0A2">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氨氮（mg/L）</w:t>
                  </w:r>
                </w:p>
              </w:tc>
              <w:tc>
                <w:tcPr>
                  <w:tcW w:w="1015" w:type="dxa"/>
                  <w:shd w:val="clear" w:color="auto" w:fill="auto"/>
                  <w:vAlign w:val="center"/>
                </w:tcPr>
                <w:p w14:paraId="4108D486">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0.313</w:t>
                  </w:r>
                </w:p>
              </w:tc>
              <w:tc>
                <w:tcPr>
                  <w:tcW w:w="1092" w:type="dxa"/>
                  <w:shd w:val="clear" w:color="auto" w:fill="auto"/>
                  <w:vAlign w:val="center"/>
                </w:tcPr>
                <w:p w14:paraId="1819FA16">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0.295</w:t>
                  </w:r>
                </w:p>
              </w:tc>
              <w:tc>
                <w:tcPr>
                  <w:tcW w:w="1090" w:type="dxa"/>
                  <w:shd w:val="clear" w:color="auto" w:fill="auto"/>
                  <w:vAlign w:val="center"/>
                </w:tcPr>
                <w:p w14:paraId="7DD6096E">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0.320</w:t>
                  </w:r>
                </w:p>
              </w:tc>
              <w:tc>
                <w:tcPr>
                  <w:tcW w:w="1092" w:type="dxa"/>
                  <w:shd w:val="clear" w:color="auto" w:fill="auto"/>
                  <w:vAlign w:val="center"/>
                </w:tcPr>
                <w:p w14:paraId="1D6AE408">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0.311</w:t>
                  </w:r>
                </w:p>
              </w:tc>
              <w:tc>
                <w:tcPr>
                  <w:tcW w:w="1239" w:type="dxa"/>
                  <w:shd w:val="clear" w:color="auto" w:fill="auto"/>
                  <w:vAlign w:val="center"/>
                </w:tcPr>
                <w:p w14:paraId="043C3200">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0.310</w:t>
                  </w:r>
                </w:p>
              </w:tc>
              <w:tc>
                <w:tcPr>
                  <w:tcW w:w="1114" w:type="dxa"/>
                  <w:shd w:val="clear" w:color="auto" w:fill="auto"/>
                  <w:vAlign w:val="center"/>
                </w:tcPr>
                <w:p w14:paraId="744720A8">
                  <w:pPr>
                    <w:widowControl/>
                    <w:spacing w:line="240" w:lineRule="auto"/>
                    <w:jc w:val="center"/>
                    <w:rPr>
                      <w:rFonts w:ascii="Times New Roman" w:hAnsi="Times New Roman" w:eastAsia="宋体" w:cs="Times New Roman"/>
                      <w:bCs/>
                      <w:kern w:val="2"/>
                      <w:sz w:val="21"/>
                      <w:szCs w:val="21"/>
                      <w:lang w:val="en-US" w:eastAsia="zh-CN" w:bidi="ar-SA"/>
                    </w:rPr>
                  </w:pPr>
                  <w:r>
                    <w:rPr>
                      <w:rFonts w:hint="eastAsia"/>
                      <w:bCs/>
                      <w:szCs w:val="21"/>
                      <w:lang w:val="en-US" w:eastAsia="zh-CN"/>
                    </w:rPr>
                    <w:t>10</w:t>
                  </w:r>
                </w:p>
              </w:tc>
              <w:tc>
                <w:tcPr>
                  <w:tcW w:w="898" w:type="dxa"/>
                  <w:shd w:val="clear" w:color="auto" w:fill="auto"/>
                  <w:vAlign w:val="center"/>
                </w:tcPr>
                <w:p w14:paraId="7F7AC476">
                  <w:pPr>
                    <w:widowControl/>
                    <w:spacing w:line="240" w:lineRule="auto"/>
                    <w:jc w:val="center"/>
                    <w:rPr>
                      <w:rFonts w:ascii="Times New Roman" w:hAnsi="Times New Roman" w:eastAsia="宋体" w:cs="Times New Roman"/>
                      <w:bCs/>
                      <w:kern w:val="2"/>
                      <w:sz w:val="21"/>
                      <w:szCs w:val="21"/>
                      <w:lang w:val="en-US" w:eastAsia="zh-CN" w:bidi="ar-SA"/>
                    </w:rPr>
                  </w:pPr>
                  <w:r>
                    <w:rPr>
                      <w:rFonts w:hint="eastAsia"/>
                      <w:bCs/>
                      <w:szCs w:val="21"/>
                      <w:lang w:val="en-US" w:eastAsia="zh-CN"/>
                    </w:rPr>
                    <w:t>达标</w:t>
                  </w:r>
                </w:p>
              </w:tc>
            </w:tr>
            <w:tr w14:paraId="547156E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5" w:type="dxa"/>
                  <w:vMerge w:val="continue"/>
                  <w:vAlign w:val="center"/>
                </w:tcPr>
                <w:p w14:paraId="70C027C7">
                  <w:pPr>
                    <w:spacing w:line="240" w:lineRule="auto"/>
                    <w:ind w:left="-105" w:leftChars="-50" w:right="-105" w:rightChars="-50"/>
                    <w:jc w:val="center"/>
                    <w:rPr>
                      <w:kern w:val="0"/>
                      <w:szCs w:val="21"/>
                      <w:lang w:bidi="ar"/>
                    </w:rPr>
                  </w:pPr>
                </w:p>
              </w:tc>
              <w:tc>
                <w:tcPr>
                  <w:tcW w:w="1547" w:type="dxa"/>
                  <w:shd w:val="clear" w:color="auto" w:fill="auto"/>
                  <w:vAlign w:val="center"/>
                </w:tcPr>
                <w:p w14:paraId="58CA6317">
                  <w:pPr>
                    <w:widowControl/>
                    <w:spacing w:line="240" w:lineRule="auto"/>
                    <w:jc w:val="center"/>
                    <w:rPr>
                      <w:bCs/>
                      <w:szCs w:val="21"/>
                    </w:rPr>
                  </w:pPr>
                  <w:r>
                    <w:rPr>
                      <w:rFonts w:hint="eastAsia"/>
                      <w:bCs/>
                      <w:szCs w:val="21"/>
                      <w:lang w:val="en-US" w:eastAsia="zh-CN"/>
                    </w:rPr>
                    <w:t>去除率（%）</w:t>
                  </w:r>
                </w:p>
              </w:tc>
              <w:tc>
                <w:tcPr>
                  <w:tcW w:w="1015" w:type="dxa"/>
                  <w:shd w:val="clear" w:color="auto" w:fill="auto"/>
                  <w:vAlign w:val="center"/>
                </w:tcPr>
                <w:p w14:paraId="2074BB65">
                  <w:pPr>
                    <w:keepNext w:val="0"/>
                    <w:keepLines w:val="0"/>
                    <w:widowControl/>
                    <w:suppressLineNumbers w:val="0"/>
                    <w:spacing w:line="240" w:lineRule="auto"/>
                    <w:jc w:val="center"/>
                    <w:textAlignment w:val="center"/>
                    <w:rPr>
                      <w:bCs/>
                      <w:szCs w:val="21"/>
                    </w:rPr>
                  </w:pPr>
                  <w:r>
                    <w:rPr>
                      <w:rFonts w:hint="default" w:ascii="Times New Roman" w:hAnsi="Times New Roman" w:eastAsia="宋体" w:cs="Times New Roman"/>
                      <w:i w:val="0"/>
                      <w:iCs w:val="0"/>
                      <w:color w:val="000000"/>
                      <w:kern w:val="0"/>
                      <w:sz w:val="21"/>
                      <w:szCs w:val="21"/>
                      <w:u w:val="none"/>
                      <w:lang w:val="en-US" w:eastAsia="zh-CN" w:bidi="ar"/>
                    </w:rPr>
                    <w:t xml:space="preserve">83.9 </w:t>
                  </w:r>
                </w:p>
              </w:tc>
              <w:tc>
                <w:tcPr>
                  <w:tcW w:w="1092" w:type="dxa"/>
                  <w:shd w:val="clear" w:color="auto" w:fill="auto"/>
                  <w:vAlign w:val="center"/>
                </w:tcPr>
                <w:p w14:paraId="1D6E03E8">
                  <w:pPr>
                    <w:keepNext w:val="0"/>
                    <w:keepLines w:val="0"/>
                    <w:widowControl/>
                    <w:suppressLineNumbers w:val="0"/>
                    <w:spacing w:line="240" w:lineRule="auto"/>
                    <w:jc w:val="center"/>
                    <w:textAlignment w:val="center"/>
                    <w:rPr>
                      <w:bCs/>
                      <w:szCs w:val="21"/>
                    </w:rPr>
                  </w:pPr>
                  <w:r>
                    <w:rPr>
                      <w:rFonts w:hint="default" w:ascii="Times New Roman" w:hAnsi="Times New Roman" w:eastAsia="宋体" w:cs="Times New Roman"/>
                      <w:i w:val="0"/>
                      <w:iCs w:val="0"/>
                      <w:color w:val="000000"/>
                      <w:kern w:val="0"/>
                      <w:sz w:val="21"/>
                      <w:szCs w:val="21"/>
                      <w:u w:val="none"/>
                      <w:lang w:val="en-US" w:eastAsia="zh-CN" w:bidi="ar"/>
                    </w:rPr>
                    <w:t xml:space="preserve">83.3 </w:t>
                  </w:r>
                </w:p>
              </w:tc>
              <w:tc>
                <w:tcPr>
                  <w:tcW w:w="1090" w:type="dxa"/>
                  <w:shd w:val="clear" w:color="auto" w:fill="auto"/>
                  <w:vAlign w:val="center"/>
                </w:tcPr>
                <w:p w14:paraId="5683F6EC">
                  <w:pPr>
                    <w:keepNext w:val="0"/>
                    <w:keepLines w:val="0"/>
                    <w:widowControl/>
                    <w:suppressLineNumbers w:val="0"/>
                    <w:spacing w:line="240" w:lineRule="auto"/>
                    <w:jc w:val="center"/>
                    <w:textAlignment w:val="center"/>
                    <w:rPr>
                      <w:bCs/>
                      <w:szCs w:val="21"/>
                    </w:rPr>
                  </w:pPr>
                  <w:r>
                    <w:rPr>
                      <w:rFonts w:hint="default" w:ascii="Times New Roman" w:hAnsi="Times New Roman" w:eastAsia="宋体" w:cs="Times New Roman"/>
                      <w:i w:val="0"/>
                      <w:iCs w:val="0"/>
                      <w:color w:val="000000"/>
                      <w:kern w:val="0"/>
                      <w:sz w:val="21"/>
                      <w:szCs w:val="21"/>
                      <w:u w:val="none"/>
                      <w:lang w:val="en-US" w:eastAsia="zh-CN" w:bidi="ar"/>
                    </w:rPr>
                    <w:t xml:space="preserve">79.5 </w:t>
                  </w:r>
                </w:p>
              </w:tc>
              <w:tc>
                <w:tcPr>
                  <w:tcW w:w="1092" w:type="dxa"/>
                  <w:shd w:val="clear" w:color="auto" w:fill="auto"/>
                  <w:vAlign w:val="center"/>
                </w:tcPr>
                <w:p w14:paraId="0EEB60E9">
                  <w:pPr>
                    <w:keepNext w:val="0"/>
                    <w:keepLines w:val="0"/>
                    <w:widowControl/>
                    <w:suppressLineNumbers w:val="0"/>
                    <w:spacing w:line="240" w:lineRule="auto"/>
                    <w:jc w:val="center"/>
                    <w:textAlignment w:val="center"/>
                    <w:rPr>
                      <w:bCs/>
                      <w:szCs w:val="21"/>
                    </w:rPr>
                  </w:pPr>
                  <w:r>
                    <w:rPr>
                      <w:rFonts w:hint="default" w:ascii="Times New Roman" w:hAnsi="Times New Roman" w:eastAsia="宋体" w:cs="Times New Roman"/>
                      <w:i w:val="0"/>
                      <w:iCs w:val="0"/>
                      <w:color w:val="000000"/>
                      <w:kern w:val="0"/>
                      <w:sz w:val="21"/>
                      <w:szCs w:val="21"/>
                      <w:u w:val="none"/>
                      <w:lang w:val="en-US" w:eastAsia="zh-CN" w:bidi="ar"/>
                    </w:rPr>
                    <w:t xml:space="preserve">79.9 </w:t>
                  </w:r>
                </w:p>
              </w:tc>
              <w:tc>
                <w:tcPr>
                  <w:tcW w:w="1239" w:type="dxa"/>
                  <w:shd w:val="clear" w:color="auto" w:fill="auto"/>
                  <w:vAlign w:val="center"/>
                </w:tcPr>
                <w:p w14:paraId="6169A6F6">
                  <w:pPr>
                    <w:keepNext w:val="0"/>
                    <w:keepLines w:val="0"/>
                    <w:widowControl/>
                    <w:suppressLineNumbers w:val="0"/>
                    <w:spacing w:line="240" w:lineRule="auto"/>
                    <w:jc w:val="center"/>
                    <w:textAlignment w:val="center"/>
                    <w:rPr>
                      <w:bCs/>
                      <w:szCs w:val="21"/>
                    </w:rPr>
                  </w:pPr>
                  <w:r>
                    <w:rPr>
                      <w:rFonts w:hint="default" w:ascii="Times New Roman" w:hAnsi="Times New Roman" w:eastAsia="宋体" w:cs="Times New Roman"/>
                      <w:i w:val="0"/>
                      <w:iCs w:val="0"/>
                      <w:color w:val="000000"/>
                      <w:kern w:val="0"/>
                      <w:sz w:val="21"/>
                      <w:szCs w:val="21"/>
                      <w:u w:val="none"/>
                      <w:lang w:val="en-US" w:eastAsia="zh-CN" w:bidi="ar"/>
                    </w:rPr>
                    <w:t xml:space="preserve">81.8 </w:t>
                  </w:r>
                </w:p>
              </w:tc>
              <w:tc>
                <w:tcPr>
                  <w:tcW w:w="1114" w:type="dxa"/>
                  <w:shd w:val="clear" w:color="auto" w:fill="auto"/>
                  <w:vAlign w:val="center"/>
                </w:tcPr>
                <w:p w14:paraId="305C2E65">
                  <w:pPr>
                    <w:widowControl/>
                    <w:spacing w:line="240" w:lineRule="auto"/>
                    <w:jc w:val="center"/>
                    <w:rPr>
                      <w:rFonts w:hint="eastAsia"/>
                      <w:bCs/>
                      <w:szCs w:val="21"/>
                      <w:lang w:val="en-US" w:eastAsia="zh-CN"/>
                    </w:rPr>
                  </w:pPr>
                  <w:r>
                    <w:rPr>
                      <w:bCs/>
                      <w:szCs w:val="21"/>
                    </w:rPr>
                    <w:t>——</w:t>
                  </w:r>
                </w:p>
              </w:tc>
              <w:tc>
                <w:tcPr>
                  <w:tcW w:w="898" w:type="dxa"/>
                  <w:shd w:val="clear" w:color="auto" w:fill="auto"/>
                  <w:vAlign w:val="center"/>
                </w:tcPr>
                <w:p w14:paraId="49E1FCA4">
                  <w:pPr>
                    <w:widowControl/>
                    <w:spacing w:line="240" w:lineRule="auto"/>
                    <w:jc w:val="center"/>
                    <w:rPr>
                      <w:rFonts w:hint="eastAsia"/>
                      <w:bCs/>
                      <w:szCs w:val="21"/>
                      <w:lang w:val="en-US" w:eastAsia="zh-CN"/>
                    </w:rPr>
                  </w:pPr>
                  <w:r>
                    <w:rPr>
                      <w:bCs/>
                      <w:szCs w:val="21"/>
                    </w:rPr>
                    <w:t>——</w:t>
                  </w:r>
                </w:p>
              </w:tc>
            </w:tr>
            <w:tr w14:paraId="3C8FE8E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5" w:type="dxa"/>
                  <w:vMerge w:val="continue"/>
                  <w:vAlign w:val="center"/>
                </w:tcPr>
                <w:p w14:paraId="4777B262">
                  <w:pPr>
                    <w:spacing w:line="240" w:lineRule="auto"/>
                    <w:ind w:left="-105" w:leftChars="-50" w:right="-105" w:rightChars="-50"/>
                    <w:jc w:val="center"/>
                    <w:rPr>
                      <w:kern w:val="0"/>
                      <w:szCs w:val="21"/>
                      <w:lang w:bidi="ar"/>
                    </w:rPr>
                  </w:pPr>
                </w:p>
              </w:tc>
              <w:tc>
                <w:tcPr>
                  <w:tcW w:w="1547" w:type="dxa"/>
                  <w:shd w:val="clear" w:color="auto" w:fill="auto"/>
                  <w:vAlign w:val="center"/>
                </w:tcPr>
                <w:p w14:paraId="2560F55B">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悬浮物（mg/L）</w:t>
                  </w:r>
                </w:p>
              </w:tc>
              <w:tc>
                <w:tcPr>
                  <w:tcW w:w="1015" w:type="dxa"/>
                  <w:shd w:val="clear" w:color="auto" w:fill="auto"/>
                  <w:vAlign w:val="center"/>
                </w:tcPr>
                <w:p w14:paraId="395F880D">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ND</w:t>
                  </w:r>
                </w:p>
              </w:tc>
              <w:tc>
                <w:tcPr>
                  <w:tcW w:w="1092" w:type="dxa"/>
                  <w:shd w:val="clear" w:color="auto" w:fill="auto"/>
                  <w:vAlign w:val="center"/>
                </w:tcPr>
                <w:p w14:paraId="54967D0A">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ND</w:t>
                  </w:r>
                </w:p>
              </w:tc>
              <w:tc>
                <w:tcPr>
                  <w:tcW w:w="1090" w:type="dxa"/>
                  <w:shd w:val="clear" w:color="auto" w:fill="auto"/>
                  <w:vAlign w:val="center"/>
                </w:tcPr>
                <w:p w14:paraId="26A31040">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ND</w:t>
                  </w:r>
                </w:p>
              </w:tc>
              <w:tc>
                <w:tcPr>
                  <w:tcW w:w="1092" w:type="dxa"/>
                  <w:shd w:val="clear" w:color="auto" w:fill="auto"/>
                  <w:vAlign w:val="center"/>
                </w:tcPr>
                <w:p w14:paraId="4897CCAC">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ND</w:t>
                  </w:r>
                </w:p>
              </w:tc>
              <w:tc>
                <w:tcPr>
                  <w:tcW w:w="1239" w:type="dxa"/>
                  <w:shd w:val="clear" w:color="auto" w:fill="auto"/>
                  <w:vAlign w:val="center"/>
                </w:tcPr>
                <w:p w14:paraId="02E71E46">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ND</w:t>
                  </w:r>
                </w:p>
              </w:tc>
              <w:tc>
                <w:tcPr>
                  <w:tcW w:w="1114" w:type="dxa"/>
                  <w:shd w:val="clear" w:color="auto" w:fill="auto"/>
                  <w:vAlign w:val="center"/>
                </w:tcPr>
                <w:p w14:paraId="1962DFD3">
                  <w:pPr>
                    <w:widowControl/>
                    <w:spacing w:line="240" w:lineRule="auto"/>
                    <w:jc w:val="center"/>
                    <w:rPr>
                      <w:rFonts w:ascii="Times New Roman" w:hAnsi="Times New Roman" w:eastAsia="宋体" w:cs="Times New Roman"/>
                      <w:bCs/>
                      <w:kern w:val="2"/>
                      <w:sz w:val="21"/>
                      <w:szCs w:val="21"/>
                      <w:lang w:val="en-US" w:eastAsia="zh-CN" w:bidi="ar-SA"/>
                    </w:rPr>
                  </w:pPr>
                  <w:r>
                    <w:rPr>
                      <w:rFonts w:hint="eastAsia"/>
                      <w:bCs/>
                      <w:szCs w:val="21"/>
                      <w:lang w:val="en-US" w:eastAsia="zh-CN"/>
                    </w:rPr>
                    <w:t>60</w:t>
                  </w:r>
                </w:p>
              </w:tc>
              <w:tc>
                <w:tcPr>
                  <w:tcW w:w="898" w:type="dxa"/>
                  <w:shd w:val="clear" w:color="auto" w:fill="auto"/>
                  <w:vAlign w:val="center"/>
                </w:tcPr>
                <w:p w14:paraId="5A2ED85E">
                  <w:pPr>
                    <w:widowControl/>
                    <w:spacing w:line="240" w:lineRule="auto"/>
                    <w:jc w:val="center"/>
                    <w:rPr>
                      <w:rFonts w:ascii="Times New Roman" w:hAnsi="Times New Roman" w:eastAsia="宋体" w:cs="Times New Roman"/>
                      <w:bCs/>
                      <w:kern w:val="2"/>
                      <w:sz w:val="21"/>
                      <w:szCs w:val="21"/>
                      <w:lang w:val="en-US" w:eastAsia="zh-CN" w:bidi="ar-SA"/>
                    </w:rPr>
                  </w:pPr>
                  <w:r>
                    <w:rPr>
                      <w:rFonts w:hint="eastAsia"/>
                      <w:bCs/>
                      <w:szCs w:val="21"/>
                      <w:lang w:val="en-US" w:eastAsia="zh-CN"/>
                    </w:rPr>
                    <w:t>达标</w:t>
                  </w:r>
                </w:p>
              </w:tc>
            </w:tr>
            <w:tr w14:paraId="234EEE3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5" w:type="dxa"/>
                  <w:vMerge w:val="continue"/>
                  <w:vAlign w:val="center"/>
                </w:tcPr>
                <w:p w14:paraId="2CB3A44A">
                  <w:pPr>
                    <w:spacing w:line="240" w:lineRule="auto"/>
                    <w:ind w:left="-105" w:leftChars="-50" w:right="-105" w:rightChars="-50"/>
                    <w:jc w:val="center"/>
                    <w:rPr>
                      <w:kern w:val="0"/>
                      <w:szCs w:val="21"/>
                      <w:lang w:bidi="ar"/>
                    </w:rPr>
                  </w:pPr>
                </w:p>
              </w:tc>
              <w:tc>
                <w:tcPr>
                  <w:tcW w:w="1547" w:type="dxa"/>
                  <w:shd w:val="clear" w:color="auto" w:fill="auto"/>
                  <w:vAlign w:val="center"/>
                </w:tcPr>
                <w:p w14:paraId="7ECFA22F">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石油类（mg/L）</w:t>
                  </w:r>
                </w:p>
              </w:tc>
              <w:tc>
                <w:tcPr>
                  <w:tcW w:w="1015" w:type="dxa"/>
                  <w:shd w:val="clear" w:color="auto" w:fill="auto"/>
                  <w:vAlign w:val="center"/>
                </w:tcPr>
                <w:p w14:paraId="6C6C95BA">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0.22</w:t>
                  </w:r>
                </w:p>
              </w:tc>
              <w:tc>
                <w:tcPr>
                  <w:tcW w:w="1092" w:type="dxa"/>
                  <w:shd w:val="clear" w:color="auto" w:fill="auto"/>
                  <w:vAlign w:val="center"/>
                </w:tcPr>
                <w:p w14:paraId="36218109">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0.22</w:t>
                  </w:r>
                </w:p>
              </w:tc>
              <w:tc>
                <w:tcPr>
                  <w:tcW w:w="1090" w:type="dxa"/>
                  <w:shd w:val="clear" w:color="auto" w:fill="auto"/>
                  <w:vAlign w:val="center"/>
                </w:tcPr>
                <w:p w14:paraId="380E6587">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0.22</w:t>
                  </w:r>
                </w:p>
              </w:tc>
              <w:tc>
                <w:tcPr>
                  <w:tcW w:w="1092" w:type="dxa"/>
                  <w:shd w:val="clear" w:color="auto" w:fill="auto"/>
                  <w:vAlign w:val="center"/>
                </w:tcPr>
                <w:p w14:paraId="765D8C4D">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0.23</w:t>
                  </w:r>
                </w:p>
              </w:tc>
              <w:tc>
                <w:tcPr>
                  <w:tcW w:w="1239" w:type="dxa"/>
                  <w:shd w:val="clear" w:color="auto" w:fill="auto"/>
                  <w:vAlign w:val="center"/>
                </w:tcPr>
                <w:p w14:paraId="292AE98E">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0.22</w:t>
                  </w:r>
                </w:p>
              </w:tc>
              <w:tc>
                <w:tcPr>
                  <w:tcW w:w="1114" w:type="dxa"/>
                  <w:shd w:val="clear" w:color="auto" w:fill="auto"/>
                  <w:vAlign w:val="center"/>
                </w:tcPr>
                <w:p w14:paraId="25A0A902">
                  <w:pPr>
                    <w:widowControl/>
                    <w:spacing w:line="240" w:lineRule="auto"/>
                    <w:jc w:val="center"/>
                    <w:rPr>
                      <w:rFonts w:ascii="Times New Roman" w:hAnsi="Times New Roman" w:eastAsia="宋体" w:cs="Times New Roman"/>
                      <w:bCs/>
                      <w:kern w:val="2"/>
                      <w:sz w:val="21"/>
                      <w:szCs w:val="21"/>
                      <w:lang w:val="en-US" w:eastAsia="zh-CN" w:bidi="ar-SA"/>
                    </w:rPr>
                  </w:pPr>
                  <w:r>
                    <w:rPr>
                      <w:rFonts w:hint="eastAsia"/>
                      <w:bCs/>
                      <w:szCs w:val="21"/>
                      <w:lang w:val="en-US" w:eastAsia="zh-CN"/>
                    </w:rPr>
                    <w:t>5.0</w:t>
                  </w:r>
                </w:p>
              </w:tc>
              <w:tc>
                <w:tcPr>
                  <w:tcW w:w="898" w:type="dxa"/>
                  <w:shd w:val="clear" w:color="auto" w:fill="auto"/>
                  <w:vAlign w:val="center"/>
                </w:tcPr>
                <w:p w14:paraId="0E369283">
                  <w:pPr>
                    <w:widowControl/>
                    <w:spacing w:line="240" w:lineRule="auto"/>
                    <w:jc w:val="center"/>
                    <w:rPr>
                      <w:rFonts w:ascii="Times New Roman" w:hAnsi="Times New Roman" w:eastAsia="宋体" w:cs="Times New Roman"/>
                      <w:bCs/>
                      <w:kern w:val="2"/>
                      <w:sz w:val="21"/>
                      <w:szCs w:val="21"/>
                      <w:lang w:val="en-US" w:eastAsia="zh-CN" w:bidi="ar-SA"/>
                    </w:rPr>
                  </w:pPr>
                  <w:r>
                    <w:rPr>
                      <w:rFonts w:hint="eastAsia"/>
                      <w:bCs/>
                      <w:szCs w:val="21"/>
                      <w:lang w:val="en-US" w:eastAsia="zh-CN"/>
                    </w:rPr>
                    <w:t>达标</w:t>
                  </w:r>
                </w:p>
              </w:tc>
            </w:tr>
            <w:tr w14:paraId="4DE6E35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5" w:type="dxa"/>
                  <w:vMerge w:val="continue"/>
                  <w:vAlign w:val="center"/>
                </w:tcPr>
                <w:p w14:paraId="32CF8391">
                  <w:pPr>
                    <w:spacing w:line="240" w:lineRule="auto"/>
                    <w:ind w:left="-105" w:leftChars="-50" w:right="-105" w:rightChars="-50"/>
                    <w:jc w:val="center"/>
                    <w:rPr>
                      <w:kern w:val="0"/>
                      <w:szCs w:val="21"/>
                      <w:lang w:bidi="ar"/>
                    </w:rPr>
                  </w:pPr>
                </w:p>
              </w:tc>
              <w:tc>
                <w:tcPr>
                  <w:tcW w:w="1547" w:type="dxa"/>
                  <w:shd w:val="clear" w:color="auto" w:fill="auto"/>
                  <w:vAlign w:val="center"/>
                </w:tcPr>
                <w:p w14:paraId="4369B245">
                  <w:pPr>
                    <w:widowControl/>
                    <w:spacing w:line="240" w:lineRule="auto"/>
                    <w:jc w:val="center"/>
                    <w:rPr>
                      <w:bCs/>
                      <w:szCs w:val="21"/>
                    </w:rPr>
                  </w:pPr>
                  <w:r>
                    <w:rPr>
                      <w:rFonts w:hint="eastAsia"/>
                      <w:bCs/>
                      <w:szCs w:val="21"/>
                      <w:lang w:val="en-US" w:eastAsia="zh-CN"/>
                    </w:rPr>
                    <w:t>去除率（%）</w:t>
                  </w:r>
                </w:p>
              </w:tc>
              <w:tc>
                <w:tcPr>
                  <w:tcW w:w="1015" w:type="dxa"/>
                  <w:shd w:val="clear" w:color="auto" w:fill="auto"/>
                  <w:vAlign w:val="center"/>
                </w:tcPr>
                <w:p w14:paraId="65353264">
                  <w:pPr>
                    <w:keepNext w:val="0"/>
                    <w:keepLines w:val="0"/>
                    <w:widowControl/>
                    <w:suppressLineNumbers w:val="0"/>
                    <w:spacing w:line="240" w:lineRule="auto"/>
                    <w:jc w:val="center"/>
                    <w:textAlignment w:val="center"/>
                    <w:rPr>
                      <w:bCs/>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18.5 </w:t>
                  </w:r>
                </w:p>
              </w:tc>
              <w:tc>
                <w:tcPr>
                  <w:tcW w:w="1092" w:type="dxa"/>
                  <w:shd w:val="clear" w:color="auto" w:fill="auto"/>
                  <w:vAlign w:val="center"/>
                </w:tcPr>
                <w:p w14:paraId="62BD7020">
                  <w:pPr>
                    <w:keepNext w:val="0"/>
                    <w:keepLines w:val="0"/>
                    <w:widowControl/>
                    <w:suppressLineNumbers w:val="0"/>
                    <w:spacing w:line="240" w:lineRule="auto"/>
                    <w:jc w:val="center"/>
                    <w:textAlignment w:val="center"/>
                    <w:rPr>
                      <w:bCs/>
                      <w:szCs w:val="21"/>
                    </w:rPr>
                  </w:pPr>
                  <w:r>
                    <w:rPr>
                      <w:rFonts w:hint="default" w:ascii="Times New Roman" w:hAnsi="Times New Roman" w:eastAsia="宋体" w:cs="Times New Roman"/>
                      <w:i w:val="0"/>
                      <w:iCs w:val="0"/>
                      <w:color w:val="000000"/>
                      <w:kern w:val="0"/>
                      <w:sz w:val="21"/>
                      <w:szCs w:val="21"/>
                      <w:u w:val="none"/>
                      <w:lang w:val="en-US" w:eastAsia="zh-CN" w:bidi="ar"/>
                    </w:rPr>
                    <w:t xml:space="preserve">24.1 </w:t>
                  </w:r>
                </w:p>
              </w:tc>
              <w:tc>
                <w:tcPr>
                  <w:tcW w:w="1090" w:type="dxa"/>
                  <w:shd w:val="clear" w:color="auto" w:fill="auto"/>
                  <w:vAlign w:val="center"/>
                </w:tcPr>
                <w:p w14:paraId="70E572E5">
                  <w:pPr>
                    <w:keepNext w:val="0"/>
                    <w:keepLines w:val="0"/>
                    <w:widowControl/>
                    <w:suppressLineNumbers w:val="0"/>
                    <w:spacing w:line="240" w:lineRule="auto"/>
                    <w:jc w:val="center"/>
                    <w:textAlignment w:val="center"/>
                    <w:rPr>
                      <w:bCs/>
                      <w:szCs w:val="21"/>
                    </w:rPr>
                  </w:pPr>
                  <w:r>
                    <w:rPr>
                      <w:rFonts w:hint="default" w:ascii="Times New Roman" w:hAnsi="Times New Roman" w:eastAsia="宋体" w:cs="Times New Roman"/>
                      <w:i w:val="0"/>
                      <w:iCs w:val="0"/>
                      <w:color w:val="000000"/>
                      <w:kern w:val="0"/>
                      <w:sz w:val="21"/>
                      <w:szCs w:val="21"/>
                      <w:u w:val="none"/>
                      <w:lang w:val="en-US" w:eastAsia="zh-CN" w:bidi="ar"/>
                    </w:rPr>
                    <w:t xml:space="preserve">31.3 </w:t>
                  </w:r>
                </w:p>
              </w:tc>
              <w:tc>
                <w:tcPr>
                  <w:tcW w:w="1092" w:type="dxa"/>
                  <w:shd w:val="clear" w:color="auto" w:fill="auto"/>
                  <w:vAlign w:val="center"/>
                </w:tcPr>
                <w:p w14:paraId="1286AE52">
                  <w:pPr>
                    <w:keepNext w:val="0"/>
                    <w:keepLines w:val="0"/>
                    <w:widowControl/>
                    <w:suppressLineNumbers w:val="0"/>
                    <w:spacing w:line="240" w:lineRule="auto"/>
                    <w:jc w:val="center"/>
                    <w:textAlignment w:val="center"/>
                    <w:rPr>
                      <w:bCs/>
                      <w:szCs w:val="21"/>
                    </w:rPr>
                  </w:pPr>
                  <w:r>
                    <w:rPr>
                      <w:rFonts w:hint="default" w:ascii="Times New Roman" w:hAnsi="Times New Roman" w:eastAsia="宋体" w:cs="Times New Roman"/>
                      <w:i w:val="0"/>
                      <w:iCs w:val="0"/>
                      <w:color w:val="000000"/>
                      <w:kern w:val="0"/>
                      <w:sz w:val="21"/>
                      <w:szCs w:val="21"/>
                      <w:u w:val="none"/>
                      <w:lang w:val="en-US" w:eastAsia="zh-CN" w:bidi="ar"/>
                    </w:rPr>
                    <w:t xml:space="preserve">25.8 </w:t>
                  </w:r>
                </w:p>
              </w:tc>
              <w:tc>
                <w:tcPr>
                  <w:tcW w:w="1239" w:type="dxa"/>
                  <w:shd w:val="clear" w:color="auto" w:fill="auto"/>
                  <w:vAlign w:val="center"/>
                </w:tcPr>
                <w:p w14:paraId="45CF896C">
                  <w:pPr>
                    <w:keepNext w:val="0"/>
                    <w:keepLines w:val="0"/>
                    <w:widowControl/>
                    <w:suppressLineNumbers w:val="0"/>
                    <w:spacing w:line="240" w:lineRule="auto"/>
                    <w:jc w:val="center"/>
                    <w:textAlignment w:val="center"/>
                    <w:rPr>
                      <w:bCs/>
                      <w:szCs w:val="21"/>
                    </w:rPr>
                  </w:pPr>
                  <w:r>
                    <w:rPr>
                      <w:rFonts w:hint="default" w:ascii="Times New Roman" w:hAnsi="Times New Roman" w:eastAsia="宋体" w:cs="Times New Roman"/>
                      <w:i w:val="0"/>
                      <w:iCs w:val="0"/>
                      <w:color w:val="000000"/>
                      <w:kern w:val="0"/>
                      <w:sz w:val="21"/>
                      <w:szCs w:val="21"/>
                      <w:u w:val="none"/>
                      <w:lang w:val="en-US" w:eastAsia="zh-CN" w:bidi="ar"/>
                    </w:rPr>
                    <w:t xml:space="preserve">26.7 </w:t>
                  </w:r>
                </w:p>
              </w:tc>
              <w:tc>
                <w:tcPr>
                  <w:tcW w:w="1114" w:type="dxa"/>
                  <w:shd w:val="clear" w:color="auto" w:fill="auto"/>
                  <w:vAlign w:val="center"/>
                </w:tcPr>
                <w:p w14:paraId="5F267AA0">
                  <w:pPr>
                    <w:widowControl/>
                    <w:spacing w:line="240" w:lineRule="auto"/>
                    <w:jc w:val="center"/>
                    <w:rPr>
                      <w:rFonts w:hint="eastAsia"/>
                      <w:bCs/>
                      <w:szCs w:val="21"/>
                      <w:lang w:val="en-US" w:eastAsia="zh-CN"/>
                    </w:rPr>
                  </w:pPr>
                  <w:r>
                    <w:rPr>
                      <w:bCs/>
                      <w:szCs w:val="21"/>
                    </w:rPr>
                    <w:t>——</w:t>
                  </w:r>
                </w:p>
              </w:tc>
              <w:tc>
                <w:tcPr>
                  <w:tcW w:w="898" w:type="dxa"/>
                  <w:shd w:val="clear" w:color="auto" w:fill="auto"/>
                  <w:vAlign w:val="center"/>
                </w:tcPr>
                <w:p w14:paraId="525CA2CA">
                  <w:pPr>
                    <w:widowControl/>
                    <w:spacing w:line="240" w:lineRule="auto"/>
                    <w:jc w:val="center"/>
                    <w:rPr>
                      <w:rFonts w:hint="eastAsia"/>
                      <w:bCs/>
                      <w:szCs w:val="21"/>
                      <w:lang w:val="en-US" w:eastAsia="zh-CN"/>
                    </w:rPr>
                  </w:pPr>
                  <w:r>
                    <w:rPr>
                      <w:bCs/>
                      <w:szCs w:val="21"/>
                    </w:rPr>
                    <w:t>——</w:t>
                  </w:r>
                </w:p>
              </w:tc>
            </w:tr>
          </w:tbl>
          <w:p w14:paraId="21BE68AE">
            <w:pPr>
              <w:ind w:firstLine="480" w:firstLineChars="200"/>
              <w:rPr>
                <w:sz w:val="24"/>
                <w:szCs w:val="24"/>
              </w:rPr>
            </w:pPr>
          </w:p>
        </w:tc>
      </w:tr>
    </w:tbl>
    <w:p w14:paraId="3EA6B63C">
      <w:pPr>
        <w:pStyle w:val="2"/>
      </w:pPr>
      <w:r>
        <w:t>表七  验收监测结果</w:t>
      </w:r>
    </w:p>
    <w:tbl>
      <w:tblPr>
        <w:tblStyle w:val="31"/>
        <w:tblW w:w="1030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308"/>
      </w:tblGrid>
      <w:tr w14:paraId="68EEC5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00" w:hRule="atLeast"/>
        </w:trPr>
        <w:tc>
          <w:tcPr>
            <w:tcW w:w="10308" w:type="dxa"/>
          </w:tcPr>
          <w:p w14:paraId="53E678C4">
            <w:pPr>
              <w:pStyle w:val="2"/>
              <w:spacing w:line="500" w:lineRule="exact"/>
              <w:jc w:val="center"/>
              <w:rPr>
                <w:szCs w:val="24"/>
              </w:rPr>
            </w:pPr>
            <w:r>
              <w:rPr>
                <w:rFonts w:hint="eastAsia"/>
                <w:szCs w:val="24"/>
                <w:lang w:val="en-US" w:eastAsia="zh-CN"/>
              </w:rPr>
              <w:t>续</w:t>
            </w:r>
            <w:r>
              <w:rPr>
                <w:szCs w:val="24"/>
              </w:rPr>
              <w:t xml:space="preserve">表7-1  </w:t>
            </w:r>
            <w:r>
              <w:rPr>
                <w:szCs w:val="21"/>
              </w:rPr>
              <w:t>生产废水</w:t>
            </w:r>
            <w:r>
              <w:rPr>
                <w:szCs w:val="24"/>
              </w:rPr>
              <w:t>监测结果</w:t>
            </w:r>
          </w:p>
          <w:tbl>
            <w:tblPr>
              <w:tblStyle w:val="31"/>
              <w:tblW w:w="10092"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05"/>
              <w:gridCol w:w="1547"/>
              <w:gridCol w:w="1015"/>
              <w:gridCol w:w="1092"/>
              <w:gridCol w:w="1090"/>
              <w:gridCol w:w="1092"/>
              <w:gridCol w:w="1239"/>
              <w:gridCol w:w="1114"/>
              <w:gridCol w:w="898"/>
            </w:tblGrid>
            <w:tr w14:paraId="1EEE11E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5" w:type="dxa"/>
                  <w:vMerge w:val="restart"/>
                  <w:vAlign w:val="center"/>
                </w:tcPr>
                <w:p w14:paraId="6F276B52">
                  <w:pPr>
                    <w:widowControl/>
                    <w:snapToGrid w:val="0"/>
                    <w:spacing w:line="240" w:lineRule="auto"/>
                    <w:jc w:val="center"/>
                    <w:rPr>
                      <w:b/>
                      <w:szCs w:val="21"/>
                    </w:rPr>
                  </w:pPr>
                  <w:r>
                    <w:rPr>
                      <w:b/>
                      <w:szCs w:val="21"/>
                    </w:rPr>
                    <w:t>监测时间</w:t>
                  </w:r>
                </w:p>
              </w:tc>
              <w:tc>
                <w:tcPr>
                  <w:tcW w:w="1547" w:type="dxa"/>
                  <w:vMerge w:val="restart"/>
                  <w:vAlign w:val="center"/>
                </w:tcPr>
                <w:p w14:paraId="66FC5159">
                  <w:pPr>
                    <w:widowControl/>
                    <w:snapToGrid w:val="0"/>
                    <w:spacing w:line="240" w:lineRule="auto"/>
                    <w:jc w:val="center"/>
                    <w:rPr>
                      <w:b/>
                      <w:szCs w:val="21"/>
                    </w:rPr>
                  </w:pPr>
                  <w:r>
                    <w:rPr>
                      <w:b/>
                      <w:szCs w:val="21"/>
                    </w:rPr>
                    <w:t>监测项目</w:t>
                  </w:r>
                </w:p>
              </w:tc>
              <w:tc>
                <w:tcPr>
                  <w:tcW w:w="6642" w:type="dxa"/>
                  <w:gridSpan w:val="6"/>
                  <w:vAlign w:val="center"/>
                </w:tcPr>
                <w:p w14:paraId="1EE081E2">
                  <w:pPr>
                    <w:widowControl/>
                    <w:snapToGrid w:val="0"/>
                    <w:spacing w:line="240" w:lineRule="auto"/>
                    <w:jc w:val="center"/>
                    <w:rPr>
                      <w:b/>
                      <w:szCs w:val="21"/>
                    </w:rPr>
                  </w:pPr>
                  <w:r>
                    <w:rPr>
                      <w:b/>
                      <w:szCs w:val="21"/>
                    </w:rPr>
                    <w:t>监测结果（mg/L）</w:t>
                  </w:r>
                </w:p>
              </w:tc>
              <w:tc>
                <w:tcPr>
                  <w:tcW w:w="898" w:type="dxa"/>
                  <w:vMerge w:val="restart"/>
                  <w:vAlign w:val="center"/>
                </w:tcPr>
                <w:p w14:paraId="587FACD0">
                  <w:pPr>
                    <w:widowControl/>
                    <w:snapToGrid w:val="0"/>
                    <w:spacing w:line="240" w:lineRule="auto"/>
                    <w:jc w:val="center"/>
                    <w:rPr>
                      <w:b/>
                      <w:szCs w:val="21"/>
                    </w:rPr>
                  </w:pPr>
                  <w:r>
                    <w:rPr>
                      <w:b/>
                      <w:szCs w:val="21"/>
                    </w:rPr>
                    <w:t>达标</w:t>
                  </w:r>
                </w:p>
                <w:p w14:paraId="0D131CA0">
                  <w:pPr>
                    <w:widowControl/>
                    <w:snapToGrid w:val="0"/>
                    <w:spacing w:line="240" w:lineRule="auto"/>
                    <w:jc w:val="center"/>
                    <w:rPr>
                      <w:b/>
                      <w:szCs w:val="21"/>
                    </w:rPr>
                  </w:pPr>
                  <w:r>
                    <w:rPr>
                      <w:b/>
                      <w:szCs w:val="21"/>
                    </w:rPr>
                    <w:t>情况</w:t>
                  </w:r>
                </w:p>
              </w:tc>
            </w:tr>
            <w:tr w14:paraId="40D3DC9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5" w:type="dxa"/>
                  <w:vMerge w:val="continue"/>
                  <w:vAlign w:val="center"/>
                </w:tcPr>
                <w:p w14:paraId="3C199837">
                  <w:pPr>
                    <w:widowControl/>
                    <w:snapToGrid w:val="0"/>
                    <w:spacing w:line="240" w:lineRule="auto"/>
                    <w:jc w:val="center"/>
                    <w:rPr>
                      <w:szCs w:val="21"/>
                    </w:rPr>
                  </w:pPr>
                </w:p>
              </w:tc>
              <w:tc>
                <w:tcPr>
                  <w:tcW w:w="1547" w:type="dxa"/>
                  <w:vMerge w:val="continue"/>
                  <w:vAlign w:val="center"/>
                </w:tcPr>
                <w:p w14:paraId="3240D8DC">
                  <w:pPr>
                    <w:widowControl/>
                    <w:snapToGrid w:val="0"/>
                    <w:spacing w:line="240" w:lineRule="auto"/>
                    <w:jc w:val="center"/>
                    <w:rPr>
                      <w:szCs w:val="21"/>
                    </w:rPr>
                  </w:pPr>
                </w:p>
              </w:tc>
              <w:tc>
                <w:tcPr>
                  <w:tcW w:w="5528" w:type="dxa"/>
                  <w:gridSpan w:val="5"/>
                  <w:vAlign w:val="center"/>
                </w:tcPr>
                <w:p w14:paraId="5F1C6F30">
                  <w:pPr>
                    <w:widowControl/>
                    <w:snapToGrid w:val="0"/>
                    <w:spacing w:line="240" w:lineRule="auto"/>
                    <w:jc w:val="center"/>
                    <w:rPr>
                      <w:rFonts w:hint="eastAsia" w:eastAsia="宋体"/>
                      <w:b/>
                      <w:szCs w:val="21"/>
                      <w:lang w:eastAsia="zh-CN"/>
                    </w:rPr>
                  </w:pPr>
                  <w:r>
                    <w:rPr>
                      <w:szCs w:val="21"/>
                    </w:rPr>
                    <w:t>生产废水处理</w:t>
                  </w:r>
                  <w:r>
                    <w:rPr>
                      <w:rFonts w:hint="eastAsia"/>
                      <w:szCs w:val="21"/>
                      <w:lang w:val="en-US" w:eastAsia="zh-CN"/>
                    </w:rPr>
                    <w:t>后</w:t>
                  </w:r>
                </w:p>
              </w:tc>
              <w:tc>
                <w:tcPr>
                  <w:tcW w:w="1114" w:type="dxa"/>
                  <w:vMerge w:val="restart"/>
                  <w:vAlign w:val="center"/>
                </w:tcPr>
                <w:p w14:paraId="51B19114">
                  <w:pPr>
                    <w:widowControl/>
                    <w:snapToGrid w:val="0"/>
                    <w:spacing w:line="240" w:lineRule="auto"/>
                    <w:jc w:val="center"/>
                    <w:rPr>
                      <w:b/>
                      <w:szCs w:val="21"/>
                    </w:rPr>
                  </w:pPr>
                  <w:r>
                    <w:rPr>
                      <w:b/>
                      <w:szCs w:val="21"/>
                    </w:rPr>
                    <w:t>标准</w:t>
                  </w:r>
                </w:p>
                <w:p w14:paraId="0541296C">
                  <w:pPr>
                    <w:widowControl/>
                    <w:snapToGrid w:val="0"/>
                    <w:spacing w:line="240" w:lineRule="auto"/>
                    <w:jc w:val="center"/>
                    <w:rPr>
                      <w:b/>
                      <w:szCs w:val="21"/>
                    </w:rPr>
                  </w:pPr>
                  <w:r>
                    <w:rPr>
                      <w:b/>
                      <w:szCs w:val="21"/>
                    </w:rPr>
                    <w:t>限值</w:t>
                  </w:r>
                </w:p>
              </w:tc>
              <w:tc>
                <w:tcPr>
                  <w:tcW w:w="898" w:type="dxa"/>
                  <w:vMerge w:val="continue"/>
                  <w:vAlign w:val="center"/>
                </w:tcPr>
                <w:p w14:paraId="43400948">
                  <w:pPr>
                    <w:widowControl/>
                    <w:snapToGrid w:val="0"/>
                    <w:spacing w:line="240" w:lineRule="auto"/>
                    <w:jc w:val="center"/>
                    <w:rPr>
                      <w:szCs w:val="21"/>
                    </w:rPr>
                  </w:pPr>
                </w:p>
              </w:tc>
            </w:tr>
            <w:tr w14:paraId="6073888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5" w:type="dxa"/>
                  <w:vMerge w:val="continue"/>
                  <w:vAlign w:val="center"/>
                </w:tcPr>
                <w:p w14:paraId="7978DAAE">
                  <w:pPr>
                    <w:widowControl/>
                    <w:snapToGrid w:val="0"/>
                    <w:spacing w:line="240" w:lineRule="auto"/>
                    <w:jc w:val="center"/>
                    <w:rPr>
                      <w:szCs w:val="21"/>
                    </w:rPr>
                  </w:pPr>
                </w:p>
              </w:tc>
              <w:tc>
                <w:tcPr>
                  <w:tcW w:w="1547" w:type="dxa"/>
                  <w:vMerge w:val="continue"/>
                  <w:vAlign w:val="center"/>
                </w:tcPr>
                <w:p w14:paraId="05C30D07">
                  <w:pPr>
                    <w:widowControl/>
                    <w:snapToGrid w:val="0"/>
                    <w:spacing w:line="240" w:lineRule="auto"/>
                    <w:jc w:val="center"/>
                    <w:rPr>
                      <w:szCs w:val="21"/>
                    </w:rPr>
                  </w:pPr>
                </w:p>
              </w:tc>
              <w:tc>
                <w:tcPr>
                  <w:tcW w:w="1015" w:type="dxa"/>
                  <w:vAlign w:val="center"/>
                </w:tcPr>
                <w:p w14:paraId="00E82C97">
                  <w:pPr>
                    <w:widowControl/>
                    <w:snapToGrid w:val="0"/>
                    <w:spacing w:line="240" w:lineRule="auto"/>
                    <w:jc w:val="center"/>
                    <w:rPr>
                      <w:b/>
                      <w:szCs w:val="21"/>
                    </w:rPr>
                  </w:pPr>
                  <w:r>
                    <w:rPr>
                      <w:b/>
                      <w:szCs w:val="21"/>
                    </w:rPr>
                    <w:t>第1次</w:t>
                  </w:r>
                </w:p>
              </w:tc>
              <w:tc>
                <w:tcPr>
                  <w:tcW w:w="1092" w:type="dxa"/>
                  <w:vAlign w:val="center"/>
                </w:tcPr>
                <w:p w14:paraId="3D82DA41">
                  <w:pPr>
                    <w:widowControl/>
                    <w:snapToGrid w:val="0"/>
                    <w:spacing w:line="240" w:lineRule="auto"/>
                    <w:jc w:val="center"/>
                    <w:rPr>
                      <w:b/>
                      <w:szCs w:val="21"/>
                    </w:rPr>
                  </w:pPr>
                  <w:r>
                    <w:rPr>
                      <w:b/>
                      <w:szCs w:val="21"/>
                    </w:rPr>
                    <w:t>第2次</w:t>
                  </w:r>
                </w:p>
              </w:tc>
              <w:tc>
                <w:tcPr>
                  <w:tcW w:w="1090" w:type="dxa"/>
                  <w:vAlign w:val="center"/>
                </w:tcPr>
                <w:p w14:paraId="67F02B5E">
                  <w:pPr>
                    <w:widowControl/>
                    <w:snapToGrid w:val="0"/>
                    <w:spacing w:line="240" w:lineRule="auto"/>
                    <w:jc w:val="center"/>
                    <w:rPr>
                      <w:b/>
                      <w:szCs w:val="21"/>
                    </w:rPr>
                  </w:pPr>
                  <w:r>
                    <w:rPr>
                      <w:b/>
                      <w:szCs w:val="21"/>
                    </w:rPr>
                    <w:t>第3次</w:t>
                  </w:r>
                </w:p>
              </w:tc>
              <w:tc>
                <w:tcPr>
                  <w:tcW w:w="1092" w:type="dxa"/>
                  <w:vAlign w:val="center"/>
                </w:tcPr>
                <w:p w14:paraId="0A963BBB">
                  <w:pPr>
                    <w:widowControl/>
                    <w:snapToGrid w:val="0"/>
                    <w:spacing w:line="240" w:lineRule="auto"/>
                    <w:jc w:val="center"/>
                    <w:rPr>
                      <w:b/>
                      <w:szCs w:val="21"/>
                    </w:rPr>
                  </w:pPr>
                  <w:r>
                    <w:rPr>
                      <w:b/>
                      <w:szCs w:val="21"/>
                    </w:rPr>
                    <w:t>第4次</w:t>
                  </w:r>
                </w:p>
              </w:tc>
              <w:tc>
                <w:tcPr>
                  <w:tcW w:w="1239" w:type="dxa"/>
                  <w:vAlign w:val="center"/>
                </w:tcPr>
                <w:p w14:paraId="4F9B80ED">
                  <w:pPr>
                    <w:widowControl/>
                    <w:snapToGrid w:val="0"/>
                    <w:spacing w:line="240" w:lineRule="auto"/>
                    <w:jc w:val="center"/>
                    <w:rPr>
                      <w:b/>
                      <w:szCs w:val="21"/>
                    </w:rPr>
                  </w:pPr>
                  <w:r>
                    <w:rPr>
                      <w:b/>
                      <w:szCs w:val="21"/>
                    </w:rPr>
                    <w:t>平均值</w:t>
                  </w:r>
                </w:p>
                <w:p w14:paraId="45ADB33F">
                  <w:pPr>
                    <w:widowControl/>
                    <w:snapToGrid w:val="0"/>
                    <w:spacing w:line="240" w:lineRule="auto"/>
                    <w:jc w:val="center"/>
                    <w:rPr>
                      <w:b/>
                      <w:szCs w:val="21"/>
                    </w:rPr>
                  </w:pPr>
                  <w:r>
                    <w:rPr>
                      <w:b/>
                      <w:szCs w:val="21"/>
                    </w:rPr>
                    <w:t>或范围</w:t>
                  </w:r>
                </w:p>
              </w:tc>
              <w:tc>
                <w:tcPr>
                  <w:tcW w:w="1114" w:type="dxa"/>
                  <w:vMerge w:val="continue"/>
                  <w:vAlign w:val="center"/>
                </w:tcPr>
                <w:p w14:paraId="2D0E0648">
                  <w:pPr>
                    <w:widowControl/>
                    <w:snapToGrid w:val="0"/>
                    <w:spacing w:line="240" w:lineRule="auto"/>
                    <w:jc w:val="center"/>
                    <w:rPr>
                      <w:szCs w:val="21"/>
                    </w:rPr>
                  </w:pPr>
                </w:p>
              </w:tc>
              <w:tc>
                <w:tcPr>
                  <w:tcW w:w="898" w:type="dxa"/>
                  <w:vMerge w:val="continue"/>
                  <w:vAlign w:val="center"/>
                </w:tcPr>
                <w:p w14:paraId="44E72508">
                  <w:pPr>
                    <w:widowControl/>
                    <w:snapToGrid w:val="0"/>
                    <w:spacing w:line="240" w:lineRule="auto"/>
                    <w:jc w:val="center"/>
                    <w:rPr>
                      <w:szCs w:val="21"/>
                    </w:rPr>
                  </w:pPr>
                </w:p>
              </w:tc>
            </w:tr>
            <w:tr w14:paraId="04F7B5D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5" w:type="dxa"/>
                  <w:vMerge w:val="restart"/>
                  <w:vAlign w:val="center"/>
                </w:tcPr>
                <w:p w14:paraId="40A70BAA">
                  <w:pPr>
                    <w:spacing w:line="240" w:lineRule="auto"/>
                    <w:ind w:left="-105" w:leftChars="-50" w:right="-105" w:rightChars="-50"/>
                    <w:jc w:val="center"/>
                    <w:rPr>
                      <w:kern w:val="0"/>
                      <w:szCs w:val="21"/>
                      <w:lang w:bidi="ar"/>
                    </w:rPr>
                  </w:pPr>
                  <w:r>
                    <w:rPr>
                      <w:rFonts w:hint="eastAsia"/>
                      <w:szCs w:val="21"/>
                      <w:lang w:eastAsia="zh-CN"/>
                    </w:rPr>
                    <w:t>2025.06.0</w:t>
                  </w:r>
                  <w:r>
                    <w:rPr>
                      <w:rFonts w:hint="eastAsia"/>
                      <w:szCs w:val="21"/>
                      <w:lang w:val="en-US" w:eastAsia="zh-CN"/>
                    </w:rPr>
                    <w:t>4</w:t>
                  </w:r>
                </w:p>
              </w:tc>
              <w:tc>
                <w:tcPr>
                  <w:tcW w:w="1547" w:type="dxa"/>
                  <w:shd w:val="clear" w:color="auto" w:fill="auto"/>
                  <w:vAlign w:val="center"/>
                </w:tcPr>
                <w:p w14:paraId="17692A21">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阴离子表面活性剂（mg/L）</w:t>
                  </w:r>
                </w:p>
              </w:tc>
              <w:tc>
                <w:tcPr>
                  <w:tcW w:w="1015" w:type="dxa"/>
                  <w:shd w:val="clear" w:color="auto" w:fill="auto"/>
                  <w:vAlign w:val="center"/>
                </w:tcPr>
                <w:p w14:paraId="6C7EF98B">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0.11</w:t>
                  </w:r>
                </w:p>
              </w:tc>
              <w:tc>
                <w:tcPr>
                  <w:tcW w:w="1092" w:type="dxa"/>
                  <w:shd w:val="clear" w:color="auto" w:fill="auto"/>
                  <w:vAlign w:val="center"/>
                </w:tcPr>
                <w:p w14:paraId="26012631">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0.12</w:t>
                  </w:r>
                </w:p>
              </w:tc>
              <w:tc>
                <w:tcPr>
                  <w:tcW w:w="1090" w:type="dxa"/>
                  <w:shd w:val="clear" w:color="auto" w:fill="auto"/>
                  <w:vAlign w:val="center"/>
                </w:tcPr>
                <w:p w14:paraId="7DB2CECD">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0.11</w:t>
                  </w:r>
                </w:p>
              </w:tc>
              <w:tc>
                <w:tcPr>
                  <w:tcW w:w="1092" w:type="dxa"/>
                  <w:shd w:val="clear" w:color="auto" w:fill="auto"/>
                  <w:vAlign w:val="center"/>
                </w:tcPr>
                <w:p w14:paraId="2E3B6EC4">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0.12</w:t>
                  </w:r>
                </w:p>
              </w:tc>
              <w:tc>
                <w:tcPr>
                  <w:tcW w:w="1239" w:type="dxa"/>
                  <w:shd w:val="clear" w:color="auto" w:fill="auto"/>
                  <w:vAlign w:val="center"/>
                </w:tcPr>
                <w:p w14:paraId="297B3727">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0.12</w:t>
                  </w:r>
                </w:p>
              </w:tc>
              <w:tc>
                <w:tcPr>
                  <w:tcW w:w="1114" w:type="dxa"/>
                  <w:shd w:val="clear" w:color="auto" w:fill="auto"/>
                  <w:vAlign w:val="center"/>
                </w:tcPr>
                <w:p w14:paraId="25797B60">
                  <w:pPr>
                    <w:widowControl/>
                    <w:spacing w:line="240" w:lineRule="auto"/>
                    <w:jc w:val="center"/>
                    <w:rPr>
                      <w:rFonts w:ascii="Times New Roman" w:hAnsi="Times New Roman" w:eastAsia="宋体" w:cs="Times New Roman"/>
                      <w:bCs/>
                      <w:kern w:val="2"/>
                      <w:sz w:val="21"/>
                      <w:szCs w:val="21"/>
                      <w:lang w:val="en-US" w:eastAsia="zh-CN" w:bidi="ar-SA"/>
                    </w:rPr>
                  </w:pPr>
                  <w:r>
                    <w:rPr>
                      <w:rFonts w:hint="eastAsia"/>
                      <w:bCs/>
                      <w:szCs w:val="21"/>
                      <w:lang w:val="en-US" w:eastAsia="zh-CN"/>
                    </w:rPr>
                    <w:t>5.0</w:t>
                  </w:r>
                </w:p>
              </w:tc>
              <w:tc>
                <w:tcPr>
                  <w:tcW w:w="898" w:type="dxa"/>
                  <w:shd w:val="clear" w:color="auto" w:fill="auto"/>
                  <w:vAlign w:val="center"/>
                </w:tcPr>
                <w:p w14:paraId="09C445FD">
                  <w:pPr>
                    <w:widowControl/>
                    <w:spacing w:line="240" w:lineRule="auto"/>
                    <w:jc w:val="center"/>
                    <w:rPr>
                      <w:rFonts w:ascii="Times New Roman" w:hAnsi="Times New Roman" w:eastAsia="宋体" w:cs="Times New Roman"/>
                      <w:bCs/>
                      <w:kern w:val="2"/>
                      <w:sz w:val="21"/>
                      <w:szCs w:val="21"/>
                      <w:lang w:val="en-US" w:eastAsia="zh-CN" w:bidi="ar-SA"/>
                    </w:rPr>
                  </w:pPr>
                  <w:r>
                    <w:rPr>
                      <w:rFonts w:hint="eastAsia"/>
                      <w:bCs/>
                      <w:szCs w:val="21"/>
                      <w:lang w:val="en-US" w:eastAsia="zh-CN"/>
                    </w:rPr>
                    <w:t>达标</w:t>
                  </w:r>
                </w:p>
              </w:tc>
            </w:tr>
            <w:tr w14:paraId="1583F7F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5" w:type="dxa"/>
                  <w:vMerge w:val="continue"/>
                  <w:vAlign w:val="center"/>
                </w:tcPr>
                <w:p w14:paraId="12EC15B3">
                  <w:pPr>
                    <w:spacing w:line="240" w:lineRule="auto"/>
                    <w:ind w:left="-105" w:leftChars="-50" w:right="-105" w:rightChars="-50"/>
                    <w:jc w:val="center"/>
                    <w:rPr>
                      <w:kern w:val="0"/>
                      <w:szCs w:val="21"/>
                      <w:lang w:bidi="ar"/>
                    </w:rPr>
                  </w:pPr>
                </w:p>
              </w:tc>
              <w:tc>
                <w:tcPr>
                  <w:tcW w:w="1547" w:type="dxa"/>
                  <w:shd w:val="clear" w:color="auto" w:fill="auto"/>
                  <w:vAlign w:val="center"/>
                </w:tcPr>
                <w:p w14:paraId="3794FF2B">
                  <w:pPr>
                    <w:widowControl/>
                    <w:spacing w:line="240" w:lineRule="auto"/>
                    <w:jc w:val="center"/>
                    <w:rPr>
                      <w:bCs/>
                      <w:szCs w:val="21"/>
                    </w:rPr>
                  </w:pPr>
                  <w:r>
                    <w:rPr>
                      <w:rFonts w:hint="eastAsia"/>
                      <w:bCs/>
                      <w:szCs w:val="21"/>
                      <w:lang w:val="en-US" w:eastAsia="zh-CN"/>
                    </w:rPr>
                    <w:t>去除率（%）</w:t>
                  </w:r>
                </w:p>
              </w:tc>
              <w:tc>
                <w:tcPr>
                  <w:tcW w:w="1015" w:type="dxa"/>
                  <w:shd w:val="clear" w:color="auto" w:fill="auto"/>
                  <w:vAlign w:val="center"/>
                </w:tcPr>
                <w:p w14:paraId="359F4886">
                  <w:pPr>
                    <w:keepNext w:val="0"/>
                    <w:keepLines w:val="0"/>
                    <w:widowControl/>
                    <w:suppressLineNumbers w:val="0"/>
                    <w:spacing w:line="240" w:lineRule="auto"/>
                    <w:jc w:val="center"/>
                    <w:textAlignment w:val="center"/>
                    <w:rPr>
                      <w:bCs/>
                      <w:szCs w:val="21"/>
                    </w:rPr>
                  </w:pPr>
                  <w:r>
                    <w:rPr>
                      <w:rFonts w:hint="default" w:ascii="Times New Roman" w:hAnsi="Times New Roman" w:eastAsia="宋体" w:cs="Times New Roman"/>
                      <w:i w:val="0"/>
                      <w:iCs w:val="0"/>
                      <w:color w:val="000000"/>
                      <w:kern w:val="0"/>
                      <w:sz w:val="21"/>
                      <w:szCs w:val="21"/>
                      <w:u w:val="none"/>
                      <w:lang w:val="en-US" w:eastAsia="zh-CN" w:bidi="ar"/>
                    </w:rPr>
                    <w:t xml:space="preserve">91.0 </w:t>
                  </w:r>
                </w:p>
              </w:tc>
              <w:tc>
                <w:tcPr>
                  <w:tcW w:w="1092" w:type="dxa"/>
                  <w:shd w:val="clear" w:color="auto" w:fill="auto"/>
                  <w:vAlign w:val="center"/>
                </w:tcPr>
                <w:p w14:paraId="61C9DD2F">
                  <w:pPr>
                    <w:keepNext w:val="0"/>
                    <w:keepLines w:val="0"/>
                    <w:widowControl/>
                    <w:suppressLineNumbers w:val="0"/>
                    <w:spacing w:line="240" w:lineRule="auto"/>
                    <w:jc w:val="center"/>
                    <w:textAlignment w:val="center"/>
                    <w:rPr>
                      <w:bCs/>
                      <w:szCs w:val="21"/>
                    </w:rPr>
                  </w:pPr>
                  <w:r>
                    <w:rPr>
                      <w:rFonts w:hint="default" w:ascii="Times New Roman" w:hAnsi="Times New Roman" w:eastAsia="宋体" w:cs="Times New Roman"/>
                      <w:i w:val="0"/>
                      <w:iCs w:val="0"/>
                      <w:color w:val="000000"/>
                      <w:kern w:val="0"/>
                      <w:sz w:val="21"/>
                      <w:szCs w:val="21"/>
                      <w:u w:val="none"/>
                      <w:lang w:val="en-US" w:eastAsia="zh-CN" w:bidi="ar"/>
                    </w:rPr>
                    <w:t xml:space="preserve">90.4 </w:t>
                  </w:r>
                </w:p>
              </w:tc>
              <w:tc>
                <w:tcPr>
                  <w:tcW w:w="1090" w:type="dxa"/>
                  <w:shd w:val="clear" w:color="auto" w:fill="auto"/>
                  <w:vAlign w:val="center"/>
                </w:tcPr>
                <w:p w14:paraId="0FEB444C">
                  <w:pPr>
                    <w:keepNext w:val="0"/>
                    <w:keepLines w:val="0"/>
                    <w:widowControl/>
                    <w:suppressLineNumbers w:val="0"/>
                    <w:spacing w:line="240" w:lineRule="auto"/>
                    <w:jc w:val="center"/>
                    <w:textAlignment w:val="center"/>
                    <w:rPr>
                      <w:bCs/>
                      <w:szCs w:val="21"/>
                    </w:rPr>
                  </w:pPr>
                  <w:r>
                    <w:rPr>
                      <w:rFonts w:hint="default" w:ascii="Times New Roman" w:hAnsi="Times New Roman" w:eastAsia="宋体" w:cs="Times New Roman"/>
                      <w:i w:val="0"/>
                      <w:iCs w:val="0"/>
                      <w:color w:val="000000"/>
                      <w:kern w:val="0"/>
                      <w:sz w:val="21"/>
                      <w:szCs w:val="21"/>
                      <w:u w:val="none"/>
                      <w:lang w:val="en-US" w:eastAsia="zh-CN" w:bidi="ar"/>
                    </w:rPr>
                    <w:t xml:space="preserve">90.9 </w:t>
                  </w:r>
                </w:p>
              </w:tc>
              <w:tc>
                <w:tcPr>
                  <w:tcW w:w="1092" w:type="dxa"/>
                  <w:shd w:val="clear" w:color="auto" w:fill="auto"/>
                  <w:vAlign w:val="center"/>
                </w:tcPr>
                <w:p w14:paraId="1FC0ABB8">
                  <w:pPr>
                    <w:keepNext w:val="0"/>
                    <w:keepLines w:val="0"/>
                    <w:widowControl/>
                    <w:suppressLineNumbers w:val="0"/>
                    <w:spacing w:line="240" w:lineRule="auto"/>
                    <w:jc w:val="center"/>
                    <w:textAlignment w:val="center"/>
                    <w:rPr>
                      <w:bCs/>
                      <w:szCs w:val="21"/>
                    </w:rPr>
                  </w:pPr>
                  <w:r>
                    <w:rPr>
                      <w:rFonts w:hint="default" w:ascii="Times New Roman" w:hAnsi="Times New Roman" w:eastAsia="宋体" w:cs="Times New Roman"/>
                      <w:i w:val="0"/>
                      <w:iCs w:val="0"/>
                      <w:color w:val="000000"/>
                      <w:kern w:val="0"/>
                      <w:sz w:val="21"/>
                      <w:szCs w:val="21"/>
                      <w:u w:val="none"/>
                      <w:lang w:val="en-US" w:eastAsia="zh-CN" w:bidi="ar"/>
                    </w:rPr>
                    <w:t xml:space="preserve">90.2 </w:t>
                  </w:r>
                </w:p>
              </w:tc>
              <w:tc>
                <w:tcPr>
                  <w:tcW w:w="1239" w:type="dxa"/>
                  <w:shd w:val="clear" w:color="auto" w:fill="auto"/>
                  <w:vAlign w:val="center"/>
                </w:tcPr>
                <w:p w14:paraId="05595C8C">
                  <w:pPr>
                    <w:keepNext w:val="0"/>
                    <w:keepLines w:val="0"/>
                    <w:widowControl/>
                    <w:suppressLineNumbers w:val="0"/>
                    <w:spacing w:line="240" w:lineRule="auto"/>
                    <w:jc w:val="center"/>
                    <w:textAlignment w:val="center"/>
                    <w:rPr>
                      <w:bCs/>
                      <w:szCs w:val="21"/>
                    </w:rPr>
                  </w:pPr>
                  <w:r>
                    <w:rPr>
                      <w:rFonts w:hint="default" w:ascii="Times New Roman" w:hAnsi="Times New Roman" w:eastAsia="宋体" w:cs="Times New Roman"/>
                      <w:i w:val="0"/>
                      <w:iCs w:val="0"/>
                      <w:color w:val="000000"/>
                      <w:kern w:val="0"/>
                      <w:sz w:val="21"/>
                      <w:szCs w:val="21"/>
                      <w:u w:val="none"/>
                      <w:lang w:val="en-US" w:eastAsia="zh-CN" w:bidi="ar"/>
                    </w:rPr>
                    <w:t xml:space="preserve">90.2 </w:t>
                  </w:r>
                </w:p>
              </w:tc>
              <w:tc>
                <w:tcPr>
                  <w:tcW w:w="1114" w:type="dxa"/>
                  <w:shd w:val="clear" w:color="auto" w:fill="auto"/>
                  <w:vAlign w:val="center"/>
                </w:tcPr>
                <w:p w14:paraId="5F20621E">
                  <w:pPr>
                    <w:widowControl/>
                    <w:spacing w:line="240" w:lineRule="auto"/>
                    <w:jc w:val="center"/>
                    <w:rPr>
                      <w:rFonts w:hint="eastAsia"/>
                      <w:bCs/>
                      <w:szCs w:val="21"/>
                      <w:lang w:val="en-US" w:eastAsia="zh-CN"/>
                    </w:rPr>
                  </w:pPr>
                  <w:r>
                    <w:rPr>
                      <w:bCs/>
                      <w:szCs w:val="21"/>
                    </w:rPr>
                    <w:t>——</w:t>
                  </w:r>
                </w:p>
              </w:tc>
              <w:tc>
                <w:tcPr>
                  <w:tcW w:w="898" w:type="dxa"/>
                  <w:shd w:val="clear" w:color="auto" w:fill="auto"/>
                  <w:vAlign w:val="center"/>
                </w:tcPr>
                <w:p w14:paraId="3DFC5DD3">
                  <w:pPr>
                    <w:widowControl/>
                    <w:spacing w:line="240" w:lineRule="auto"/>
                    <w:jc w:val="center"/>
                    <w:rPr>
                      <w:rFonts w:hint="eastAsia"/>
                      <w:bCs/>
                      <w:szCs w:val="21"/>
                      <w:lang w:val="en-US" w:eastAsia="zh-CN"/>
                    </w:rPr>
                  </w:pPr>
                  <w:r>
                    <w:rPr>
                      <w:bCs/>
                      <w:szCs w:val="21"/>
                    </w:rPr>
                    <w:t>——</w:t>
                  </w:r>
                </w:p>
              </w:tc>
            </w:tr>
            <w:tr w14:paraId="4AFB58D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5" w:type="dxa"/>
                  <w:vMerge w:val="continue"/>
                  <w:vAlign w:val="center"/>
                </w:tcPr>
                <w:p w14:paraId="742125FB">
                  <w:pPr>
                    <w:spacing w:line="240" w:lineRule="auto"/>
                    <w:ind w:left="-105" w:leftChars="-50" w:right="-105" w:rightChars="-50"/>
                    <w:jc w:val="center"/>
                    <w:rPr>
                      <w:kern w:val="0"/>
                      <w:szCs w:val="21"/>
                      <w:lang w:bidi="ar"/>
                    </w:rPr>
                  </w:pPr>
                </w:p>
              </w:tc>
              <w:tc>
                <w:tcPr>
                  <w:tcW w:w="1547" w:type="dxa"/>
                  <w:shd w:val="clear" w:color="auto" w:fill="auto"/>
                  <w:vAlign w:val="center"/>
                </w:tcPr>
                <w:p w14:paraId="339619B7">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氟化物（mg/L）</w:t>
                  </w:r>
                </w:p>
              </w:tc>
              <w:tc>
                <w:tcPr>
                  <w:tcW w:w="1015" w:type="dxa"/>
                  <w:shd w:val="clear" w:color="auto" w:fill="auto"/>
                  <w:vAlign w:val="center"/>
                </w:tcPr>
                <w:p w14:paraId="58D968DC">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1.15</w:t>
                  </w:r>
                </w:p>
              </w:tc>
              <w:tc>
                <w:tcPr>
                  <w:tcW w:w="1092" w:type="dxa"/>
                  <w:shd w:val="clear" w:color="auto" w:fill="auto"/>
                  <w:vAlign w:val="center"/>
                </w:tcPr>
                <w:p w14:paraId="5F346E37">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1.16</w:t>
                  </w:r>
                </w:p>
              </w:tc>
              <w:tc>
                <w:tcPr>
                  <w:tcW w:w="1090" w:type="dxa"/>
                  <w:shd w:val="clear" w:color="auto" w:fill="auto"/>
                  <w:vAlign w:val="center"/>
                </w:tcPr>
                <w:p w14:paraId="4CC0577D">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1.14</w:t>
                  </w:r>
                </w:p>
              </w:tc>
              <w:tc>
                <w:tcPr>
                  <w:tcW w:w="1092" w:type="dxa"/>
                  <w:shd w:val="clear" w:color="auto" w:fill="auto"/>
                  <w:vAlign w:val="center"/>
                </w:tcPr>
                <w:p w14:paraId="660FA849">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1.13</w:t>
                  </w:r>
                </w:p>
              </w:tc>
              <w:tc>
                <w:tcPr>
                  <w:tcW w:w="1239" w:type="dxa"/>
                  <w:shd w:val="clear" w:color="auto" w:fill="auto"/>
                  <w:vAlign w:val="center"/>
                </w:tcPr>
                <w:p w14:paraId="67150010">
                  <w:pPr>
                    <w:widowControl/>
                    <w:spacing w:line="240" w:lineRule="auto"/>
                    <w:jc w:val="center"/>
                    <w:rPr>
                      <w:rFonts w:ascii="Times New Roman" w:hAnsi="Times New Roman" w:eastAsia="宋体" w:cs="Times New Roman"/>
                      <w:bCs/>
                      <w:kern w:val="2"/>
                      <w:sz w:val="21"/>
                      <w:szCs w:val="21"/>
                      <w:lang w:val="en-US" w:eastAsia="zh-CN" w:bidi="ar-SA"/>
                    </w:rPr>
                  </w:pPr>
                  <w:r>
                    <w:rPr>
                      <w:bCs/>
                      <w:szCs w:val="21"/>
                    </w:rPr>
                    <w:t>1.14</w:t>
                  </w:r>
                </w:p>
              </w:tc>
              <w:tc>
                <w:tcPr>
                  <w:tcW w:w="1114" w:type="dxa"/>
                  <w:shd w:val="clear" w:color="auto" w:fill="auto"/>
                  <w:vAlign w:val="center"/>
                </w:tcPr>
                <w:p w14:paraId="04FA1883">
                  <w:pPr>
                    <w:widowControl/>
                    <w:spacing w:line="240" w:lineRule="auto"/>
                    <w:jc w:val="center"/>
                    <w:rPr>
                      <w:rFonts w:ascii="Times New Roman" w:hAnsi="Times New Roman" w:eastAsia="宋体" w:cs="Times New Roman"/>
                      <w:bCs/>
                      <w:kern w:val="2"/>
                      <w:sz w:val="21"/>
                      <w:szCs w:val="21"/>
                      <w:lang w:val="en-US" w:eastAsia="zh-CN" w:bidi="ar-SA"/>
                    </w:rPr>
                  </w:pPr>
                  <w:r>
                    <w:rPr>
                      <w:rFonts w:hint="eastAsia"/>
                      <w:bCs/>
                      <w:szCs w:val="21"/>
                      <w:lang w:val="en-US" w:eastAsia="zh-CN"/>
                    </w:rPr>
                    <w:t>20</w:t>
                  </w:r>
                </w:p>
              </w:tc>
              <w:tc>
                <w:tcPr>
                  <w:tcW w:w="898" w:type="dxa"/>
                  <w:shd w:val="clear" w:color="auto" w:fill="auto"/>
                  <w:vAlign w:val="center"/>
                </w:tcPr>
                <w:p w14:paraId="04C0755C">
                  <w:pPr>
                    <w:widowControl/>
                    <w:spacing w:line="240" w:lineRule="auto"/>
                    <w:jc w:val="center"/>
                    <w:rPr>
                      <w:rFonts w:ascii="Times New Roman" w:hAnsi="Times New Roman" w:eastAsia="宋体" w:cs="Times New Roman"/>
                      <w:bCs/>
                      <w:kern w:val="2"/>
                      <w:sz w:val="21"/>
                      <w:szCs w:val="21"/>
                      <w:lang w:val="en-US" w:eastAsia="zh-CN" w:bidi="ar-SA"/>
                    </w:rPr>
                  </w:pPr>
                  <w:r>
                    <w:rPr>
                      <w:rFonts w:hint="eastAsia"/>
                      <w:bCs/>
                      <w:szCs w:val="21"/>
                      <w:lang w:val="en-US" w:eastAsia="zh-CN"/>
                    </w:rPr>
                    <w:t>达标</w:t>
                  </w:r>
                </w:p>
              </w:tc>
            </w:tr>
            <w:tr w14:paraId="2D08F2C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5" w:type="dxa"/>
                  <w:vMerge w:val="continue"/>
                  <w:vAlign w:val="center"/>
                </w:tcPr>
                <w:p w14:paraId="0BC9796E">
                  <w:pPr>
                    <w:spacing w:line="240" w:lineRule="auto"/>
                    <w:ind w:left="-105" w:leftChars="-50" w:right="-105" w:rightChars="-50"/>
                    <w:jc w:val="center"/>
                    <w:rPr>
                      <w:kern w:val="0"/>
                      <w:szCs w:val="21"/>
                      <w:lang w:bidi="ar"/>
                    </w:rPr>
                  </w:pPr>
                </w:p>
              </w:tc>
              <w:tc>
                <w:tcPr>
                  <w:tcW w:w="1547" w:type="dxa"/>
                  <w:shd w:val="clear" w:color="auto" w:fill="auto"/>
                  <w:vAlign w:val="center"/>
                </w:tcPr>
                <w:p w14:paraId="0FB44545">
                  <w:pPr>
                    <w:widowControl/>
                    <w:spacing w:line="240" w:lineRule="auto"/>
                    <w:jc w:val="center"/>
                    <w:rPr>
                      <w:bCs/>
                      <w:szCs w:val="21"/>
                    </w:rPr>
                  </w:pPr>
                  <w:r>
                    <w:rPr>
                      <w:rFonts w:hint="eastAsia"/>
                      <w:bCs/>
                      <w:szCs w:val="21"/>
                      <w:lang w:val="en-US" w:eastAsia="zh-CN"/>
                    </w:rPr>
                    <w:t>去除率（%）</w:t>
                  </w:r>
                </w:p>
              </w:tc>
              <w:tc>
                <w:tcPr>
                  <w:tcW w:w="1015" w:type="dxa"/>
                  <w:shd w:val="clear" w:color="auto" w:fill="auto"/>
                  <w:vAlign w:val="center"/>
                </w:tcPr>
                <w:p w14:paraId="18BC7F95">
                  <w:pPr>
                    <w:keepNext w:val="0"/>
                    <w:keepLines w:val="0"/>
                    <w:widowControl/>
                    <w:suppressLineNumbers w:val="0"/>
                    <w:spacing w:line="240" w:lineRule="auto"/>
                    <w:jc w:val="center"/>
                    <w:textAlignment w:val="center"/>
                    <w:rPr>
                      <w:bCs/>
                      <w:szCs w:val="21"/>
                    </w:rPr>
                  </w:pPr>
                  <w:r>
                    <w:rPr>
                      <w:rFonts w:hint="default" w:ascii="Times New Roman" w:hAnsi="Times New Roman" w:eastAsia="宋体" w:cs="Times New Roman"/>
                      <w:i w:val="0"/>
                      <w:iCs w:val="0"/>
                      <w:color w:val="000000"/>
                      <w:kern w:val="0"/>
                      <w:sz w:val="21"/>
                      <w:szCs w:val="21"/>
                      <w:u w:val="none"/>
                      <w:lang w:val="en-US" w:eastAsia="zh-CN" w:bidi="ar"/>
                    </w:rPr>
                    <w:t xml:space="preserve">7.3 </w:t>
                  </w:r>
                </w:p>
              </w:tc>
              <w:tc>
                <w:tcPr>
                  <w:tcW w:w="1092" w:type="dxa"/>
                  <w:shd w:val="clear" w:color="auto" w:fill="auto"/>
                  <w:vAlign w:val="center"/>
                </w:tcPr>
                <w:p w14:paraId="38610E45">
                  <w:pPr>
                    <w:keepNext w:val="0"/>
                    <w:keepLines w:val="0"/>
                    <w:widowControl/>
                    <w:suppressLineNumbers w:val="0"/>
                    <w:spacing w:line="240" w:lineRule="auto"/>
                    <w:jc w:val="center"/>
                    <w:textAlignment w:val="center"/>
                    <w:rPr>
                      <w:bCs/>
                      <w:szCs w:val="21"/>
                    </w:rPr>
                  </w:pPr>
                  <w:r>
                    <w:rPr>
                      <w:rFonts w:hint="default" w:ascii="Times New Roman" w:hAnsi="Times New Roman" w:eastAsia="宋体" w:cs="Times New Roman"/>
                      <w:i w:val="0"/>
                      <w:iCs w:val="0"/>
                      <w:color w:val="000000"/>
                      <w:kern w:val="0"/>
                      <w:sz w:val="21"/>
                      <w:szCs w:val="21"/>
                      <w:u w:val="none"/>
                      <w:lang w:val="en-US" w:eastAsia="zh-CN" w:bidi="ar"/>
                    </w:rPr>
                    <w:t xml:space="preserve">7.9 </w:t>
                  </w:r>
                </w:p>
              </w:tc>
              <w:tc>
                <w:tcPr>
                  <w:tcW w:w="1090" w:type="dxa"/>
                  <w:shd w:val="clear" w:color="auto" w:fill="auto"/>
                  <w:vAlign w:val="center"/>
                </w:tcPr>
                <w:p w14:paraId="3EBC726B">
                  <w:pPr>
                    <w:keepNext w:val="0"/>
                    <w:keepLines w:val="0"/>
                    <w:widowControl/>
                    <w:suppressLineNumbers w:val="0"/>
                    <w:spacing w:line="240" w:lineRule="auto"/>
                    <w:jc w:val="center"/>
                    <w:textAlignment w:val="center"/>
                    <w:rPr>
                      <w:bCs/>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10.9 </w:t>
                  </w:r>
                </w:p>
              </w:tc>
              <w:tc>
                <w:tcPr>
                  <w:tcW w:w="1092" w:type="dxa"/>
                  <w:shd w:val="clear" w:color="auto" w:fill="auto"/>
                  <w:vAlign w:val="center"/>
                </w:tcPr>
                <w:p w14:paraId="13C266D1">
                  <w:pPr>
                    <w:keepNext w:val="0"/>
                    <w:keepLines w:val="0"/>
                    <w:widowControl/>
                    <w:suppressLineNumbers w:val="0"/>
                    <w:spacing w:line="240" w:lineRule="auto"/>
                    <w:jc w:val="center"/>
                    <w:textAlignment w:val="center"/>
                    <w:rPr>
                      <w:bCs/>
                      <w:szCs w:val="21"/>
                    </w:rPr>
                  </w:pPr>
                  <w:r>
                    <w:rPr>
                      <w:rFonts w:hint="default" w:ascii="Times New Roman" w:hAnsi="Times New Roman" w:eastAsia="宋体" w:cs="Times New Roman"/>
                      <w:i w:val="0"/>
                      <w:iCs w:val="0"/>
                      <w:color w:val="000000"/>
                      <w:kern w:val="0"/>
                      <w:sz w:val="21"/>
                      <w:szCs w:val="21"/>
                      <w:u w:val="none"/>
                      <w:lang w:val="en-US" w:eastAsia="zh-CN" w:bidi="ar"/>
                    </w:rPr>
                    <w:t xml:space="preserve">11.0 </w:t>
                  </w:r>
                </w:p>
              </w:tc>
              <w:tc>
                <w:tcPr>
                  <w:tcW w:w="1239" w:type="dxa"/>
                  <w:shd w:val="clear" w:color="auto" w:fill="auto"/>
                  <w:vAlign w:val="center"/>
                </w:tcPr>
                <w:p w14:paraId="3A52B2FD">
                  <w:pPr>
                    <w:keepNext w:val="0"/>
                    <w:keepLines w:val="0"/>
                    <w:widowControl/>
                    <w:suppressLineNumbers w:val="0"/>
                    <w:spacing w:line="240" w:lineRule="auto"/>
                    <w:jc w:val="center"/>
                    <w:textAlignment w:val="center"/>
                    <w:rPr>
                      <w:bCs/>
                      <w:szCs w:val="21"/>
                    </w:rPr>
                  </w:pPr>
                  <w:r>
                    <w:rPr>
                      <w:rFonts w:hint="default" w:ascii="Times New Roman" w:hAnsi="Times New Roman" w:eastAsia="宋体" w:cs="Times New Roman"/>
                      <w:i w:val="0"/>
                      <w:iCs w:val="0"/>
                      <w:color w:val="000000"/>
                      <w:kern w:val="0"/>
                      <w:sz w:val="21"/>
                      <w:szCs w:val="21"/>
                      <w:u w:val="none"/>
                      <w:lang w:val="en-US" w:eastAsia="zh-CN" w:bidi="ar"/>
                    </w:rPr>
                    <w:t xml:space="preserve">9.5 </w:t>
                  </w:r>
                </w:p>
              </w:tc>
              <w:tc>
                <w:tcPr>
                  <w:tcW w:w="1114" w:type="dxa"/>
                  <w:shd w:val="clear" w:color="auto" w:fill="auto"/>
                  <w:vAlign w:val="center"/>
                </w:tcPr>
                <w:p w14:paraId="5B96FE2B">
                  <w:pPr>
                    <w:widowControl/>
                    <w:spacing w:line="240" w:lineRule="auto"/>
                    <w:jc w:val="center"/>
                    <w:rPr>
                      <w:rFonts w:hint="eastAsia"/>
                      <w:bCs/>
                      <w:szCs w:val="21"/>
                      <w:lang w:val="en-US" w:eastAsia="zh-CN"/>
                    </w:rPr>
                  </w:pPr>
                  <w:r>
                    <w:rPr>
                      <w:bCs/>
                      <w:szCs w:val="21"/>
                    </w:rPr>
                    <w:t>——</w:t>
                  </w:r>
                </w:p>
              </w:tc>
              <w:tc>
                <w:tcPr>
                  <w:tcW w:w="898" w:type="dxa"/>
                  <w:shd w:val="clear" w:color="auto" w:fill="auto"/>
                  <w:vAlign w:val="center"/>
                </w:tcPr>
                <w:p w14:paraId="7C7D7A45">
                  <w:pPr>
                    <w:widowControl/>
                    <w:spacing w:line="240" w:lineRule="auto"/>
                    <w:jc w:val="center"/>
                    <w:rPr>
                      <w:rFonts w:hint="eastAsia"/>
                      <w:bCs/>
                      <w:szCs w:val="21"/>
                      <w:lang w:val="en-US" w:eastAsia="zh-CN"/>
                    </w:rPr>
                  </w:pPr>
                  <w:r>
                    <w:rPr>
                      <w:bCs/>
                      <w:szCs w:val="21"/>
                    </w:rPr>
                    <w:t>——</w:t>
                  </w:r>
                </w:p>
              </w:tc>
            </w:tr>
            <w:tr w14:paraId="0C4901B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92" w:type="dxa"/>
                  <w:gridSpan w:val="9"/>
                  <w:vAlign w:val="center"/>
                </w:tcPr>
                <w:p w14:paraId="26F228A0">
                  <w:pPr>
                    <w:snapToGrid w:val="0"/>
                    <w:jc w:val="left"/>
                    <w:rPr>
                      <w:szCs w:val="21"/>
                    </w:rPr>
                  </w:pPr>
                  <w:r>
                    <w:rPr>
                      <w:szCs w:val="21"/>
                    </w:rPr>
                    <w:t>备注：</w:t>
                  </w:r>
                </w:p>
                <w:p w14:paraId="5727E5D2">
                  <w:pPr>
                    <w:widowControl/>
                    <w:spacing w:line="240" w:lineRule="auto"/>
                    <w:jc w:val="left"/>
                    <w:rPr>
                      <w:bCs/>
                      <w:szCs w:val="21"/>
                    </w:rPr>
                  </w:pPr>
                  <w:r>
                    <w:rPr>
                      <w:szCs w:val="21"/>
                    </w:rPr>
                    <w:t>1、ND表示检测结果未检出或低于检出限。</w:t>
                  </w:r>
                </w:p>
              </w:tc>
            </w:tr>
          </w:tbl>
          <w:p w14:paraId="37F6052D">
            <w:pPr>
              <w:ind w:firstLine="480" w:firstLineChars="200"/>
              <w:rPr>
                <w:sz w:val="24"/>
                <w:szCs w:val="24"/>
              </w:rPr>
            </w:pPr>
          </w:p>
          <w:p w14:paraId="68F7C5EE">
            <w:pPr>
              <w:ind w:firstLine="480" w:firstLineChars="200"/>
              <w:rPr>
                <w:sz w:val="24"/>
                <w:szCs w:val="24"/>
              </w:rPr>
            </w:pPr>
          </w:p>
        </w:tc>
      </w:tr>
    </w:tbl>
    <w:p w14:paraId="386BF48D">
      <w:pPr>
        <w:rPr>
          <w:b/>
          <w:sz w:val="24"/>
          <w:szCs w:val="24"/>
        </w:rPr>
        <w:sectPr>
          <w:footerReference r:id="rId7" w:type="default"/>
          <w:pgSz w:w="11906" w:h="16838"/>
          <w:pgMar w:top="953" w:right="907" w:bottom="953" w:left="907" w:header="851" w:footer="992" w:gutter="0"/>
          <w:pgBorders>
            <w:top w:val="none" w:sz="0" w:space="0"/>
            <w:left w:val="none" w:sz="0" w:space="0"/>
            <w:bottom w:val="none" w:sz="0" w:space="0"/>
            <w:right w:val="none" w:sz="0" w:space="0"/>
          </w:pgBorders>
          <w:cols w:space="720" w:num="1"/>
          <w:docGrid w:linePitch="312" w:charSpace="0"/>
        </w:sectPr>
      </w:pPr>
    </w:p>
    <w:p w14:paraId="095B85BD">
      <w:pPr>
        <w:pStyle w:val="2"/>
      </w:pPr>
      <w:r>
        <w:t>续表七  验收监测结果</w:t>
      </w:r>
    </w:p>
    <w:tbl>
      <w:tblPr>
        <w:tblStyle w:val="31"/>
        <w:tblW w:w="1514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148"/>
      </w:tblGrid>
      <w:tr w14:paraId="39F402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248" w:hRule="atLeast"/>
        </w:trPr>
        <w:tc>
          <w:tcPr>
            <w:tcW w:w="15148" w:type="dxa"/>
          </w:tcPr>
          <w:p w14:paraId="35B445A6">
            <w:pPr>
              <w:ind w:firstLine="482" w:firstLineChars="200"/>
              <w:rPr>
                <w:sz w:val="24"/>
                <w:szCs w:val="24"/>
              </w:rPr>
            </w:pPr>
            <w:r>
              <w:rPr>
                <w:b/>
                <w:sz w:val="24"/>
                <w:szCs w:val="24"/>
              </w:rPr>
              <w:t>2 废气监测结果及评价</w:t>
            </w:r>
          </w:p>
          <w:p w14:paraId="2A7BB48E">
            <w:pPr>
              <w:ind w:left="375"/>
              <w:rPr>
                <w:sz w:val="24"/>
                <w:szCs w:val="24"/>
              </w:rPr>
            </w:pPr>
            <w:r>
              <w:rPr>
                <w:sz w:val="24"/>
                <w:szCs w:val="24"/>
              </w:rPr>
              <w:t>有组织废气监测结果详见表7-2。</w:t>
            </w:r>
          </w:p>
          <w:p w14:paraId="6B6193C9">
            <w:pPr>
              <w:spacing w:line="240" w:lineRule="auto"/>
              <w:jc w:val="center"/>
            </w:pPr>
            <w:r>
              <w:rPr>
                <w:b/>
                <w:sz w:val="24"/>
                <w:szCs w:val="24"/>
              </w:rPr>
              <w:t>表7-2  有组织废气监测结果</w:t>
            </w:r>
          </w:p>
          <w:tbl>
            <w:tblPr>
              <w:tblStyle w:val="31"/>
              <w:tblW w:w="1494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5"/>
              <w:gridCol w:w="1047"/>
              <w:gridCol w:w="1196"/>
              <w:gridCol w:w="1063"/>
              <w:gridCol w:w="1063"/>
              <w:gridCol w:w="1063"/>
              <w:gridCol w:w="1064"/>
              <w:gridCol w:w="1136"/>
              <w:gridCol w:w="1021"/>
              <w:gridCol w:w="1021"/>
              <w:gridCol w:w="1021"/>
              <w:gridCol w:w="1021"/>
              <w:gridCol w:w="887"/>
              <w:gridCol w:w="763"/>
              <w:gridCol w:w="696"/>
            </w:tblGrid>
            <w:tr w14:paraId="08004C0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85" w:type="dxa"/>
                  <w:vMerge w:val="restart"/>
                  <w:vAlign w:val="center"/>
                </w:tcPr>
                <w:p w14:paraId="3E154C49">
                  <w:pPr>
                    <w:snapToGrid w:val="0"/>
                    <w:spacing w:line="240" w:lineRule="auto"/>
                    <w:jc w:val="center"/>
                    <w:rPr>
                      <w:b/>
                      <w:szCs w:val="21"/>
                    </w:rPr>
                  </w:pPr>
                  <w:r>
                    <w:rPr>
                      <w:b/>
                      <w:szCs w:val="21"/>
                    </w:rPr>
                    <w:t>点位名称</w:t>
                  </w:r>
                </w:p>
              </w:tc>
              <w:tc>
                <w:tcPr>
                  <w:tcW w:w="2243" w:type="dxa"/>
                  <w:gridSpan w:val="2"/>
                  <w:vMerge w:val="restart"/>
                  <w:vAlign w:val="center"/>
                </w:tcPr>
                <w:p w14:paraId="20588AE1">
                  <w:pPr>
                    <w:snapToGrid w:val="0"/>
                    <w:spacing w:line="240" w:lineRule="auto"/>
                    <w:jc w:val="center"/>
                    <w:rPr>
                      <w:b/>
                      <w:szCs w:val="21"/>
                    </w:rPr>
                  </w:pPr>
                  <w:r>
                    <w:rPr>
                      <w:b/>
                      <w:szCs w:val="21"/>
                    </w:rPr>
                    <w:t>监测项目</w:t>
                  </w:r>
                </w:p>
              </w:tc>
              <w:tc>
                <w:tcPr>
                  <w:tcW w:w="10360" w:type="dxa"/>
                  <w:gridSpan w:val="10"/>
                  <w:vAlign w:val="center"/>
                </w:tcPr>
                <w:p w14:paraId="41DCD724">
                  <w:pPr>
                    <w:snapToGrid w:val="0"/>
                    <w:spacing w:line="240" w:lineRule="auto"/>
                    <w:jc w:val="center"/>
                    <w:rPr>
                      <w:b/>
                      <w:szCs w:val="21"/>
                    </w:rPr>
                  </w:pPr>
                  <w:r>
                    <w:rPr>
                      <w:b/>
                      <w:szCs w:val="21"/>
                    </w:rPr>
                    <w:t>监测结果</w:t>
                  </w:r>
                </w:p>
              </w:tc>
              <w:tc>
                <w:tcPr>
                  <w:tcW w:w="763" w:type="dxa"/>
                  <w:vMerge w:val="restart"/>
                  <w:vAlign w:val="center"/>
                </w:tcPr>
                <w:p w14:paraId="4803B5CA">
                  <w:pPr>
                    <w:snapToGrid w:val="0"/>
                    <w:spacing w:line="240" w:lineRule="auto"/>
                    <w:jc w:val="center"/>
                    <w:rPr>
                      <w:b/>
                      <w:szCs w:val="21"/>
                    </w:rPr>
                  </w:pPr>
                  <w:r>
                    <w:rPr>
                      <w:b/>
                      <w:szCs w:val="21"/>
                    </w:rPr>
                    <w:t>标准限值</w:t>
                  </w:r>
                </w:p>
              </w:tc>
              <w:tc>
                <w:tcPr>
                  <w:tcW w:w="696" w:type="dxa"/>
                  <w:vMerge w:val="restart"/>
                  <w:vAlign w:val="center"/>
                </w:tcPr>
                <w:p w14:paraId="77109896">
                  <w:pPr>
                    <w:snapToGrid w:val="0"/>
                    <w:spacing w:line="240" w:lineRule="auto"/>
                    <w:jc w:val="center"/>
                    <w:rPr>
                      <w:b/>
                      <w:szCs w:val="21"/>
                    </w:rPr>
                  </w:pPr>
                  <w:r>
                    <w:rPr>
                      <w:b/>
                      <w:szCs w:val="21"/>
                    </w:rPr>
                    <w:t>评价</w:t>
                  </w:r>
                </w:p>
              </w:tc>
            </w:tr>
            <w:tr w14:paraId="14D2B25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85" w:type="dxa"/>
                  <w:vMerge w:val="continue"/>
                  <w:vAlign w:val="center"/>
                </w:tcPr>
                <w:p w14:paraId="246DE077">
                  <w:pPr>
                    <w:snapToGrid w:val="0"/>
                    <w:spacing w:line="240" w:lineRule="auto"/>
                    <w:jc w:val="center"/>
                    <w:rPr>
                      <w:b/>
                      <w:szCs w:val="21"/>
                    </w:rPr>
                  </w:pPr>
                </w:p>
              </w:tc>
              <w:tc>
                <w:tcPr>
                  <w:tcW w:w="2243" w:type="dxa"/>
                  <w:gridSpan w:val="2"/>
                  <w:vMerge w:val="continue"/>
                  <w:vAlign w:val="center"/>
                </w:tcPr>
                <w:p w14:paraId="01E0ED77">
                  <w:pPr>
                    <w:snapToGrid w:val="0"/>
                    <w:spacing w:line="240" w:lineRule="auto"/>
                    <w:jc w:val="center"/>
                    <w:rPr>
                      <w:b/>
                      <w:szCs w:val="21"/>
                    </w:rPr>
                  </w:pPr>
                </w:p>
              </w:tc>
              <w:tc>
                <w:tcPr>
                  <w:tcW w:w="4253" w:type="dxa"/>
                  <w:gridSpan w:val="4"/>
                  <w:vAlign w:val="center"/>
                </w:tcPr>
                <w:p w14:paraId="498688DA">
                  <w:pPr>
                    <w:snapToGrid w:val="0"/>
                    <w:spacing w:line="240" w:lineRule="auto"/>
                    <w:jc w:val="center"/>
                    <w:rPr>
                      <w:rFonts w:hint="eastAsia" w:eastAsia="宋体"/>
                      <w:b/>
                      <w:szCs w:val="21"/>
                      <w:lang w:eastAsia="zh-CN"/>
                    </w:rPr>
                  </w:pPr>
                  <w:r>
                    <w:rPr>
                      <w:rFonts w:hint="eastAsia"/>
                      <w:b/>
                      <w:szCs w:val="21"/>
                      <w:lang w:eastAsia="zh-CN"/>
                    </w:rPr>
                    <w:t>2025.05.28</w:t>
                  </w:r>
                </w:p>
              </w:tc>
              <w:tc>
                <w:tcPr>
                  <w:tcW w:w="1136" w:type="dxa"/>
                  <w:vMerge w:val="restart"/>
                  <w:vAlign w:val="center"/>
                </w:tcPr>
                <w:p w14:paraId="7F203CE7">
                  <w:pPr>
                    <w:snapToGrid w:val="0"/>
                    <w:spacing w:line="240" w:lineRule="auto"/>
                    <w:jc w:val="center"/>
                    <w:rPr>
                      <w:b/>
                      <w:szCs w:val="21"/>
                    </w:rPr>
                  </w:pPr>
                  <w:r>
                    <w:rPr>
                      <w:b/>
                      <w:szCs w:val="21"/>
                    </w:rPr>
                    <w:t>平均值</w:t>
                  </w:r>
                </w:p>
              </w:tc>
              <w:tc>
                <w:tcPr>
                  <w:tcW w:w="4084" w:type="dxa"/>
                  <w:gridSpan w:val="4"/>
                  <w:vAlign w:val="center"/>
                </w:tcPr>
                <w:p w14:paraId="792B7A48">
                  <w:pPr>
                    <w:snapToGrid w:val="0"/>
                    <w:spacing w:line="240" w:lineRule="auto"/>
                    <w:jc w:val="center"/>
                    <w:rPr>
                      <w:rFonts w:hint="eastAsia" w:eastAsia="宋体"/>
                      <w:b/>
                      <w:szCs w:val="21"/>
                      <w:lang w:eastAsia="zh-CN"/>
                    </w:rPr>
                  </w:pPr>
                  <w:r>
                    <w:rPr>
                      <w:rFonts w:hint="eastAsia"/>
                      <w:b/>
                      <w:szCs w:val="21"/>
                      <w:lang w:eastAsia="zh-CN"/>
                    </w:rPr>
                    <w:t>2025.05.29</w:t>
                  </w:r>
                </w:p>
              </w:tc>
              <w:tc>
                <w:tcPr>
                  <w:tcW w:w="887" w:type="dxa"/>
                  <w:vMerge w:val="restart"/>
                  <w:vAlign w:val="center"/>
                </w:tcPr>
                <w:p w14:paraId="77E4A554">
                  <w:pPr>
                    <w:snapToGrid w:val="0"/>
                    <w:spacing w:line="240" w:lineRule="auto"/>
                    <w:jc w:val="center"/>
                    <w:rPr>
                      <w:b/>
                      <w:szCs w:val="21"/>
                    </w:rPr>
                  </w:pPr>
                  <w:r>
                    <w:rPr>
                      <w:b/>
                      <w:szCs w:val="21"/>
                    </w:rPr>
                    <w:t>平均值</w:t>
                  </w:r>
                </w:p>
              </w:tc>
              <w:tc>
                <w:tcPr>
                  <w:tcW w:w="763" w:type="dxa"/>
                  <w:vMerge w:val="continue"/>
                  <w:vAlign w:val="center"/>
                </w:tcPr>
                <w:p w14:paraId="54A726B7">
                  <w:pPr>
                    <w:snapToGrid w:val="0"/>
                    <w:spacing w:line="240" w:lineRule="auto"/>
                    <w:jc w:val="center"/>
                    <w:rPr>
                      <w:szCs w:val="21"/>
                    </w:rPr>
                  </w:pPr>
                </w:p>
              </w:tc>
              <w:tc>
                <w:tcPr>
                  <w:tcW w:w="696" w:type="dxa"/>
                  <w:vMerge w:val="continue"/>
                  <w:vAlign w:val="center"/>
                </w:tcPr>
                <w:p w14:paraId="3FB62D28">
                  <w:pPr>
                    <w:snapToGrid w:val="0"/>
                    <w:spacing w:line="240" w:lineRule="auto"/>
                    <w:jc w:val="center"/>
                    <w:rPr>
                      <w:szCs w:val="21"/>
                    </w:rPr>
                  </w:pPr>
                </w:p>
              </w:tc>
            </w:tr>
            <w:tr w14:paraId="31A4277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85" w:type="dxa"/>
                  <w:vMerge w:val="continue"/>
                  <w:vAlign w:val="center"/>
                </w:tcPr>
                <w:p w14:paraId="6729C891">
                  <w:pPr>
                    <w:snapToGrid w:val="0"/>
                    <w:spacing w:line="240" w:lineRule="auto"/>
                    <w:jc w:val="center"/>
                    <w:rPr>
                      <w:b/>
                      <w:szCs w:val="21"/>
                    </w:rPr>
                  </w:pPr>
                </w:p>
              </w:tc>
              <w:tc>
                <w:tcPr>
                  <w:tcW w:w="2243" w:type="dxa"/>
                  <w:gridSpan w:val="2"/>
                  <w:vMerge w:val="continue"/>
                  <w:vAlign w:val="center"/>
                </w:tcPr>
                <w:p w14:paraId="4362DB58">
                  <w:pPr>
                    <w:snapToGrid w:val="0"/>
                    <w:spacing w:line="240" w:lineRule="auto"/>
                    <w:jc w:val="center"/>
                    <w:rPr>
                      <w:b/>
                      <w:szCs w:val="21"/>
                    </w:rPr>
                  </w:pPr>
                </w:p>
              </w:tc>
              <w:tc>
                <w:tcPr>
                  <w:tcW w:w="1063" w:type="dxa"/>
                  <w:vAlign w:val="center"/>
                </w:tcPr>
                <w:p w14:paraId="133FCC29">
                  <w:pPr>
                    <w:snapToGrid w:val="0"/>
                    <w:spacing w:line="240" w:lineRule="auto"/>
                    <w:jc w:val="center"/>
                    <w:rPr>
                      <w:b/>
                      <w:szCs w:val="21"/>
                    </w:rPr>
                  </w:pPr>
                  <w:r>
                    <w:rPr>
                      <w:b/>
                      <w:szCs w:val="21"/>
                    </w:rPr>
                    <w:t>第1次</w:t>
                  </w:r>
                </w:p>
              </w:tc>
              <w:tc>
                <w:tcPr>
                  <w:tcW w:w="1063" w:type="dxa"/>
                  <w:vAlign w:val="center"/>
                </w:tcPr>
                <w:p w14:paraId="1D61D22F">
                  <w:pPr>
                    <w:snapToGrid w:val="0"/>
                    <w:spacing w:line="240" w:lineRule="auto"/>
                    <w:jc w:val="center"/>
                    <w:rPr>
                      <w:b/>
                      <w:szCs w:val="21"/>
                    </w:rPr>
                  </w:pPr>
                  <w:r>
                    <w:rPr>
                      <w:b/>
                      <w:szCs w:val="21"/>
                    </w:rPr>
                    <w:t>第2次</w:t>
                  </w:r>
                </w:p>
              </w:tc>
              <w:tc>
                <w:tcPr>
                  <w:tcW w:w="1063" w:type="dxa"/>
                  <w:vAlign w:val="center"/>
                </w:tcPr>
                <w:p w14:paraId="49E4C7EB">
                  <w:pPr>
                    <w:snapToGrid w:val="0"/>
                    <w:spacing w:line="240" w:lineRule="auto"/>
                    <w:jc w:val="center"/>
                    <w:rPr>
                      <w:b/>
                      <w:szCs w:val="21"/>
                    </w:rPr>
                  </w:pPr>
                  <w:r>
                    <w:rPr>
                      <w:b/>
                      <w:szCs w:val="21"/>
                    </w:rPr>
                    <w:t>第3次</w:t>
                  </w:r>
                </w:p>
              </w:tc>
              <w:tc>
                <w:tcPr>
                  <w:tcW w:w="1064" w:type="dxa"/>
                  <w:vAlign w:val="center"/>
                </w:tcPr>
                <w:p w14:paraId="6836B8D1">
                  <w:pPr>
                    <w:snapToGrid w:val="0"/>
                    <w:spacing w:line="240" w:lineRule="auto"/>
                    <w:jc w:val="center"/>
                    <w:rPr>
                      <w:b/>
                      <w:szCs w:val="21"/>
                    </w:rPr>
                  </w:pPr>
                  <w:r>
                    <w:rPr>
                      <w:b/>
                      <w:szCs w:val="21"/>
                    </w:rPr>
                    <w:t>第4次</w:t>
                  </w:r>
                </w:p>
              </w:tc>
              <w:tc>
                <w:tcPr>
                  <w:tcW w:w="1136" w:type="dxa"/>
                  <w:vMerge w:val="continue"/>
                  <w:vAlign w:val="center"/>
                </w:tcPr>
                <w:p w14:paraId="39D67AE2">
                  <w:pPr>
                    <w:snapToGrid w:val="0"/>
                    <w:spacing w:line="240" w:lineRule="auto"/>
                    <w:jc w:val="center"/>
                    <w:rPr>
                      <w:b/>
                      <w:szCs w:val="21"/>
                    </w:rPr>
                  </w:pPr>
                </w:p>
              </w:tc>
              <w:tc>
                <w:tcPr>
                  <w:tcW w:w="1021" w:type="dxa"/>
                  <w:vAlign w:val="center"/>
                </w:tcPr>
                <w:p w14:paraId="188BB301">
                  <w:pPr>
                    <w:snapToGrid w:val="0"/>
                    <w:spacing w:line="240" w:lineRule="auto"/>
                    <w:jc w:val="center"/>
                    <w:rPr>
                      <w:b/>
                      <w:szCs w:val="21"/>
                    </w:rPr>
                  </w:pPr>
                  <w:r>
                    <w:rPr>
                      <w:b/>
                      <w:szCs w:val="21"/>
                    </w:rPr>
                    <w:t>第1次</w:t>
                  </w:r>
                </w:p>
              </w:tc>
              <w:tc>
                <w:tcPr>
                  <w:tcW w:w="1021" w:type="dxa"/>
                  <w:vAlign w:val="center"/>
                </w:tcPr>
                <w:p w14:paraId="65BC04F9">
                  <w:pPr>
                    <w:snapToGrid w:val="0"/>
                    <w:spacing w:line="240" w:lineRule="auto"/>
                    <w:jc w:val="center"/>
                    <w:rPr>
                      <w:b/>
                      <w:szCs w:val="21"/>
                    </w:rPr>
                  </w:pPr>
                  <w:r>
                    <w:rPr>
                      <w:b/>
                      <w:szCs w:val="21"/>
                    </w:rPr>
                    <w:t>第2次</w:t>
                  </w:r>
                </w:p>
              </w:tc>
              <w:tc>
                <w:tcPr>
                  <w:tcW w:w="1021" w:type="dxa"/>
                  <w:vAlign w:val="center"/>
                </w:tcPr>
                <w:p w14:paraId="0D26320A">
                  <w:pPr>
                    <w:snapToGrid w:val="0"/>
                    <w:spacing w:line="240" w:lineRule="auto"/>
                    <w:jc w:val="center"/>
                    <w:rPr>
                      <w:b/>
                      <w:szCs w:val="21"/>
                    </w:rPr>
                  </w:pPr>
                  <w:r>
                    <w:rPr>
                      <w:b/>
                      <w:szCs w:val="21"/>
                    </w:rPr>
                    <w:t>第3次</w:t>
                  </w:r>
                </w:p>
              </w:tc>
              <w:tc>
                <w:tcPr>
                  <w:tcW w:w="1021" w:type="dxa"/>
                  <w:vAlign w:val="center"/>
                </w:tcPr>
                <w:p w14:paraId="775A9B8B">
                  <w:pPr>
                    <w:snapToGrid w:val="0"/>
                    <w:spacing w:line="240" w:lineRule="auto"/>
                    <w:jc w:val="center"/>
                    <w:rPr>
                      <w:b/>
                      <w:szCs w:val="21"/>
                    </w:rPr>
                  </w:pPr>
                  <w:r>
                    <w:rPr>
                      <w:b/>
                      <w:szCs w:val="21"/>
                    </w:rPr>
                    <w:t>第4次</w:t>
                  </w:r>
                </w:p>
              </w:tc>
              <w:tc>
                <w:tcPr>
                  <w:tcW w:w="887" w:type="dxa"/>
                  <w:vMerge w:val="continue"/>
                  <w:vAlign w:val="center"/>
                </w:tcPr>
                <w:p w14:paraId="2B52FFDE">
                  <w:pPr>
                    <w:snapToGrid w:val="0"/>
                    <w:spacing w:line="240" w:lineRule="auto"/>
                    <w:jc w:val="center"/>
                    <w:rPr>
                      <w:b/>
                      <w:szCs w:val="21"/>
                    </w:rPr>
                  </w:pPr>
                </w:p>
              </w:tc>
              <w:tc>
                <w:tcPr>
                  <w:tcW w:w="763" w:type="dxa"/>
                  <w:vMerge w:val="continue"/>
                  <w:vAlign w:val="center"/>
                </w:tcPr>
                <w:p w14:paraId="35C17199">
                  <w:pPr>
                    <w:snapToGrid w:val="0"/>
                    <w:spacing w:line="240" w:lineRule="auto"/>
                    <w:jc w:val="center"/>
                    <w:rPr>
                      <w:szCs w:val="21"/>
                    </w:rPr>
                  </w:pPr>
                </w:p>
              </w:tc>
              <w:tc>
                <w:tcPr>
                  <w:tcW w:w="696" w:type="dxa"/>
                  <w:vMerge w:val="continue"/>
                  <w:vAlign w:val="center"/>
                </w:tcPr>
                <w:p w14:paraId="29CB11BB">
                  <w:pPr>
                    <w:snapToGrid w:val="0"/>
                    <w:spacing w:line="240" w:lineRule="auto"/>
                    <w:jc w:val="center"/>
                    <w:rPr>
                      <w:szCs w:val="21"/>
                    </w:rPr>
                  </w:pPr>
                </w:p>
              </w:tc>
            </w:tr>
            <w:tr w14:paraId="44F52D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85" w:type="dxa"/>
                  <w:vMerge w:val="restart"/>
                  <w:vAlign w:val="center"/>
                </w:tcPr>
                <w:p w14:paraId="7F18040A">
                  <w:pPr>
                    <w:spacing w:line="240" w:lineRule="auto"/>
                    <w:ind w:left="-105" w:leftChars="-50" w:right="-6"/>
                    <w:jc w:val="center"/>
                    <w:outlineLvl w:val="0"/>
                    <w:rPr>
                      <w:szCs w:val="21"/>
                    </w:rPr>
                  </w:pPr>
                  <w:r>
                    <w:rPr>
                      <w:bCs/>
                      <w:szCs w:val="21"/>
                    </w:rPr>
                    <w:t>注塑工序有机废气进气口</w:t>
                  </w:r>
                </w:p>
              </w:tc>
              <w:tc>
                <w:tcPr>
                  <w:tcW w:w="2243" w:type="dxa"/>
                  <w:gridSpan w:val="2"/>
                  <w:vAlign w:val="center"/>
                </w:tcPr>
                <w:p w14:paraId="558274A8">
                  <w:pPr>
                    <w:spacing w:line="240" w:lineRule="auto"/>
                    <w:jc w:val="center"/>
                    <w:rPr>
                      <w:kern w:val="0"/>
                      <w:szCs w:val="21"/>
                    </w:rPr>
                  </w:pPr>
                  <w:r>
                    <w:rPr>
                      <w:kern w:val="0"/>
                      <w:szCs w:val="21"/>
                    </w:rPr>
                    <w:t>标干排气流量（m</w:t>
                  </w:r>
                  <w:r>
                    <w:rPr>
                      <w:kern w:val="0"/>
                      <w:szCs w:val="21"/>
                      <w:vertAlign w:val="superscript"/>
                    </w:rPr>
                    <w:t>3</w:t>
                  </w:r>
                  <w:r>
                    <w:rPr>
                      <w:kern w:val="0"/>
                      <w:szCs w:val="21"/>
                    </w:rPr>
                    <w:t>/h）</w:t>
                  </w:r>
                </w:p>
              </w:tc>
              <w:tc>
                <w:tcPr>
                  <w:tcW w:w="1063" w:type="dxa"/>
                  <w:vAlign w:val="center"/>
                </w:tcPr>
                <w:p w14:paraId="7F7DBBA4">
                  <w:pPr>
                    <w:widowControl/>
                    <w:jc w:val="center"/>
                    <w:rPr>
                      <w:szCs w:val="21"/>
                    </w:rPr>
                  </w:pPr>
                  <w:r>
                    <w:rPr>
                      <w:bCs/>
                      <w:szCs w:val="21"/>
                    </w:rPr>
                    <w:t>8850</w:t>
                  </w:r>
                </w:p>
              </w:tc>
              <w:tc>
                <w:tcPr>
                  <w:tcW w:w="1063" w:type="dxa"/>
                  <w:vAlign w:val="center"/>
                </w:tcPr>
                <w:p w14:paraId="0BBF348F">
                  <w:pPr>
                    <w:widowControl/>
                    <w:jc w:val="center"/>
                    <w:rPr>
                      <w:szCs w:val="21"/>
                    </w:rPr>
                  </w:pPr>
                  <w:r>
                    <w:rPr>
                      <w:bCs/>
                      <w:szCs w:val="21"/>
                    </w:rPr>
                    <w:t>9061</w:t>
                  </w:r>
                </w:p>
              </w:tc>
              <w:tc>
                <w:tcPr>
                  <w:tcW w:w="1063" w:type="dxa"/>
                  <w:vAlign w:val="center"/>
                </w:tcPr>
                <w:p w14:paraId="4E34DA0D">
                  <w:pPr>
                    <w:widowControl/>
                    <w:jc w:val="center"/>
                    <w:rPr>
                      <w:szCs w:val="21"/>
                    </w:rPr>
                  </w:pPr>
                  <w:r>
                    <w:rPr>
                      <w:bCs/>
                      <w:szCs w:val="21"/>
                    </w:rPr>
                    <w:t>9285</w:t>
                  </w:r>
                </w:p>
              </w:tc>
              <w:tc>
                <w:tcPr>
                  <w:tcW w:w="1064" w:type="dxa"/>
                  <w:vAlign w:val="center"/>
                </w:tcPr>
                <w:p w14:paraId="43722A96">
                  <w:pPr>
                    <w:widowControl/>
                    <w:jc w:val="center"/>
                    <w:rPr>
                      <w:szCs w:val="21"/>
                    </w:rPr>
                  </w:pPr>
                  <w:r>
                    <w:rPr>
                      <w:bCs/>
                      <w:szCs w:val="21"/>
                    </w:rPr>
                    <w:t>——</w:t>
                  </w:r>
                </w:p>
              </w:tc>
              <w:tc>
                <w:tcPr>
                  <w:tcW w:w="1136" w:type="dxa"/>
                  <w:vAlign w:val="center"/>
                </w:tcPr>
                <w:p w14:paraId="65271E19">
                  <w:pPr>
                    <w:widowControl/>
                    <w:jc w:val="center"/>
                    <w:rPr>
                      <w:szCs w:val="21"/>
                    </w:rPr>
                  </w:pPr>
                  <w:r>
                    <w:rPr>
                      <w:bCs/>
                      <w:szCs w:val="21"/>
                    </w:rPr>
                    <w:t>9065</w:t>
                  </w:r>
                </w:p>
              </w:tc>
              <w:tc>
                <w:tcPr>
                  <w:tcW w:w="1021" w:type="dxa"/>
                  <w:vAlign w:val="center"/>
                </w:tcPr>
                <w:p w14:paraId="18BF81F4">
                  <w:pPr>
                    <w:widowControl/>
                    <w:jc w:val="center"/>
                    <w:rPr>
                      <w:kern w:val="0"/>
                      <w:szCs w:val="21"/>
                    </w:rPr>
                  </w:pPr>
                  <w:r>
                    <w:rPr>
                      <w:bCs/>
                      <w:szCs w:val="21"/>
                    </w:rPr>
                    <w:t>9075</w:t>
                  </w:r>
                </w:p>
              </w:tc>
              <w:tc>
                <w:tcPr>
                  <w:tcW w:w="1021" w:type="dxa"/>
                  <w:vAlign w:val="center"/>
                </w:tcPr>
                <w:p w14:paraId="6A317783">
                  <w:pPr>
                    <w:widowControl/>
                    <w:jc w:val="center"/>
                    <w:rPr>
                      <w:kern w:val="0"/>
                      <w:szCs w:val="21"/>
                    </w:rPr>
                  </w:pPr>
                  <w:r>
                    <w:rPr>
                      <w:bCs/>
                      <w:szCs w:val="21"/>
                    </w:rPr>
                    <w:t>8952</w:t>
                  </w:r>
                </w:p>
              </w:tc>
              <w:tc>
                <w:tcPr>
                  <w:tcW w:w="1021" w:type="dxa"/>
                  <w:vAlign w:val="center"/>
                </w:tcPr>
                <w:p w14:paraId="2CF683A3">
                  <w:pPr>
                    <w:widowControl/>
                    <w:jc w:val="center"/>
                    <w:rPr>
                      <w:kern w:val="0"/>
                      <w:szCs w:val="21"/>
                    </w:rPr>
                  </w:pPr>
                  <w:r>
                    <w:rPr>
                      <w:bCs/>
                      <w:szCs w:val="21"/>
                    </w:rPr>
                    <w:t>9058</w:t>
                  </w:r>
                </w:p>
              </w:tc>
              <w:tc>
                <w:tcPr>
                  <w:tcW w:w="1021" w:type="dxa"/>
                  <w:vAlign w:val="center"/>
                </w:tcPr>
                <w:p w14:paraId="4533076C">
                  <w:pPr>
                    <w:widowControl/>
                    <w:jc w:val="center"/>
                    <w:rPr>
                      <w:kern w:val="0"/>
                      <w:szCs w:val="21"/>
                    </w:rPr>
                  </w:pPr>
                  <w:r>
                    <w:rPr>
                      <w:bCs/>
                      <w:szCs w:val="21"/>
                    </w:rPr>
                    <w:t>——</w:t>
                  </w:r>
                </w:p>
              </w:tc>
              <w:tc>
                <w:tcPr>
                  <w:tcW w:w="887" w:type="dxa"/>
                  <w:vAlign w:val="center"/>
                </w:tcPr>
                <w:p w14:paraId="39668E6A">
                  <w:pPr>
                    <w:widowControl/>
                    <w:jc w:val="center"/>
                    <w:rPr>
                      <w:kern w:val="0"/>
                      <w:szCs w:val="21"/>
                    </w:rPr>
                  </w:pPr>
                  <w:r>
                    <w:rPr>
                      <w:bCs/>
                      <w:szCs w:val="21"/>
                    </w:rPr>
                    <w:t>9028</w:t>
                  </w:r>
                </w:p>
              </w:tc>
              <w:tc>
                <w:tcPr>
                  <w:tcW w:w="763" w:type="dxa"/>
                  <w:vAlign w:val="center"/>
                </w:tcPr>
                <w:p w14:paraId="0C65098E">
                  <w:pPr>
                    <w:widowControl/>
                    <w:spacing w:line="240" w:lineRule="auto"/>
                    <w:jc w:val="center"/>
                    <w:rPr>
                      <w:szCs w:val="21"/>
                    </w:rPr>
                  </w:pPr>
                  <w:r>
                    <w:rPr>
                      <w:bCs/>
                      <w:szCs w:val="21"/>
                    </w:rPr>
                    <w:t>——</w:t>
                  </w:r>
                </w:p>
              </w:tc>
              <w:tc>
                <w:tcPr>
                  <w:tcW w:w="696" w:type="dxa"/>
                  <w:vAlign w:val="center"/>
                </w:tcPr>
                <w:p w14:paraId="5A5AEC15">
                  <w:pPr>
                    <w:widowControl/>
                    <w:spacing w:line="240" w:lineRule="auto"/>
                    <w:jc w:val="center"/>
                    <w:rPr>
                      <w:szCs w:val="21"/>
                    </w:rPr>
                  </w:pPr>
                  <w:r>
                    <w:rPr>
                      <w:bCs/>
                      <w:szCs w:val="21"/>
                    </w:rPr>
                    <w:t>——</w:t>
                  </w:r>
                </w:p>
              </w:tc>
            </w:tr>
            <w:tr w14:paraId="65DDA33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85" w:type="dxa"/>
                  <w:vMerge w:val="continue"/>
                  <w:vAlign w:val="center"/>
                </w:tcPr>
                <w:p w14:paraId="2919C1F0">
                  <w:pPr>
                    <w:spacing w:line="240" w:lineRule="auto"/>
                    <w:jc w:val="center"/>
                    <w:rPr>
                      <w:kern w:val="0"/>
                      <w:szCs w:val="21"/>
                    </w:rPr>
                  </w:pPr>
                </w:p>
              </w:tc>
              <w:tc>
                <w:tcPr>
                  <w:tcW w:w="1047" w:type="dxa"/>
                  <w:vMerge w:val="restart"/>
                  <w:vAlign w:val="center"/>
                </w:tcPr>
                <w:p w14:paraId="1898AB51">
                  <w:pPr>
                    <w:spacing w:line="240" w:lineRule="auto"/>
                    <w:jc w:val="center"/>
                    <w:rPr>
                      <w:kern w:val="0"/>
                      <w:szCs w:val="21"/>
                    </w:rPr>
                  </w:pPr>
                  <w:r>
                    <w:t>非甲烷总烃</w:t>
                  </w:r>
                </w:p>
              </w:tc>
              <w:tc>
                <w:tcPr>
                  <w:tcW w:w="1196" w:type="dxa"/>
                  <w:vAlign w:val="center"/>
                </w:tcPr>
                <w:p w14:paraId="5628E6FE">
                  <w:pPr>
                    <w:spacing w:line="240" w:lineRule="auto"/>
                    <w:jc w:val="center"/>
                    <w:rPr>
                      <w:kern w:val="0"/>
                      <w:szCs w:val="21"/>
                    </w:rPr>
                  </w:pPr>
                  <w:r>
                    <w:rPr>
                      <w:szCs w:val="21"/>
                      <w:lang w:bidi="ar"/>
                    </w:rPr>
                    <w:t>排放浓度（mg/m</w:t>
                  </w:r>
                  <w:r>
                    <w:rPr>
                      <w:szCs w:val="21"/>
                      <w:vertAlign w:val="superscript"/>
                      <w:lang w:bidi="ar"/>
                    </w:rPr>
                    <w:t>3</w:t>
                  </w:r>
                  <w:r>
                    <w:rPr>
                      <w:szCs w:val="21"/>
                      <w:lang w:bidi="ar"/>
                    </w:rPr>
                    <w:t>）</w:t>
                  </w:r>
                </w:p>
              </w:tc>
              <w:tc>
                <w:tcPr>
                  <w:tcW w:w="1063" w:type="dxa"/>
                  <w:vAlign w:val="center"/>
                </w:tcPr>
                <w:p w14:paraId="7CF0A35C">
                  <w:pPr>
                    <w:widowControl/>
                    <w:jc w:val="center"/>
                    <w:rPr>
                      <w:szCs w:val="21"/>
                    </w:rPr>
                  </w:pPr>
                  <w:r>
                    <w:rPr>
                      <w:bCs/>
                      <w:szCs w:val="21"/>
                    </w:rPr>
                    <w:t>2.80</w:t>
                  </w:r>
                </w:p>
              </w:tc>
              <w:tc>
                <w:tcPr>
                  <w:tcW w:w="1063" w:type="dxa"/>
                  <w:vAlign w:val="center"/>
                </w:tcPr>
                <w:p w14:paraId="4D13A3A1">
                  <w:pPr>
                    <w:widowControl/>
                    <w:jc w:val="center"/>
                    <w:rPr>
                      <w:szCs w:val="21"/>
                    </w:rPr>
                  </w:pPr>
                  <w:r>
                    <w:rPr>
                      <w:bCs/>
                      <w:szCs w:val="21"/>
                    </w:rPr>
                    <w:t>2.83</w:t>
                  </w:r>
                </w:p>
              </w:tc>
              <w:tc>
                <w:tcPr>
                  <w:tcW w:w="1063" w:type="dxa"/>
                  <w:vAlign w:val="center"/>
                </w:tcPr>
                <w:p w14:paraId="22AC3A4E">
                  <w:pPr>
                    <w:widowControl/>
                    <w:jc w:val="center"/>
                    <w:rPr>
                      <w:szCs w:val="21"/>
                    </w:rPr>
                  </w:pPr>
                  <w:r>
                    <w:rPr>
                      <w:bCs/>
                      <w:szCs w:val="21"/>
                    </w:rPr>
                    <w:t>2.58</w:t>
                  </w:r>
                </w:p>
              </w:tc>
              <w:tc>
                <w:tcPr>
                  <w:tcW w:w="1064" w:type="dxa"/>
                  <w:vAlign w:val="center"/>
                </w:tcPr>
                <w:p w14:paraId="1F14F9A7">
                  <w:pPr>
                    <w:widowControl/>
                    <w:jc w:val="center"/>
                    <w:rPr>
                      <w:szCs w:val="21"/>
                    </w:rPr>
                  </w:pPr>
                  <w:r>
                    <w:rPr>
                      <w:bCs/>
                      <w:szCs w:val="21"/>
                    </w:rPr>
                    <w:t>——</w:t>
                  </w:r>
                </w:p>
              </w:tc>
              <w:tc>
                <w:tcPr>
                  <w:tcW w:w="1136" w:type="dxa"/>
                  <w:vAlign w:val="center"/>
                </w:tcPr>
                <w:p w14:paraId="3CADFA35">
                  <w:pPr>
                    <w:widowControl/>
                    <w:jc w:val="center"/>
                    <w:rPr>
                      <w:szCs w:val="21"/>
                    </w:rPr>
                  </w:pPr>
                  <w:r>
                    <w:rPr>
                      <w:bCs/>
                      <w:szCs w:val="21"/>
                    </w:rPr>
                    <w:t>2.74</w:t>
                  </w:r>
                </w:p>
              </w:tc>
              <w:tc>
                <w:tcPr>
                  <w:tcW w:w="1021" w:type="dxa"/>
                  <w:vAlign w:val="center"/>
                </w:tcPr>
                <w:p w14:paraId="20AF724C">
                  <w:pPr>
                    <w:widowControl/>
                    <w:jc w:val="center"/>
                    <w:rPr>
                      <w:kern w:val="0"/>
                      <w:szCs w:val="21"/>
                    </w:rPr>
                  </w:pPr>
                  <w:r>
                    <w:rPr>
                      <w:bCs/>
                      <w:szCs w:val="21"/>
                    </w:rPr>
                    <w:t>0.59</w:t>
                  </w:r>
                </w:p>
              </w:tc>
              <w:tc>
                <w:tcPr>
                  <w:tcW w:w="1021" w:type="dxa"/>
                  <w:vAlign w:val="center"/>
                </w:tcPr>
                <w:p w14:paraId="316B1EA8">
                  <w:pPr>
                    <w:widowControl/>
                    <w:jc w:val="center"/>
                    <w:rPr>
                      <w:kern w:val="0"/>
                      <w:szCs w:val="21"/>
                    </w:rPr>
                  </w:pPr>
                  <w:r>
                    <w:rPr>
                      <w:bCs/>
                      <w:szCs w:val="21"/>
                    </w:rPr>
                    <w:t>0.55</w:t>
                  </w:r>
                </w:p>
              </w:tc>
              <w:tc>
                <w:tcPr>
                  <w:tcW w:w="1021" w:type="dxa"/>
                  <w:vAlign w:val="center"/>
                </w:tcPr>
                <w:p w14:paraId="23C25C6E">
                  <w:pPr>
                    <w:widowControl/>
                    <w:jc w:val="center"/>
                    <w:rPr>
                      <w:kern w:val="0"/>
                      <w:szCs w:val="21"/>
                    </w:rPr>
                  </w:pPr>
                  <w:r>
                    <w:rPr>
                      <w:bCs/>
                      <w:szCs w:val="21"/>
                    </w:rPr>
                    <w:t>3.1</w:t>
                  </w:r>
                  <w:r>
                    <w:rPr>
                      <w:rFonts w:hint="eastAsia"/>
                      <w:bCs/>
                      <w:szCs w:val="21"/>
                      <w:lang w:val="en-US" w:eastAsia="zh-CN"/>
                    </w:rPr>
                    <w:t>2</w:t>
                  </w:r>
                </w:p>
              </w:tc>
              <w:tc>
                <w:tcPr>
                  <w:tcW w:w="1021" w:type="dxa"/>
                  <w:vAlign w:val="center"/>
                </w:tcPr>
                <w:p w14:paraId="67DC7884">
                  <w:pPr>
                    <w:widowControl/>
                    <w:jc w:val="center"/>
                    <w:rPr>
                      <w:kern w:val="0"/>
                      <w:szCs w:val="21"/>
                    </w:rPr>
                  </w:pPr>
                  <w:r>
                    <w:rPr>
                      <w:bCs/>
                      <w:szCs w:val="21"/>
                    </w:rPr>
                    <w:t>——</w:t>
                  </w:r>
                </w:p>
              </w:tc>
              <w:tc>
                <w:tcPr>
                  <w:tcW w:w="887" w:type="dxa"/>
                  <w:vAlign w:val="center"/>
                </w:tcPr>
                <w:p w14:paraId="22A09EB3">
                  <w:pPr>
                    <w:widowControl/>
                    <w:jc w:val="center"/>
                    <w:rPr>
                      <w:kern w:val="0"/>
                      <w:szCs w:val="21"/>
                    </w:rPr>
                  </w:pPr>
                  <w:r>
                    <w:rPr>
                      <w:bCs/>
                      <w:szCs w:val="21"/>
                    </w:rPr>
                    <w:t>1.42</w:t>
                  </w:r>
                </w:p>
              </w:tc>
              <w:tc>
                <w:tcPr>
                  <w:tcW w:w="763" w:type="dxa"/>
                  <w:vAlign w:val="center"/>
                </w:tcPr>
                <w:p w14:paraId="25D12C93">
                  <w:pPr>
                    <w:widowControl/>
                    <w:spacing w:line="240" w:lineRule="auto"/>
                    <w:jc w:val="center"/>
                    <w:rPr>
                      <w:szCs w:val="21"/>
                    </w:rPr>
                  </w:pPr>
                  <w:r>
                    <w:rPr>
                      <w:bCs/>
                      <w:szCs w:val="21"/>
                    </w:rPr>
                    <w:t>——</w:t>
                  </w:r>
                </w:p>
              </w:tc>
              <w:tc>
                <w:tcPr>
                  <w:tcW w:w="696" w:type="dxa"/>
                  <w:vAlign w:val="center"/>
                </w:tcPr>
                <w:p w14:paraId="08EA2DAA">
                  <w:pPr>
                    <w:widowControl/>
                    <w:spacing w:line="240" w:lineRule="auto"/>
                    <w:jc w:val="center"/>
                    <w:rPr>
                      <w:szCs w:val="21"/>
                    </w:rPr>
                  </w:pPr>
                  <w:r>
                    <w:rPr>
                      <w:bCs/>
                      <w:szCs w:val="21"/>
                    </w:rPr>
                    <w:t>——</w:t>
                  </w:r>
                </w:p>
              </w:tc>
            </w:tr>
            <w:tr w14:paraId="1DCA649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85" w:type="dxa"/>
                  <w:vMerge w:val="continue"/>
                  <w:vAlign w:val="center"/>
                </w:tcPr>
                <w:p w14:paraId="55EC0C9C">
                  <w:pPr>
                    <w:spacing w:line="240" w:lineRule="auto"/>
                    <w:jc w:val="center"/>
                    <w:rPr>
                      <w:kern w:val="0"/>
                      <w:szCs w:val="21"/>
                    </w:rPr>
                  </w:pPr>
                </w:p>
              </w:tc>
              <w:tc>
                <w:tcPr>
                  <w:tcW w:w="1047" w:type="dxa"/>
                  <w:vMerge w:val="continue"/>
                  <w:vAlign w:val="center"/>
                </w:tcPr>
                <w:p w14:paraId="512AF6E2">
                  <w:pPr>
                    <w:spacing w:line="240" w:lineRule="auto"/>
                    <w:jc w:val="center"/>
                    <w:rPr>
                      <w:kern w:val="0"/>
                      <w:szCs w:val="21"/>
                    </w:rPr>
                  </w:pPr>
                </w:p>
              </w:tc>
              <w:tc>
                <w:tcPr>
                  <w:tcW w:w="1196" w:type="dxa"/>
                  <w:vAlign w:val="center"/>
                </w:tcPr>
                <w:p w14:paraId="17865669">
                  <w:pPr>
                    <w:spacing w:line="240" w:lineRule="auto"/>
                    <w:jc w:val="center"/>
                    <w:rPr>
                      <w:kern w:val="0"/>
                      <w:szCs w:val="21"/>
                    </w:rPr>
                  </w:pPr>
                  <w:r>
                    <w:rPr>
                      <w:szCs w:val="21"/>
                      <w:lang w:bidi="ar"/>
                    </w:rPr>
                    <w:t>排放速率（kg/h）</w:t>
                  </w:r>
                </w:p>
              </w:tc>
              <w:tc>
                <w:tcPr>
                  <w:tcW w:w="1063" w:type="dxa"/>
                  <w:vAlign w:val="center"/>
                </w:tcPr>
                <w:p w14:paraId="5EDF6BF9">
                  <w:pPr>
                    <w:widowControl/>
                    <w:jc w:val="center"/>
                    <w:rPr>
                      <w:szCs w:val="21"/>
                    </w:rPr>
                  </w:pPr>
                  <w:r>
                    <w:rPr>
                      <w:bCs/>
                      <w:szCs w:val="21"/>
                    </w:rPr>
                    <w:t>0.025</w:t>
                  </w:r>
                </w:p>
              </w:tc>
              <w:tc>
                <w:tcPr>
                  <w:tcW w:w="1063" w:type="dxa"/>
                  <w:vAlign w:val="center"/>
                </w:tcPr>
                <w:p w14:paraId="42EC6B5D">
                  <w:pPr>
                    <w:widowControl/>
                    <w:jc w:val="center"/>
                    <w:rPr>
                      <w:szCs w:val="21"/>
                    </w:rPr>
                  </w:pPr>
                  <w:r>
                    <w:rPr>
                      <w:bCs/>
                      <w:szCs w:val="21"/>
                    </w:rPr>
                    <w:t>0.026</w:t>
                  </w:r>
                </w:p>
              </w:tc>
              <w:tc>
                <w:tcPr>
                  <w:tcW w:w="1063" w:type="dxa"/>
                  <w:vAlign w:val="center"/>
                </w:tcPr>
                <w:p w14:paraId="04989A61">
                  <w:pPr>
                    <w:widowControl/>
                    <w:jc w:val="center"/>
                    <w:rPr>
                      <w:szCs w:val="21"/>
                    </w:rPr>
                  </w:pPr>
                  <w:r>
                    <w:rPr>
                      <w:bCs/>
                      <w:szCs w:val="21"/>
                    </w:rPr>
                    <w:t>0.024</w:t>
                  </w:r>
                </w:p>
              </w:tc>
              <w:tc>
                <w:tcPr>
                  <w:tcW w:w="1064" w:type="dxa"/>
                  <w:vAlign w:val="center"/>
                </w:tcPr>
                <w:p w14:paraId="1774D371">
                  <w:pPr>
                    <w:widowControl/>
                    <w:jc w:val="center"/>
                    <w:rPr>
                      <w:szCs w:val="21"/>
                    </w:rPr>
                  </w:pPr>
                  <w:r>
                    <w:rPr>
                      <w:bCs/>
                      <w:szCs w:val="21"/>
                    </w:rPr>
                    <w:t>——</w:t>
                  </w:r>
                </w:p>
              </w:tc>
              <w:tc>
                <w:tcPr>
                  <w:tcW w:w="1136" w:type="dxa"/>
                  <w:vAlign w:val="center"/>
                </w:tcPr>
                <w:p w14:paraId="092B274A">
                  <w:pPr>
                    <w:widowControl/>
                    <w:jc w:val="center"/>
                    <w:rPr>
                      <w:szCs w:val="21"/>
                    </w:rPr>
                  </w:pPr>
                  <w:r>
                    <w:rPr>
                      <w:bCs/>
                      <w:szCs w:val="21"/>
                    </w:rPr>
                    <w:t>0.025</w:t>
                  </w:r>
                </w:p>
              </w:tc>
              <w:tc>
                <w:tcPr>
                  <w:tcW w:w="1021" w:type="dxa"/>
                  <w:vAlign w:val="center"/>
                </w:tcPr>
                <w:p w14:paraId="6BC19D75">
                  <w:pPr>
                    <w:widowControl/>
                    <w:jc w:val="center"/>
                    <w:rPr>
                      <w:kern w:val="0"/>
                      <w:szCs w:val="21"/>
                    </w:rPr>
                  </w:pPr>
                  <w:r>
                    <w:rPr>
                      <w:bCs/>
                      <w:szCs w:val="21"/>
                    </w:rPr>
                    <w:t>5.4×10⁻³</w:t>
                  </w:r>
                </w:p>
              </w:tc>
              <w:tc>
                <w:tcPr>
                  <w:tcW w:w="1021" w:type="dxa"/>
                  <w:vAlign w:val="center"/>
                </w:tcPr>
                <w:p w14:paraId="1926388A">
                  <w:pPr>
                    <w:widowControl/>
                    <w:jc w:val="center"/>
                    <w:rPr>
                      <w:kern w:val="0"/>
                      <w:szCs w:val="21"/>
                    </w:rPr>
                  </w:pPr>
                  <w:r>
                    <w:rPr>
                      <w:bCs/>
                      <w:szCs w:val="21"/>
                    </w:rPr>
                    <w:t>4.9×10⁻³</w:t>
                  </w:r>
                </w:p>
              </w:tc>
              <w:tc>
                <w:tcPr>
                  <w:tcW w:w="1021" w:type="dxa"/>
                  <w:vAlign w:val="center"/>
                </w:tcPr>
                <w:p w14:paraId="40EC44FF">
                  <w:pPr>
                    <w:widowControl/>
                    <w:jc w:val="center"/>
                    <w:rPr>
                      <w:kern w:val="0"/>
                      <w:szCs w:val="21"/>
                    </w:rPr>
                  </w:pPr>
                  <w:r>
                    <w:rPr>
                      <w:bCs/>
                      <w:szCs w:val="21"/>
                    </w:rPr>
                    <w:t>0.028</w:t>
                  </w:r>
                </w:p>
              </w:tc>
              <w:tc>
                <w:tcPr>
                  <w:tcW w:w="1021" w:type="dxa"/>
                  <w:vAlign w:val="center"/>
                </w:tcPr>
                <w:p w14:paraId="2D8AD389">
                  <w:pPr>
                    <w:widowControl/>
                    <w:jc w:val="center"/>
                    <w:rPr>
                      <w:kern w:val="0"/>
                      <w:szCs w:val="21"/>
                    </w:rPr>
                  </w:pPr>
                  <w:r>
                    <w:rPr>
                      <w:bCs/>
                      <w:szCs w:val="21"/>
                    </w:rPr>
                    <w:t>——</w:t>
                  </w:r>
                </w:p>
              </w:tc>
              <w:tc>
                <w:tcPr>
                  <w:tcW w:w="887" w:type="dxa"/>
                  <w:vAlign w:val="center"/>
                </w:tcPr>
                <w:p w14:paraId="424C7BDB">
                  <w:pPr>
                    <w:widowControl/>
                    <w:jc w:val="center"/>
                    <w:rPr>
                      <w:kern w:val="0"/>
                      <w:szCs w:val="21"/>
                    </w:rPr>
                  </w:pPr>
                  <w:r>
                    <w:rPr>
                      <w:bCs/>
                      <w:szCs w:val="21"/>
                    </w:rPr>
                    <w:t>0.013</w:t>
                  </w:r>
                </w:p>
              </w:tc>
              <w:tc>
                <w:tcPr>
                  <w:tcW w:w="763" w:type="dxa"/>
                  <w:vAlign w:val="center"/>
                </w:tcPr>
                <w:p w14:paraId="6DD7A77D">
                  <w:pPr>
                    <w:widowControl/>
                    <w:spacing w:line="240" w:lineRule="auto"/>
                    <w:jc w:val="center"/>
                    <w:rPr>
                      <w:szCs w:val="21"/>
                    </w:rPr>
                  </w:pPr>
                  <w:r>
                    <w:rPr>
                      <w:bCs/>
                      <w:szCs w:val="21"/>
                    </w:rPr>
                    <w:t>——</w:t>
                  </w:r>
                </w:p>
              </w:tc>
              <w:tc>
                <w:tcPr>
                  <w:tcW w:w="696" w:type="dxa"/>
                  <w:vAlign w:val="center"/>
                </w:tcPr>
                <w:p w14:paraId="20765C99">
                  <w:pPr>
                    <w:widowControl/>
                    <w:spacing w:line="240" w:lineRule="auto"/>
                    <w:jc w:val="center"/>
                    <w:rPr>
                      <w:szCs w:val="21"/>
                    </w:rPr>
                  </w:pPr>
                  <w:r>
                    <w:rPr>
                      <w:bCs/>
                      <w:szCs w:val="21"/>
                    </w:rPr>
                    <w:t>——</w:t>
                  </w:r>
                </w:p>
              </w:tc>
            </w:tr>
            <w:tr w14:paraId="6328147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85" w:type="dxa"/>
                  <w:vMerge w:val="continue"/>
                  <w:vAlign w:val="center"/>
                </w:tcPr>
                <w:p w14:paraId="306A73E9">
                  <w:pPr>
                    <w:spacing w:line="240" w:lineRule="auto"/>
                    <w:jc w:val="center"/>
                    <w:rPr>
                      <w:kern w:val="0"/>
                      <w:szCs w:val="21"/>
                    </w:rPr>
                  </w:pPr>
                </w:p>
              </w:tc>
              <w:tc>
                <w:tcPr>
                  <w:tcW w:w="2243" w:type="dxa"/>
                  <w:gridSpan w:val="2"/>
                  <w:vAlign w:val="center"/>
                </w:tcPr>
                <w:p w14:paraId="49E52566">
                  <w:pPr>
                    <w:spacing w:line="240" w:lineRule="auto"/>
                    <w:jc w:val="center"/>
                    <w:rPr>
                      <w:kern w:val="0"/>
                      <w:szCs w:val="21"/>
                    </w:rPr>
                  </w:pPr>
                  <w:r>
                    <w:rPr>
                      <w:kern w:val="0"/>
                      <w:szCs w:val="21"/>
                    </w:rPr>
                    <w:t>监测频次</w:t>
                  </w:r>
                </w:p>
              </w:tc>
              <w:tc>
                <w:tcPr>
                  <w:tcW w:w="1063" w:type="dxa"/>
                  <w:vAlign w:val="center"/>
                </w:tcPr>
                <w:p w14:paraId="2258E446">
                  <w:pPr>
                    <w:snapToGrid w:val="0"/>
                    <w:spacing w:line="240" w:lineRule="auto"/>
                    <w:jc w:val="center"/>
                    <w:rPr>
                      <w:szCs w:val="21"/>
                    </w:rPr>
                  </w:pPr>
                  <w:r>
                    <w:rPr>
                      <w:b/>
                      <w:szCs w:val="21"/>
                    </w:rPr>
                    <w:t>第1次</w:t>
                  </w:r>
                </w:p>
              </w:tc>
              <w:tc>
                <w:tcPr>
                  <w:tcW w:w="1063" w:type="dxa"/>
                  <w:vAlign w:val="center"/>
                </w:tcPr>
                <w:p w14:paraId="79017393">
                  <w:pPr>
                    <w:snapToGrid w:val="0"/>
                    <w:spacing w:line="240" w:lineRule="auto"/>
                    <w:jc w:val="center"/>
                    <w:rPr>
                      <w:szCs w:val="21"/>
                    </w:rPr>
                  </w:pPr>
                  <w:r>
                    <w:rPr>
                      <w:b/>
                      <w:szCs w:val="21"/>
                    </w:rPr>
                    <w:t>第2次</w:t>
                  </w:r>
                </w:p>
              </w:tc>
              <w:tc>
                <w:tcPr>
                  <w:tcW w:w="1063" w:type="dxa"/>
                  <w:vAlign w:val="center"/>
                </w:tcPr>
                <w:p w14:paraId="2C27A5D5">
                  <w:pPr>
                    <w:snapToGrid w:val="0"/>
                    <w:spacing w:line="240" w:lineRule="auto"/>
                    <w:jc w:val="center"/>
                    <w:rPr>
                      <w:szCs w:val="21"/>
                    </w:rPr>
                  </w:pPr>
                  <w:r>
                    <w:rPr>
                      <w:b/>
                      <w:szCs w:val="21"/>
                    </w:rPr>
                    <w:t>第3次</w:t>
                  </w:r>
                </w:p>
              </w:tc>
              <w:tc>
                <w:tcPr>
                  <w:tcW w:w="1064" w:type="dxa"/>
                  <w:vAlign w:val="center"/>
                </w:tcPr>
                <w:p w14:paraId="42A69DA0">
                  <w:pPr>
                    <w:snapToGrid w:val="0"/>
                    <w:spacing w:line="240" w:lineRule="auto"/>
                    <w:jc w:val="center"/>
                    <w:rPr>
                      <w:szCs w:val="21"/>
                    </w:rPr>
                  </w:pPr>
                  <w:r>
                    <w:rPr>
                      <w:b/>
                      <w:szCs w:val="21"/>
                    </w:rPr>
                    <w:t>第4次</w:t>
                  </w:r>
                </w:p>
              </w:tc>
              <w:tc>
                <w:tcPr>
                  <w:tcW w:w="1136" w:type="dxa"/>
                  <w:vAlign w:val="center"/>
                </w:tcPr>
                <w:p w14:paraId="593625B7">
                  <w:pPr>
                    <w:widowControl/>
                    <w:spacing w:line="240" w:lineRule="auto"/>
                    <w:jc w:val="center"/>
                    <w:textAlignment w:val="center"/>
                    <w:rPr>
                      <w:szCs w:val="21"/>
                    </w:rPr>
                  </w:pPr>
                  <w:r>
                    <w:rPr>
                      <w:b/>
                      <w:szCs w:val="21"/>
                    </w:rPr>
                    <w:t>最大值</w:t>
                  </w:r>
                </w:p>
              </w:tc>
              <w:tc>
                <w:tcPr>
                  <w:tcW w:w="1021" w:type="dxa"/>
                  <w:vAlign w:val="center"/>
                </w:tcPr>
                <w:p w14:paraId="788E91A7">
                  <w:pPr>
                    <w:snapToGrid w:val="0"/>
                    <w:spacing w:line="240" w:lineRule="auto"/>
                    <w:jc w:val="center"/>
                    <w:rPr>
                      <w:kern w:val="0"/>
                      <w:szCs w:val="21"/>
                    </w:rPr>
                  </w:pPr>
                  <w:r>
                    <w:rPr>
                      <w:b/>
                      <w:szCs w:val="21"/>
                    </w:rPr>
                    <w:t>第1次</w:t>
                  </w:r>
                </w:p>
              </w:tc>
              <w:tc>
                <w:tcPr>
                  <w:tcW w:w="1021" w:type="dxa"/>
                  <w:vAlign w:val="center"/>
                </w:tcPr>
                <w:p w14:paraId="5D8C8A4C">
                  <w:pPr>
                    <w:snapToGrid w:val="0"/>
                    <w:spacing w:line="240" w:lineRule="auto"/>
                    <w:jc w:val="center"/>
                    <w:rPr>
                      <w:kern w:val="0"/>
                      <w:szCs w:val="21"/>
                    </w:rPr>
                  </w:pPr>
                  <w:r>
                    <w:rPr>
                      <w:b/>
                      <w:szCs w:val="21"/>
                    </w:rPr>
                    <w:t>第2次</w:t>
                  </w:r>
                </w:p>
              </w:tc>
              <w:tc>
                <w:tcPr>
                  <w:tcW w:w="1021" w:type="dxa"/>
                  <w:vAlign w:val="center"/>
                </w:tcPr>
                <w:p w14:paraId="6F19E2BD">
                  <w:pPr>
                    <w:snapToGrid w:val="0"/>
                    <w:spacing w:line="240" w:lineRule="auto"/>
                    <w:jc w:val="center"/>
                    <w:rPr>
                      <w:kern w:val="0"/>
                      <w:szCs w:val="21"/>
                    </w:rPr>
                  </w:pPr>
                  <w:r>
                    <w:rPr>
                      <w:b/>
                      <w:szCs w:val="21"/>
                    </w:rPr>
                    <w:t>第3次</w:t>
                  </w:r>
                </w:p>
              </w:tc>
              <w:tc>
                <w:tcPr>
                  <w:tcW w:w="1021" w:type="dxa"/>
                  <w:vAlign w:val="center"/>
                </w:tcPr>
                <w:p w14:paraId="247C2CE2">
                  <w:pPr>
                    <w:snapToGrid w:val="0"/>
                    <w:spacing w:line="240" w:lineRule="auto"/>
                    <w:jc w:val="center"/>
                    <w:rPr>
                      <w:kern w:val="0"/>
                      <w:szCs w:val="21"/>
                    </w:rPr>
                  </w:pPr>
                  <w:r>
                    <w:rPr>
                      <w:b/>
                      <w:szCs w:val="21"/>
                    </w:rPr>
                    <w:t>第4次</w:t>
                  </w:r>
                </w:p>
              </w:tc>
              <w:tc>
                <w:tcPr>
                  <w:tcW w:w="887" w:type="dxa"/>
                  <w:vAlign w:val="center"/>
                </w:tcPr>
                <w:p w14:paraId="4C2D41A5">
                  <w:pPr>
                    <w:widowControl/>
                    <w:spacing w:line="240" w:lineRule="auto"/>
                    <w:jc w:val="center"/>
                    <w:textAlignment w:val="center"/>
                    <w:rPr>
                      <w:kern w:val="0"/>
                      <w:szCs w:val="21"/>
                    </w:rPr>
                  </w:pPr>
                  <w:r>
                    <w:rPr>
                      <w:b/>
                      <w:szCs w:val="21"/>
                    </w:rPr>
                    <w:t>最大值</w:t>
                  </w:r>
                </w:p>
              </w:tc>
              <w:tc>
                <w:tcPr>
                  <w:tcW w:w="763" w:type="dxa"/>
                  <w:vAlign w:val="center"/>
                </w:tcPr>
                <w:p w14:paraId="07F61810">
                  <w:pPr>
                    <w:widowControl/>
                    <w:spacing w:line="240" w:lineRule="auto"/>
                    <w:jc w:val="center"/>
                    <w:rPr>
                      <w:szCs w:val="21"/>
                    </w:rPr>
                  </w:pPr>
                  <w:r>
                    <w:rPr>
                      <w:bCs/>
                      <w:szCs w:val="21"/>
                    </w:rPr>
                    <w:t>——</w:t>
                  </w:r>
                </w:p>
              </w:tc>
              <w:tc>
                <w:tcPr>
                  <w:tcW w:w="696" w:type="dxa"/>
                  <w:vAlign w:val="center"/>
                </w:tcPr>
                <w:p w14:paraId="281AF701">
                  <w:pPr>
                    <w:widowControl/>
                    <w:spacing w:line="240" w:lineRule="auto"/>
                    <w:jc w:val="center"/>
                    <w:rPr>
                      <w:szCs w:val="21"/>
                    </w:rPr>
                  </w:pPr>
                  <w:r>
                    <w:rPr>
                      <w:bCs/>
                      <w:szCs w:val="21"/>
                    </w:rPr>
                    <w:t>——</w:t>
                  </w:r>
                </w:p>
              </w:tc>
            </w:tr>
            <w:tr w14:paraId="68B46E2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85" w:type="dxa"/>
                  <w:vMerge w:val="continue"/>
                  <w:vAlign w:val="center"/>
                </w:tcPr>
                <w:p w14:paraId="2113BF42">
                  <w:pPr>
                    <w:spacing w:line="240" w:lineRule="auto"/>
                    <w:jc w:val="center"/>
                    <w:rPr>
                      <w:kern w:val="0"/>
                      <w:szCs w:val="21"/>
                    </w:rPr>
                  </w:pPr>
                </w:p>
              </w:tc>
              <w:tc>
                <w:tcPr>
                  <w:tcW w:w="2243" w:type="dxa"/>
                  <w:gridSpan w:val="2"/>
                  <w:vAlign w:val="center"/>
                </w:tcPr>
                <w:p w14:paraId="70ED6494">
                  <w:pPr>
                    <w:spacing w:line="240" w:lineRule="auto"/>
                    <w:jc w:val="center"/>
                    <w:rPr>
                      <w:szCs w:val="21"/>
                      <w:lang w:bidi="ar"/>
                    </w:rPr>
                  </w:pPr>
                  <w:r>
                    <w:rPr>
                      <w:kern w:val="0"/>
                      <w:szCs w:val="21"/>
                    </w:rPr>
                    <w:t>臭气浓度（无量纲）</w:t>
                  </w:r>
                </w:p>
              </w:tc>
              <w:tc>
                <w:tcPr>
                  <w:tcW w:w="1063" w:type="dxa"/>
                  <w:vAlign w:val="center"/>
                </w:tcPr>
                <w:p w14:paraId="017799F3">
                  <w:pPr>
                    <w:widowControl/>
                    <w:jc w:val="center"/>
                    <w:rPr>
                      <w:szCs w:val="21"/>
                    </w:rPr>
                  </w:pPr>
                  <w:r>
                    <w:rPr>
                      <w:rFonts w:hint="eastAsia"/>
                      <w:bCs/>
                      <w:szCs w:val="21"/>
                      <w:lang w:val="en-US" w:eastAsia="zh-CN"/>
                    </w:rPr>
                    <w:t>1513</w:t>
                  </w:r>
                </w:p>
              </w:tc>
              <w:tc>
                <w:tcPr>
                  <w:tcW w:w="1063" w:type="dxa"/>
                  <w:vAlign w:val="center"/>
                </w:tcPr>
                <w:p w14:paraId="12AAA11C">
                  <w:pPr>
                    <w:widowControl/>
                    <w:jc w:val="center"/>
                    <w:rPr>
                      <w:szCs w:val="21"/>
                    </w:rPr>
                  </w:pPr>
                  <w:r>
                    <w:rPr>
                      <w:rFonts w:hint="eastAsia"/>
                      <w:bCs/>
                      <w:szCs w:val="21"/>
                      <w:lang w:val="en-US" w:eastAsia="zh-CN"/>
                    </w:rPr>
                    <w:t>1513</w:t>
                  </w:r>
                </w:p>
              </w:tc>
              <w:tc>
                <w:tcPr>
                  <w:tcW w:w="1063" w:type="dxa"/>
                  <w:vAlign w:val="center"/>
                </w:tcPr>
                <w:p w14:paraId="46A6F688">
                  <w:pPr>
                    <w:widowControl/>
                    <w:jc w:val="center"/>
                    <w:rPr>
                      <w:szCs w:val="21"/>
                    </w:rPr>
                  </w:pPr>
                  <w:r>
                    <w:rPr>
                      <w:rFonts w:hint="eastAsia"/>
                      <w:bCs/>
                      <w:szCs w:val="21"/>
                      <w:lang w:val="en-US" w:eastAsia="zh-CN"/>
                    </w:rPr>
                    <w:t>1513</w:t>
                  </w:r>
                </w:p>
              </w:tc>
              <w:tc>
                <w:tcPr>
                  <w:tcW w:w="1064" w:type="dxa"/>
                  <w:vAlign w:val="center"/>
                </w:tcPr>
                <w:p w14:paraId="08557875">
                  <w:pPr>
                    <w:widowControl/>
                    <w:jc w:val="center"/>
                    <w:rPr>
                      <w:szCs w:val="21"/>
                    </w:rPr>
                  </w:pPr>
                  <w:r>
                    <w:rPr>
                      <w:rFonts w:hint="eastAsia"/>
                      <w:bCs/>
                      <w:szCs w:val="21"/>
                      <w:lang w:val="en-US" w:eastAsia="zh-CN"/>
                    </w:rPr>
                    <w:t>1513</w:t>
                  </w:r>
                </w:p>
              </w:tc>
              <w:tc>
                <w:tcPr>
                  <w:tcW w:w="1136" w:type="dxa"/>
                  <w:vAlign w:val="center"/>
                </w:tcPr>
                <w:p w14:paraId="24E1D904">
                  <w:pPr>
                    <w:widowControl/>
                    <w:jc w:val="center"/>
                    <w:rPr>
                      <w:szCs w:val="21"/>
                    </w:rPr>
                  </w:pPr>
                  <w:r>
                    <w:rPr>
                      <w:rFonts w:hint="eastAsia"/>
                      <w:bCs/>
                      <w:szCs w:val="21"/>
                      <w:lang w:val="en-US" w:eastAsia="zh-CN"/>
                    </w:rPr>
                    <w:t>1513</w:t>
                  </w:r>
                </w:p>
              </w:tc>
              <w:tc>
                <w:tcPr>
                  <w:tcW w:w="1021" w:type="dxa"/>
                  <w:vAlign w:val="center"/>
                </w:tcPr>
                <w:p w14:paraId="4153B02D">
                  <w:pPr>
                    <w:widowControl/>
                    <w:jc w:val="center"/>
                    <w:rPr>
                      <w:kern w:val="0"/>
                      <w:szCs w:val="21"/>
                    </w:rPr>
                  </w:pPr>
                  <w:r>
                    <w:rPr>
                      <w:rFonts w:hint="eastAsia"/>
                      <w:bCs/>
                      <w:szCs w:val="21"/>
                      <w:lang w:val="en-US" w:eastAsia="zh-CN"/>
                    </w:rPr>
                    <w:t>1737</w:t>
                  </w:r>
                </w:p>
              </w:tc>
              <w:tc>
                <w:tcPr>
                  <w:tcW w:w="1021" w:type="dxa"/>
                  <w:vAlign w:val="center"/>
                </w:tcPr>
                <w:p w14:paraId="37C8E509">
                  <w:pPr>
                    <w:widowControl/>
                    <w:jc w:val="center"/>
                    <w:rPr>
                      <w:kern w:val="0"/>
                      <w:szCs w:val="21"/>
                    </w:rPr>
                  </w:pPr>
                  <w:r>
                    <w:rPr>
                      <w:rFonts w:hint="eastAsia"/>
                      <w:bCs/>
                      <w:szCs w:val="21"/>
                      <w:lang w:val="en-US" w:eastAsia="zh-CN"/>
                    </w:rPr>
                    <w:t>1737</w:t>
                  </w:r>
                </w:p>
              </w:tc>
              <w:tc>
                <w:tcPr>
                  <w:tcW w:w="1021" w:type="dxa"/>
                  <w:vAlign w:val="center"/>
                </w:tcPr>
                <w:p w14:paraId="0AFE3FF6">
                  <w:pPr>
                    <w:widowControl/>
                    <w:jc w:val="center"/>
                    <w:rPr>
                      <w:kern w:val="0"/>
                      <w:szCs w:val="21"/>
                    </w:rPr>
                  </w:pPr>
                  <w:r>
                    <w:rPr>
                      <w:rFonts w:hint="eastAsia"/>
                      <w:bCs/>
                      <w:szCs w:val="21"/>
                      <w:lang w:val="en-US" w:eastAsia="zh-CN"/>
                    </w:rPr>
                    <w:t>1737</w:t>
                  </w:r>
                </w:p>
              </w:tc>
              <w:tc>
                <w:tcPr>
                  <w:tcW w:w="1021" w:type="dxa"/>
                  <w:vAlign w:val="center"/>
                </w:tcPr>
                <w:p w14:paraId="5026A287">
                  <w:pPr>
                    <w:widowControl/>
                    <w:jc w:val="center"/>
                    <w:rPr>
                      <w:kern w:val="0"/>
                      <w:szCs w:val="21"/>
                    </w:rPr>
                  </w:pPr>
                  <w:r>
                    <w:rPr>
                      <w:rFonts w:hint="eastAsia"/>
                      <w:bCs/>
                      <w:szCs w:val="21"/>
                      <w:lang w:val="en-US" w:eastAsia="zh-CN"/>
                    </w:rPr>
                    <w:t>1737</w:t>
                  </w:r>
                </w:p>
              </w:tc>
              <w:tc>
                <w:tcPr>
                  <w:tcW w:w="887" w:type="dxa"/>
                  <w:vAlign w:val="center"/>
                </w:tcPr>
                <w:p w14:paraId="67703E1F">
                  <w:pPr>
                    <w:widowControl/>
                    <w:jc w:val="center"/>
                    <w:rPr>
                      <w:kern w:val="0"/>
                      <w:szCs w:val="21"/>
                    </w:rPr>
                  </w:pPr>
                  <w:r>
                    <w:rPr>
                      <w:bCs/>
                      <w:szCs w:val="21"/>
                    </w:rPr>
                    <w:t>1737</w:t>
                  </w:r>
                </w:p>
              </w:tc>
              <w:tc>
                <w:tcPr>
                  <w:tcW w:w="763" w:type="dxa"/>
                  <w:vAlign w:val="center"/>
                </w:tcPr>
                <w:p w14:paraId="54FA4385">
                  <w:pPr>
                    <w:widowControl/>
                    <w:spacing w:line="240" w:lineRule="auto"/>
                    <w:jc w:val="center"/>
                    <w:rPr>
                      <w:szCs w:val="21"/>
                    </w:rPr>
                  </w:pPr>
                  <w:r>
                    <w:rPr>
                      <w:bCs/>
                      <w:szCs w:val="21"/>
                    </w:rPr>
                    <w:t>——</w:t>
                  </w:r>
                </w:p>
              </w:tc>
              <w:tc>
                <w:tcPr>
                  <w:tcW w:w="696" w:type="dxa"/>
                  <w:vAlign w:val="center"/>
                </w:tcPr>
                <w:p w14:paraId="38C3EB82">
                  <w:pPr>
                    <w:widowControl/>
                    <w:spacing w:line="240" w:lineRule="auto"/>
                    <w:jc w:val="center"/>
                    <w:rPr>
                      <w:szCs w:val="21"/>
                    </w:rPr>
                  </w:pPr>
                  <w:r>
                    <w:rPr>
                      <w:bCs/>
                      <w:szCs w:val="21"/>
                    </w:rPr>
                    <w:t>——</w:t>
                  </w:r>
                </w:p>
              </w:tc>
            </w:tr>
          </w:tbl>
          <w:p w14:paraId="7DF982A9">
            <w:pPr>
              <w:spacing w:line="240" w:lineRule="auto"/>
              <w:rPr>
                <w:kern w:val="0"/>
                <w:sz w:val="24"/>
                <w:szCs w:val="24"/>
                <w:lang w:bidi="ar"/>
              </w:rPr>
            </w:pPr>
          </w:p>
        </w:tc>
      </w:tr>
    </w:tbl>
    <w:p w14:paraId="5EFDC599">
      <w:pPr>
        <w:pStyle w:val="2"/>
      </w:pPr>
      <w:r>
        <w:t>续表七  验收监测结果</w:t>
      </w:r>
    </w:p>
    <w:tbl>
      <w:tblPr>
        <w:tblStyle w:val="31"/>
        <w:tblW w:w="1514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148"/>
      </w:tblGrid>
      <w:tr w14:paraId="3A8FCE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248" w:hRule="atLeast"/>
        </w:trPr>
        <w:tc>
          <w:tcPr>
            <w:tcW w:w="15148" w:type="dxa"/>
          </w:tcPr>
          <w:p w14:paraId="17CC6E20">
            <w:pPr>
              <w:ind w:firstLine="482" w:firstLineChars="200"/>
              <w:rPr>
                <w:sz w:val="24"/>
                <w:szCs w:val="24"/>
              </w:rPr>
            </w:pPr>
            <w:r>
              <w:rPr>
                <w:b/>
                <w:sz w:val="24"/>
                <w:szCs w:val="24"/>
              </w:rPr>
              <w:t>2 废气监测结果及评价</w:t>
            </w:r>
          </w:p>
          <w:p w14:paraId="2348D219">
            <w:pPr>
              <w:ind w:left="375"/>
              <w:rPr>
                <w:sz w:val="24"/>
                <w:szCs w:val="24"/>
              </w:rPr>
            </w:pPr>
            <w:r>
              <w:rPr>
                <w:sz w:val="24"/>
                <w:szCs w:val="24"/>
              </w:rPr>
              <w:t>有组织废气监测结果详见表7-2。</w:t>
            </w:r>
          </w:p>
          <w:p w14:paraId="45EA4396">
            <w:pPr>
              <w:spacing w:line="240" w:lineRule="auto"/>
              <w:jc w:val="center"/>
            </w:pPr>
            <w:r>
              <w:rPr>
                <w:b/>
                <w:sz w:val="24"/>
                <w:szCs w:val="24"/>
              </w:rPr>
              <w:t>表7-2  有组织废气监测结果</w:t>
            </w:r>
          </w:p>
          <w:tbl>
            <w:tblPr>
              <w:tblStyle w:val="31"/>
              <w:tblW w:w="1494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5"/>
              <w:gridCol w:w="1047"/>
              <w:gridCol w:w="1196"/>
              <w:gridCol w:w="1063"/>
              <w:gridCol w:w="1063"/>
              <w:gridCol w:w="1063"/>
              <w:gridCol w:w="1064"/>
              <w:gridCol w:w="1136"/>
              <w:gridCol w:w="1021"/>
              <w:gridCol w:w="1021"/>
              <w:gridCol w:w="1021"/>
              <w:gridCol w:w="1021"/>
              <w:gridCol w:w="952"/>
              <w:gridCol w:w="750"/>
              <w:gridCol w:w="644"/>
            </w:tblGrid>
            <w:tr w14:paraId="1161046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85" w:type="dxa"/>
                  <w:vMerge w:val="restart"/>
                  <w:vAlign w:val="center"/>
                </w:tcPr>
                <w:p w14:paraId="7BB4910C">
                  <w:pPr>
                    <w:snapToGrid w:val="0"/>
                    <w:spacing w:line="240" w:lineRule="auto"/>
                    <w:jc w:val="center"/>
                    <w:rPr>
                      <w:b/>
                      <w:szCs w:val="21"/>
                    </w:rPr>
                  </w:pPr>
                  <w:r>
                    <w:rPr>
                      <w:b/>
                      <w:szCs w:val="21"/>
                    </w:rPr>
                    <w:t>点位名称</w:t>
                  </w:r>
                </w:p>
              </w:tc>
              <w:tc>
                <w:tcPr>
                  <w:tcW w:w="2243" w:type="dxa"/>
                  <w:gridSpan w:val="2"/>
                  <w:vMerge w:val="restart"/>
                  <w:vAlign w:val="center"/>
                </w:tcPr>
                <w:p w14:paraId="30B13416">
                  <w:pPr>
                    <w:snapToGrid w:val="0"/>
                    <w:spacing w:line="240" w:lineRule="auto"/>
                    <w:jc w:val="center"/>
                    <w:rPr>
                      <w:b/>
                      <w:szCs w:val="21"/>
                    </w:rPr>
                  </w:pPr>
                  <w:r>
                    <w:rPr>
                      <w:b/>
                      <w:szCs w:val="21"/>
                    </w:rPr>
                    <w:t>监测项目</w:t>
                  </w:r>
                </w:p>
              </w:tc>
              <w:tc>
                <w:tcPr>
                  <w:tcW w:w="10425" w:type="dxa"/>
                  <w:gridSpan w:val="10"/>
                  <w:vAlign w:val="center"/>
                </w:tcPr>
                <w:p w14:paraId="738D7966">
                  <w:pPr>
                    <w:snapToGrid w:val="0"/>
                    <w:spacing w:line="240" w:lineRule="auto"/>
                    <w:jc w:val="center"/>
                    <w:rPr>
                      <w:b/>
                      <w:szCs w:val="21"/>
                    </w:rPr>
                  </w:pPr>
                  <w:r>
                    <w:rPr>
                      <w:b/>
                      <w:szCs w:val="21"/>
                    </w:rPr>
                    <w:t>监测结果</w:t>
                  </w:r>
                </w:p>
              </w:tc>
              <w:tc>
                <w:tcPr>
                  <w:tcW w:w="750" w:type="dxa"/>
                  <w:vMerge w:val="restart"/>
                  <w:vAlign w:val="center"/>
                </w:tcPr>
                <w:p w14:paraId="3598E1C8">
                  <w:pPr>
                    <w:snapToGrid w:val="0"/>
                    <w:spacing w:line="240" w:lineRule="auto"/>
                    <w:jc w:val="center"/>
                    <w:rPr>
                      <w:b/>
                      <w:szCs w:val="21"/>
                    </w:rPr>
                  </w:pPr>
                  <w:r>
                    <w:rPr>
                      <w:b/>
                      <w:szCs w:val="21"/>
                    </w:rPr>
                    <w:t>标准限值</w:t>
                  </w:r>
                </w:p>
              </w:tc>
              <w:tc>
                <w:tcPr>
                  <w:tcW w:w="644" w:type="dxa"/>
                  <w:vMerge w:val="restart"/>
                  <w:vAlign w:val="center"/>
                </w:tcPr>
                <w:p w14:paraId="11BFE698">
                  <w:pPr>
                    <w:snapToGrid w:val="0"/>
                    <w:spacing w:line="240" w:lineRule="auto"/>
                    <w:jc w:val="center"/>
                    <w:rPr>
                      <w:b/>
                      <w:szCs w:val="21"/>
                    </w:rPr>
                  </w:pPr>
                  <w:r>
                    <w:rPr>
                      <w:b/>
                      <w:szCs w:val="21"/>
                    </w:rPr>
                    <w:t>评价</w:t>
                  </w:r>
                </w:p>
              </w:tc>
            </w:tr>
            <w:tr w14:paraId="30EE3D0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85" w:type="dxa"/>
                  <w:vMerge w:val="continue"/>
                  <w:vAlign w:val="center"/>
                </w:tcPr>
                <w:p w14:paraId="277DFF92">
                  <w:pPr>
                    <w:snapToGrid w:val="0"/>
                    <w:spacing w:line="240" w:lineRule="auto"/>
                    <w:jc w:val="center"/>
                    <w:rPr>
                      <w:b/>
                      <w:szCs w:val="21"/>
                    </w:rPr>
                  </w:pPr>
                </w:p>
              </w:tc>
              <w:tc>
                <w:tcPr>
                  <w:tcW w:w="2243" w:type="dxa"/>
                  <w:gridSpan w:val="2"/>
                  <w:vMerge w:val="continue"/>
                  <w:vAlign w:val="center"/>
                </w:tcPr>
                <w:p w14:paraId="0555EA71">
                  <w:pPr>
                    <w:snapToGrid w:val="0"/>
                    <w:spacing w:line="240" w:lineRule="auto"/>
                    <w:jc w:val="center"/>
                    <w:rPr>
                      <w:b/>
                      <w:szCs w:val="21"/>
                    </w:rPr>
                  </w:pPr>
                </w:p>
              </w:tc>
              <w:tc>
                <w:tcPr>
                  <w:tcW w:w="4253" w:type="dxa"/>
                  <w:gridSpan w:val="4"/>
                  <w:vAlign w:val="center"/>
                </w:tcPr>
                <w:p w14:paraId="7FD92C8D">
                  <w:pPr>
                    <w:snapToGrid w:val="0"/>
                    <w:spacing w:line="240" w:lineRule="auto"/>
                    <w:jc w:val="center"/>
                    <w:rPr>
                      <w:rFonts w:hint="eastAsia" w:eastAsia="宋体"/>
                      <w:b/>
                      <w:szCs w:val="21"/>
                      <w:lang w:eastAsia="zh-CN"/>
                    </w:rPr>
                  </w:pPr>
                  <w:r>
                    <w:rPr>
                      <w:rFonts w:hint="eastAsia"/>
                      <w:b/>
                      <w:szCs w:val="21"/>
                      <w:lang w:eastAsia="zh-CN"/>
                    </w:rPr>
                    <w:t>2025.05.28</w:t>
                  </w:r>
                </w:p>
              </w:tc>
              <w:tc>
                <w:tcPr>
                  <w:tcW w:w="1136" w:type="dxa"/>
                  <w:vMerge w:val="restart"/>
                  <w:vAlign w:val="center"/>
                </w:tcPr>
                <w:p w14:paraId="469096FA">
                  <w:pPr>
                    <w:snapToGrid w:val="0"/>
                    <w:spacing w:line="240" w:lineRule="auto"/>
                    <w:jc w:val="center"/>
                    <w:rPr>
                      <w:b/>
                      <w:szCs w:val="21"/>
                    </w:rPr>
                  </w:pPr>
                  <w:r>
                    <w:rPr>
                      <w:b/>
                      <w:szCs w:val="21"/>
                    </w:rPr>
                    <w:t>平均值</w:t>
                  </w:r>
                </w:p>
              </w:tc>
              <w:tc>
                <w:tcPr>
                  <w:tcW w:w="4084" w:type="dxa"/>
                  <w:gridSpan w:val="4"/>
                  <w:vAlign w:val="center"/>
                </w:tcPr>
                <w:p w14:paraId="782BE899">
                  <w:pPr>
                    <w:snapToGrid w:val="0"/>
                    <w:spacing w:line="240" w:lineRule="auto"/>
                    <w:jc w:val="center"/>
                    <w:rPr>
                      <w:rFonts w:hint="eastAsia" w:eastAsia="宋体"/>
                      <w:b/>
                      <w:szCs w:val="21"/>
                      <w:lang w:eastAsia="zh-CN"/>
                    </w:rPr>
                  </w:pPr>
                  <w:r>
                    <w:rPr>
                      <w:rFonts w:hint="eastAsia"/>
                      <w:b/>
                      <w:szCs w:val="21"/>
                      <w:lang w:eastAsia="zh-CN"/>
                    </w:rPr>
                    <w:t>2025.05.29</w:t>
                  </w:r>
                </w:p>
              </w:tc>
              <w:tc>
                <w:tcPr>
                  <w:tcW w:w="952" w:type="dxa"/>
                  <w:vMerge w:val="restart"/>
                  <w:vAlign w:val="center"/>
                </w:tcPr>
                <w:p w14:paraId="2ACB66CF">
                  <w:pPr>
                    <w:snapToGrid w:val="0"/>
                    <w:spacing w:line="240" w:lineRule="auto"/>
                    <w:jc w:val="center"/>
                    <w:rPr>
                      <w:b/>
                      <w:szCs w:val="21"/>
                    </w:rPr>
                  </w:pPr>
                  <w:r>
                    <w:rPr>
                      <w:b/>
                      <w:szCs w:val="21"/>
                    </w:rPr>
                    <w:t>平均值</w:t>
                  </w:r>
                </w:p>
              </w:tc>
              <w:tc>
                <w:tcPr>
                  <w:tcW w:w="750" w:type="dxa"/>
                  <w:vMerge w:val="continue"/>
                  <w:vAlign w:val="center"/>
                </w:tcPr>
                <w:p w14:paraId="152B1D82">
                  <w:pPr>
                    <w:snapToGrid w:val="0"/>
                    <w:spacing w:line="240" w:lineRule="auto"/>
                    <w:jc w:val="center"/>
                    <w:rPr>
                      <w:szCs w:val="21"/>
                    </w:rPr>
                  </w:pPr>
                </w:p>
              </w:tc>
              <w:tc>
                <w:tcPr>
                  <w:tcW w:w="644" w:type="dxa"/>
                  <w:vMerge w:val="continue"/>
                  <w:vAlign w:val="center"/>
                </w:tcPr>
                <w:p w14:paraId="6F62F785">
                  <w:pPr>
                    <w:snapToGrid w:val="0"/>
                    <w:spacing w:line="240" w:lineRule="auto"/>
                    <w:jc w:val="center"/>
                    <w:rPr>
                      <w:szCs w:val="21"/>
                    </w:rPr>
                  </w:pPr>
                </w:p>
              </w:tc>
            </w:tr>
            <w:tr w14:paraId="3AA8904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85" w:type="dxa"/>
                  <w:vMerge w:val="continue"/>
                  <w:vAlign w:val="center"/>
                </w:tcPr>
                <w:p w14:paraId="03201AAD">
                  <w:pPr>
                    <w:snapToGrid w:val="0"/>
                    <w:spacing w:line="240" w:lineRule="auto"/>
                    <w:jc w:val="center"/>
                    <w:rPr>
                      <w:b/>
                      <w:szCs w:val="21"/>
                    </w:rPr>
                  </w:pPr>
                </w:p>
              </w:tc>
              <w:tc>
                <w:tcPr>
                  <w:tcW w:w="2243" w:type="dxa"/>
                  <w:gridSpan w:val="2"/>
                  <w:vMerge w:val="continue"/>
                  <w:vAlign w:val="center"/>
                </w:tcPr>
                <w:p w14:paraId="51872540">
                  <w:pPr>
                    <w:snapToGrid w:val="0"/>
                    <w:spacing w:line="240" w:lineRule="auto"/>
                    <w:jc w:val="center"/>
                    <w:rPr>
                      <w:b/>
                      <w:szCs w:val="21"/>
                    </w:rPr>
                  </w:pPr>
                </w:p>
              </w:tc>
              <w:tc>
                <w:tcPr>
                  <w:tcW w:w="1063" w:type="dxa"/>
                  <w:vAlign w:val="center"/>
                </w:tcPr>
                <w:p w14:paraId="21482B87">
                  <w:pPr>
                    <w:snapToGrid w:val="0"/>
                    <w:spacing w:line="240" w:lineRule="auto"/>
                    <w:jc w:val="center"/>
                    <w:rPr>
                      <w:b/>
                      <w:szCs w:val="21"/>
                    </w:rPr>
                  </w:pPr>
                  <w:r>
                    <w:rPr>
                      <w:b/>
                      <w:szCs w:val="21"/>
                    </w:rPr>
                    <w:t>第1次</w:t>
                  </w:r>
                </w:p>
              </w:tc>
              <w:tc>
                <w:tcPr>
                  <w:tcW w:w="1063" w:type="dxa"/>
                  <w:vAlign w:val="center"/>
                </w:tcPr>
                <w:p w14:paraId="13A173F9">
                  <w:pPr>
                    <w:snapToGrid w:val="0"/>
                    <w:spacing w:line="240" w:lineRule="auto"/>
                    <w:jc w:val="center"/>
                    <w:rPr>
                      <w:b/>
                      <w:szCs w:val="21"/>
                    </w:rPr>
                  </w:pPr>
                  <w:r>
                    <w:rPr>
                      <w:b/>
                      <w:szCs w:val="21"/>
                    </w:rPr>
                    <w:t>第2次</w:t>
                  </w:r>
                </w:p>
              </w:tc>
              <w:tc>
                <w:tcPr>
                  <w:tcW w:w="1063" w:type="dxa"/>
                  <w:vAlign w:val="center"/>
                </w:tcPr>
                <w:p w14:paraId="702FEED1">
                  <w:pPr>
                    <w:snapToGrid w:val="0"/>
                    <w:spacing w:line="240" w:lineRule="auto"/>
                    <w:jc w:val="center"/>
                    <w:rPr>
                      <w:b/>
                      <w:szCs w:val="21"/>
                    </w:rPr>
                  </w:pPr>
                  <w:r>
                    <w:rPr>
                      <w:b/>
                      <w:szCs w:val="21"/>
                    </w:rPr>
                    <w:t>第3次</w:t>
                  </w:r>
                </w:p>
              </w:tc>
              <w:tc>
                <w:tcPr>
                  <w:tcW w:w="1064" w:type="dxa"/>
                  <w:vAlign w:val="center"/>
                </w:tcPr>
                <w:p w14:paraId="0713EDB8">
                  <w:pPr>
                    <w:snapToGrid w:val="0"/>
                    <w:spacing w:line="240" w:lineRule="auto"/>
                    <w:jc w:val="center"/>
                    <w:rPr>
                      <w:b/>
                      <w:szCs w:val="21"/>
                    </w:rPr>
                  </w:pPr>
                  <w:r>
                    <w:rPr>
                      <w:b/>
                      <w:szCs w:val="21"/>
                    </w:rPr>
                    <w:t>第4次</w:t>
                  </w:r>
                </w:p>
              </w:tc>
              <w:tc>
                <w:tcPr>
                  <w:tcW w:w="1136" w:type="dxa"/>
                  <w:vMerge w:val="continue"/>
                  <w:vAlign w:val="center"/>
                </w:tcPr>
                <w:p w14:paraId="47891F2C">
                  <w:pPr>
                    <w:snapToGrid w:val="0"/>
                    <w:spacing w:line="240" w:lineRule="auto"/>
                    <w:jc w:val="center"/>
                    <w:rPr>
                      <w:b/>
                      <w:szCs w:val="21"/>
                    </w:rPr>
                  </w:pPr>
                </w:p>
              </w:tc>
              <w:tc>
                <w:tcPr>
                  <w:tcW w:w="1021" w:type="dxa"/>
                  <w:vAlign w:val="center"/>
                </w:tcPr>
                <w:p w14:paraId="55092B54">
                  <w:pPr>
                    <w:snapToGrid w:val="0"/>
                    <w:spacing w:line="240" w:lineRule="auto"/>
                    <w:jc w:val="center"/>
                    <w:rPr>
                      <w:b/>
                      <w:szCs w:val="21"/>
                    </w:rPr>
                  </w:pPr>
                  <w:r>
                    <w:rPr>
                      <w:b/>
                      <w:szCs w:val="21"/>
                    </w:rPr>
                    <w:t>第1次</w:t>
                  </w:r>
                </w:p>
              </w:tc>
              <w:tc>
                <w:tcPr>
                  <w:tcW w:w="1021" w:type="dxa"/>
                  <w:vAlign w:val="center"/>
                </w:tcPr>
                <w:p w14:paraId="71224865">
                  <w:pPr>
                    <w:snapToGrid w:val="0"/>
                    <w:spacing w:line="240" w:lineRule="auto"/>
                    <w:jc w:val="center"/>
                    <w:rPr>
                      <w:b/>
                      <w:szCs w:val="21"/>
                    </w:rPr>
                  </w:pPr>
                  <w:r>
                    <w:rPr>
                      <w:b/>
                      <w:szCs w:val="21"/>
                    </w:rPr>
                    <w:t>第2次</w:t>
                  </w:r>
                </w:p>
              </w:tc>
              <w:tc>
                <w:tcPr>
                  <w:tcW w:w="1021" w:type="dxa"/>
                  <w:vAlign w:val="center"/>
                </w:tcPr>
                <w:p w14:paraId="59ED024D">
                  <w:pPr>
                    <w:snapToGrid w:val="0"/>
                    <w:spacing w:line="240" w:lineRule="auto"/>
                    <w:jc w:val="center"/>
                    <w:rPr>
                      <w:b/>
                      <w:szCs w:val="21"/>
                    </w:rPr>
                  </w:pPr>
                  <w:r>
                    <w:rPr>
                      <w:b/>
                      <w:szCs w:val="21"/>
                    </w:rPr>
                    <w:t>第3次</w:t>
                  </w:r>
                </w:p>
              </w:tc>
              <w:tc>
                <w:tcPr>
                  <w:tcW w:w="1021" w:type="dxa"/>
                  <w:vAlign w:val="center"/>
                </w:tcPr>
                <w:p w14:paraId="25990389">
                  <w:pPr>
                    <w:snapToGrid w:val="0"/>
                    <w:spacing w:line="240" w:lineRule="auto"/>
                    <w:jc w:val="center"/>
                    <w:rPr>
                      <w:b/>
                      <w:szCs w:val="21"/>
                    </w:rPr>
                  </w:pPr>
                  <w:r>
                    <w:rPr>
                      <w:b/>
                      <w:szCs w:val="21"/>
                    </w:rPr>
                    <w:t>第4次</w:t>
                  </w:r>
                </w:p>
              </w:tc>
              <w:tc>
                <w:tcPr>
                  <w:tcW w:w="952" w:type="dxa"/>
                  <w:vMerge w:val="continue"/>
                  <w:vAlign w:val="center"/>
                </w:tcPr>
                <w:p w14:paraId="02219569">
                  <w:pPr>
                    <w:snapToGrid w:val="0"/>
                    <w:spacing w:line="240" w:lineRule="auto"/>
                    <w:jc w:val="center"/>
                    <w:rPr>
                      <w:b/>
                      <w:szCs w:val="21"/>
                    </w:rPr>
                  </w:pPr>
                </w:p>
              </w:tc>
              <w:tc>
                <w:tcPr>
                  <w:tcW w:w="750" w:type="dxa"/>
                  <w:vMerge w:val="continue"/>
                  <w:vAlign w:val="center"/>
                </w:tcPr>
                <w:p w14:paraId="2A7280B4">
                  <w:pPr>
                    <w:snapToGrid w:val="0"/>
                    <w:spacing w:line="240" w:lineRule="auto"/>
                    <w:jc w:val="center"/>
                    <w:rPr>
                      <w:szCs w:val="21"/>
                    </w:rPr>
                  </w:pPr>
                </w:p>
              </w:tc>
              <w:tc>
                <w:tcPr>
                  <w:tcW w:w="644" w:type="dxa"/>
                  <w:vMerge w:val="continue"/>
                  <w:vAlign w:val="center"/>
                </w:tcPr>
                <w:p w14:paraId="717F96C0">
                  <w:pPr>
                    <w:snapToGrid w:val="0"/>
                    <w:spacing w:line="240" w:lineRule="auto"/>
                    <w:jc w:val="center"/>
                    <w:rPr>
                      <w:szCs w:val="21"/>
                    </w:rPr>
                  </w:pPr>
                </w:p>
              </w:tc>
            </w:tr>
            <w:tr w14:paraId="27709DF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85" w:type="dxa"/>
                  <w:vMerge w:val="restart"/>
                  <w:vAlign w:val="center"/>
                </w:tcPr>
                <w:p w14:paraId="41E3C29B">
                  <w:pPr>
                    <w:spacing w:line="240" w:lineRule="auto"/>
                    <w:ind w:left="-105" w:leftChars="-50" w:right="-6"/>
                    <w:jc w:val="center"/>
                    <w:outlineLvl w:val="0"/>
                    <w:rPr>
                      <w:kern w:val="0"/>
                      <w:szCs w:val="21"/>
                    </w:rPr>
                  </w:pPr>
                  <w:r>
                    <w:rPr>
                      <w:rFonts w:hint="eastAsia"/>
                      <w:bCs/>
                      <w:szCs w:val="21"/>
                    </w:rPr>
                    <w:t>注塑工序有机废气排放口G5</w:t>
                  </w:r>
                </w:p>
              </w:tc>
              <w:tc>
                <w:tcPr>
                  <w:tcW w:w="2243" w:type="dxa"/>
                  <w:gridSpan w:val="2"/>
                  <w:vAlign w:val="center"/>
                </w:tcPr>
                <w:p w14:paraId="503196AC">
                  <w:pPr>
                    <w:spacing w:line="240" w:lineRule="auto"/>
                    <w:jc w:val="center"/>
                    <w:rPr>
                      <w:szCs w:val="21"/>
                    </w:rPr>
                  </w:pPr>
                  <w:r>
                    <w:rPr>
                      <w:kern w:val="0"/>
                      <w:szCs w:val="21"/>
                    </w:rPr>
                    <w:t>排气筒高度（m）</w:t>
                  </w:r>
                </w:p>
              </w:tc>
              <w:tc>
                <w:tcPr>
                  <w:tcW w:w="10425" w:type="dxa"/>
                  <w:gridSpan w:val="10"/>
                  <w:vAlign w:val="center"/>
                </w:tcPr>
                <w:p w14:paraId="54D33EE2">
                  <w:pPr>
                    <w:snapToGrid w:val="0"/>
                    <w:spacing w:line="240" w:lineRule="auto"/>
                    <w:jc w:val="center"/>
                    <w:rPr>
                      <w:rFonts w:hint="default" w:eastAsia="宋体"/>
                      <w:kern w:val="0"/>
                      <w:szCs w:val="21"/>
                      <w:lang w:val="en-US" w:eastAsia="zh-CN"/>
                    </w:rPr>
                  </w:pPr>
                  <w:r>
                    <w:rPr>
                      <w:rFonts w:hint="eastAsia"/>
                      <w:kern w:val="0"/>
                      <w:szCs w:val="21"/>
                      <w:lang w:val="en-US" w:eastAsia="zh-CN"/>
                    </w:rPr>
                    <w:t>45</w:t>
                  </w:r>
                </w:p>
              </w:tc>
              <w:tc>
                <w:tcPr>
                  <w:tcW w:w="750" w:type="dxa"/>
                  <w:vAlign w:val="center"/>
                </w:tcPr>
                <w:p w14:paraId="14B88529">
                  <w:pPr>
                    <w:widowControl/>
                    <w:spacing w:line="240" w:lineRule="auto"/>
                    <w:jc w:val="center"/>
                    <w:rPr>
                      <w:szCs w:val="21"/>
                    </w:rPr>
                  </w:pPr>
                  <w:r>
                    <w:rPr>
                      <w:bCs/>
                      <w:szCs w:val="21"/>
                    </w:rPr>
                    <w:t>——</w:t>
                  </w:r>
                </w:p>
              </w:tc>
              <w:tc>
                <w:tcPr>
                  <w:tcW w:w="644" w:type="dxa"/>
                  <w:vAlign w:val="center"/>
                </w:tcPr>
                <w:p w14:paraId="2A1B8B9E">
                  <w:pPr>
                    <w:widowControl/>
                    <w:spacing w:line="240" w:lineRule="auto"/>
                    <w:jc w:val="center"/>
                    <w:rPr>
                      <w:szCs w:val="21"/>
                    </w:rPr>
                  </w:pPr>
                  <w:r>
                    <w:rPr>
                      <w:bCs/>
                      <w:szCs w:val="21"/>
                    </w:rPr>
                    <w:t>——</w:t>
                  </w:r>
                </w:p>
              </w:tc>
            </w:tr>
            <w:tr w14:paraId="70501B3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85" w:type="dxa"/>
                  <w:vMerge w:val="continue"/>
                  <w:vAlign w:val="center"/>
                </w:tcPr>
                <w:p w14:paraId="56D4F999">
                  <w:pPr>
                    <w:spacing w:line="240" w:lineRule="auto"/>
                    <w:ind w:left="-105" w:leftChars="-50" w:right="-6"/>
                    <w:jc w:val="center"/>
                    <w:outlineLvl w:val="0"/>
                    <w:rPr>
                      <w:szCs w:val="21"/>
                    </w:rPr>
                  </w:pPr>
                </w:p>
              </w:tc>
              <w:tc>
                <w:tcPr>
                  <w:tcW w:w="2243" w:type="dxa"/>
                  <w:gridSpan w:val="2"/>
                  <w:vAlign w:val="center"/>
                </w:tcPr>
                <w:p w14:paraId="4052694B">
                  <w:pPr>
                    <w:spacing w:line="240" w:lineRule="auto"/>
                    <w:jc w:val="center"/>
                    <w:rPr>
                      <w:kern w:val="0"/>
                      <w:szCs w:val="21"/>
                    </w:rPr>
                  </w:pPr>
                  <w:r>
                    <w:rPr>
                      <w:kern w:val="0"/>
                      <w:szCs w:val="21"/>
                    </w:rPr>
                    <w:t>标干排气流量（m</w:t>
                  </w:r>
                  <w:r>
                    <w:rPr>
                      <w:kern w:val="0"/>
                      <w:szCs w:val="21"/>
                      <w:vertAlign w:val="superscript"/>
                    </w:rPr>
                    <w:t>3</w:t>
                  </w:r>
                  <w:r>
                    <w:rPr>
                      <w:kern w:val="0"/>
                      <w:szCs w:val="21"/>
                    </w:rPr>
                    <w:t>/h）</w:t>
                  </w:r>
                </w:p>
              </w:tc>
              <w:tc>
                <w:tcPr>
                  <w:tcW w:w="1063" w:type="dxa"/>
                  <w:vAlign w:val="center"/>
                </w:tcPr>
                <w:p w14:paraId="6CC6732A">
                  <w:pPr>
                    <w:widowControl/>
                    <w:spacing w:line="240" w:lineRule="auto"/>
                    <w:jc w:val="center"/>
                    <w:rPr>
                      <w:szCs w:val="21"/>
                    </w:rPr>
                  </w:pPr>
                  <w:r>
                    <w:rPr>
                      <w:bCs/>
                      <w:szCs w:val="21"/>
                    </w:rPr>
                    <w:t>7348</w:t>
                  </w:r>
                </w:p>
              </w:tc>
              <w:tc>
                <w:tcPr>
                  <w:tcW w:w="1063" w:type="dxa"/>
                  <w:vAlign w:val="center"/>
                </w:tcPr>
                <w:p w14:paraId="2518B7FA">
                  <w:pPr>
                    <w:widowControl/>
                    <w:spacing w:line="240" w:lineRule="auto"/>
                    <w:jc w:val="center"/>
                    <w:rPr>
                      <w:szCs w:val="21"/>
                    </w:rPr>
                  </w:pPr>
                  <w:r>
                    <w:rPr>
                      <w:bCs/>
                      <w:szCs w:val="21"/>
                    </w:rPr>
                    <w:t>8198</w:t>
                  </w:r>
                </w:p>
              </w:tc>
              <w:tc>
                <w:tcPr>
                  <w:tcW w:w="1063" w:type="dxa"/>
                  <w:vAlign w:val="center"/>
                </w:tcPr>
                <w:p w14:paraId="7723D092">
                  <w:pPr>
                    <w:widowControl/>
                    <w:spacing w:line="240" w:lineRule="auto"/>
                    <w:jc w:val="center"/>
                    <w:rPr>
                      <w:szCs w:val="21"/>
                    </w:rPr>
                  </w:pPr>
                  <w:r>
                    <w:rPr>
                      <w:bCs/>
                      <w:szCs w:val="21"/>
                    </w:rPr>
                    <w:t>7785</w:t>
                  </w:r>
                </w:p>
              </w:tc>
              <w:tc>
                <w:tcPr>
                  <w:tcW w:w="1064" w:type="dxa"/>
                  <w:vAlign w:val="center"/>
                </w:tcPr>
                <w:p w14:paraId="2831B465">
                  <w:pPr>
                    <w:widowControl/>
                    <w:spacing w:line="240" w:lineRule="auto"/>
                    <w:jc w:val="center"/>
                    <w:rPr>
                      <w:szCs w:val="21"/>
                    </w:rPr>
                  </w:pPr>
                  <w:r>
                    <w:rPr>
                      <w:bCs/>
                      <w:szCs w:val="21"/>
                    </w:rPr>
                    <w:t>——</w:t>
                  </w:r>
                </w:p>
              </w:tc>
              <w:tc>
                <w:tcPr>
                  <w:tcW w:w="1136" w:type="dxa"/>
                  <w:vAlign w:val="center"/>
                </w:tcPr>
                <w:p w14:paraId="0CD84C3D">
                  <w:pPr>
                    <w:widowControl/>
                    <w:spacing w:line="240" w:lineRule="auto"/>
                    <w:jc w:val="center"/>
                    <w:rPr>
                      <w:szCs w:val="21"/>
                    </w:rPr>
                  </w:pPr>
                  <w:r>
                    <w:rPr>
                      <w:bCs/>
                      <w:szCs w:val="21"/>
                    </w:rPr>
                    <w:t>7777</w:t>
                  </w:r>
                </w:p>
              </w:tc>
              <w:tc>
                <w:tcPr>
                  <w:tcW w:w="1021" w:type="dxa"/>
                  <w:vAlign w:val="center"/>
                </w:tcPr>
                <w:p w14:paraId="09CDA588">
                  <w:pPr>
                    <w:widowControl/>
                    <w:spacing w:line="240" w:lineRule="auto"/>
                    <w:jc w:val="center"/>
                    <w:rPr>
                      <w:kern w:val="0"/>
                      <w:szCs w:val="21"/>
                    </w:rPr>
                  </w:pPr>
                  <w:r>
                    <w:rPr>
                      <w:bCs/>
                      <w:szCs w:val="21"/>
                    </w:rPr>
                    <w:t>7736</w:t>
                  </w:r>
                </w:p>
              </w:tc>
              <w:tc>
                <w:tcPr>
                  <w:tcW w:w="1021" w:type="dxa"/>
                  <w:vAlign w:val="center"/>
                </w:tcPr>
                <w:p w14:paraId="32672AFF">
                  <w:pPr>
                    <w:widowControl/>
                    <w:spacing w:line="240" w:lineRule="auto"/>
                    <w:jc w:val="center"/>
                    <w:rPr>
                      <w:kern w:val="0"/>
                      <w:szCs w:val="21"/>
                    </w:rPr>
                  </w:pPr>
                  <w:r>
                    <w:rPr>
                      <w:bCs/>
                      <w:szCs w:val="21"/>
                    </w:rPr>
                    <w:t>8672</w:t>
                  </w:r>
                </w:p>
              </w:tc>
              <w:tc>
                <w:tcPr>
                  <w:tcW w:w="1021" w:type="dxa"/>
                  <w:vAlign w:val="center"/>
                </w:tcPr>
                <w:p w14:paraId="14C53B08">
                  <w:pPr>
                    <w:widowControl/>
                    <w:spacing w:line="240" w:lineRule="auto"/>
                    <w:jc w:val="center"/>
                    <w:rPr>
                      <w:kern w:val="0"/>
                      <w:szCs w:val="21"/>
                    </w:rPr>
                  </w:pPr>
                  <w:r>
                    <w:rPr>
                      <w:bCs/>
                      <w:szCs w:val="21"/>
                    </w:rPr>
                    <w:t>8226</w:t>
                  </w:r>
                </w:p>
              </w:tc>
              <w:tc>
                <w:tcPr>
                  <w:tcW w:w="1021" w:type="dxa"/>
                  <w:vAlign w:val="center"/>
                </w:tcPr>
                <w:p w14:paraId="2BA0B9E8">
                  <w:pPr>
                    <w:widowControl/>
                    <w:spacing w:line="240" w:lineRule="auto"/>
                    <w:jc w:val="center"/>
                    <w:rPr>
                      <w:kern w:val="0"/>
                      <w:szCs w:val="21"/>
                    </w:rPr>
                  </w:pPr>
                  <w:r>
                    <w:rPr>
                      <w:bCs/>
                      <w:szCs w:val="21"/>
                    </w:rPr>
                    <w:t>——</w:t>
                  </w:r>
                </w:p>
              </w:tc>
              <w:tc>
                <w:tcPr>
                  <w:tcW w:w="952" w:type="dxa"/>
                  <w:vAlign w:val="center"/>
                </w:tcPr>
                <w:p w14:paraId="3F8A47D3">
                  <w:pPr>
                    <w:widowControl/>
                    <w:spacing w:line="240" w:lineRule="auto"/>
                    <w:jc w:val="center"/>
                    <w:rPr>
                      <w:kern w:val="0"/>
                      <w:szCs w:val="21"/>
                    </w:rPr>
                  </w:pPr>
                  <w:r>
                    <w:rPr>
                      <w:bCs/>
                      <w:szCs w:val="21"/>
                    </w:rPr>
                    <w:t>8211</w:t>
                  </w:r>
                </w:p>
              </w:tc>
              <w:tc>
                <w:tcPr>
                  <w:tcW w:w="750" w:type="dxa"/>
                  <w:vAlign w:val="center"/>
                </w:tcPr>
                <w:p w14:paraId="25020FA1">
                  <w:pPr>
                    <w:widowControl/>
                    <w:spacing w:line="240" w:lineRule="auto"/>
                    <w:jc w:val="center"/>
                    <w:rPr>
                      <w:szCs w:val="21"/>
                    </w:rPr>
                  </w:pPr>
                  <w:r>
                    <w:rPr>
                      <w:bCs/>
                      <w:szCs w:val="21"/>
                    </w:rPr>
                    <w:t>——</w:t>
                  </w:r>
                </w:p>
              </w:tc>
              <w:tc>
                <w:tcPr>
                  <w:tcW w:w="644" w:type="dxa"/>
                  <w:vAlign w:val="center"/>
                </w:tcPr>
                <w:p w14:paraId="6755E615">
                  <w:pPr>
                    <w:widowControl/>
                    <w:spacing w:line="240" w:lineRule="auto"/>
                    <w:jc w:val="center"/>
                    <w:rPr>
                      <w:szCs w:val="21"/>
                    </w:rPr>
                  </w:pPr>
                  <w:r>
                    <w:rPr>
                      <w:bCs/>
                      <w:szCs w:val="21"/>
                    </w:rPr>
                    <w:t>——</w:t>
                  </w:r>
                </w:p>
              </w:tc>
            </w:tr>
            <w:tr w14:paraId="5663ECB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85" w:type="dxa"/>
                  <w:vMerge w:val="continue"/>
                  <w:vAlign w:val="center"/>
                </w:tcPr>
                <w:p w14:paraId="23B03567">
                  <w:pPr>
                    <w:spacing w:line="240" w:lineRule="auto"/>
                    <w:jc w:val="center"/>
                    <w:rPr>
                      <w:kern w:val="0"/>
                      <w:szCs w:val="21"/>
                    </w:rPr>
                  </w:pPr>
                </w:p>
              </w:tc>
              <w:tc>
                <w:tcPr>
                  <w:tcW w:w="1047" w:type="dxa"/>
                  <w:vMerge w:val="restart"/>
                  <w:vAlign w:val="center"/>
                </w:tcPr>
                <w:p w14:paraId="356686FF">
                  <w:pPr>
                    <w:spacing w:line="240" w:lineRule="auto"/>
                    <w:jc w:val="center"/>
                    <w:rPr>
                      <w:kern w:val="0"/>
                      <w:szCs w:val="21"/>
                    </w:rPr>
                  </w:pPr>
                  <w:r>
                    <w:t>非甲烷总烃</w:t>
                  </w:r>
                </w:p>
              </w:tc>
              <w:tc>
                <w:tcPr>
                  <w:tcW w:w="1196" w:type="dxa"/>
                  <w:vAlign w:val="center"/>
                </w:tcPr>
                <w:p w14:paraId="5929EE79">
                  <w:pPr>
                    <w:spacing w:line="240" w:lineRule="auto"/>
                    <w:jc w:val="center"/>
                    <w:rPr>
                      <w:kern w:val="0"/>
                      <w:szCs w:val="21"/>
                    </w:rPr>
                  </w:pPr>
                  <w:r>
                    <w:rPr>
                      <w:szCs w:val="21"/>
                      <w:lang w:bidi="ar"/>
                    </w:rPr>
                    <w:t>排放浓度（mg/m</w:t>
                  </w:r>
                  <w:r>
                    <w:rPr>
                      <w:szCs w:val="21"/>
                      <w:vertAlign w:val="superscript"/>
                      <w:lang w:bidi="ar"/>
                    </w:rPr>
                    <w:t>3</w:t>
                  </w:r>
                  <w:r>
                    <w:rPr>
                      <w:szCs w:val="21"/>
                      <w:lang w:bidi="ar"/>
                    </w:rPr>
                    <w:t>）</w:t>
                  </w:r>
                </w:p>
              </w:tc>
              <w:tc>
                <w:tcPr>
                  <w:tcW w:w="1063" w:type="dxa"/>
                  <w:vAlign w:val="center"/>
                </w:tcPr>
                <w:p w14:paraId="17319C1F">
                  <w:pPr>
                    <w:widowControl/>
                    <w:spacing w:line="240" w:lineRule="auto"/>
                    <w:jc w:val="center"/>
                    <w:rPr>
                      <w:szCs w:val="21"/>
                    </w:rPr>
                  </w:pPr>
                  <w:r>
                    <w:rPr>
                      <w:bCs/>
                      <w:szCs w:val="21"/>
                    </w:rPr>
                    <w:t>0.32</w:t>
                  </w:r>
                </w:p>
              </w:tc>
              <w:tc>
                <w:tcPr>
                  <w:tcW w:w="1063" w:type="dxa"/>
                  <w:vAlign w:val="center"/>
                </w:tcPr>
                <w:p w14:paraId="4168A58B">
                  <w:pPr>
                    <w:widowControl/>
                    <w:spacing w:line="240" w:lineRule="auto"/>
                    <w:jc w:val="center"/>
                    <w:rPr>
                      <w:szCs w:val="21"/>
                    </w:rPr>
                  </w:pPr>
                  <w:r>
                    <w:rPr>
                      <w:bCs/>
                      <w:szCs w:val="21"/>
                    </w:rPr>
                    <w:t>0.31</w:t>
                  </w:r>
                </w:p>
              </w:tc>
              <w:tc>
                <w:tcPr>
                  <w:tcW w:w="1063" w:type="dxa"/>
                  <w:vAlign w:val="center"/>
                </w:tcPr>
                <w:p w14:paraId="539696E5">
                  <w:pPr>
                    <w:widowControl/>
                    <w:spacing w:line="240" w:lineRule="auto"/>
                    <w:jc w:val="center"/>
                    <w:rPr>
                      <w:szCs w:val="21"/>
                    </w:rPr>
                  </w:pPr>
                  <w:r>
                    <w:rPr>
                      <w:bCs/>
                      <w:szCs w:val="21"/>
                    </w:rPr>
                    <w:t>0.38</w:t>
                  </w:r>
                </w:p>
              </w:tc>
              <w:tc>
                <w:tcPr>
                  <w:tcW w:w="1064" w:type="dxa"/>
                  <w:vAlign w:val="center"/>
                </w:tcPr>
                <w:p w14:paraId="172B1868">
                  <w:pPr>
                    <w:widowControl/>
                    <w:spacing w:line="240" w:lineRule="auto"/>
                    <w:jc w:val="center"/>
                    <w:rPr>
                      <w:szCs w:val="21"/>
                    </w:rPr>
                  </w:pPr>
                  <w:r>
                    <w:rPr>
                      <w:bCs/>
                      <w:szCs w:val="21"/>
                    </w:rPr>
                    <w:t>——</w:t>
                  </w:r>
                </w:p>
              </w:tc>
              <w:tc>
                <w:tcPr>
                  <w:tcW w:w="1136" w:type="dxa"/>
                  <w:vAlign w:val="center"/>
                </w:tcPr>
                <w:p w14:paraId="6C3CE1D5">
                  <w:pPr>
                    <w:widowControl/>
                    <w:spacing w:line="240" w:lineRule="auto"/>
                    <w:jc w:val="center"/>
                    <w:rPr>
                      <w:szCs w:val="21"/>
                    </w:rPr>
                  </w:pPr>
                  <w:r>
                    <w:rPr>
                      <w:bCs/>
                      <w:szCs w:val="21"/>
                    </w:rPr>
                    <w:t>0.34</w:t>
                  </w:r>
                </w:p>
              </w:tc>
              <w:tc>
                <w:tcPr>
                  <w:tcW w:w="1021" w:type="dxa"/>
                  <w:vAlign w:val="center"/>
                </w:tcPr>
                <w:p w14:paraId="2571ED7D">
                  <w:pPr>
                    <w:widowControl/>
                    <w:spacing w:line="240" w:lineRule="auto"/>
                    <w:jc w:val="center"/>
                    <w:rPr>
                      <w:kern w:val="0"/>
                      <w:szCs w:val="21"/>
                    </w:rPr>
                  </w:pPr>
                  <w:r>
                    <w:rPr>
                      <w:bCs/>
                      <w:szCs w:val="21"/>
                    </w:rPr>
                    <w:t>0.36</w:t>
                  </w:r>
                </w:p>
              </w:tc>
              <w:tc>
                <w:tcPr>
                  <w:tcW w:w="1021" w:type="dxa"/>
                  <w:vAlign w:val="center"/>
                </w:tcPr>
                <w:p w14:paraId="7A0298F7">
                  <w:pPr>
                    <w:widowControl/>
                    <w:spacing w:line="240" w:lineRule="auto"/>
                    <w:jc w:val="center"/>
                    <w:rPr>
                      <w:kern w:val="0"/>
                      <w:szCs w:val="21"/>
                    </w:rPr>
                  </w:pPr>
                  <w:r>
                    <w:rPr>
                      <w:bCs/>
                      <w:szCs w:val="21"/>
                    </w:rPr>
                    <w:t>0.34</w:t>
                  </w:r>
                </w:p>
              </w:tc>
              <w:tc>
                <w:tcPr>
                  <w:tcW w:w="1021" w:type="dxa"/>
                  <w:vAlign w:val="center"/>
                </w:tcPr>
                <w:p w14:paraId="44237BEF">
                  <w:pPr>
                    <w:widowControl/>
                    <w:spacing w:line="240" w:lineRule="auto"/>
                    <w:jc w:val="center"/>
                    <w:rPr>
                      <w:kern w:val="0"/>
                      <w:szCs w:val="21"/>
                    </w:rPr>
                  </w:pPr>
                  <w:r>
                    <w:rPr>
                      <w:bCs/>
                      <w:szCs w:val="21"/>
                    </w:rPr>
                    <w:t>0.30</w:t>
                  </w:r>
                </w:p>
              </w:tc>
              <w:tc>
                <w:tcPr>
                  <w:tcW w:w="1021" w:type="dxa"/>
                  <w:vAlign w:val="center"/>
                </w:tcPr>
                <w:p w14:paraId="3CFA7718">
                  <w:pPr>
                    <w:widowControl/>
                    <w:spacing w:line="240" w:lineRule="auto"/>
                    <w:jc w:val="center"/>
                    <w:rPr>
                      <w:kern w:val="0"/>
                      <w:szCs w:val="21"/>
                    </w:rPr>
                  </w:pPr>
                  <w:r>
                    <w:rPr>
                      <w:bCs/>
                      <w:szCs w:val="21"/>
                    </w:rPr>
                    <w:t>——</w:t>
                  </w:r>
                </w:p>
              </w:tc>
              <w:tc>
                <w:tcPr>
                  <w:tcW w:w="952" w:type="dxa"/>
                  <w:vAlign w:val="center"/>
                </w:tcPr>
                <w:p w14:paraId="57336766">
                  <w:pPr>
                    <w:widowControl/>
                    <w:spacing w:line="240" w:lineRule="auto"/>
                    <w:jc w:val="center"/>
                    <w:rPr>
                      <w:kern w:val="0"/>
                      <w:szCs w:val="21"/>
                    </w:rPr>
                  </w:pPr>
                  <w:r>
                    <w:rPr>
                      <w:bCs/>
                      <w:szCs w:val="21"/>
                    </w:rPr>
                    <w:t>0.33</w:t>
                  </w:r>
                </w:p>
              </w:tc>
              <w:tc>
                <w:tcPr>
                  <w:tcW w:w="750" w:type="dxa"/>
                  <w:vAlign w:val="center"/>
                </w:tcPr>
                <w:p w14:paraId="6EA7A4EF">
                  <w:pPr>
                    <w:widowControl/>
                    <w:spacing w:line="240" w:lineRule="auto"/>
                    <w:jc w:val="center"/>
                    <w:rPr>
                      <w:szCs w:val="21"/>
                    </w:rPr>
                  </w:pPr>
                  <w:r>
                    <w:rPr>
                      <w:bCs/>
                      <w:szCs w:val="21"/>
                    </w:rPr>
                    <w:t>100</w:t>
                  </w:r>
                </w:p>
              </w:tc>
              <w:tc>
                <w:tcPr>
                  <w:tcW w:w="644" w:type="dxa"/>
                  <w:vAlign w:val="center"/>
                </w:tcPr>
                <w:p w14:paraId="53201507">
                  <w:pPr>
                    <w:widowControl/>
                    <w:spacing w:line="240" w:lineRule="auto"/>
                    <w:jc w:val="center"/>
                    <w:rPr>
                      <w:szCs w:val="21"/>
                    </w:rPr>
                  </w:pPr>
                  <w:r>
                    <w:rPr>
                      <w:bCs/>
                      <w:szCs w:val="21"/>
                    </w:rPr>
                    <w:t>达标</w:t>
                  </w:r>
                </w:p>
              </w:tc>
            </w:tr>
            <w:tr w14:paraId="3DC02DC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85" w:type="dxa"/>
                  <w:vMerge w:val="continue"/>
                  <w:vAlign w:val="center"/>
                </w:tcPr>
                <w:p w14:paraId="63C26010">
                  <w:pPr>
                    <w:spacing w:line="240" w:lineRule="auto"/>
                    <w:jc w:val="center"/>
                    <w:rPr>
                      <w:kern w:val="0"/>
                      <w:szCs w:val="21"/>
                    </w:rPr>
                  </w:pPr>
                </w:p>
              </w:tc>
              <w:tc>
                <w:tcPr>
                  <w:tcW w:w="1047" w:type="dxa"/>
                  <w:vMerge w:val="continue"/>
                  <w:vAlign w:val="center"/>
                </w:tcPr>
                <w:p w14:paraId="1168A960">
                  <w:pPr>
                    <w:spacing w:line="240" w:lineRule="auto"/>
                    <w:jc w:val="center"/>
                    <w:rPr>
                      <w:kern w:val="0"/>
                      <w:szCs w:val="21"/>
                    </w:rPr>
                  </w:pPr>
                </w:p>
              </w:tc>
              <w:tc>
                <w:tcPr>
                  <w:tcW w:w="1196" w:type="dxa"/>
                  <w:vAlign w:val="center"/>
                </w:tcPr>
                <w:p w14:paraId="38301CBA">
                  <w:pPr>
                    <w:spacing w:line="240" w:lineRule="auto"/>
                    <w:jc w:val="center"/>
                    <w:rPr>
                      <w:kern w:val="0"/>
                      <w:szCs w:val="21"/>
                    </w:rPr>
                  </w:pPr>
                  <w:r>
                    <w:rPr>
                      <w:szCs w:val="21"/>
                      <w:lang w:bidi="ar"/>
                    </w:rPr>
                    <w:t>排放速率（kg/h）</w:t>
                  </w:r>
                </w:p>
              </w:tc>
              <w:tc>
                <w:tcPr>
                  <w:tcW w:w="1063" w:type="dxa"/>
                  <w:vAlign w:val="center"/>
                </w:tcPr>
                <w:p w14:paraId="1937AFFA">
                  <w:pPr>
                    <w:widowControl/>
                    <w:spacing w:line="240" w:lineRule="auto"/>
                    <w:jc w:val="center"/>
                    <w:rPr>
                      <w:szCs w:val="21"/>
                    </w:rPr>
                  </w:pPr>
                  <w:r>
                    <w:rPr>
                      <w:bCs/>
                      <w:szCs w:val="21"/>
                    </w:rPr>
                    <w:t>2.4×10⁻³</w:t>
                  </w:r>
                </w:p>
              </w:tc>
              <w:tc>
                <w:tcPr>
                  <w:tcW w:w="1063" w:type="dxa"/>
                  <w:vAlign w:val="center"/>
                </w:tcPr>
                <w:p w14:paraId="50101DA8">
                  <w:pPr>
                    <w:widowControl/>
                    <w:spacing w:line="240" w:lineRule="auto"/>
                    <w:jc w:val="center"/>
                    <w:rPr>
                      <w:szCs w:val="21"/>
                    </w:rPr>
                  </w:pPr>
                  <w:r>
                    <w:rPr>
                      <w:bCs/>
                      <w:szCs w:val="21"/>
                    </w:rPr>
                    <w:t>2.5×10⁻³</w:t>
                  </w:r>
                </w:p>
              </w:tc>
              <w:tc>
                <w:tcPr>
                  <w:tcW w:w="1063" w:type="dxa"/>
                  <w:vAlign w:val="center"/>
                </w:tcPr>
                <w:p w14:paraId="44930BB3">
                  <w:pPr>
                    <w:widowControl/>
                    <w:spacing w:line="240" w:lineRule="auto"/>
                    <w:jc w:val="center"/>
                    <w:rPr>
                      <w:szCs w:val="21"/>
                    </w:rPr>
                  </w:pPr>
                  <w:r>
                    <w:rPr>
                      <w:bCs/>
                      <w:szCs w:val="21"/>
                    </w:rPr>
                    <w:t>3.0×10⁻³</w:t>
                  </w:r>
                </w:p>
              </w:tc>
              <w:tc>
                <w:tcPr>
                  <w:tcW w:w="1064" w:type="dxa"/>
                  <w:vAlign w:val="center"/>
                </w:tcPr>
                <w:p w14:paraId="567B160F">
                  <w:pPr>
                    <w:widowControl/>
                    <w:spacing w:line="240" w:lineRule="auto"/>
                    <w:jc w:val="center"/>
                    <w:rPr>
                      <w:szCs w:val="21"/>
                    </w:rPr>
                  </w:pPr>
                  <w:r>
                    <w:rPr>
                      <w:bCs/>
                      <w:szCs w:val="21"/>
                    </w:rPr>
                    <w:t>——</w:t>
                  </w:r>
                </w:p>
              </w:tc>
              <w:tc>
                <w:tcPr>
                  <w:tcW w:w="1136" w:type="dxa"/>
                  <w:vAlign w:val="center"/>
                </w:tcPr>
                <w:p w14:paraId="036FAF22">
                  <w:pPr>
                    <w:widowControl/>
                    <w:spacing w:line="240" w:lineRule="auto"/>
                    <w:jc w:val="center"/>
                    <w:rPr>
                      <w:szCs w:val="21"/>
                    </w:rPr>
                  </w:pPr>
                  <w:r>
                    <w:rPr>
                      <w:bCs/>
                      <w:szCs w:val="21"/>
                    </w:rPr>
                    <w:t>2.6×10⁻³</w:t>
                  </w:r>
                </w:p>
              </w:tc>
              <w:tc>
                <w:tcPr>
                  <w:tcW w:w="1021" w:type="dxa"/>
                  <w:vAlign w:val="center"/>
                </w:tcPr>
                <w:p w14:paraId="7FECF1BB">
                  <w:pPr>
                    <w:widowControl/>
                    <w:spacing w:line="240" w:lineRule="auto"/>
                    <w:jc w:val="center"/>
                    <w:rPr>
                      <w:kern w:val="0"/>
                      <w:szCs w:val="21"/>
                    </w:rPr>
                  </w:pPr>
                  <w:r>
                    <w:rPr>
                      <w:bCs/>
                      <w:szCs w:val="21"/>
                    </w:rPr>
                    <w:t>2.8×10⁻³</w:t>
                  </w:r>
                </w:p>
              </w:tc>
              <w:tc>
                <w:tcPr>
                  <w:tcW w:w="1021" w:type="dxa"/>
                  <w:vAlign w:val="center"/>
                </w:tcPr>
                <w:p w14:paraId="24F72955">
                  <w:pPr>
                    <w:widowControl/>
                    <w:spacing w:line="240" w:lineRule="auto"/>
                    <w:jc w:val="center"/>
                    <w:rPr>
                      <w:kern w:val="0"/>
                      <w:szCs w:val="21"/>
                    </w:rPr>
                  </w:pPr>
                  <w:r>
                    <w:rPr>
                      <w:bCs/>
                      <w:szCs w:val="21"/>
                    </w:rPr>
                    <w:t>2.9×10⁻³</w:t>
                  </w:r>
                </w:p>
              </w:tc>
              <w:tc>
                <w:tcPr>
                  <w:tcW w:w="1021" w:type="dxa"/>
                  <w:vAlign w:val="center"/>
                </w:tcPr>
                <w:p w14:paraId="0F7E4AA0">
                  <w:pPr>
                    <w:widowControl/>
                    <w:spacing w:line="240" w:lineRule="auto"/>
                    <w:jc w:val="center"/>
                    <w:rPr>
                      <w:kern w:val="0"/>
                      <w:szCs w:val="21"/>
                    </w:rPr>
                  </w:pPr>
                  <w:r>
                    <w:rPr>
                      <w:bCs/>
                      <w:szCs w:val="21"/>
                    </w:rPr>
                    <w:t>2.5×10⁻³</w:t>
                  </w:r>
                </w:p>
              </w:tc>
              <w:tc>
                <w:tcPr>
                  <w:tcW w:w="1021" w:type="dxa"/>
                  <w:vAlign w:val="center"/>
                </w:tcPr>
                <w:p w14:paraId="35F72288">
                  <w:pPr>
                    <w:widowControl/>
                    <w:spacing w:line="240" w:lineRule="auto"/>
                    <w:jc w:val="center"/>
                    <w:rPr>
                      <w:kern w:val="0"/>
                      <w:szCs w:val="21"/>
                    </w:rPr>
                  </w:pPr>
                  <w:r>
                    <w:rPr>
                      <w:bCs/>
                      <w:szCs w:val="21"/>
                    </w:rPr>
                    <w:t>——</w:t>
                  </w:r>
                </w:p>
              </w:tc>
              <w:tc>
                <w:tcPr>
                  <w:tcW w:w="952" w:type="dxa"/>
                  <w:vAlign w:val="center"/>
                </w:tcPr>
                <w:p w14:paraId="1CB69F4E">
                  <w:pPr>
                    <w:widowControl/>
                    <w:spacing w:line="240" w:lineRule="auto"/>
                    <w:jc w:val="center"/>
                    <w:rPr>
                      <w:kern w:val="0"/>
                      <w:szCs w:val="21"/>
                    </w:rPr>
                  </w:pPr>
                  <w:r>
                    <w:rPr>
                      <w:bCs/>
                      <w:szCs w:val="21"/>
                    </w:rPr>
                    <w:t>2.7×10⁻³</w:t>
                  </w:r>
                </w:p>
              </w:tc>
              <w:tc>
                <w:tcPr>
                  <w:tcW w:w="750" w:type="dxa"/>
                  <w:vAlign w:val="center"/>
                </w:tcPr>
                <w:p w14:paraId="0FC6D795">
                  <w:pPr>
                    <w:widowControl/>
                    <w:spacing w:line="240" w:lineRule="auto"/>
                    <w:jc w:val="center"/>
                    <w:rPr>
                      <w:szCs w:val="21"/>
                    </w:rPr>
                  </w:pPr>
                  <w:r>
                    <w:rPr>
                      <w:bCs/>
                      <w:szCs w:val="21"/>
                    </w:rPr>
                    <w:t>——</w:t>
                  </w:r>
                </w:p>
              </w:tc>
              <w:tc>
                <w:tcPr>
                  <w:tcW w:w="644" w:type="dxa"/>
                  <w:vAlign w:val="center"/>
                </w:tcPr>
                <w:p w14:paraId="0CEAA322">
                  <w:pPr>
                    <w:widowControl/>
                    <w:spacing w:line="240" w:lineRule="auto"/>
                    <w:jc w:val="center"/>
                    <w:rPr>
                      <w:szCs w:val="21"/>
                    </w:rPr>
                  </w:pPr>
                  <w:r>
                    <w:rPr>
                      <w:bCs/>
                      <w:szCs w:val="21"/>
                    </w:rPr>
                    <w:t>——</w:t>
                  </w:r>
                </w:p>
              </w:tc>
            </w:tr>
            <w:tr w14:paraId="64C45BC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85" w:type="dxa"/>
                  <w:vMerge w:val="continue"/>
                  <w:vAlign w:val="center"/>
                </w:tcPr>
                <w:p w14:paraId="3C7B3A2F">
                  <w:pPr>
                    <w:spacing w:line="240" w:lineRule="auto"/>
                    <w:jc w:val="center"/>
                    <w:rPr>
                      <w:kern w:val="0"/>
                      <w:szCs w:val="21"/>
                    </w:rPr>
                  </w:pPr>
                </w:p>
              </w:tc>
              <w:tc>
                <w:tcPr>
                  <w:tcW w:w="1047" w:type="dxa"/>
                  <w:vMerge w:val="continue"/>
                  <w:vAlign w:val="center"/>
                </w:tcPr>
                <w:p w14:paraId="57F88C98">
                  <w:pPr>
                    <w:spacing w:line="240" w:lineRule="auto"/>
                    <w:jc w:val="center"/>
                    <w:rPr>
                      <w:kern w:val="0"/>
                      <w:szCs w:val="21"/>
                    </w:rPr>
                  </w:pPr>
                </w:p>
              </w:tc>
              <w:tc>
                <w:tcPr>
                  <w:tcW w:w="1196" w:type="dxa"/>
                  <w:vAlign w:val="center"/>
                </w:tcPr>
                <w:p w14:paraId="3C5B837C">
                  <w:pPr>
                    <w:spacing w:line="240" w:lineRule="auto"/>
                    <w:jc w:val="center"/>
                    <w:rPr>
                      <w:rFonts w:hint="eastAsia" w:eastAsia="宋体"/>
                      <w:szCs w:val="21"/>
                      <w:lang w:val="en-US" w:eastAsia="zh-CN" w:bidi="ar"/>
                    </w:rPr>
                  </w:pPr>
                  <w:r>
                    <w:rPr>
                      <w:rFonts w:hint="eastAsia"/>
                      <w:color w:val="auto"/>
                      <w:szCs w:val="21"/>
                      <w:highlight w:val="none"/>
                      <w:lang w:val="en-US" w:eastAsia="zh-CN" w:bidi="ar"/>
                    </w:rPr>
                    <w:t>去除率（%）</w:t>
                  </w:r>
                </w:p>
              </w:tc>
              <w:tc>
                <w:tcPr>
                  <w:tcW w:w="1063" w:type="dxa"/>
                  <w:vAlign w:val="center"/>
                </w:tcPr>
                <w:p w14:paraId="0313F627">
                  <w:pPr>
                    <w:keepNext w:val="0"/>
                    <w:keepLines w:val="0"/>
                    <w:widowControl/>
                    <w:suppressLineNumbers w:val="0"/>
                    <w:spacing w:line="240" w:lineRule="auto"/>
                    <w:jc w:val="center"/>
                    <w:textAlignment w:val="center"/>
                    <w:rPr>
                      <w:bCs/>
                      <w:szCs w:val="21"/>
                    </w:rPr>
                  </w:pPr>
                  <w:r>
                    <w:rPr>
                      <w:rFonts w:hint="default" w:ascii="Times New Roman" w:hAnsi="Times New Roman" w:eastAsia="宋体" w:cs="Times New Roman"/>
                      <w:i w:val="0"/>
                      <w:iCs w:val="0"/>
                      <w:color w:val="000000"/>
                      <w:kern w:val="0"/>
                      <w:sz w:val="21"/>
                      <w:szCs w:val="21"/>
                      <w:u w:val="none"/>
                      <w:lang w:val="en-US" w:eastAsia="zh-CN" w:bidi="ar"/>
                    </w:rPr>
                    <w:t>90.4</w:t>
                  </w:r>
                </w:p>
              </w:tc>
              <w:tc>
                <w:tcPr>
                  <w:tcW w:w="1063" w:type="dxa"/>
                  <w:vAlign w:val="center"/>
                </w:tcPr>
                <w:p w14:paraId="1EAA1F4F">
                  <w:pPr>
                    <w:keepNext w:val="0"/>
                    <w:keepLines w:val="0"/>
                    <w:widowControl/>
                    <w:suppressLineNumbers w:val="0"/>
                    <w:spacing w:line="240" w:lineRule="auto"/>
                    <w:jc w:val="center"/>
                    <w:textAlignment w:val="center"/>
                    <w:rPr>
                      <w:bCs/>
                      <w:szCs w:val="21"/>
                    </w:rPr>
                  </w:pPr>
                  <w:r>
                    <w:rPr>
                      <w:rFonts w:hint="default" w:ascii="Times New Roman" w:hAnsi="Times New Roman" w:eastAsia="宋体" w:cs="Times New Roman"/>
                      <w:i w:val="0"/>
                      <w:iCs w:val="0"/>
                      <w:color w:val="000000"/>
                      <w:kern w:val="0"/>
                      <w:sz w:val="21"/>
                      <w:szCs w:val="21"/>
                      <w:u w:val="none"/>
                      <w:lang w:val="en-US" w:eastAsia="zh-CN" w:bidi="ar"/>
                    </w:rPr>
                    <w:t>90.4</w:t>
                  </w:r>
                </w:p>
              </w:tc>
              <w:tc>
                <w:tcPr>
                  <w:tcW w:w="1063" w:type="dxa"/>
                  <w:vAlign w:val="center"/>
                </w:tcPr>
                <w:p w14:paraId="0E103905">
                  <w:pPr>
                    <w:keepNext w:val="0"/>
                    <w:keepLines w:val="0"/>
                    <w:widowControl/>
                    <w:suppressLineNumbers w:val="0"/>
                    <w:spacing w:line="240" w:lineRule="auto"/>
                    <w:jc w:val="center"/>
                    <w:textAlignment w:val="center"/>
                    <w:rPr>
                      <w:bCs/>
                      <w:szCs w:val="21"/>
                    </w:rPr>
                  </w:pPr>
                  <w:r>
                    <w:rPr>
                      <w:rFonts w:hint="default" w:ascii="Times New Roman" w:hAnsi="Times New Roman" w:eastAsia="宋体" w:cs="Times New Roman"/>
                      <w:i w:val="0"/>
                      <w:iCs w:val="0"/>
                      <w:color w:val="000000"/>
                      <w:kern w:val="0"/>
                      <w:sz w:val="21"/>
                      <w:szCs w:val="21"/>
                      <w:u w:val="none"/>
                      <w:lang w:val="en-US" w:eastAsia="zh-CN" w:bidi="ar"/>
                    </w:rPr>
                    <w:t>87.5</w:t>
                  </w:r>
                </w:p>
              </w:tc>
              <w:tc>
                <w:tcPr>
                  <w:tcW w:w="1064" w:type="dxa"/>
                  <w:shd w:val="clear" w:color="auto" w:fill="auto"/>
                  <w:vAlign w:val="center"/>
                </w:tcPr>
                <w:p w14:paraId="2D4DEE87">
                  <w:pPr>
                    <w:widowControl/>
                    <w:spacing w:line="240" w:lineRule="auto"/>
                    <w:jc w:val="center"/>
                    <w:rPr>
                      <w:rFonts w:ascii="Times New Roman" w:hAnsi="Times New Roman" w:eastAsia="宋体" w:cs="Times New Roman"/>
                      <w:kern w:val="2"/>
                      <w:sz w:val="21"/>
                      <w:szCs w:val="21"/>
                      <w:lang w:val="en-US" w:eastAsia="zh-CN" w:bidi="ar-SA"/>
                    </w:rPr>
                  </w:pPr>
                  <w:r>
                    <w:rPr>
                      <w:bCs/>
                      <w:szCs w:val="21"/>
                    </w:rPr>
                    <w:t>——</w:t>
                  </w:r>
                </w:p>
              </w:tc>
              <w:tc>
                <w:tcPr>
                  <w:tcW w:w="1136" w:type="dxa"/>
                  <w:vAlign w:val="center"/>
                </w:tcPr>
                <w:p w14:paraId="723CA4A2">
                  <w:pPr>
                    <w:keepNext w:val="0"/>
                    <w:keepLines w:val="0"/>
                    <w:widowControl/>
                    <w:suppressLineNumbers w:val="0"/>
                    <w:spacing w:line="240" w:lineRule="auto"/>
                    <w:jc w:val="center"/>
                    <w:textAlignment w:val="center"/>
                    <w:rPr>
                      <w:bCs/>
                      <w:szCs w:val="21"/>
                    </w:rPr>
                  </w:pPr>
                  <w:r>
                    <w:rPr>
                      <w:rFonts w:hint="default" w:ascii="Times New Roman" w:hAnsi="Times New Roman" w:eastAsia="宋体" w:cs="Times New Roman"/>
                      <w:i w:val="0"/>
                      <w:iCs w:val="0"/>
                      <w:color w:val="000000"/>
                      <w:kern w:val="0"/>
                      <w:sz w:val="21"/>
                      <w:szCs w:val="21"/>
                      <w:u w:val="none"/>
                      <w:lang w:val="en-US" w:eastAsia="zh-CN" w:bidi="ar"/>
                    </w:rPr>
                    <w:t>89.6</w:t>
                  </w:r>
                </w:p>
              </w:tc>
              <w:tc>
                <w:tcPr>
                  <w:tcW w:w="1021" w:type="dxa"/>
                  <w:vAlign w:val="center"/>
                </w:tcPr>
                <w:p w14:paraId="6A9E0562">
                  <w:pPr>
                    <w:keepNext w:val="0"/>
                    <w:keepLines w:val="0"/>
                    <w:widowControl/>
                    <w:suppressLineNumbers w:val="0"/>
                    <w:spacing w:line="240" w:lineRule="auto"/>
                    <w:jc w:val="center"/>
                    <w:textAlignment w:val="center"/>
                    <w:rPr>
                      <w:bCs/>
                      <w:szCs w:val="21"/>
                    </w:rPr>
                  </w:pPr>
                  <w:r>
                    <w:rPr>
                      <w:rFonts w:hint="default" w:ascii="Times New Roman" w:hAnsi="Times New Roman" w:eastAsia="宋体" w:cs="Times New Roman"/>
                      <w:i w:val="0"/>
                      <w:iCs w:val="0"/>
                      <w:color w:val="000000"/>
                      <w:kern w:val="0"/>
                      <w:sz w:val="21"/>
                      <w:szCs w:val="21"/>
                      <w:u w:val="none"/>
                      <w:lang w:val="en-US" w:eastAsia="zh-CN" w:bidi="ar"/>
                    </w:rPr>
                    <w:t>48.1</w:t>
                  </w:r>
                </w:p>
              </w:tc>
              <w:tc>
                <w:tcPr>
                  <w:tcW w:w="1021" w:type="dxa"/>
                  <w:vAlign w:val="center"/>
                </w:tcPr>
                <w:p w14:paraId="589991A9">
                  <w:pPr>
                    <w:keepNext w:val="0"/>
                    <w:keepLines w:val="0"/>
                    <w:widowControl/>
                    <w:suppressLineNumbers w:val="0"/>
                    <w:spacing w:line="240" w:lineRule="auto"/>
                    <w:jc w:val="center"/>
                    <w:textAlignment w:val="center"/>
                    <w:rPr>
                      <w:bCs/>
                      <w:szCs w:val="21"/>
                    </w:rPr>
                  </w:pPr>
                  <w:r>
                    <w:rPr>
                      <w:rFonts w:hint="default" w:ascii="Times New Roman" w:hAnsi="Times New Roman" w:eastAsia="宋体" w:cs="Times New Roman"/>
                      <w:i w:val="0"/>
                      <w:iCs w:val="0"/>
                      <w:color w:val="000000"/>
                      <w:kern w:val="0"/>
                      <w:sz w:val="21"/>
                      <w:szCs w:val="21"/>
                      <w:u w:val="none"/>
                      <w:lang w:val="en-US" w:eastAsia="zh-CN" w:bidi="ar"/>
                    </w:rPr>
                    <w:t>40.8</w:t>
                  </w:r>
                </w:p>
              </w:tc>
              <w:tc>
                <w:tcPr>
                  <w:tcW w:w="1021" w:type="dxa"/>
                  <w:vAlign w:val="center"/>
                </w:tcPr>
                <w:p w14:paraId="08C4A3B7">
                  <w:pPr>
                    <w:keepNext w:val="0"/>
                    <w:keepLines w:val="0"/>
                    <w:widowControl/>
                    <w:suppressLineNumbers w:val="0"/>
                    <w:spacing w:line="240" w:lineRule="auto"/>
                    <w:jc w:val="center"/>
                    <w:textAlignment w:val="center"/>
                    <w:rPr>
                      <w:bCs/>
                      <w:szCs w:val="21"/>
                    </w:rPr>
                  </w:pPr>
                  <w:r>
                    <w:rPr>
                      <w:rFonts w:hint="default" w:ascii="Times New Roman" w:hAnsi="Times New Roman" w:eastAsia="宋体" w:cs="Times New Roman"/>
                      <w:i w:val="0"/>
                      <w:iCs w:val="0"/>
                      <w:color w:val="000000"/>
                      <w:kern w:val="0"/>
                      <w:sz w:val="21"/>
                      <w:szCs w:val="21"/>
                      <w:u w:val="none"/>
                      <w:lang w:val="en-US" w:eastAsia="zh-CN" w:bidi="ar"/>
                    </w:rPr>
                    <w:t>91.1</w:t>
                  </w:r>
                </w:p>
              </w:tc>
              <w:tc>
                <w:tcPr>
                  <w:tcW w:w="1021" w:type="dxa"/>
                  <w:shd w:val="clear" w:color="auto" w:fill="auto"/>
                  <w:vAlign w:val="center"/>
                </w:tcPr>
                <w:p w14:paraId="0409F7F7">
                  <w:pPr>
                    <w:widowControl/>
                    <w:spacing w:line="240" w:lineRule="auto"/>
                    <w:jc w:val="center"/>
                    <w:rPr>
                      <w:rFonts w:ascii="Times New Roman" w:hAnsi="Times New Roman" w:eastAsia="宋体" w:cs="Times New Roman"/>
                      <w:kern w:val="2"/>
                      <w:sz w:val="21"/>
                      <w:szCs w:val="21"/>
                      <w:lang w:val="en-US" w:eastAsia="zh-CN" w:bidi="ar-SA"/>
                    </w:rPr>
                  </w:pPr>
                  <w:r>
                    <w:rPr>
                      <w:bCs/>
                      <w:szCs w:val="21"/>
                    </w:rPr>
                    <w:t>——</w:t>
                  </w:r>
                </w:p>
              </w:tc>
              <w:tc>
                <w:tcPr>
                  <w:tcW w:w="952" w:type="dxa"/>
                  <w:vAlign w:val="center"/>
                </w:tcPr>
                <w:p w14:paraId="3E898F59">
                  <w:pPr>
                    <w:keepNext w:val="0"/>
                    <w:keepLines w:val="0"/>
                    <w:widowControl/>
                    <w:suppressLineNumbers w:val="0"/>
                    <w:spacing w:line="240" w:lineRule="auto"/>
                    <w:jc w:val="center"/>
                    <w:textAlignment w:val="center"/>
                    <w:rPr>
                      <w:bCs/>
                      <w:szCs w:val="21"/>
                    </w:rPr>
                  </w:pPr>
                  <w:r>
                    <w:rPr>
                      <w:rFonts w:hint="default" w:ascii="Times New Roman" w:hAnsi="Times New Roman" w:eastAsia="宋体" w:cs="Times New Roman"/>
                      <w:i w:val="0"/>
                      <w:iCs w:val="0"/>
                      <w:color w:val="000000"/>
                      <w:kern w:val="0"/>
                      <w:sz w:val="21"/>
                      <w:szCs w:val="21"/>
                      <w:u w:val="none"/>
                      <w:lang w:val="en-US" w:eastAsia="zh-CN" w:bidi="ar"/>
                    </w:rPr>
                    <w:t>79.2</w:t>
                  </w:r>
                </w:p>
              </w:tc>
              <w:tc>
                <w:tcPr>
                  <w:tcW w:w="750" w:type="dxa"/>
                  <w:vAlign w:val="center"/>
                </w:tcPr>
                <w:p w14:paraId="4F57EAFB">
                  <w:pPr>
                    <w:widowControl/>
                    <w:spacing w:line="240" w:lineRule="auto"/>
                    <w:jc w:val="center"/>
                    <w:rPr>
                      <w:bCs/>
                      <w:szCs w:val="21"/>
                    </w:rPr>
                  </w:pPr>
                  <w:r>
                    <w:rPr>
                      <w:bCs/>
                      <w:szCs w:val="21"/>
                    </w:rPr>
                    <w:t>——</w:t>
                  </w:r>
                </w:p>
              </w:tc>
              <w:tc>
                <w:tcPr>
                  <w:tcW w:w="644" w:type="dxa"/>
                  <w:vAlign w:val="center"/>
                </w:tcPr>
                <w:p w14:paraId="57B2714B">
                  <w:pPr>
                    <w:widowControl/>
                    <w:spacing w:line="240" w:lineRule="auto"/>
                    <w:jc w:val="center"/>
                    <w:rPr>
                      <w:bCs/>
                      <w:szCs w:val="21"/>
                    </w:rPr>
                  </w:pPr>
                  <w:r>
                    <w:rPr>
                      <w:bCs/>
                      <w:szCs w:val="21"/>
                    </w:rPr>
                    <w:t>——</w:t>
                  </w:r>
                </w:p>
              </w:tc>
            </w:tr>
            <w:tr w14:paraId="666348E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85" w:type="dxa"/>
                  <w:vMerge w:val="continue"/>
                  <w:vAlign w:val="center"/>
                </w:tcPr>
                <w:p w14:paraId="1AB621B1">
                  <w:pPr>
                    <w:spacing w:line="240" w:lineRule="auto"/>
                    <w:jc w:val="center"/>
                    <w:rPr>
                      <w:kern w:val="0"/>
                      <w:szCs w:val="21"/>
                    </w:rPr>
                  </w:pPr>
                </w:p>
              </w:tc>
              <w:tc>
                <w:tcPr>
                  <w:tcW w:w="2243" w:type="dxa"/>
                  <w:gridSpan w:val="2"/>
                  <w:vAlign w:val="center"/>
                </w:tcPr>
                <w:p w14:paraId="280268BE">
                  <w:pPr>
                    <w:spacing w:line="240" w:lineRule="auto"/>
                    <w:jc w:val="center"/>
                    <w:rPr>
                      <w:kern w:val="0"/>
                      <w:szCs w:val="21"/>
                    </w:rPr>
                  </w:pPr>
                  <w:r>
                    <w:rPr>
                      <w:kern w:val="0"/>
                      <w:szCs w:val="21"/>
                    </w:rPr>
                    <w:t>监测频次</w:t>
                  </w:r>
                </w:p>
              </w:tc>
              <w:tc>
                <w:tcPr>
                  <w:tcW w:w="1063" w:type="dxa"/>
                  <w:vAlign w:val="center"/>
                </w:tcPr>
                <w:p w14:paraId="319D30A5">
                  <w:pPr>
                    <w:snapToGrid w:val="0"/>
                    <w:spacing w:line="240" w:lineRule="auto"/>
                    <w:jc w:val="center"/>
                    <w:rPr>
                      <w:szCs w:val="21"/>
                    </w:rPr>
                  </w:pPr>
                  <w:r>
                    <w:rPr>
                      <w:b/>
                      <w:szCs w:val="21"/>
                    </w:rPr>
                    <w:t>第1次</w:t>
                  </w:r>
                </w:p>
              </w:tc>
              <w:tc>
                <w:tcPr>
                  <w:tcW w:w="1063" w:type="dxa"/>
                  <w:vAlign w:val="center"/>
                </w:tcPr>
                <w:p w14:paraId="554CB02F">
                  <w:pPr>
                    <w:snapToGrid w:val="0"/>
                    <w:spacing w:line="240" w:lineRule="auto"/>
                    <w:jc w:val="center"/>
                    <w:rPr>
                      <w:szCs w:val="21"/>
                    </w:rPr>
                  </w:pPr>
                  <w:r>
                    <w:rPr>
                      <w:b/>
                      <w:szCs w:val="21"/>
                    </w:rPr>
                    <w:t>第2次</w:t>
                  </w:r>
                </w:p>
              </w:tc>
              <w:tc>
                <w:tcPr>
                  <w:tcW w:w="1063" w:type="dxa"/>
                  <w:vAlign w:val="center"/>
                </w:tcPr>
                <w:p w14:paraId="3EE12A48">
                  <w:pPr>
                    <w:snapToGrid w:val="0"/>
                    <w:spacing w:line="240" w:lineRule="auto"/>
                    <w:jc w:val="center"/>
                    <w:rPr>
                      <w:szCs w:val="21"/>
                    </w:rPr>
                  </w:pPr>
                  <w:r>
                    <w:rPr>
                      <w:b/>
                      <w:szCs w:val="21"/>
                    </w:rPr>
                    <w:t>第3次</w:t>
                  </w:r>
                </w:p>
              </w:tc>
              <w:tc>
                <w:tcPr>
                  <w:tcW w:w="1064" w:type="dxa"/>
                  <w:vAlign w:val="center"/>
                </w:tcPr>
                <w:p w14:paraId="5B885A2D">
                  <w:pPr>
                    <w:snapToGrid w:val="0"/>
                    <w:spacing w:line="240" w:lineRule="auto"/>
                    <w:jc w:val="center"/>
                    <w:rPr>
                      <w:szCs w:val="21"/>
                    </w:rPr>
                  </w:pPr>
                  <w:r>
                    <w:rPr>
                      <w:b/>
                      <w:szCs w:val="21"/>
                    </w:rPr>
                    <w:t>第4次</w:t>
                  </w:r>
                </w:p>
              </w:tc>
              <w:tc>
                <w:tcPr>
                  <w:tcW w:w="1136" w:type="dxa"/>
                  <w:shd w:val="clear" w:color="auto" w:fill="auto"/>
                  <w:vAlign w:val="center"/>
                </w:tcPr>
                <w:p w14:paraId="0C28576A">
                  <w:pPr>
                    <w:spacing w:line="240" w:lineRule="auto"/>
                    <w:jc w:val="center"/>
                    <w:rPr>
                      <w:rFonts w:hint="default" w:ascii="Times New Roman" w:hAnsi="Times New Roman" w:eastAsia="宋体" w:cs="Times New Roman"/>
                      <w:bCs/>
                      <w:kern w:val="2"/>
                      <w:sz w:val="21"/>
                      <w:szCs w:val="21"/>
                      <w:lang w:val="en-US" w:eastAsia="zh-CN" w:bidi="ar-SA"/>
                    </w:rPr>
                  </w:pPr>
                  <w:r>
                    <w:rPr>
                      <w:rFonts w:hint="eastAsia" w:cs="Times New Roman"/>
                      <w:bCs/>
                      <w:kern w:val="2"/>
                      <w:sz w:val="21"/>
                      <w:szCs w:val="21"/>
                      <w:lang w:val="en-US" w:eastAsia="zh-CN" w:bidi="ar-SA"/>
                    </w:rPr>
                    <w:t>最大值</w:t>
                  </w:r>
                </w:p>
              </w:tc>
              <w:tc>
                <w:tcPr>
                  <w:tcW w:w="1021" w:type="dxa"/>
                  <w:vAlign w:val="center"/>
                </w:tcPr>
                <w:p w14:paraId="36599DA9">
                  <w:pPr>
                    <w:snapToGrid w:val="0"/>
                    <w:spacing w:line="240" w:lineRule="auto"/>
                    <w:jc w:val="center"/>
                    <w:rPr>
                      <w:kern w:val="0"/>
                      <w:szCs w:val="21"/>
                    </w:rPr>
                  </w:pPr>
                  <w:r>
                    <w:rPr>
                      <w:b/>
                      <w:szCs w:val="21"/>
                    </w:rPr>
                    <w:t>第1次</w:t>
                  </w:r>
                </w:p>
              </w:tc>
              <w:tc>
                <w:tcPr>
                  <w:tcW w:w="1021" w:type="dxa"/>
                  <w:vAlign w:val="center"/>
                </w:tcPr>
                <w:p w14:paraId="3D82BA0F">
                  <w:pPr>
                    <w:snapToGrid w:val="0"/>
                    <w:spacing w:line="240" w:lineRule="auto"/>
                    <w:jc w:val="center"/>
                    <w:rPr>
                      <w:kern w:val="0"/>
                      <w:szCs w:val="21"/>
                    </w:rPr>
                  </w:pPr>
                  <w:r>
                    <w:rPr>
                      <w:b/>
                      <w:szCs w:val="21"/>
                    </w:rPr>
                    <w:t>第2次</w:t>
                  </w:r>
                </w:p>
              </w:tc>
              <w:tc>
                <w:tcPr>
                  <w:tcW w:w="1021" w:type="dxa"/>
                  <w:vAlign w:val="center"/>
                </w:tcPr>
                <w:p w14:paraId="1A4B3C62">
                  <w:pPr>
                    <w:snapToGrid w:val="0"/>
                    <w:spacing w:line="240" w:lineRule="auto"/>
                    <w:jc w:val="center"/>
                    <w:rPr>
                      <w:kern w:val="0"/>
                      <w:szCs w:val="21"/>
                    </w:rPr>
                  </w:pPr>
                  <w:r>
                    <w:rPr>
                      <w:b/>
                      <w:szCs w:val="21"/>
                    </w:rPr>
                    <w:t>第3次</w:t>
                  </w:r>
                </w:p>
              </w:tc>
              <w:tc>
                <w:tcPr>
                  <w:tcW w:w="1021" w:type="dxa"/>
                  <w:vAlign w:val="center"/>
                </w:tcPr>
                <w:p w14:paraId="5CCBBB7C">
                  <w:pPr>
                    <w:snapToGrid w:val="0"/>
                    <w:spacing w:line="240" w:lineRule="auto"/>
                    <w:jc w:val="center"/>
                    <w:rPr>
                      <w:kern w:val="0"/>
                      <w:szCs w:val="21"/>
                    </w:rPr>
                  </w:pPr>
                  <w:r>
                    <w:rPr>
                      <w:b/>
                      <w:szCs w:val="21"/>
                    </w:rPr>
                    <w:t>第4次</w:t>
                  </w:r>
                </w:p>
              </w:tc>
              <w:tc>
                <w:tcPr>
                  <w:tcW w:w="952" w:type="dxa"/>
                  <w:shd w:val="clear" w:color="auto" w:fill="auto"/>
                  <w:vAlign w:val="center"/>
                </w:tcPr>
                <w:p w14:paraId="067D7D9B">
                  <w:pPr>
                    <w:spacing w:line="240" w:lineRule="auto"/>
                    <w:jc w:val="center"/>
                    <w:rPr>
                      <w:rFonts w:hint="default" w:ascii="Times New Roman" w:hAnsi="Times New Roman" w:eastAsia="宋体" w:cs="Times New Roman"/>
                      <w:bCs/>
                      <w:kern w:val="2"/>
                      <w:sz w:val="21"/>
                      <w:szCs w:val="21"/>
                      <w:lang w:val="en-US" w:eastAsia="zh-CN" w:bidi="ar-SA"/>
                    </w:rPr>
                  </w:pPr>
                  <w:r>
                    <w:rPr>
                      <w:rFonts w:hint="eastAsia" w:cs="Times New Roman"/>
                      <w:bCs/>
                      <w:kern w:val="2"/>
                      <w:sz w:val="21"/>
                      <w:szCs w:val="21"/>
                      <w:lang w:val="en-US" w:eastAsia="zh-CN" w:bidi="ar-SA"/>
                    </w:rPr>
                    <w:t>最大值</w:t>
                  </w:r>
                </w:p>
              </w:tc>
              <w:tc>
                <w:tcPr>
                  <w:tcW w:w="750" w:type="dxa"/>
                  <w:vAlign w:val="center"/>
                </w:tcPr>
                <w:p w14:paraId="4CDAADCF">
                  <w:pPr>
                    <w:widowControl/>
                    <w:spacing w:line="240" w:lineRule="auto"/>
                    <w:jc w:val="center"/>
                    <w:rPr>
                      <w:szCs w:val="21"/>
                    </w:rPr>
                  </w:pPr>
                  <w:r>
                    <w:rPr>
                      <w:bCs/>
                      <w:szCs w:val="21"/>
                    </w:rPr>
                    <w:t>——</w:t>
                  </w:r>
                </w:p>
              </w:tc>
              <w:tc>
                <w:tcPr>
                  <w:tcW w:w="644" w:type="dxa"/>
                  <w:vAlign w:val="center"/>
                </w:tcPr>
                <w:p w14:paraId="7BF05410">
                  <w:pPr>
                    <w:widowControl/>
                    <w:spacing w:line="240" w:lineRule="auto"/>
                    <w:jc w:val="center"/>
                    <w:rPr>
                      <w:szCs w:val="21"/>
                    </w:rPr>
                  </w:pPr>
                  <w:r>
                    <w:rPr>
                      <w:bCs/>
                      <w:szCs w:val="21"/>
                    </w:rPr>
                    <w:t>——</w:t>
                  </w:r>
                </w:p>
              </w:tc>
            </w:tr>
            <w:tr w14:paraId="3A7D17F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85" w:type="dxa"/>
                  <w:vMerge w:val="continue"/>
                  <w:vAlign w:val="center"/>
                </w:tcPr>
                <w:p w14:paraId="599C2E59">
                  <w:pPr>
                    <w:spacing w:line="240" w:lineRule="auto"/>
                    <w:jc w:val="center"/>
                    <w:rPr>
                      <w:kern w:val="0"/>
                      <w:szCs w:val="21"/>
                    </w:rPr>
                  </w:pPr>
                </w:p>
              </w:tc>
              <w:tc>
                <w:tcPr>
                  <w:tcW w:w="2243" w:type="dxa"/>
                  <w:gridSpan w:val="2"/>
                  <w:vAlign w:val="center"/>
                </w:tcPr>
                <w:p w14:paraId="1660A688">
                  <w:pPr>
                    <w:spacing w:line="240" w:lineRule="auto"/>
                    <w:jc w:val="center"/>
                    <w:rPr>
                      <w:szCs w:val="21"/>
                      <w:lang w:bidi="ar"/>
                    </w:rPr>
                  </w:pPr>
                  <w:r>
                    <w:rPr>
                      <w:kern w:val="0"/>
                      <w:szCs w:val="21"/>
                    </w:rPr>
                    <w:t>臭气浓度（无量纲）</w:t>
                  </w:r>
                </w:p>
              </w:tc>
              <w:tc>
                <w:tcPr>
                  <w:tcW w:w="1063" w:type="dxa"/>
                  <w:vAlign w:val="center"/>
                </w:tcPr>
                <w:p w14:paraId="57A19A7F">
                  <w:pPr>
                    <w:widowControl/>
                    <w:spacing w:line="240" w:lineRule="auto"/>
                    <w:jc w:val="center"/>
                    <w:rPr>
                      <w:szCs w:val="21"/>
                    </w:rPr>
                  </w:pPr>
                  <w:r>
                    <w:rPr>
                      <w:bCs/>
                      <w:szCs w:val="21"/>
                    </w:rPr>
                    <w:t>478</w:t>
                  </w:r>
                </w:p>
              </w:tc>
              <w:tc>
                <w:tcPr>
                  <w:tcW w:w="1063" w:type="dxa"/>
                  <w:vAlign w:val="center"/>
                </w:tcPr>
                <w:p w14:paraId="6C9C3291">
                  <w:pPr>
                    <w:widowControl/>
                    <w:spacing w:line="240" w:lineRule="auto"/>
                    <w:jc w:val="center"/>
                    <w:rPr>
                      <w:szCs w:val="21"/>
                    </w:rPr>
                  </w:pPr>
                  <w:r>
                    <w:rPr>
                      <w:bCs/>
                      <w:szCs w:val="21"/>
                    </w:rPr>
                    <w:t>630</w:t>
                  </w:r>
                </w:p>
              </w:tc>
              <w:tc>
                <w:tcPr>
                  <w:tcW w:w="1063" w:type="dxa"/>
                  <w:vAlign w:val="center"/>
                </w:tcPr>
                <w:p w14:paraId="3DFEA97E">
                  <w:pPr>
                    <w:widowControl/>
                    <w:spacing w:line="240" w:lineRule="auto"/>
                    <w:jc w:val="center"/>
                    <w:rPr>
                      <w:szCs w:val="21"/>
                    </w:rPr>
                  </w:pPr>
                  <w:r>
                    <w:rPr>
                      <w:bCs/>
                      <w:szCs w:val="21"/>
                    </w:rPr>
                    <w:t>549</w:t>
                  </w:r>
                </w:p>
              </w:tc>
              <w:tc>
                <w:tcPr>
                  <w:tcW w:w="1064" w:type="dxa"/>
                  <w:vAlign w:val="center"/>
                </w:tcPr>
                <w:p w14:paraId="7D05E9AB">
                  <w:pPr>
                    <w:widowControl/>
                    <w:spacing w:line="240" w:lineRule="auto"/>
                    <w:jc w:val="center"/>
                    <w:rPr>
                      <w:szCs w:val="21"/>
                    </w:rPr>
                  </w:pPr>
                  <w:r>
                    <w:rPr>
                      <w:bCs/>
                      <w:szCs w:val="21"/>
                    </w:rPr>
                    <w:t>630</w:t>
                  </w:r>
                </w:p>
              </w:tc>
              <w:tc>
                <w:tcPr>
                  <w:tcW w:w="1136" w:type="dxa"/>
                  <w:vAlign w:val="center"/>
                </w:tcPr>
                <w:p w14:paraId="3C9ADFEF">
                  <w:pPr>
                    <w:widowControl/>
                    <w:spacing w:line="240" w:lineRule="auto"/>
                    <w:jc w:val="center"/>
                    <w:rPr>
                      <w:szCs w:val="21"/>
                    </w:rPr>
                  </w:pPr>
                  <w:r>
                    <w:rPr>
                      <w:bCs/>
                      <w:szCs w:val="21"/>
                    </w:rPr>
                    <w:t>630</w:t>
                  </w:r>
                </w:p>
              </w:tc>
              <w:tc>
                <w:tcPr>
                  <w:tcW w:w="1021" w:type="dxa"/>
                  <w:vAlign w:val="center"/>
                </w:tcPr>
                <w:p w14:paraId="6EF92E8D">
                  <w:pPr>
                    <w:widowControl/>
                    <w:spacing w:line="240" w:lineRule="auto"/>
                    <w:jc w:val="center"/>
                    <w:rPr>
                      <w:kern w:val="0"/>
                      <w:szCs w:val="21"/>
                    </w:rPr>
                  </w:pPr>
                  <w:r>
                    <w:rPr>
                      <w:bCs/>
                      <w:szCs w:val="21"/>
                    </w:rPr>
                    <w:t>478</w:t>
                  </w:r>
                </w:p>
              </w:tc>
              <w:tc>
                <w:tcPr>
                  <w:tcW w:w="1021" w:type="dxa"/>
                  <w:vAlign w:val="center"/>
                </w:tcPr>
                <w:p w14:paraId="7A633371">
                  <w:pPr>
                    <w:widowControl/>
                    <w:spacing w:line="240" w:lineRule="auto"/>
                    <w:jc w:val="center"/>
                    <w:rPr>
                      <w:kern w:val="0"/>
                      <w:szCs w:val="21"/>
                    </w:rPr>
                  </w:pPr>
                  <w:r>
                    <w:rPr>
                      <w:bCs/>
                      <w:szCs w:val="21"/>
                    </w:rPr>
                    <w:t>549</w:t>
                  </w:r>
                </w:p>
              </w:tc>
              <w:tc>
                <w:tcPr>
                  <w:tcW w:w="1021" w:type="dxa"/>
                  <w:vAlign w:val="center"/>
                </w:tcPr>
                <w:p w14:paraId="726049B0">
                  <w:pPr>
                    <w:widowControl/>
                    <w:spacing w:line="240" w:lineRule="auto"/>
                    <w:jc w:val="center"/>
                    <w:rPr>
                      <w:kern w:val="0"/>
                      <w:szCs w:val="21"/>
                    </w:rPr>
                  </w:pPr>
                  <w:r>
                    <w:rPr>
                      <w:bCs/>
                      <w:szCs w:val="21"/>
                    </w:rPr>
                    <w:t>478</w:t>
                  </w:r>
                </w:p>
              </w:tc>
              <w:tc>
                <w:tcPr>
                  <w:tcW w:w="1021" w:type="dxa"/>
                  <w:vAlign w:val="center"/>
                </w:tcPr>
                <w:p w14:paraId="6CC28E39">
                  <w:pPr>
                    <w:widowControl/>
                    <w:spacing w:line="240" w:lineRule="auto"/>
                    <w:jc w:val="center"/>
                    <w:rPr>
                      <w:kern w:val="0"/>
                      <w:szCs w:val="21"/>
                    </w:rPr>
                  </w:pPr>
                  <w:r>
                    <w:rPr>
                      <w:bCs/>
                      <w:szCs w:val="21"/>
                    </w:rPr>
                    <w:t>416</w:t>
                  </w:r>
                </w:p>
              </w:tc>
              <w:tc>
                <w:tcPr>
                  <w:tcW w:w="952" w:type="dxa"/>
                  <w:vAlign w:val="center"/>
                </w:tcPr>
                <w:p w14:paraId="101751F0">
                  <w:pPr>
                    <w:widowControl/>
                    <w:spacing w:line="240" w:lineRule="auto"/>
                    <w:jc w:val="center"/>
                    <w:rPr>
                      <w:kern w:val="0"/>
                      <w:szCs w:val="21"/>
                    </w:rPr>
                  </w:pPr>
                  <w:r>
                    <w:rPr>
                      <w:bCs/>
                      <w:szCs w:val="21"/>
                    </w:rPr>
                    <w:t>549</w:t>
                  </w:r>
                </w:p>
              </w:tc>
              <w:tc>
                <w:tcPr>
                  <w:tcW w:w="750" w:type="dxa"/>
                  <w:vAlign w:val="center"/>
                </w:tcPr>
                <w:p w14:paraId="24A7EC48">
                  <w:pPr>
                    <w:widowControl/>
                    <w:spacing w:line="240" w:lineRule="auto"/>
                    <w:jc w:val="center"/>
                    <w:rPr>
                      <w:szCs w:val="21"/>
                    </w:rPr>
                  </w:pPr>
                  <w:r>
                    <w:rPr>
                      <w:rFonts w:hint="eastAsia"/>
                      <w:bCs/>
                      <w:szCs w:val="21"/>
                      <w:lang w:val="en-US" w:eastAsia="zh-CN"/>
                    </w:rPr>
                    <w:t>20000</w:t>
                  </w:r>
                </w:p>
              </w:tc>
              <w:tc>
                <w:tcPr>
                  <w:tcW w:w="644" w:type="dxa"/>
                  <w:vAlign w:val="center"/>
                </w:tcPr>
                <w:p w14:paraId="3A438653">
                  <w:pPr>
                    <w:widowControl/>
                    <w:spacing w:line="240" w:lineRule="auto"/>
                    <w:jc w:val="center"/>
                    <w:rPr>
                      <w:szCs w:val="21"/>
                    </w:rPr>
                  </w:pPr>
                  <w:r>
                    <w:rPr>
                      <w:rFonts w:hint="eastAsia"/>
                      <w:bCs/>
                      <w:szCs w:val="21"/>
                      <w:lang w:val="en-US" w:eastAsia="zh-CN"/>
                    </w:rPr>
                    <w:t>达标</w:t>
                  </w:r>
                </w:p>
              </w:tc>
            </w:tr>
          </w:tbl>
          <w:p w14:paraId="5785453E">
            <w:pPr>
              <w:spacing w:line="240" w:lineRule="auto"/>
              <w:rPr>
                <w:kern w:val="0"/>
                <w:sz w:val="24"/>
                <w:szCs w:val="24"/>
                <w:lang w:bidi="ar"/>
              </w:rPr>
            </w:pPr>
          </w:p>
        </w:tc>
      </w:tr>
    </w:tbl>
    <w:p w14:paraId="12A6BBF5">
      <w:pPr>
        <w:pStyle w:val="2"/>
      </w:pPr>
      <w:r>
        <w:t>续表七  验收监测结果</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48"/>
      </w:tblGrid>
      <w:tr w14:paraId="661A9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68" w:hRule="atLeast"/>
        </w:trPr>
        <w:tc>
          <w:tcPr>
            <w:tcW w:w="15148" w:type="dxa"/>
          </w:tcPr>
          <w:p w14:paraId="15E53D39">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pPr>
            <w:r>
              <w:rPr>
                <w:b/>
                <w:sz w:val="24"/>
                <w:szCs w:val="24"/>
              </w:rPr>
              <w:t>续表7-2  有组织废气监测结果</w:t>
            </w:r>
          </w:p>
          <w:tbl>
            <w:tblPr>
              <w:tblStyle w:val="31"/>
              <w:tblW w:w="14986"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33"/>
              <w:gridCol w:w="750"/>
              <w:gridCol w:w="1870"/>
              <w:gridCol w:w="1010"/>
              <w:gridCol w:w="1010"/>
              <w:gridCol w:w="1010"/>
              <w:gridCol w:w="956"/>
              <w:gridCol w:w="1068"/>
              <w:gridCol w:w="1008"/>
              <w:gridCol w:w="1008"/>
              <w:gridCol w:w="1008"/>
              <w:gridCol w:w="954"/>
              <w:gridCol w:w="975"/>
              <w:gridCol w:w="645"/>
              <w:gridCol w:w="781"/>
            </w:tblGrid>
            <w:tr w14:paraId="2173E3C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3" w:type="dxa"/>
                  <w:vMerge w:val="restart"/>
                  <w:vAlign w:val="center"/>
                </w:tcPr>
                <w:p w14:paraId="445D0BE4">
                  <w:pPr>
                    <w:snapToGrid w:val="0"/>
                    <w:spacing w:line="240" w:lineRule="auto"/>
                    <w:jc w:val="center"/>
                    <w:rPr>
                      <w:b/>
                      <w:szCs w:val="21"/>
                    </w:rPr>
                  </w:pPr>
                  <w:r>
                    <w:rPr>
                      <w:b/>
                      <w:szCs w:val="21"/>
                    </w:rPr>
                    <w:t>点位名称</w:t>
                  </w:r>
                </w:p>
              </w:tc>
              <w:tc>
                <w:tcPr>
                  <w:tcW w:w="2620" w:type="dxa"/>
                  <w:gridSpan w:val="2"/>
                  <w:vMerge w:val="restart"/>
                  <w:vAlign w:val="center"/>
                </w:tcPr>
                <w:p w14:paraId="1EFD7395">
                  <w:pPr>
                    <w:snapToGrid w:val="0"/>
                    <w:spacing w:line="240" w:lineRule="auto"/>
                    <w:jc w:val="center"/>
                    <w:rPr>
                      <w:b/>
                      <w:szCs w:val="21"/>
                    </w:rPr>
                  </w:pPr>
                  <w:r>
                    <w:rPr>
                      <w:b/>
                      <w:szCs w:val="21"/>
                    </w:rPr>
                    <w:t>监测项目</w:t>
                  </w:r>
                </w:p>
              </w:tc>
              <w:tc>
                <w:tcPr>
                  <w:tcW w:w="10007" w:type="dxa"/>
                  <w:gridSpan w:val="10"/>
                  <w:vAlign w:val="center"/>
                </w:tcPr>
                <w:p w14:paraId="3D68A2F8">
                  <w:pPr>
                    <w:snapToGrid w:val="0"/>
                    <w:spacing w:line="240" w:lineRule="auto"/>
                    <w:jc w:val="center"/>
                    <w:rPr>
                      <w:b/>
                      <w:szCs w:val="21"/>
                    </w:rPr>
                  </w:pPr>
                  <w:r>
                    <w:rPr>
                      <w:b/>
                      <w:szCs w:val="21"/>
                    </w:rPr>
                    <w:t>监测结果</w:t>
                  </w:r>
                </w:p>
              </w:tc>
              <w:tc>
                <w:tcPr>
                  <w:tcW w:w="645" w:type="dxa"/>
                  <w:vMerge w:val="restart"/>
                  <w:vAlign w:val="center"/>
                </w:tcPr>
                <w:p w14:paraId="7E7E3D21">
                  <w:pPr>
                    <w:snapToGrid w:val="0"/>
                    <w:spacing w:line="240" w:lineRule="auto"/>
                    <w:jc w:val="center"/>
                    <w:rPr>
                      <w:b/>
                      <w:szCs w:val="21"/>
                    </w:rPr>
                  </w:pPr>
                  <w:r>
                    <w:rPr>
                      <w:b/>
                      <w:szCs w:val="21"/>
                    </w:rPr>
                    <w:t>标准限值</w:t>
                  </w:r>
                </w:p>
              </w:tc>
              <w:tc>
                <w:tcPr>
                  <w:tcW w:w="781" w:type="dxa"/>
                  <w:vMerge w:val="restart"/>
                  <w:vAlign w:val="center"/>
                </w:tcPr>
                <w:p w14:paraId="42D37FE7">
                  <w:pPr>
                    <w:snapToGrid w:val="0"/>
                    <w:spacing w:line="240" w:lineRule="auto"/>
                    <w:jc w:val="center"/>
                    <w:rPr>
                      <w:b/>
                      <w:szCs w:val="21"/>
                    </w:rPr>
                  </w:pPr>
                  <w:r>
                    <w:rPr>
                      <w:b/>
                      <w:szCs w:val="21"/>
                    </w:rPr>
                    <w:t>评价</w:t>
                  </w:r>
                </w:p>
              </w:tc>
            </w:tr>
            <w:tr w14:paraId="2B0FF44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3" w:type="dxa"/>
                  <w:vMerge w:val="continue"/>
                  <w:vAlign w:val="center"/>
                </w:tcPr>
                <w:p w14:paraId="70C907EE">
                  <w:pPr>
                    <w:snapToGrid w:val="0"/>
                    <w:spacing w:line="240" w:lineRule="auto"/>
                    <w:jc w:val="center"/>
                    <w:rPr>
                      <w:b/>
                      <w:szCs w:val="21"/>
                    </w:rPr>
                  </w:pPr>
                </w:p>
              </w:tc>
              <w:tc>
                <w:tcPr>
                  <w:tcW w:w="2620" w:type="dxa"/>
                  <w:gridSpan w:val="2"/>
                  <w:vMerge w:val="continue"/>
                  <w:vAlign w:val="center"/>
                </w:tcPr>
                <w:p w14:paraId="20CA3819">
                  <w:pPr>
                    <w:snapToGrid w:val="0"/>
                    <w:spacing w:line="240" w:lineRule="auto"/>
                    <w:jc w:val="center"/>
                    <w:rPr>
                      <w:b/>
                      <w:szCs w:val="21"/>
                    </w:rPr>
                  </w:pPr>
                </w:p>
              </w:tc>
              <w:tc>
                <w:tcPr>
                  <w:tcW w:w="3986" w:type="dxa"/>
                  <w:gridSpan w:val="4"/>
                  <w:vAlign w:val="center"/>
                </w:tcPr>
                <w:p w14:paraId="441F4089">
                  <w:pPr>
                    <w:snapToGrid w:val="0"/>
                    <w:spacing w:line="240" w:lineRule="auto"/>
                    <w:jc w:val="center"/>
                    <w:rPr>
                      <w:rFonts w:hint="eastAsia" w:eastAsia="宋体"/>
                      <w:b/>
                      <w:szCs w:val="21"/>
                      <w:lang w:eastAsia="zh-CN"/>
                    </w:rPr>
                  </w:pPr>
                  <w:r>
                    <w:rPr>
                      <w:rFonts w:hint="eastAsia"/>
                      <w:szCs w:val="21"/>
                      <w:lang w:eastAsia="zh-CN"/>
                    </w:rPr>
                    <w:t>2025.05.28</w:t>
                  </w:r>
                </w:p>
              </w:tc>
              <w:tc>
                <w:tcPr>
                  <w:tcW w:w="1068" w:type="dxa"/>
                  <w:vMerge w:val="restart"/>
                  <w:vAlign w:val="center"/>
                </w:tcPr>
                <w:p w14:paraId="397AE8EB">
                  <w:pPr>
                    <w:snapToGrid w:val="0"/>
                    <w:spacing w:line="240" w:lineRule="auto"/>
                    <w:jc w:val="center"/>
                    <w:rPr>
                      <w:b/>
                      <w:szCs w:val="21"/>
                    </w:rPr>
                  </w:pPr>
                  <w:r>
                    <w:rPr>
                      <w:b/>
                      <w:szCs w:val="21"/>
                    </w:rPr>
                    <w:t>平均值</w:t>
                  </w:r>
                </w:p>
              </w:tc>
              <w:tc>
                <w:tcPr>
                  <w:tcW w:w="3978" w:type="dxa"/>
                  <w:gridSpan w:val="4"/>
                  <w:vAlign w:val="center"/>
                </w:tcPr>
                <w:p w14:paraId="2D4D55CB">
                  <w:pPr>
                    <w:snapToGrid w:val="0"/>
                    <w:spacing w:line="240" w:lineRule="auto"/>
                    <w:jc w:val="center"/>
                    <w:rPr>
                      <w:rFonts w:hint="eastAsia" w:eastAsia="宋体"/>
                      <w:b/>
                      <w:szCs w:val="21"/>
                      <w:lang w:eastAsia="zh-CN"/>
                    </w:rPr>
                  </w:pPr>
                  <w:r>
                    <w:rPr>
                      <w:rFonts w:hint="eastAsia"/>
                      <w:szCs w:val="21"/>
                      <w:lang w:eastAsia="zh-CN"/>
                    </w:rPr>
                    <w:t>2025.05.29</w:t>
                  </w:r>
                </w:p>
              </w:tc>
              <w:tc>
                <w:tcPr>
                  <w:tcW w:w="975" w:type="dxa"/>
                  <w:vMerge w:val="restart"/>
                  <w:vAlign w:val="center"/>
                </w:tcPr>
                <w:p w14:paraId="48752811">
                  <w:pPr>
                    <w:snapToGrid w:val="0"/>
                    <w:spacing w:line="240" w:lineRule="auto"/>
                    <w:jc w:val="center"/>
                    <w:rPr>
                      <w:b/>
                      <w:szCs w:val="21"/>
                    </w:rPr>
                  </w:pPr>
                  <w:r>
                    <w:rPr>
                      <w:b/>
                      <w:szCs w:val="21"/>
                    </w:rPr>
                    <w:t>平均值</w:t>
                  </w:r>
                </w:p>
              </w:tc>
              <w:tc>
                <w:tcPr>
                  <w:tcW w:w="645" w:type="dxa"/>
                  <w:vMerge w:val="continue"/>
                  <w:vAlign w:val="center"/>
                </w:tcPr>
                <w:p w14:paraId="318B0095">
                  <w:pPr>
                    <w:snapToGrid w:val="0"/>
                    <w:spacing w:line="240" w:lineRule="auto"/>
                    <w:jc w:val="center"/>
                    <w:rPr>
                      <w:szCs w:val="21"/>
                    </w:rPr>
                  </w:pPr>
                </w:p>
              </w:tc>
              <w:tc>
                <w:tcPr>
                  <w:tcW w:w="781" w:type="dxa"/>
                  <w:vMerge w:val="continue"/>
                  <w:vAlign w:val="center"/>
                </w:tcPr>
                <w:p w14:paraId="7C2A3F56">
                  <w:pPr>
                    <w:snapToGrid w:val="0"/>
                    <w:spacing w:line="240" w:lineRule="auto"/>
                    <w:jc w:val="center"/>
                    <w:rPr>
                      <w:szCs w:val="21"/>
                    </w:rPr>
                  </w:pPr>
                </w:p>
              </w:tc>
            </w:tr>
            <w:tr w14:paraId="3148178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3" w:type="dxa"/>
                  <w:vMerge w:val="continue"/>
                  <w:vAlign w:val="center"/>
                </w:tcPr>
                <w:p w14:paraId="14FA4F2F">
                  <w:pPr>
                    <w:snapToGrid w:val="0"/>
                    <w:spacing w:line="240" w:lineRule="auto"/>
                    <w:jc w:val="center"/>
                    <w:rPr>
                      <w:b/>
                      <w:szCs w:val="21"/>
                    </w:rPr>
                  </w:pPr>
                </w:p>
              </w:tc>
              <w:tc>
                <w:tcPr>
                  <w:tcW w:w="2620" w:type="dxa"/>
                  <w:gridSpan w:val="2"/>
                  <w:vMerge w:val="continue"/>
                  <w:vAlign w:val="center"/>
                </w:tcPr>
                <w:p w14:paraId="515CCAED">
                  <w:pPr>
                    <w:snapToGrid w:val="0"/>
                    <w:spacing w:line="240" w:lineRule="auto"/>
                    <w:jc w:val="center"/>
                    <w:rPr>
                      <w:b/>
                      <w:szCs w:val="21"/>
                    </w:rPr>
                  </w:pPr>
                </w:p>
              </w:tc>
              <w:tc>
                <w:tcPr>
                  <w:tcW w:w="1010" w:type="dxa"/>
                  <w:vAlign w:val="center"/>
                </w:tcPr>
                <w:p w14:paraId="76DA04F3">
                  <w:pPr>
                    <w:snapToGrid w:val="0"/>
                    <w:spacing w:line="240" w:lineRule="auto"/>
                    <w:jc w:val="center"/>
                    <w:rPr>
                      <w:b/>
                      <w:szCs w:val="21"/>
                    </w:rPr>
                  </w:pPr>
                  <w:r>
                    <w:rPr>
                      <w:b/>
                      <w:szCs w:val="21"/>
                    </w:rPr>
                    <w:t>第1次</w:t>
                  </w:r>
                </w:p>
              </w:tc>
              <w:tc>
                <w:tcPr>
                  <w:tcW w:w="1010" w:type="dxa"/>
                  <w:vAlign w:val="center"/>
                </w:tcPr>
                <w:p w14:paraId="2E94DCA1">
                  <w:pPr>
                    <w:snapToGrid w:val="0"/>
                    <w:spacing w:line="240" w:lineRule="auto"/>
                    <w:jc w:val="center"/>
                    <w:rPr>
                      <w:b/>
                      <w:szCs w:val="21"/>
                    </w:rPr>
                  </w:pPr>
                  <w:r>
                    <w:rPr>
                      <w:b/>
                      <w:szCs w:val="21"/>
                    </w:rPr>
                    <w:t>第2次</w:t>
                  </w:r>
                </w:p>
              </w:tc>
              <w:tc>
                <w:tcPr>
                  <w:tcW w:w="1010" w:type="dxa"/>
                  <w:vAlign w:val="center"/>
                </w:tcPr>
                <w:p w14:paraId="1F542C84">
                  <w:pPr>
                    <w:snapToGrid w:val="0"/>
                    <w:spacing w:line="240" w:lineRule="auto"/>
                    <w:jc w:val="center"/>
                    <w:rPr>
                      <w:b/>
                      <w:szCs w:val="21"/>
                    </w:rPr>
                  </w:pPr>
                  <w:r>
                    <w:rPr>
                      <w:b/>
                      <w:szCs w:val="21"/>
                    </w:rPr>
                    <w:t>第3次</w:t>
                  </w:r>
                </w:p>
              </w:tc>
              <w:tc>
                <w:tcPr>
                  <w:tcW w:w="956" w:type="dxa"/>
                  <w:vAlign w:val="center"/>
                </w:tcPr>
                <w:p w14:paraId="0ABB5298">
                  <w:pPr>
                    <w:snapToGrid w:val="0"/>
                    <w:spacing w:line="240" w:lineRule="auto"/>
                    <w:jc w:val="center"/>
                    <w:rPr>
                      <w:b/>
                      <w:szCs w:val="21"/>
                    </w:rPr>
                  </w:pPr>
                  <w:r>
                    <w:rPr>
                      <w:b/>
                      <w:szCs w:val="21"/>
                    </w:rPr>
                    <w:t>第4次</w:t>
                  </w:r>
                </w:p>
              </w:tc>
              <w:tc>
                <w:tcPr>
                  <w:tcW w:w="1068" w:type="dxa"/>
                  <w:vMerge w:val="continue"/>
                  <w:vAlign w:val="center"/>
                </w:tcPr>
                <w:p w14:paraId="5D0AA5F4">
                  <w:pPr>
                    <w:snapToGrid w:val="0"/>
                    <w:spacing w:line="240" w:lineRule="auto"/>
                    <w:jc w:val="center"/>
                    <w:rPr>
                      <w:b/>
                      <w:szCs w:val="21"/>
                    </w:rPr>
                  </w:pPr>
                </w:p>
              </w:tc>
              <w:tc>
                <w:tcPr>
                  <w:tcW w:w="1008" w:type="dxa"/>
                  <w:vAlign w:val="center"/>
                </w:tcPr>
                <w:p w14:paraId="1AF9BB9A">
                  <w:pPr>
                    <w:snapToGrid w:val="0"/>
                    <w:spacing w:line="240" w:lineRule="auto"/>
                    <w:jc w:val="center"/>
                    <w:rPr>
                      <w:b/>
                      <w:szCs w:val="21"/>
                    </w:rPr>
                  </w:pPr>
                  <w:r>
                    <w:rPr>
                      <w:b/>
                      <w:szCs w:val="21"/>
                    </w:rPr>
                    <w:t>第1次</w:t>
                  </w:r>
                </w:p>
              </w:tc>
              <w:tc>
                <w:tcPr>
                  <w:tcW w:w="1008" w:type="dxa"/>
                  <w:vAlign w:val="center"/>
                </w:tcPr>
                <w:p w14:paraId="5DFA88CE">
                  <w:pPr>
                    <w:snapToGrid w:val="0"/>
                    <w:spacing w:line="240" w:lineRule="auto"/>
                    <w:jc w:val="center"/>
                    <w:rPr>
                      <w:b/>
                      <w:szCs w:val="21"/>
                    </w:rPr>
                  </w:pPr>
                  <w:r>
                    <w:rPr>
                      <w:b/>
                      <w:szCs w:val="21"/>
                    </w:rPr>
                    <w:t>第2次</w:t>
                  </w:r>
                </w:p>
              </w:tc>
              <w:tc>
                <w:tcPr>
                  <w:tcW w:w="1008" w:type="dxa"/>
                  <w:vAlign w:val="center"/>
                </w:tcPr>
                <w:p w14:paraId="467E54FA">
                  <w:pPr>
                    <w:snapToGrid w:val="0"/>
                    <w:spacing w:line="240" w:lineRule="auto"/>
                    <w:jc w:val="center"/>
                    <w:rPr>
                      <w:b/>
                      <w:szCs w:val="21"/>
                    </w:rPr>
                  </w:pPr>
                  <w:r>
                    <w:rPr>
                      <w:b/>
                      <w:szCs w:val="21"/>
                    </w:rPr>
                    <w:t>第3次</w:t>
                  </w:r>
                </w:p>
              </w:tc>
              <w:tc>
                <w:tcPr>
                  <w:tcW w:w="954" w:type="dxa"/>
                  <w:vAlign w:val="center"/>
                </w:tcPr>
                <w:p w14:paraId="2B7C6DFA">
                  <w:pPr>
                    <w:snapToGrid w:val="0"/>
                    <w:spacing w:line="240" w:lineRule="auto"/>
                    <w:jc w:val="center"/>
                    <w:rPr>
                      <w:b/>
                      <w:szCs w:val="21"/>
                    </w:rPr>
                  </w:pPr>
                  <w:r>
                    <w:rPr>
                      <w:b/>
                      <w:szCs w:val="21"/>
                    </w:rPr>
                    <w:t>第4次</w:t>
                  </w:r>
                </w:p>
              </w:tc>
              <w:tc>
                <w:tcPr>
                  <w:tcW w:w="975" w:type="dxa"/>
                  <w:vMerge w:val="continue"/>
                  <w:vAlign w:val="center"/>
                </w:tcPr>
                <w:p w14:paraId="0B9FAAD9">
                  <w:pPr>
                    <w:snapToGrid w:val="0"/>
                    <w:spacing w:line="240" w:lineRule="auto"/>
                    <w:jc w:val="center"/>
                    <w:rPr>
                      <w:b/>
                      <w:szCs w:val="21"/>
                    </w:rPr>
                  </w:pPr>
                </w:p>
              </w:tc>
              <w:tc>
                <w:tcPr>
                  <w:tcW w:w="645" w:type="dxa"/>
                  <w:vMerge w:val="continue"/>
                  <w:vAlign w:val="center"/>
                </w:tcPr>
                <w:p w14:paraId="63676B38">
                  <w:pPr>
                    <w:snapToGrid w:val="0"/>
                    <w:spacing w:line="240" w:lineRule="auto"/>
                    <w:jc w:val="center"/>
                    <w:rPr>
                      <w:szCs w:val="21"/>
                    </w:rPr>
                  </w:pPr>
                </w:p>
              </w:tc>
              <w:tc>
                <w:tcPr>
                  <w:tcW w:w="781" w:type="dxa"/>
                  <w:vMerge w:val="continue"/>
                  <w:vAlign w:val="center"/>
                </w:tcPr>
                <w:p w14:paraId="330568CF">
                  <w:pPr>
                    <w:snapToGrid w:val="0"/>
                    <w:spacing w:line="240" w:lineRule="auto"/>
                    <w:jc w:val="center"/>
                    <w:rPr>
                      <w:szCs w:val="21"/>
                    </w:rPr>
                  </w:pPr>
                </w:p>
              </w:tc>
            </w:tr>
            <w:tr w14:paraId="53BAF29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3" w:type="dxa"/>
                  <w:vMerge w:val="restart"/>
                  <w:vAlign w:val="center"/>
                </w:tcPr>
                <w:p w14:paraId="244426C9">
                  <w:pPr>
                    <w:spacing w:line="240" w:lineRule="auto"/>
                    <w:jc w:val="center"/>
                    <w:rPr>
                      <w:kern w:val="0"/>
                      <w:szCs w:val="21"/>
                    </w:rPr>
                  </w:pPr>
                  <w:r>
                    <w:rPr>
                      <w:rFonts w:hint="eastAsia"/>
                    </w:rPr>
                    <w:t>喷粉后固化工序废气、燃天然气废气进气口1#</w:t>
                  </w:r>
                </w:p>
              </w:tc>
              <w:tc>
                <w:tcPr>
                  <w:tcW w:w="2620" w:type="dxa"/>
                  <w:gridSpan w:val="2"/>
                  <w:vAlign w:val="center"/>
                </w:tcPr>
                <w:p w14:paraId="55BCE802">
                  <w:pPr>
                    <w:spacing w:line="240" w:lineRule="auto"/>
                    <w:jc w:val="center"/>
                    <w:rPr>
                      <w:kern w:val="0"/>
                      <w:szCs w:val="21"/>
                    </w:rPr>
                  </w:pPr>
                  <w:r>
                    <w:rPr>
                      <w:kern w:val="0"/>
                      <w:szCs w:val="21"/>
                    </w:rPr>
                    <w:t>标干排气流量（m</w:t>
                  </w:r>
                  <w:r>
                    <w:rPr>
                      <w:kern w:val="0"/>
                      <w:szCs w:val="21"/>
                      <w:vertAlign w:val="superscript"/>
                    </w:rPr>
                    <w:t>3</w:t>
                  </w:r>
                  <w:r>
                    <w:rPr>
                      <w:kern w:val="0"/>
                      <w:szCs w:val="21"/>
                    </w:rPr>
                    <w:t>/h）</w:t>
                  </w:r>
                </w:p>
              </w:tc>
              <w:tc>
                <w:tcPr>
                  <w:tcW w:w="1010" w:type="dxa"/>
                  <w:vAlign w:val="center"/>
                </w:tcPr>
                <w:p w14:paraId="4C6CEF13">
                  <w:pPr>
                    <w:widowControl/>
                    <w:spacing w:line="240" w:lineRule="auto"/>
                    <w:jc w:val="center"/>
                    <w:rPr>
                      <w:szCs w:val="21"/>
                    </w:rPr>
                  </w:pPr>
                  <w:r>
                    <w:rPr>
                      <w:bCs/>
                      <w:szCs w:val="21"/>
                    </w:rPr>
                    <w:t>11057</w:t>
                  </w:r>
                </w:p>
              </w:tc>
              <w:tc>
                <w:tcPr>
                  <w:tcW w:w="1010" w:type="dxa"/>
                  <w:vAlign w:val="center"/>
                </w:tcPr>
                <w:p w14:paraId="4AE40715">
                  <w:pPr>
                    <w:widowControl/>
                    <w:spacing w:line="240" w:lineRule="auto"/>
                    <w:jc w:val="center"/>
                    <w:rPr>
                      <w:szCs w:val="21"/>
                    </w:rPr>
                  </w:pPr>
                  <w:r>
                    <w:rPr>
                      <w:bCs/>
                      <w:szCs w:val="21"/>
                    </w:rPr>
                    <w:t>11037</w:t>
                  </w:r>
                </w:p>
              </w:tc>
              <w:tc>
                <w:tcPr>
                  <w:tcW w:w="1010" w:type="dxa"/>
                  <w:vAlign w:val="center"/>
                </w:tcPr>
                <w:p w14:paraId="244B1E4D">
                  <w:pPr>
                    <w:widowControl/>
                    <w:spacing w:line="240" w:lineRule="auto"/>
                    <w:jc w:val="center"/>
                    <w:rPr>
                      <w:szCs w:val="21"/>
                    </w:rPr>
                  </w:pPr>
                  <w:r>
                    <w:rPr>
                      <w:bCs/>
                      <w:szCs w:val="21"/>
                    </w:rPr>
                    <w:t>11073</w:t>
                  </w:r>
                </w:p>
              </w:tc>
              <w:tc>
                <w:tcPr>
                  <w:tcW w:w="956" w:type="dxa"/>
                  <w:vAlign w:val="center"/>
                </w:tcPr>
                <w:p w14:paraId="7F1FE7FB">
                  <w:pPr>
                    <w:widowControl/>
                    <w:spacing w:line="240" w:lineRule="auto"/>
                    <w:jc w:val="center"/>
                    <w:rPr>
                      <w:szCs w:val="21"/>
                    </w:rPr>
                  </w:pPr>
                  <w:r>
                    <w:rPr>
                      <w:bCs/>
                      <w:szCs w:val="21"/>
                    </w:rPr>
                    <w:t>——</w:t>
                  </w:r>
                </w:p>
              </w:tc>
              <w:tc>
                <w:tcPr>
                  <w:tcW w:w="1068" w:type="dxa"/>
                  <w:vAlign w:val="center"/>
                </w:tcPr>
                <w:p w14:paraId="2612DE81">
                  <w:pPr>
                    <w:widowControl/>
                    <w:spacing w:line="240" w:lineRule="auto"/>
                    <w:jc w:val="center"/>
                    <w:rPr>
                      <w:szCs w:val="21"/>
                    </w:rPr>
                  </w:pPr>
                  <w:r>
                    <w:rPr>
                      <w:bCs/>
                      <w:szCs w:val="21"/>
                    </w:rPr>
                    <w:t>11056</w:t>
                  </w:r>
                </w:p>
              </w:tc>
              <w:tc>
                <w:tcPr>
                  <w:tcW w:w="1008" w:type="dxa"/>
                  <w:vAlign w:val="center"/>
                </w:tcPr>
                <w:p w14:paraId="737FA51E">
                  <w:pPr>
                    <w:widowControl/>
                    <w:spacing w:line="240" w:lineRule="auto"/>
                    <w:jc w:val="center"/>
                    <w:rPr>
                      <w:kern w:val="0"/>
                      <w:szCs w:val="21"/>
                    </w:rPr>
                  </w:pPr>
                  <w:r>
                    <w:rPr>
                      <w:bCs/>
                      <w:szCs w:val="21"/>
                    </w:rPr>
                    <w:t>11171</w:t>
                  </w:r>
                </w:p>
              </w:tc>
              <w:tc>
                <w:tcPr>
                  <w:tcW w:w="1008" w:type="dxa"/>
                  <w:vAlign w:val="center"/>
                </w:tcPr>
                <w:p w14:paraId="2B0BCD23">
                  <w:pPr>
                    <w:widowControl/>
                    <w:spacing w:line="240" w:lineRule="auto"/>
                    <w:jc w:val="center"/>
                    <w:rPr>
                      <w:kern w:val="0"/>
                      <w:szCs w:val="21"/>
                    </w:rPr>
                  </w:pPr>
                  <w:r>
                    <w:rPr>
                      <w:bCs/>
                      <w:szCs w:val="21"/>
                    </w:rPr>
                    <w:t>11258</w:t>
                  </w:r>
                </w:p>
              </w:tc>
              <w:tc>
                <w:tcPr>
                  <w:tcW w:w="1008" w:type="dxa"/>
                  <w:vAlign w:val="center"/>
                </w:tcPr>
                <w:p w14:paraId="2F4C4CA8">
                  <w:pPr>
                    <w:widowControl/>
                    <w:spacing w:line="240" w:lineRule="auto"/>
                    <w:jc w:val="center"/>
                    <w:rPr>
                      <w:kern w:val="0"/>
                      <w:szCs w:val="21"/>
                    </w:rPr>
                  </w:pPr>
                  <w:r>
                    <w:rPr>
                      <w:bCs/>
                      <w:szCs w:val="21"/>
                    </w:rPr>
                    <w:t>11283</w:t>
                  </w:r>
                </w:p>
              </w:tc>
              <w:tc>
                <w:tcPr>
                  <w:tcW w:w="954" w:type="dxa"/>
                  <w:vAlign w:val="center"/>
                </w:tcPr>
                <w:p w14:paraId="3F3E8349">
                  <w:pPr>
                    <w:widowControl/>
                    <w:spacing w:line="240" w:lineRule="auto"/>
                    <w:jc w:val="center"/>
                    <w:rPr>
                      <w:kern w:val="0"/>
                      <w:szCs w:val="21"/>
                    </w:rPr>
                  </w:pPr>
                  <w:r>
                    <w:rPr>
                      <w:bCs/>
                      <w:szCs w:val="21"/>
                    </w:rPr>
                    <w:t>——</w:t>
                  </w:r>
                </w:p>
              </w:tc>
              <w:tc>
                <w:tcPr>
                  <w:tcW w:w="975" w:type="dxa"/>
                  <w:vAlign w:val="center"/>
                </w:tcPr>
                <w:p w14:paraId="13C428B3">
                  <w:pPr>
                    <w:widowControl/>
                    <w:spacing w:line="240" w:lineRule="auto"/>
                    <w:jc w:val="center"/>
                    <w:rPr>
                      <w:kern w:val="0"/>
                      <w:szCs w:val="21"/>
                    </w:rPr>
                  </w:pPr>
                  <w:r>
                    <w:rPr>
                      <w:bCs/>
                      <w:szCs w:val="21"/>
                    </w:rPr>
                    <w:t>11237</w:t>
                  </w:r>
                </w:p>
              </w:tc>
              <w:tc>
                <w:tcPr>
                  <w:tcW w:w="645" w:type="dxa"/>
                  <w:vAlign w:val="center"/>
                </w:tcPr>
                <w:p w14:paraId="0AB50A1F">
                  <w:pPr>
                    <w:widowControl/>
                    <w:spacing w:line="240" w:lineRule="auto"/>
                    <w:jc w:val="center"/>
                    <w:rPr>
                      <w:szCs w:val="21"/>
                    </w:rPr>
                  </w:pPr>
                  <w:r>
                    <w:rPr>
                      <w:bCs/>
                      <w:szCs w:val="21"/>
                    </w:rPr>
                    <w:t>——</w:t>
                  </w:r>
                </w:p>
              </w:tc>
              <w:tc>
                <w:tcPr>
                  <w:tcW w:w="781" w:type="dxa"/>
                  <w:vAlign w:val="center"/>
                </w:tcPr>
                <w:p w14:paraId="5F58BB01">
                  <w:pPr>
                    <w:widowControl/>
                    <w:spacing w:line="240" w:lineRule="auto"/>
                    <w:jc w:val="center"/>
                    <w:rPr>
                      <w:szCs w:val="21"/>
                    </w:rPr>
                  </w:pPr>
                  <w:r>
                    <w:rPr>
                      <w:bCs/>
                      <w:szCs w:val="21"/>
                    </w:rPr>
                    <w:t>——</w:t>
                  </w:r>
                </w:p>
              </w:tc>
            </w:tr>
            <w:tr w14:paraId="4F14C3D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3" w:type="dxa"/>
                  <w:vMerge w:val="continue"/>
                  <w:vAlign w:val="center"/>
                </w:tcPr>
                <w:p w14:paraId="2300701F">
                  <w:pPr>
                    <w:spacing w:line="240" w:lineRule="auto"/>
                    <w:jc w:val="center"/>
                    <w:rPr>
                      <w:kern w:val="0"/>
                      <w:szCs w:val="21"/>
                    </w:rPr>
                  </w:pPr>
                </w:p>
              </w:tc>
              <w:tc>
                <w:tcPr>
                  <w:tcW w:w="750" w:type="dxa"/>
                  <w:vMerge w:val="restart"/>
                  <w:vAlign w:val="center"/>
                </w:tcPr>
                <w:p w14:paraId="69ECAC2E">
                  <w:pPr>
                    <w:spacing w:line="220" w:lineRule="exact"/>
                    <w:ind w:left="-105" w:leftChars="-50" w:right="-105" w:rightChars="-50"/>
                    <w:jc w:val="center"/>
                    <w:rPr>
                      <w:kern w:val="0"/>
                      <w:szCs w:val="21"/>
                    </w:rPr>
                  </w:pPr>
                  <w:r>
                    <w:rPr>
                      <w:bCs/>
                      <w:color w:val="000000"/>
                      <w:kern w:val="0"/>
                      <w:szCs w:val="21"/>
                      <w:lang w:eastAsia="zh-Hans"/>
                    </w:rPr>
                    <w:t>颗粒物</w:t>
                  </w:r>
                </w:p>
              </w:tc>
              <w:tc>
                <w:tcPr>
                  <w:tcW w:w="1870" w:type="dxa"/>
                  <w:vAlign w:val="center"/>
                </w:tcPr>
                <w:p w14:paraId="36BDEAD6">
                  <w:pPr>
                    <w:spacing w:line="240" w:lineRule="auto"/>
                    <w:jc w:val="center"/>
                    <w:rPr>
                      <w:kern w:val="0"/>
                      <w:szCs w:val="21"/>
                    </w:rPr>
                  </w:pPr>
                  <w:r>
                    <w:rPr>
                      <w:szCs w:val="21"/>
                      <w:lang w:bidi="ar"/>
                    </w:rPr>
                    <w:t>排放浓度（mg/m</w:t>
                  </w:r>
                  <w:r>
                    <w:rPr>
                      <w:szCs w:val="21"/>
                      <w:vertAlign w:val="superscript"/>
                      <w:lang w:bidi="ar"/>
                    </w:rPr>
                    <w:t>3</w:t>
                  </w:r>
                  <w:r>
                    <w:rPr>
                      <w:szCs w:val="21"/>
                      <w:lang w:bidi="ar"/>
                    </w:rPr>
                    <w:t>）</w:t>
                  </w:r>
                </w:p>
              </w:tc>
              <w:tc>
                <w:tcPr>
                  <w:tcW w:w="1010" w:type="dxa"/>
                  <w:vAlign w:val="center"/>
                </w:tcPr>
                <w:p w14:paraId="500BAE2D">
                  <w:pPr>
                    <w:widowControl/>
                    <w:spacing w:line="240" w:lineRule="auto"/>
                    <w:jc w:val="center"/>
                    <w:rPr>
                      <w:szCs w:val="21"/>
                    </w:rPr>
                  </w:pPr>
                  <w:r>
                    <w:rPr>
                      <w:bCs/>
                      <w:szCs w:val="21"/>
                    </w:rPr>
                    <w:t>34</w:t>
                  </w:r>
                </w:p>
              </w:tc>
              <w:tc>
                <w:tcPr>
                  <w:tcW w:w="1010" w:type="dxa"/>
                  <w:vAlign w:val="center"/>
                </w:tcPr>
                <w:p w14:paraId="699857F9">
                  <w:pPr>
                    <w:widowControl/>
                    <w:spacing w:line="240" w:lineRule="auto"/>
                    <w:jc w:val="center"/>
                    <w:rPr>
                      <w:szCs w:val="21"/>
                    </w:rPr>
                  </w:pPr>
                  <w:r>
                    <w:rPr>
                      <w:bCs/>
                      <w:szCs w:val="21"/>
                    </w:rPr>
                    <w:t>36</w:t>
                  </w:r>
                </w:p>
              </w:tc>
              <w:tc>
                <w:tcPr>
                  <w:tcW w:w="1010" w:type="dxa"/>
                  <w:vAlign w:val="center"/>
                </w:tcPr>
                <w:p w14:paraId="096EEC80">
                  <w:pPr>
                    <w:widowControl/>
                    <w:spacing w:line="240" w:lineRule="auto"/>
                    <w:jc w:val="center"/>
                    <w:rPr>
                      <w:szCs w:val="21"/>
                    </w:rPr>
                  </w:pPr>
                  <w:r>
                    <w:rPr>
                      <w:bCs/>
                      <w:szCs w:val="21"/>
                    </w:rPr>
                    <w:t>34</w:t>
                  </w:r>
                </w:p>
              </w:tc>
              <w:tc>
                <w:tcPr>
                  <w:tcW w:w="956" w:type="dxa"/>
                  <w:vAlign w:val="center"/>
                </w:tcPr>
                <w:p w14:paraId="11246382">
                  <w:pPr>
                    <w:widowControl/>
                    <w:spacing w:line="240" w:lineRule="auto"/>
                    <w:jc w:val="center"/>
                    <w:rPr>
                      <w:szCs w:val="21"/>
                    </w:rPr>
                  </w:pPr>
                  <w:r>
                    <w:rPr>
                      <w:bCs/>
                      <w:szCs w:val="21"/>
                    </w:rPr>
                    <w:t>——</w:t>
                  </w:r>
                </w:p>
              </w:tc>
              <w:tc>
                <w:tcPr>
                  <w:tcW w:w="1068" w:type="dxa"/>
                  <w:vAlign w:val="center"/>
                </w:tcPr>
                <w:p w14:paraId="134D0B7C">
                  <w:pPr>
                    <w:widowControl/>
                    <w:spacing w:line="240" w:lineRule="auto"/>
                    <w:jc w:val="center"/>
                    <w:rPr>
                      <w:szCs w:val="21"/>
                    </w:rPr>
                  </w:pPr>
                  <w:r>
                    <w:rPr>
                      <w:bCs/>
                      <w:szCs w:val="21"/>
                    </w:rPr>
                    <w:t>35</w:t>
                  </w:r>
                </w:p>
              </w:tc>
              <w:tc>
                <w:tcPr>
                  <w:tcW w:w="1008" w:type="dxa"/>
                  <w:vAlign w:val="center"/>
                </w:tcPr>
                <w:p w14:paraId="53D603D6">
                  <w:pPr>
                    <w:widowControl/>
                    <w:spacing w:line="240" w:lineRule="auto"/>
                    <w:jc w:val="center"/>
                    <w:rPr>
                      <w:kern w:val="0"/>
                      <w:szCs w:val="21"/>
                    </w:rPr>
                  </w:pPr>
                  <w:r>
                    <w:rPr>
                      <w:bCs/>
                      <w:szCs w:val="21"/>
                    </w:rPr>
                    <w:t>44</w:t>
                  </w:r>
                </w:p>
              </w:tc>
              <w:tc>
                <w:tcPr>
                  <w:tcW w:w="1008" w:type="dxa"/>
                  <w:vAlign w:val="center"/>
                </w:tcPr>
                <w:p w14:paraId="1AFC5A7C">
                  <w:pPr>
                    <w:widowControl/>
                    <w:spacing w:line="240" w:lineRule="auto"/>
                    <w:jc w:val="center"/>
                    <w:rPr>
                      <w:kern w:val="0"/>
                      <w:szCs w:val="21"/>
                    </w:rPr>
                  </w:pPr>
                  <w:r>
                    <w:rPr>
                      <w:bCs/>
                      <w:szCs w:val="21"/>
                    </w:rPr>
                    <w:t>45</w:t>
                  </w:r>
                </w:p>
              </w:tc>
              <w:tc>
                <w:tcPr>
                  <w:tcW w:w="1008" w:type="dxa"/>
                  <w:vAlign w:val="center"/>
                </w:tcPr>
                <w:p w14:paraId="3348A9EA">
                  <w:pPr>
                    <w:widowControl/>
                    <w:spacing w:line="240" w:lineRule="auto"/>
                    <w:jc w:val="center"/>
                    <w:rPr>
                      <w:kern w:val="0"/>
                      <w:szCs w:val="21"/>
                    </w:rPr>
                  </w:pPr>
                  <w:r>
                    <w:rPr>
                      <w:bCs/>
                      <w:szCs w:val="21"/>
                    </w:rPr>
                    <w:t>45</w:t>
                  </w:r>
                </w:p>
              </w:tc>
              <w:tc>
                <w:tcPr>
                  <w:tcW w:w="954" w:type="dxa"/>
                  <w:vAlign w:val="center"/>
                </w:tcPr>
                <w:p w14:paraId="15F28B7B">
                  <w:pPr>
                    <w:widowControl/>
                    <w:spacing w:line="240" w:lineRule="auto"/>
                    <w:jc w:val="center"/>
                    <w:rPr>
                      <w:kern w:val="0"/>
                      <w:szCs w:val="21"/>
                    </w:rPr>
                  </w:pPr>
                  <w:r>
                    <w:rPr>
                      <w:bCs/>
                      <w:szCs w:val="21"/>
                    </w:rPr>
                    <w:t>——</w:t>
                  </w:r>
                </w:p>
              </w:tc>
              <w:tc>
                <w:tcPr>
                  <w:tcW w:w="975" w:type="dxa"/>
                  <w:vAlign w:val="center"/>
                </w:tcPr>
                <w:p w14:paraId="17D3FE7E">
                  <w:pPr>
                    <w:widowControl/>
                    <w:spacing w:line="240" w:lineRule="auto"/>
                    <w:jc w:val="center"/>
                    <w:rPr>
                      <w:kern w:val="0"/>
                      <w:szCs w:val="21"/>
                    </w:rPr>
                  </w:pPr>
                  <w:r>
                    <w:rPr>
                      <w:bCs/>
                      <w:szCs w:val="21"/>
                    </w:rPr>
                    <w:t>45</w:t>
                  </w:r>
                </w:p>
              </w:tc>
              <w:tc>
                <w:tcPr>
                  <w:tcW w:w="645" w:type="dxa"/>
                  <w:vAlign w:val="center"/>
                </w:tcPr>
                <w:p w14:paraId="2EAB17C7">
                  <w:pPr>
                    <w:widowControl/>
                    <w:spacing w:line="240" w:lineRule="auto"/>
                    <w:jc w:val="center"/>
                    <w:rPr>
                      <w:szCs w:val="21"/>
                    </w:rPr>
                  </w:pPr>
                  <w:r>
                    <w:rPr>
                      <w:bCs/>
                      <w:szCs w:val="21"/>
                    </w:rPr>
                    <w:t>——</w:t>
                  </w:r>
                </w:p>
              </w:tc>
              <w:tc>
                <w:tcPr>
                  <w:tcW w:w="781" w:type="dxa"/>
                  <w:vAlign w:val="center"/>
                </w:tcPr>
                <w:p w14:paraId="14E32AC8">
                  <w:pPr>
                    <w:widowControl/>
                    <w:spacing w:line="240" w:lineRule="auto"/>
                    <w:jc w:val="center"/>
                    <w:rPr>
                      <w:szCs w:val="21"/>
                    </w:rPr>
                  </w:pPr>
                  <w:r>
                    <w:rPr>
                      <w:bCs/>
                      <w:szCs w:val="21"/>
                    </w:rPr>
                    <w:t>——</w:t>
                  </w:r>
                </w:p>
              </w:tc>
            </w:tr>
            <w:tr w14:paraId="7D7742C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3" w:type="dxa"/>
                  <w:vMerge w:val="continue"/>
                  <w:vAlign w:val="center"/>
                </w:tcPr>
                <w:p w14:paraId="7FBDEEE3">
                  <w:pPr>
                    <w:spacing w:line="240" w:lineRule="auto"/>
                    <w:jc w:val="center"/>
                    <w:rPr>
                      <w:kern w:val="0"/>
                      <w:szCs w:val="21"/>
                    </w:rPr>
                  </w:pPr>
                </w:p>
              </w:tc>
              <w:tc>
                <w:tcPr>
                  <w:tcW w:w="750" w:type="dxa"/>
                  <w:vMerge w:val="continue"/>
                  <w:vAlign w:val="center"/>
                </w:tcPr>
                <w:p w14:paraId="19AD972E">
                  <w:pPr>
                    <w:spacing w:line="240" w:lineRule="auto"/>
                    <w:jc w:val="center"/>
                    <w:rPr>
                      <w:kern w:val="0"/>
                      <w:szCs w:val="21"/>
                    </w:rPr>
                  </w:pPr>
                </w:p>
              </w:tc>
              <w:tc>
                <w:tcPr>
                  <w:tcW w:w="1870" w:type="dxa"/>
                  <w:vAlign w:val="center"/>
                </w:tcPr>
                <w:p w14:paraId="0C0E8989">
                  <w:pPr>
                    <w:spacing w:line="240" w:lineRule="auto"/>
                    <w:jc w:val="center"/>
                    <w:rPr>
                      <w:kern w:val="0"/>
                      <w:szCs w:val="21"/>
                    </w:rPr>
                  </w:pPr>
                  <w:r>
                    <w:rPr>
                      <w:szCs w:val="21"/>
                      <w:lang w:bidi="ar"/>
                    </w:rPr>
                    <w:t>排放速率（kg/h）</w:t>
                  </w:r>
                </w:p>
              </w:tc>
              <w:tc>
                <w:tcPr>
                  <w:tcW w:w="1010" w:type="dxa"/>
                  <w:vAlign w:val="center"/>
                </w:tcPr>
                <w:p w14:paraId="42ADD1A3">
                  <w:pPr>
                    <w:keepNext w:val="0"/>
                    <w:keepLines w:val="0"/>
                    <w:widowControl/>
                    <w:suppressLineNumbers w:val="0"/>
                    <w:spacing w:line="240" w:lineRule="auto"/>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0.38</w:t>
                  </w:r>
                </w:p>
              </w:tc>
              <w:tc>
                <w:tcPr>
                  <w:tcW w:w="1010" w:type="dxa"/>
                  <w:vAlign w:val="center"/>
                </w:tcPr>
                <w:p w14:paraId="15117AD5">
                  <w:pPr>
                    <w:keepNext w:val="0"/>
                    <w:keepLines w:val="0"/>
                    <w:widowControl/>
                    <w:suppressLineNumbers w:val="0"/>
                    <w:spacing w:line="240" w:lineRule="auto"/>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0.40</w:t>
                  </w:r>
                </w:p>
              </w:tc>
              <w:tc>
                <w:tcPr>
                  <w:tcW w:w="1010" w:type="dxa"/>
                  <w:vAlign w:val="center"/>
                </w:tcPr>
                <w:p w14:paraId="26AEF0B1">
                  <w:pPr>
                    <w:keepNext w:val="0"/>
                    <w:keepLines w:val="0"/>
                    <w:widowControl/>
                    <w:suppressLineNumbers w:val="0"/>
                    <w:spacing w:line="240" w:lineRule="auto"/>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0.38</w:t>
                  </w:r>
                </w:p>
              </w:tc>
              <w:tc>
                <w:tcPr>
                  <w:tcW w:w="956" w:type="dxa"/>
                  <w:vAlign w:val="center"/>
                </w:tcPr>
                <w:p w14:paraId="03C8B581">
                  <w:pPr>
                    <w:widowControl/>
                    <w:spacing w:line="240" w:lineRule="auto"/>
                    <w:jc w:val="center"/>
                    <w:rPr>
                      <w:szCs w:val="21"/>
                    </w:rPr>
                  </w:pPr>
                  <w:r>
                    <w:rPr>
                      <w:bCs/>
                      <w:szCs w:val="21"/>
                    </w:rPr>
                    <w:t>——</w:t>
                  </w:r>
                </w:p>
              </w:tc>
              <w:tc>
                <w:tcPr>
                  <w:tcW w:w="1068" w:type="dxa"/>
                  <w:vAlign w:val="center"/>
                </w:tcPr>
                <w:p w14:paraId="0DCDD5BD">
                  <w:pPr>
                    <w:widowControl/>
                    <w:spacing w:line="240" w:lineRule="auto"/>
                    <w:jc w:val="center"/>
                    <w:rPr>
                      <w:szCs w:val="21"/>
                    </w:rPr>
                  </w:pPr>
                  <w:r>
                    <w:rPr>
                      <w:rFonts w:hint="eastAsia"/>
                      <w:bCs/>
                      <w:szCs w:val="21"/>
                      <w:lang w:val="en-US" w:eastAsia="zh-CN"/>
                    </w:rPr>
                    <w:t>0.39</w:t>
                  </w:r>
                </w:p>
              </w:tc>
              <w:tc>
                <w:tcPr>
                  <w:tcW w:w="1008" w:type="dxa"/>
                  <w:vAlign w:val="center"/>
                </w:tcPr>
                <w:p w14:paraId="4C5F0F68">
                  <w:pPr>
                    <w:keepNext w:val="0"/>
                    <w:keepLines w:val="0"/>
                    <w:widowControl/>
                    <w:suppressLineNumbers w:val="0"/>
                    <w:spacing w:line="240" w:lineRule="auto"/>
                    <w:jc w:val="center"/>
                    <w:textAlignment w:val="center"/>
                    <w:rPr>
                      <w:kern w:val="0"/>
                      <w:szCs w:val="21"/>
                    </w:rPr>
                  </w:pPr>
                  <w:r>
                    <w:rPr>
                      <w:rFonts w:hint="default" w:ascii="Times New Roman" w:hAnsi="Times New Roman" w:eastAsia="宋体" w:cs="Times New Roman"/>
                      <w:i w:val="0"/>
                      <w:iCs w:val="0"/>
                      <w:color w:val="000000"/>
                      <w:kern w:val="0"/>
                      <w:sz w:val="21"/>
                      <w:szCs w:val="21"/>
                      <w:u w:val="none"/>
                      <w:lang w:val="en-US" w:eastAsia="zh-CN" w:bidi="ar"/>
                    </w:rPr>
                    <w:t>0.49</w:t>
                  </w:r>
                </w:p>
              </w:tc>
              <w:tc>
                <w:tcPr>
                  <w:tcW w:w="1008" w:type="dxa"/>
                  <w:vAlign w:val="center"/>
                </w:tcPr>
                <w:p w14:paraId="086BD3D7">
                  <w:pPr>
                    <w:keepNext w:val="0"/>
                    <w:keepLines w:val="0"/>
                    <w:widowControl/>
                    <w:suppressLineNumbers w:val="0"/>
                    <w:spacing w:line="240" w:lineRule="auto"/>
                    <w:jc w:val="center"/>
                    <w:textAlignment w:val="center"/>
                    <w:rPr>
                      <w:kern w:val="0"/>
                      <w:szCs w:val="21"/>
                    </w:rPr>
                  </w:pPr>
                  <w:r>
                    <w:rPr>
                      <w:rFonts w:hint="default" w:ascii="Times New Roman" w:hAnsi="Times New Roman" w:eastAsia="宋体" w:cs="Times New Roman"/>
                      <w:i w:val="0"/>
                      <w:iCs w:val="0"/>
                      <w:color w:val="000000"/>
                      <w:kern w:val="0"/>
                      <w:sz w:val="21"/>
                      <w:szCs w:val="21"/>
                      <w:u w:val="none"/>
                      <w:lang w:val="en-US" w:eastAsia="zh-CN" w:bidi="ar"/>
                    </w:rPr>
                    <w:t>0.51</w:t>
                  </w:r>
                </w:p>
              </w:tc>
              <w:tc>
                <w:tcPr>
                  <w:tcW w:w="1008" w:type="dxa"/>
                  <w:vAlign w:val="center"/>
                </w:tcPr>
                <w:p w14:paraId="3FE46FFB">
                  <w:pPr>
                    <w:keepNext w:val="0"/>
                    <w:keepLines w:val="0"/>
                    <w:widowControl/>
                    <w:suppressLineNumbers w:val="0"/>
                    <w:spacing w:line="240" w:lineRule="auto"/>
                    <w:jc w:val="center"/>
                    <w:textAlignment w:val="center"/>
                    <w:rPr>
                      <w:kern w:val="0"/>
                      <w:szCs w:val="21"/>
                    </w:rPr>
                  </w:pPr>
                  <w:r>
                    <w:rPr>
                      <w:rFonts w:hint="default" w:ascii="Times New Roman" w:hAnsi="Times New Roman" w:eastAsia="宋体" w:cs="Times New Roman"/>
                      <w:i w:val="0"/>
                      <w:iCs w:val="0"/>
                      <w:color w:val="000000"/>
                      <w:kern w:val="0"/>
                      <w:sz w:val="21"/>
                      <w:szCs w:val="21"/>
                      <w:u w:val="none"/>
                      <w:lang w:val="en-US" w:eastAsia="zh-CN" w:bidi="ar"/>
                    </w:rPr>
                    <w:t>0.51</w:t>
                  </w:r>
                </w:p>
              </w:tc>
              <w:tc>
                <w:tcPr>
                  <w:tcW w:w="954" w:type="dxa"/>
                  <w:vAlign w:val="center"/>
                </w:tcPr>
                <w:p w14:paraId="3795001D">
                  <w:pPr>
                    <w:widowControl/>
                    <w:spacing w:line="240" w:lineRule="auto"/>
                    <w:jc w:val="center"/>
                    <w:rPr>
                      <w:kern w:val="0"/>
                      <w:szCs w:val="21"/>
                    </w:rPr>
                  </w:pPr>
                  <w:r>
                    <w:rPr>
                      <w:bCs/>
                      <w:szCs w:val="21"/>
                    </w:rPr>
                    <w:t>——</w:t>
                  </w:r>
                </w:p>
              </w:tc>
              <w:tc>
                <w:tcPr>
                  <w:tcW w:w="975" w:type="dxa"/>
                  <w:vAlign w:val="center"/>
                </w:tcPr>
                <w:p w14:paraId="790AF980">
                  <w:pPr>
                    <w:widowControl/>
                    <w:spacing w:line="240" w:lineRule="auto"/>
                    <w:jc w:val="center"/>
                    <w:rPr>
                      <w:kern w:val="0"/>
                      <w:szCs w:val="21"/>
                    </w:rPr>
                  </w:pPr>
                  <w:r>
                    <w:rPr>
                      <w:rFonts w:hint="eastAsia"/>
                      <w:bCs/>
                      <w:szCs w:val="21"/>
                      <w:lang w:val="en-US" w:eastAsia="zh-CN"/>
                    </w:rPr>
                    <w:t>0.51</w:t>
                  </w:r>
                </w:p>
              </w:tc>
              <w:tc>
                <w:tcPr>
                  <w:tcW w:w="645" w:type="dxa"/>
                  <w:vAlign w:val="center"/>
                </w:tcPr>
                <w:p w14:paraId="362980C5">
                  <w:pPr>
                    <w:widowControl/>
                    <w:spacing w:line="240" w:lineRule="auto"/>
                    <w:jc w:val="center"/>
                    <w:rPr>
                      <w:szCs w:val="21"/>
                    </w:rPr>
                  </w:pPr>
                  <w:r>
                    <w:rPr>
                      <w:bCs/>
                      <w:szCs w:val="21"/>
                    </w:rPr>
                    <w:t>——</w:t>
                  </w:r>
                </w:p>
              </w:tc>
              <w:tc>
                <w:tcPr>
                  <w:tcW w:w="781" w:type="dxa"/>
                  <w:vAlign w:val="center"/>
                </w:tcPr>
                <w:p w14:paraId="72201F4C">
                  <w:pPr>
                    <w:widowControl/>
                    <w:spacing w:line="240" w:lineRule="auto"/>
                    <w:jc w:val="center"/>
                    <w:rPr>
                      <w:szCs w:val="21"/>
                    </w:rPr>
                  </w:pPr>
                  <w:r>
                    <w:rPr>
                      <w:bCs/>
                      <w:szCs w:val="21"/>
                    </w:rPr>
                    <w:t>——</w:t>
                  </w:r>
                </w:p>
              </w:tc>
            </w:tr>
            <w:tr w14:paraId="022B795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3" w:type="dxa"/>
                  <w:vMerge w:val="continue"/>
                  <w:vAlign w:val="center"/>
                </w:tcPr>
                <w:p w14:paraId="516C0FA1">
                  <w:pPr>
                    <w:spacing w:line="240" w:lineRule="auto"/>
                    <w:jc w:val="center"/>
                    <w:rPr>
                      <w:kern w:val="0"/>
                      <w:szCs w:val="21"/>
                    </w:rPr>
                  </w:pPr>
                </w:p>
              </w:tc>
              <w:tc>
                <w:tcPr>
                  <w:tcW w:w="750" w:type="dxa"/>
                  <w:vMerge w:val="restart"/>
                  <w:vAlign w:val="center"/>
                </w:tcPr>
                <w:p w14:paraId="67706B3A">
                  <w:pPr>
                    <w:spacing w:line="220" w:lineRule="exact"/>
                    <w:ind w:left="-105" w:leftChars="-50" w:right="-105" w:rightChars="-50"/>
                    <w:jc w:val="center"/>
                    <w:rPr>
                      <w:color w:val="000000" w:themeColor="text1"/>
                      <w:kern w:val="0"/>
                      <w:szCs w:val="21"/>
                      <w14:textFill>
                        <w14:solidFill>
                          <w14:schemeClr w14:val="tx1"/>
                        </w14:solidFill>
                      </w14:textFill>
                    </w:rPr>
                  </w:pPr>
                  <w:r>
                    <w:rPr>
                      <w:color w:val="000000" w:themeColor="text1"/>
                      <w14:textFill>
                        <w14:solidFill>
                          <w14:schemeClr w14:val="tx1"/>
                        </w14:solidFill>
                      </w14:textFill>
                    </w:rPr>
                    <w:t>非甲烷总烃</w:t>
                  </w:r>
                </w:p>
              </w:tc>
              <w:tc>
                <w:tcPr>
                  <w:tcW w:w="1870" w:type="dxa"/>
                  <w:vAlign w:val="center"/>
                </w:tcPr>
                <w:p w14:paraId="00DAD9DB">
                  <w:pPr>
                    <w:spacing w:line="240" w:lineRule="auto"/>
                    <w:ind w:left="-105" w:leftChars="-50" w:right="-105" w:rightChars="-5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排放浓度(mg/m</w:t>
                  </w:r>
                  <w:r>
                    <w:rPr>
                      <w:color w:val="000000" w:themeColor="text1"/>
                      <w:kern w:val="0"/>
                      <w:szCs w:val="21"/>
                      <w:vertAlign w:val="superscript"/>
                      <w14:textFill>
                        <w14:solidFill>
                          <w14:schemeClr w14:val="tx1"/>
                        </w14:solidFill>
                      </w14:textFill>
                    </w:rPr>
                    <w:t>3</w:t>
                  </w:r>
                  <w:r>
                    <w:rPr>
                      <w:color w:val="000000" w:themeColor="text1"/>
                      <w:kern w:val="0"/>
                      <w:szCs w:val="21"/>
                      <w14:textFill>
                        <w14:solidFill>
                          <w14:schemeClr w14:val="tx1"/>
                        </w14:solidFill>
                      </w14:textFill>
                    </w:rPr>
                    <w:t>)</w:t>
                  </w:r>
                </w:p>
              </w:tc>
              <w:tc>
                <w:tcPr>
                  <w:tcW w:w="1010" w:type="dxa"/>
                  <w:vAlign w:val="center"/>
                </w:tcPr>
                <w:p w14:paraId="62E3378D">
                  <w:pPr>
                    <w:widowControl/>
                    <w:spacing w:line="240" w:lineRule="auto"/>
                    <w:jc w:val="center"/>
                    <w:rPr>
                      <w:color w:val="000000" w:themeColor="text1"/>
                      <w:szCs w:val="21"/>
                      <w14:textFill>
                        <w14:solidFill>
                          <w14:schemeClr w14:val="tx1"/>
                        </w14:solidFill>
                      </w14:textFill>
                    </w:rPr>
                  </w:pPr>
                  <w:r>
                    <w:rPr>
                      <w:bCs/>
                      <w:szCs w:val="21"/>
                    </w:rPr>
                    <w:t>9.58</w:t>
                  </w:r>
                </w:p>
              </w:tc>
              <w:tc>
                <w:tcPr>
                  <w:tcW w:w="1010" w:type="dxa"/>
                  <w:vAlign w:val="center"/>
                </w:tcPr>
                <w:p w14:paraId="3A01F3CB">
                  <w:pPr>
                    <w:widowControl/>
                    <w:spacing w:line="240" w:lineRule="auto"/>
                    <w:jc w:val="center"/>
                    <w:rPr>
                      <w:color w:val="000000" w:themeColor="text1"/>
                      <w:szCs w:val="21"/>
                      <w14:textFill>
                        <w14:solidFill>
                          <w14:schemeClr w14:val="tx1"/>
                        </w14:solidFill>
                      </w14:textFill>
                    </w:rPr>
                  </w:pPr>
                  <w:r>
                    <w:rPr>
                      <w:bCs/>
                      <w:szCs w:val="21"/>
                    </w:rPr>
                    <w:t>9.74</w:t>
                  </w:r>
                </w:p>
              </w:tc>
              <w:tc>
                <w:tcPr>
                  <w:tcW w:w="1010" w:type="dxa"/>
                  <w:vAlign w:val="center"/>
                </w:tcPr>
                <w:p w14:paraId="60634D3C">
                  <w:pPr>
                    <w:widowControl/>
                    <w:spacing w:line="240" w:lineRule="auto"/>
                    <w:jc w:val="center"/>
                    <w:rPr>
                      <w:color w:val="000000" w:themeColor="text1"/>
                      <w:szCs w:val="21"/>
                      <w14:textFill>
                        <w14:solidFill>
                          <w14:schemeClr w14:val="tx1"/>
                        </w14:solidFill>
                      </w14:textFill>
                    </w:rPr>
                  </w:pPr>
                  <w:r>
                    <w:rPr>
                      <w:bCs/>
                      <w:szCs w:val="21"/>
                    </w:rPr>
                    <w:t>9.04</w:t>
                  </w:r>
                </w:p>
              </w:tc>
              <w:tc>
                <w:tcPr>
                  <w:tcW w:w="956" w:type="dxa"/>
                  <w:vAlign w:val="center"/>
                </w:tcPr>
                <w:p w14:paraId="175E4214">
                  <w:pPr>
                    <w:widowControl/>
                    <w:spacing w:line="240" w:lineRule="auto"/>
                    <w:jc w:val="center"/>
                    <w:rPr>
                      <w:color w:val="000000" w:themeColor="text1"/>
                      <w:szCs w:val="21"/>
                      <w14:textFill>
                        <w14:solidFill>
                          <w14:schemeClr w14:val="tx1"/>
                        </w14:solidFill>
                      </w14:textFill>
                    </w:rPr>
                  </w:pPr>
                  <w:r>
                    <w:rPr>
                      <w:bCs/>
                      <w:szCs w:val="21"/>
                    </w:rPr>
                    <w:t>——</w:t>
                  </w:r>
                </w:p>
              </w:tc>
              <w:tc>
                <w:tcPr>
                  <w:tcW w:w="1068" w:type="dxa"/>
                  <w:vAlign w:val="center"/>
                </w:tcPr>
                <w:p w14:paraId="09241F92">
                  <w:pPr>
                    <w:widowControl/>
                    <w:spacing w:line="240" w:lineRule="auto"/>
                    <w:jc w:val="center"/>
                    <w:rPr>
                      <w:color w:val="000000" w:themeColor="text1"/>
                      <w:szCs w:val="21"/>
                      <w14:textFill>
                        <w14:solidFill>
                          <w14:schemeClr w14:val="tx1"/>
                        </w14:solidFill>
                      </w14:textFill>
                    </w:rPr>
                  </w:pPr>
                  <w:r>
                    <w:rPr>
                      <w:bCs/>
                      <w:szCs w:val="21"/>
                    </w:rPr>
                    <w:t>9.45</w:t>
                  </w:r>
                </w:p>
              </w:tc>
              <w:tc>
                <w:tcPr>
                  <w:tcW w:w="1008" w:type="dxa"/>
                  <w:vAlign w:val="center"/>
                </w:tcPr>
                <w:p w14:paraId="653B6DE5">
                  <w:pPr>
                    <w:widowControl/>
                    <w:spacing w:line="240" w:lineRule="auto"/>
                    <w:jc w:val="center"/>
                    <w:rPr>
                      <w:color w:val="000000" w:themeColor="text1"/>
                      <w:szCs w:val="21"/>
                      <w14:textFill>
                        <w14:solidFill>
                          <w14:schemeClr w14:val="tx1"/>
                        </w14:solidFill>
                      </w14:textFill>
                    </w:rPr>
                  </w:pPr>
                  <w:r>
                    <w:rPr>
                      <w:bCs/>
                      <w:szCs w:val="21"/>
                    </w:rPr>
                    <w:t>8.46</w:t>
                  </w:r>
                </w:p>
              </w:tc>
              <w:tc>
                <w:tcPr>
                  <w:tcW w:w="1008" w:type="dxa"/>
                  <w:vAlign w:val="center"/>
                </w:tcPr>
                <w:p w14:paraId="584B4CEB">
                  <w:pPr>
                    <w:widowControl/>
                    <w:spacing w:line="240" w:lineRule="auto"/>
                    <w:jc w:val="center"/>
                    <w:rPr>
                      <w:color w:val="000000" w:themeColor="text1"/>
                      <w:szCs w:val="21"/>
                      <w14:textFill>
                        <w14:solidFill>
                          <w14:schemeClr w14:val="tx1"/>
                        </w14:solidFill>
                      </w14:textFill>
                    </w:rPr>
                  </w:pPr>
                  <w:r>
                    <w:rPr>
                      <w:bCs/>
                      <w:szCs w:val="21"/>
                    </w:rPr>
                    <w:t>8.86</w:t>
                  </w:r>
                </w:p>
              </w:tc>
              <w:tc>
                <w:tcPr>
                  <w:tcW w:w="1008" w:type="dxa"/>
                  <w:vAlign w:val="center"/>
                </w:tcPr>
                <w:p w14:paraId="49241C8B">
                  <w:pPr>
                    <w:widowControl/>
                    <w:spacing w:line="240" w:lineRule="auto"/>
                    <w:jc w:val="center"/>
                    <w:rPr>
                      <w:color w:val="000000" w:themeColor="text1"/>
                      <w:szCs w:val="21"/>
                      <w14:textFill>
                        <w14:solidFill>
                          <w14:schemeClr w14:val="tx1"/>
                        </w14:solidFill>
                      </w14:textFill>
                    </w:rPr>
                  </w:pPr>
                  <w:r>
                    <w:rPr>
                      <w:bCs/>
                      <w:szCs w:val="21"/>
                    </w:rPr>
                    <w:t>9.38</w:t>
                  </w:r>
                </w:p>
              </w:tc>
              <w:tc>
                <w:tcPr>
                  <w:tcW w:w="954" w:type="dxa"/>
                  <w:vAlign w:val="center"/>
                </w:tcPr>
                <w:p w14:paraId="47ED1FCD">
                  <w:pPr>
                    <w:widowControl/>
                    <w:spacing w:line="240" w:lineRule="auto"/>
                    <w:jc w:val="center"/>
                    <w:rPr>
                      <w:color w:val="000000" w:themeColor="text1"/>
                      <w:szCs w:val="21"/>
                      <w14:textFill>
                        <w14:solidFill>
                          <w14:schemeClr w14:val="tx1"/>
                        </w14:solidFill>
                      </w14:textFill>
                    </w:rPr>
                  </w:pPr>
                  <w:r>
                    <w:rPr>
                      <w:bCs/>
                      <w:szCs w:val="21"/>
                    </w:rPr>
                    <w:t>——</w:t>
                  </w:r>
                </w:p>
              </w:tc>
              <w:tc>
                <w:tcPr>
                  <w:tcW w:w="975" w:type="dxa"/>
                  <w:vAlign w:val="center"/>
                </w:tcPr>
                <w:p w14:paraId="1FE8F0B1">
                  <w:pPr>
                    <w:widowControl/>
                    <w:spacing w:line="240" w:lineRule="auto"/>
                    <w:jc w:val="center"/>
                    <w:rPr>
                      <w:color w:val="000000" w:themeColor="text1"/>
                      <w:szCs w:val="21"/>
                      <w14:textFill>
                        <w14:solidFill>
                          <w14:schemeClr w14:val="tx1"/>
                        </w14:solidFill>
                      </w14:textFill>
                    </w:rPr>
                  </w:pPr>
                  <w:r>
                    <w:rPr>
                      <w:bCs/>
                      <w:szCs w:val="21"/>
                    </w:rPr>
                    <w:t>8.90</w:t>
                  </w:r>
                </w:p>
              </w:tc>
              <w:tc>
                <w:tcPr>
                  <w:tcW w:w="645" w:type="dxa"/>
                  <w:vAlign w:val="center"/>
                </w:tcPr>
                <w:p w14:paraId="2A30A93F">
                  <w:pPr>
                    <w:widowControl/>
                    <w:spacing w:line="240" w:lineRule="auto"/>
                    <w:jc w:val="center"/>
                    <w:rPr>
                      <w:szCs w:val="21"/>
                    </w:rPr>
                  </w:pPr>
                  <w:r>
                    <w:rPr>
                      <w:bCs/>
                      <w:szCs w:val="21"/>
                    </w:rPr>
                    <w:t>——</w:t>
                  </w:r>
                </w:p>
              </w:tc>
              <w:tc>
                <w:tcPr>
                  <w:tcW w:w="781" w:type="dxa"/>
                  <w:vAlign w:val="center"/>
                </w:tcPr>
                <w:p w14:paraId="2EF5EC0E">
                  <w:pPr>
                    <w:widowControl/>
                    <w:spacing w:line="240" w:lineRule="auto"/>
                    <w:jc w:val="center"/>
                    <w:rPr>
                      <w:szCs w:val="21"/>
                    </w:rPr>
                  </w:pPr>
                  <w:r>
                    <w:rPr>
                      <w:bCs/>
                      <w:szCs w:val="21"/>
                    </w:rPr>
                    <w:t>——</w:t>
                  </w:r>
                </w:p>
              </w:tc>
            </w:tr>
            <w:tr w14:paraId="758D011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3" w:type="dxa"/>
                  <w:vMerge w:val="continue"/>
                  <w:vAlign w:val="center"/>
                </w:tcPr>
                <w:p w14:paraId="0EAC21D9">
                  <w:pPr>
                    <w:spacing w:line="240" w:lineRule="auto"/>
                    <w:jc w:val="center"/>
                    <w:rPr>
                      <w:kern w:val="0"/>
                      <w:szCs w:val="21"/>
                    </w:rPr>
                  </w:pPr>
                </w:p>
              </w:tc>
              <w:tc>
                <w:tcPr>
                  <w:tcW w:w="750" w:type="dxa"/>
                  <w:vMerge w:val="continue"/>
                  <w:vAlign w:val="center"/>
                </w:tcPr>
                <w:p w14:paraId="7C0E4ADF">
                  <w:pPr>
                    <w:spacing w:line="240" w:lineRule="auto"/>
                    <w:ind w:left="-105" w:leftChars="-50" w:right="-105" w:rightChars="-50"/>
                    <w:jc w:val="center"/>
                    <w:rPr>
                      <w:kern w:val="0"/>
                      <w:szCs w:val="21"/>
                    </w:rPr>
                  </w:pPr>
                </w:p>
              </w:tc>
              <w:tc>
                <w:tcPr>
                  <w:tcW w:w="1870" w:type="dxa"/>
                  <w:vAlign w:val="center"/>
                </w:tcPr>
                <w:p w14:paraId="6926DA4D">
                  <w:pPr>
                    <w:spacing w:line="240" w:lineRule="auto"/>
                    <w:ind w:left="-105" w:leftChars="-50" w:right="-105" w:rightChars="-50"/>
                    <w:jc w:val="center"/>
                    <w:rPr>
                      <w:kern w:val="0"/>
                      <w:szCs w:val="21"/>
                    </w:rPr>
                  </w:pPr>
                  <w:r>
                    <w:rPr>
                      <w:kern w:val="0"/>
                      <w:szCs w:val="21"/>
                    </w:rPr>
                    <w:t>排放速率(kg/h)</w:t>
                  </w:r>
                </w:p>
              </w:tc>
              <w:tc>
                <w:tcPr>
                  <w:tcW w:w="1010" w:type="dxa"/>
                  <w:vAlign w:val="center"/>
                </w:tcPr>
                <w:p w14:paraId="7EB32D4E">
                  <w:pPr>
                    <w:widowControl/>
                    <w:spacing w:line="240" w:lineRule="auto"/>
                    <w:jc w:val="center"/>
                    <w:rPr>
                      <w:szCs w:val="21"/>
                    </w:rPr>
                  </w:pPr>
                  <w:r>
                    <w:rPr>
                      <w:bCs/>
                      <w:szCs w:val="21"/>
                    </w:rPr>
                    <w:t>0.11</w:t>
                  </w:r>
                </w:p>
              </w:tc>
              <w:tc>
                <w:tcPr>
                  <w:tcW w:w="1010" w:type="dxa"/>
                  <w:vAlign w:val="center"/>
                </w:tcPr>
                <w:p w14:paraId="360D401B">
                  <w:pPr>
                    <w:widowControl/>
                    <w:spacing w:line="240" w:lineRule="auto"/>
                    <w:jc w:val="center"/>
                    <w:rPr>
                      <w:szCs w:val="21"/>
                    </w:rPr>
                  </w:pPr>
                  <w:r>
                    <w:rPr>
                      <w:bCs/>
                      <w:szCs w:val="21"/>
                    </w:rPr>
                    <w:t>0.11</w:t>
                  </w:r>
                </w:p>
              </w:tc>
              <w:tc>
                <w:tcPr>
                  <w:tcW w:w="1010" w:type="dxa"/>
                  <w:vAlign w:val="center"/>
                </w:tcPr>
                <w:p w14:paraId="229A267C">
                  <w:pPr>
                    <w:widowControl/>
                    <w:spacing w:line="240" w:lineRule="auto"/>
                    <w:jc w:val="center"/>
                    <w:rPr>
                      <w:szCs w:val="21"/>
                    </w:rPr>
                  </w:pPr>
                  <w:r>
                    <w:rPr>
                      <w:bCs/>
                      <w:szCs w:val="21"/>
                    </w:rPr>
                    <w:t>0.10</w:t>
                  </w:r>
                </w:p>
              </w:tc>
              <w:tc>
                <w:tcPr>
                  <w:tcW w:w="956" w:type="dxa"/>
                  <w:vAlign w:val="center"/>
                </w:tcPr>
                <w:p w14:paraId="78B10085">
                  <w:pPr>
                    <w:widowControl/>
                    <w:spacing w:line="240" w:lineRule="auto"/>
                    <w:jc w:val="center"/>
                    <w:rPr>
                      <w:szCs w:val="21"/>
                    </w:rPr>
                  </w:pPr>
                  <w:r>
                    <w:rPr>
                      <w:bCs/>
                      <w:szCs w:val="21"/>
                    </w:rPr>
                    <w:t>——</w:t>
                  </w:r>
                </w:p>
              </w:tc>
              <w:tc>
                <w:tcPr>
                  <w:tcW w:w="1068" w:type="dxa"/>
                  <w:vAlign w:val="center"/>
                </w:tcPr>
                <w:p w14:paraId="4EEAADDA">
                  <w:pPr>
                    <w:widowControl/>
                    <w:spacing w:line="240" w:lineRule="auto"/>
                    <w:jc w:val="center"/>
                    <w:rPr>
                      <w:szCs w:val="21"/>
                    </w:rPr>
                  </w:pPr>
                  <w:r>
                    <w:rPr>
                      <w:bCs/>
                      <w:szCs w:val="21"/>
                    </w:rPr>
                    <w:t>0.10</w:t>
                  </w:r>
                </w:p>
              </w:tc>
              <w:tc>
                <w:tcPr>
                  <w:tcW w:w="1008" w:type="dxa"/>
                  <w:vAlign w:val="center"/>
                </w:tcPr>
                <w:p w14:paraId="33CB2A28">
                  <w:pPr>
                    <w:widowControl/>
                    <w:spacing w:line="240" w:lineRule="auto"/>
                    <w:jc w:val="center"/>
                    <w:rPr>
                      <w:szCs w:val="21"/>
                    </w:rPr>
                  </w:pPr>
                  <w:r>
                    <w:rPr>
                      <w:bCs/>
                      <w:szCs w:val="21"/>
                    </w:rPr>
                    <w:t>0.095</w:t>
                  </w:r>
                </w:p>
              </w:tc>
              <w:tc>
                <w:tcPr>
                  <w:tcW w:w="1008" w:type="dxa"/>
                  <w:vAlign w:val="center"/>
                </w:tcPr>
                <w:p w14:paraId="0583ECFF">
                  <w:pPr>
                    <w:widowControl/>
                    <w:spacing w:line="240" w:lineRule="auto"/>
                    <w:jc w:val="center"/>
                    <w:rPr>
                      <w:szCs w:val="21"/>
                    </w:rPr>
                  </w:pPr>
                  <w:r>
                    <w:rPr>
                      <w:bCs/>
                      <w:szCs w:val="21"/>
                    </w:rPr>
                    <w:t>0.10</w:t>
                  </w:r>
                </w:p>
              </w:tc>
              <w:tc>
                <w:tcPr>
                  <w:tcW w:w="1008" w:type="dxa"/>
                  <w:vAlign w:val="center"/>
                </w:tcPr>
                <w:p w14:paraId="22324B14">
                  <w:pPr>
                    <w:widowControl/>
                    <w:spacing w:line="240" w:lineRule="auto"/>
                    <w:jc w:val="center"/>
                    <w:rPr>
                      <w:szCs w:val="21"/>
                    </w:rPr>
                  </w:pPr>
                  <w:r>
                    <w:rPr>
                      <w:bCs/>
                      <w:szCs w:val="21"/>
                    </w:rPr>
                    <w:t>0.11</w:t>
                  </w:r>
                </w:p>
              </w:tc>
              <w:tc>
                <w:tcPr>
                  <w:tcW w:w="954" w:type="dxa"/>
                  <w:vAlign w:val="center"/>
                </w:tcPr>
                <w:p w14:paraId="454D69FB">
                  <w:pPr>
                    <w:widowControl/>
                    <w:spacing w:line="240" w:lineRule="auto"/>
                    <w:jc w:val="center"/>
                    <w:rPr>
                      <w:szCs w:val="21"/>
                    </w:rPr>
                  </w:pPr>
                  <w:r>
                    <w:rPr>
                      <w:bCs/>
                      <w:szCs w:val="21"/>
                    </w:rPr>
                    <w:t>——</w:t>
                  </w:r>
                </w:p>
              </w:tc>
              <w:tc>
                <w:tcPr>
                  <w:tcW w:w="975" w:type="dxa"/>
                  <w:vAlign w:val="center"/>
                </w:tcPr>
                <w:p w14:paraId="6D4F2230">
                  <w:pPr>
                    <w:widowControl/>
                    <w:spacing w:line="240" w:lineRule="auto"/>
                    <w:jc w:val="center"/>
                    <w:rPr>
                      <w:szCs w:val="21"/>
                    </w:rPr>
                  </w:pPr>
                  <w:r>
                    <w:rPr>
                      <w:bCs/>
                      <w:szCs w:val="21"/>
                    </w:rPr>
                    <w:t>0.10</w:t>
                  </w:r>
                </w:p>
              </w:tc>
              <w:tc>
                <w:tcPr>
                  <w:tcW w:w="645" w:type="dxa"/>
                  <w:vAlign w:val="center"/>
                </w:tcPr>
                <w:p w14:paraId="658328CA">
                  <w:pPr>
                    <w:widowControl/>
                    <w:spacing w:line="240" w:lineRule="auto"/>
                    <w:jc w:val="center"/>
                    <w:rPr>
                      <w:szCs w:val="21"/>
                    </w:rPr>
                  </w:pPr>
                  <w:r>
                    <w:rPr>
                      <w:bCs/>
                      <w:szCs w:val="21"/>
                    </w:rPr>
                    <w:t>——</w:t>
                  </w:r>
                </w:p>
              </w:tc>
              <w:tc>
                <w:tcPr>
                  <w:tcW w:w="781" w:type="dxa"/>
                  <w:vAlign w:val="center"/>
                </w:tcPr>
                <w:p w14:paraId="0EFE84F8">
                  <w:pPr>
                    <w:widowControl/>
                    <w:spacing w:line="240" w:lineRule="auto"/>
                    <w:jc w:val="center"/>
                    <w:rPr>
                      <w:szCs w:val="21"/>
                    </w:rPr>
                  </w:pPr>
                  <w:r>
                    <w:rPr>
                      <w:bCs/>
                      <w:szCs w:val="21"/>
                    </w:rPr>
                    <w:t>——</w:t>
                  </w:r>
                </w:p>
              </w:tc>
            </w:tr>
            <w:tr w14:paraId="11F1A84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3" w:type="dxa"/>
                  <w:vMerge w:val="continue"/>
                  <w:vAlign w:val="center"/>
                </w:tcPr>
                <w:p w14:paraId="768B4B91">
                  <w:pPr>
                    <w:spacing w:line="240" w:lineRule="auto"/>
                    <w:jc w:val="center"/>
                    <w:rPr>
                      <w:kern w:val="0"/>
                      <w:szCs w:val="21"/>
                    </w:rPr>
                  </w:pPr>
                </w:p>
              </w:tc>
              <w:tc>
                <w:tcPr>
                  <w:tcW w:w="2620" w:type="dxa"/>
                  <w:gridSpan w:val="2"/>
                  <w:vAlign w:val="center"/>
                </w:tcPr>
                <w:p w14:paraId="74B04AFA">
                  <w:pPr>
                    <w:spacing w:line="240" w:lineRule="auto"/>
                    <w:jc w:val="center"/>
                    <w:rPr>
                      <w:kern w:val="0"/>
                      <w:szCs w:val="21"/>
                    </w:rPr>
                  </w:pPr>
                  <w:r>
                    <w:rPr>
                      <w:kern w:val="0"/>
                      <w:szCs w:val="21"/>
                    </w:rPr>
                    <w:t>监测频次</w:t>
                  </w:r>
                </w:p>
              </w:tc>
              <w:tc>
                <w:tcPr>
                  <w:tcW w:w="1010" w:type="dxa"/>
                  <w:vAlign w:val="center"/>
                </w:tcPr>
                <w:p w14:paraId="55E6E510">
                  <w:pPr>
                    <w:snapToGrid w:val="0"/>
                    <w:spacing w:line="240" w:lineRule="auto"/>
                    <w:jc w:val="center"/>
                    <w:rPr>
                      <w:szCs w:val="21"/>
                    </w:rPr>
                  </w:pPr>
                  <w:r>
                    <w:rPr>
                      <w:b/>
                      <w:szCs w:val="21"/>
                    </w:rPr>
                    <w:t>第1次</w:t>
                  </w:r>
                </w:p>
              </w:tc>
              <w:tc>
                <w:tcPr>
                  <w:tcW w:w="1010" w:type="dxa"/>
                  <w:vAlign w:val="center"/>
                </w:tcPr>
                <w:p w14:paraId="0C9B4AE6">
                  <w:pPr>
                    <w:snapToGrid w:val="0"/>
                    <w:spacing w:line="240" w:lineRule="auto"/>
                    <w:jc w:val="center"/>
                    <w:rPr>
                      <w:szCs w:val="21"/>
                    </w:rPr>
                  </w:pPr>
                  <w:r>
                    <w:rPr>
                      <w:b/>
                      <w:szCs w:val="21"/>
                    </w:rPr>
                    <w:t>第2次</w:t>
                  </w:r>
                </w:p>
              </w:tc>
              <w:tc>
                <w:tcPr>
                  <w:tcW w:w="1010" w:type="dxa"/>
                  <w:vAlign w:val="center"/>
                </w:tcPr>
                <w:p w14:paraId="1CD9F342">
                  <w:pPr>
                    <w:snapToGrid w:val="0"/>
                    <w:spacing w:line="240" w:lineRule="auto"/>
                    <w:jc w:val="center"/>
                    <w:rPr>
                      <w:szCs w:val="21"/>
                    </w:rPr>
                  </w:pPr>
                  <w:r>
                    <w:rPr>
                      <w:b/>
                      <w:szCs w:val="21"/>
                    </w:rPr>
                    <w:t>第3次</w:t>
                  </w:r>
                </w:p>
              </w:tc>
              <w:tc>
                <w:tcPr>
                  <w:tcW w:w="956" w:type="dxa"/>
                  <w:vAlign w:val="center"/>
                </w:tcPr>
                <w:p w14:paraId="4C991183">
                  <w:pPr>
                    <w:snapToGrid w:val="0"/>
                    <w:spacing w:line="240" w:lineRule="auto"/>
                    <w:jc w:val="center"/>
                    <w:rPr>
                      <w:szCs w:val="21"/>
                    </w:rPr>
                  </w:pPr>
                  <w:r>
                    <w:rPr>
                      <w:b/>
                      <w:szCs w:val="21"/>
                    </w:rPr>
                    <w:t>第4次</w:t>
                  </w:r>
                </w:p>
              </w:tc>
              <w:tc>
                <w:tcPr>
                  <w:tcW w:w="1068" w:type="dxa"/>
                  <w:vAlign w:val="center"/>
                </w:tcPr>
                <w:p w14:paraId="26E381D9">
                  <w:pPr>
                    <w:widowControl/>
                    <w:spacing w:line="240" w:lineRule="auto"/>
                    <w:jc w:val="center"/>
                    <w:textAlignment w:val="center"/>
                    <w:rPr>
                      <w:szCs w:val="21"/>
                    </w:rPr>
                  </w:pPr>
                  <w:r>
                    <w:rPr>
                      <w:b/>
                      <w:bCs/>
                      <w:szCs w:val="21"/>
                    </w:rPr>
                    <w:t>最大值</w:t>
                  </w:r>
                </w:p>
              </w:tc>
              <w:tc>
                <w:tcPr>
                  <w:tcW w:w="1008" w:type="dxa"/>
                  <w:vAlign w:val="center"/>
                </w:tcPr>
                <w:p w14:paraId="788ECEE4">
                  <w:pPr>
                    <w:snapToGrid w:val="0"/>
                    <w:spacing w:line="240" w:lineRule="auto"/>
                    <w:jc w:val="center"/>
                    <w:rPr>
                      <w:kern w:val="0"/>
                      <w:szCs w:val="21"/>
                    </w:rPr>
                  </w:pPr>
                  <w:r>
                    <w:rPr>
                      <w:b/>
                      <w:szCs w:val="21"/>
                    </w:rPr>
                    <w:t>第1次</w:t>
                  </w:r>
                </w:p>
              </w:tc>
              <w:tc>
                <w:tcPr>
                  <w:tcW w:w="1008" w:type="dxa"/>
                  <w:vAlign w:val="center"/>
                </w:tcPr>
                <w:p w14:paraId="192EE761">
                  <w:pPr>
                    <w:snapToGrid w:val="0"/>
                    <w:spacing w:line="240" w:lineRule="auto"/>
                    <w:jc w:val="center"/>
                    <w:rPr>
                      <w:kern w:val="0"/>
                      <w:szCs w:val="21"/>
                    </w:rPr>
                  </w:pPr>
                  <w:r>
                    <w:rPr>
                      <w:b/>
                      <w:szCs w:val="21"/>
                    </w:rPr>
                    <w:t>第2次</w:t>
                  </w:r>
                </w:p>
              </w:tc>
              <w:tc>
                <w:tcPr>
                  <w:tcW w:w="1008" w:type="dxa"/>
                  <w:vAlign w:val="center"/>
                </w:tcPr>
                <w:p w14:paraId="7BD06CD1">
                  <w:pPr>
                    <w:snapToGrid w:val="0"/>
                    <w:spacing w:line="240" w:lineRule="auto"/>
                    <w:jc w:val="center"/>
                    <w:rPr>
                      <w:kern w:val="0"/>
                      <w:szCs w:val="21"/>
                    </w:rPr>
                  </w:pPr>
                  <w:r>
                    <w:rPr>
                      <w:b/>
                      <w:szCs w:val="21"/>
                    </w:rPr>
                    <w:t>第3次</w:t>
                  </w:r>
                </w:p>
              </w:tc>
              <w:tc>
                <w:tcPr>
                  <w:tcW w:w="954" w:type="dxa"/>
                  <w:vAlign w:val="center"/>
                </w:tcPr>
                <w:p w14:paraId="3895AF97">
                  <w:pPr>
                    <w:snapToGrid w:val="0"/>
                    <w:spacing w:line="240" w:lineRule="auto"/>
                    <w:jc w:val="center"/>
                    <w:rPr>
                      <w:kern w:val="0"/>
                      <w:szCs w:val="21"/>
                    </w:rPr>
                  </w:pPr>
                  <w:r>
                    <w:rPr>
                      <w:b/>
                      <w:szCs w:val="21"/>
                    </w:rPr>
                    <w:t>第4次</w:t>
                  </w:r>
                </w:p>
              </w:tc>
              <w:tc>
                <w:tcPr>
                  <w:tcW w:w="975" w:type="dxa"/>
                  <w:vAlign w:val="center"/>
                </w:tcPr>
                <w:p w14:paraId="5CDD15BC">
                  <w:pPr>
                    <w:widowControl/>
                    <w:spacing w:line="240" w:lineRule="auto"/>
                    <w:jc w:val="center"/>
                    <w:textAlignment w:val="center"/>
                    <w:rPr>
                      <w:kern w:val="0"/>
                      <w:szCs w:val="21"/>
                    </w:rPr>
                  </w:pPr>
                  <w:r>
                    <w:rPr>
                      <w:b/>
                      <w:bCs/>
                      <w:szCs w:val="21"/>
                    </w:rPr>
                    <w:t>最大值</w:t>
                  </w:r>
                </w:p>
              </w:tc>
              <w:tc>
                <w:tcPr>
                  <w:tcW w:w="645" w:type="dxa"/>
                  <w:vAlign w:val="center"/>
                </w:tcPr>
                <w:p w14:paraId="62EFF850">
                  <w:pPr>
                    <w:widowControl/>
                    <w:spacing w:line="240" w:lineRule="auto"/>
                    <w:jc w:val="center"/>
                    <w:rPr>
                      <w:szCs w:val="21"/>
                    </w:rPr>
                  </w:pPr>
                  <w:r>
                    <w:rPr>
                      <w:bCs/>
                      <w:szCs w:val="21"/>
                    </w:rPr>
                    <w:t>——</w:t>
                  </w:r>
                </w:p>
              </w:tc>
              <w:tc>
                <w:tcPr>
                  <w:tcW w:w="781" w:type="dxa"/>
                  <w:vAlign w:val="center"/>
                </w:tcPr>
                <w:p w14:paraId="73F295D4">
                  <w:pPr>
                    <w:widowControl/>
                    <w:spacing w:line="240" w:lineRule="auto"/>
                    <w:jc w:val="center"/>
                    <w:rPr>
                      <w:szCs w:val="21"/>
                    </w:rPr>
                  </w:pPr>
                  <w:r>
                    <w:rPr>
                      <w:bCs/>
                      <w:szCs w:val="21"/>
                    </w:rPr>
                    <w:t>——</w:t>
                  </w:r>
                </w:p>
              </w:tc>
            </w:tr>
            <w:tr w14:paraId="1A98FB1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33" w:type="dxa"/>
                  <w:vMerge w:val="continue"/>
                  <w:vAlign w:val="center"/>
                </w:tcPr>
                <w:p w14:paraId="7623CEAA">
                  <w:pPr>
                    <w:spacing w:line="240" w:lineRule="auto"/>
                    <w:jc w:val="center"/>
                    <w:rPr>
                      <w:kern w:val="0"/>
                      <w:szCs w:val="21"/>
                    </w:rPr>
                  </w:pPr>
                </w:p>
              </w:tc>
              <w:tc>
                <w:tcPr>
                  <w:tcW w:w="2620" w:type="dxa"/>
                  <w:gridSpan w:val="2"/>
                  <w:vAlign w:val="center"/>
                </w:tcPr>
                <w:p w14:paraId="46A468BD">
                  <w:pPr>
                    <w:spacing w:line="240" w:lineRule="auto"/>
                    <w:jc w:val="center"/>
                    <w:rPr>
                      <w:szCs w:val="21"/>
                      <w:lang w:bidi="ar"/>
                    </w:rPr>
                  </w:pPr>
                  <w:r>
                    <w:rPr>
                      <w:kern w:val="0"/>
                      <w:szCs w:val="21"/>
                    </w:rPr>
                    <w:t>臭气浓度（无量纲）</w:t>
                  </w:r>
                </w:p>
              </w:tc>
              <w:tc>
                <w:tcPr>
                  <w:tcW w:w="1010" w:type="dxa"/>
                  <w:vAlign w:val="center"/>
                </w:tcPr>
                <w:p w14:paraId="18D6BA69">
                  <w:pPr>
                    <w:widowControl/>
                    <w:spacing w:line="240" w:lineRule="auto"/>
                    <w:jc w:val="center"/>
                    <w:rPr>
                      <w:szCs w:val="21"/>
                    </w:rPr>
                  </w:pPr>
                  <w:r>
                    <w:rPr>
                      <w:rFonts w:hint="eastAsia"/>
                      <w:bCs/>
                      <w:szCs w:val="21"/>
                      <w:lang w:val="en-US" w:eastAsia="zh-CN"/>
                    </w:rPr>
                    <w:t>1318</w:t>
                  </w:r>
                </w:p>
              </w:tc>
              <w:tc>
                <w:tcPr>
                  <w:tcW w:w="1010" w:type="dxa"/>
                  <w:vAlign w:val="center"/>
                </w:tcPr>
                <w:p w14:paraId="08D69A90">
                  <w:pPr>
                    <w:widowControl/>
                    <w:spacing w:line="240" w:lineRule="auto"/>
                    <w:jc w:val="center"/>
                    <w:rPr>
                      <w:szCs w:val="21"/>
                    </w:rPr>
                  </w:pPr>
                  <w:r>
                    <w:rPr>
                      <w:bCs/>
                      <w:szCs w:val="21"/>
                    </w:rPr>
                    <w:t>1513</w:t>
                  </w:r>
                </w:p>
              </w:tc>
              <w:tc>
                <w:tcPr>
                  <w:tcW w:w="1010" w:type="dxa"/>
                  <w:vAlign w:val="center"/>
                </w:tcPr>
                <w:p w14:paraId="75CD3380">
                  <w:pPr>
                    <w:widowControl/>
                    <w:spacing w:line="240" w:lineRule="auto"/>
                    <w:jc w:val="center"/>
                    <w:rPr>
                      <w:szCs w:val="21"/>
                    </w:rPr>
                  </w:pPr>
                  <w:r>
                    <w:rPr>
                      <w:bCs/>
                      <w:szCs w:val="21"/>
                    </w:rPr>
                    <w:t>1513</w:t>
                  </w:r>
                </w:p>
              </w:tc>
              <w:tc>
                <w:tcPr>
                  <w:tcW w:w="956" w:type="dxa"/>
                  <w:vAlign w:val="center"/>
                </w:tcPr>
                <w:p w14:paraId="373B2245">
                  <w:pPr>
                    <w:widowControl/>
                    <w:spacing w:line="240" w:lineRule="auto"/>
                    <w:jc w:val="center"/>
                    <w:rPr>
                      <w:szCs w:val="21"/>
                    </w:rPr>
                  </w:pPr>
                  <w:r>
                    <w:rPr>
                      <w:rFonts w:hint="eastAsia"/>
                      <w:bCs/>
                      <w:szCs w:val="21"/>
                      <w:lang w:val="en-US" w:eastAsia="zh-CN"/>
                    </w:rPr>
                    <w:t>1318</w:t>
                  </w:r>
                </w:p>
              </w:tc>
              <w:tc>
                <w:tcPr>
                  <w:tcW w:w="1068" w:type="dxa"/>
                  <w:vAlign w:val="center"/>
                </w:tcPr>
                <w:p w14:paraId="6588C0FF">
                  <w:pPr>
                    <w:widowControl/>
                    <w:spacing w:line="240" w:lineRule="auto"/>
                    <w:jc w:val="center"/>
                    <w:rPr>
                      <w:szCs w:val="21"/>
                    </w:rPr>
                  </w:pPr>
                  <w:r>
                    <w:rPr>
                      <w:bCs/>
                      <w:szCs w:val="21"/>
                    </w:rPr>
                    <w:t>1513</w:t>
                  </w:r>
                </w:p>
              </w:tc>
              <w:tc>
                <w:tcPr>
                  <w:tcW w:w="1008" w:type="dxa"/>
                  <w:vAlign w:val="center"/>
                </w:tcPr>
                <w:p w14:paraId="310A508A">
                  <w:pPr>
                    <w:widowControl/>
                    <w:spacing w:line="240" w:lineRule="auto"/>
                    <w:jc w:val="center"/>
                    <w:rPr>
                      <w:kern w:val="0"/>
                      <w:szCs w:val="21"/>
                    </w:rPr>
                  </w:pPr>
                  <w:r>
                    <w:rPr>
                      <w:rFonts w:hint="eastAsia"/>
                      <w:bCs/>
                      <w:szCs w:val="21"/>
                      <w:lang w:val="en-US" w:eastAsia="zh-CN"/>
                    </w:rPr>
                    <w:t>1318</w:t>
                  </w:r>
                </w:p>
              </w:tc>
              <w:tc>
                <w:tcPr>
                  <w:tcW w:w="1008" w:type="dxa"/>
                  <w:vAlign w:val="center"/>
                </w:tcPr>
                <w:p w14:paraId="71A58723">
                  <w:pPr>
                    <w:widowControl/>
                    <w:spacing w:line="240" w:lineRule="auto"/>
                    <w:jc w:val="center"/>
                    <w:rPr>
                      <w:kern w:val="0"/>
                      <w:szCs w:val="21"/>
                    </w:rPr>
                  </w:pPr>
                  <w:r>
                    <w:rPr>
                      <w:bCs/>
                      <w:szCs w:val="21"/>
                    </w:rPr>
                    <w:t>1513</w:t>
                  </w:r>
                </w:p>
              </w:tc>
              <w:tc>
                <w:tcPr>
                  <w:tcW w:w="1008" w:type="dxa"/>
                  <w:vAlign w:val="center"/>
                </w:tcPr>
                <w:p w14:paraId="12F24AD6">
                  <w:pPr>
                    <w:widowControl/>
                    <w:spacing w:line="240" w:lineRule="auto"/>
                    <w:jc w:val="center"/>
                    <w:rPr>
                      <w:kern w:val="0"/>
                      <w:szCs w:val="21"/>
                    </w:rPr>
                  </w:pPr>
                  <w:r>
                    <w:rPr>
                      <w:bCs/>
                      <w:szCs w:val="21"/>
                    </w:rPr>
                    <w:t>1513</w:t>
                  </w:r>
                </w:p>
              </w:tc>
              <w:tc>
                <w:tcPr>
                  <w:tcW w:w="954" w:type="dxa"/>
                  <w:vAlign w:val="center"/>
                </w:tcPr>
                <w:p w14:paraId="21A0D3C8">
                  <w:pPr>
                    <w:widowControl/>
                    <w:spacing w:line="240" w:lineRule="auto"/>
                    <w:jc w:val="center"/>
                    <w:rPr>
                      <w:kern w:val="0"/>
                      <w:szCs w:val="21"/>
                    </w:rPr>
                  </w:pPr>
                  <w:r>
                    <w:rPr>
                      <w:bCs/>
                      <w:szCs w:val="21"/>
                    </w:rPr>
                    <w:t>1513</w:t>
                  </w:r>
                </w:p>
              </w:tc>
              <w:tc>
                <w:tcPr>
                  <w:tcW w:w="975" w:type="dxa"/>
                  <w:vAlign w:val="center"/>
                </w:tcPr>
                <w:p w14:paraId="43651966">
                  <w:pPr>
                    <w:widowControl/>
                    <w:spacing w:line="240" w:lineRule="auto"/>
                    <w:jc w:val="center"/>
                    <w:rPr>
                      <w:kern w:val="0"/>
                      <w:szCs w:val="21"/>
                    </w:rPr>
                  </w:pPr>
                  <w:r>
                    <w:rPr>
                      <w:bCs/>
                      <w:szCs w:val="21"/>
                    </w:rPr>
                    <w:t>1513</w:t>
                  </w:r>
                </w:p>
              </w:tc>
              <w:tc>
                <w:tcPr>
                  <w:tcW w:w="645" w:type="dxa"/>
                  <w:vAlign w:val="center"/>
                </w:tcPr>
                <w:p w14:paraId="69F8EE78">
                  <w:pPr>
                    <w:widowControl/>
                    <w:spacing w:line="240" w:lineRule="auto"/>
                    <w:jc w:val="center"/>
                    <w:rPr>
                      <w:szCs w:val="21"/>
                    </w:rPr>
                  </w:pPr>
                  <w:r>
                    <w:rPr>
                      <w:bCs/>
                      <w:szCs w:val="21"/>
                    </w:rPr>
                    <w:t>——</w:t>
                  </w:r>
                </w:p>
              </w:tc>
              <w:tc>
                <w:tcPr>
                  <w:tcW w:w="781" w:type="dxa"/>
                  <w:vAlign w:val="center"/>
                </w:tcPr>
                <w:p w14:paraId="2C54053E">
                  <w:pPr>
                    <w:widowControl/>
                    <w:spacing w:line="240" w:lineRule="auto"/>
                    <w:jc w:val="center"/>
                    <w:rPr>
                      <w:szCs w:val="21"/>
                    </w:rPr>
                  </w:pPr>
                  <w:r>
                    <w:rPr>
                      <w:bCs/>
                      <w:szCs w:val="21"/>
                    </w:rPr>
                    <w:t>——</w:t>
                  </w:r>
                </w:p>
              </w:tc>
            </w:tr>
            <w:tr w14:paraId="36F4BC6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986" w:type="dxa"/>
                  <w:gridSpan w:val="15"/>
                  <w:vAlign w:val="center"/>
                </w:tcPr>
                <w:p w14:paraId="1BC34ED0">
                  <w:pPr>
                    <w:snapToGrid w:val="0"/>
                    <w:spacing w:line="240" w:lineRule="auto"/>
                    <w:jc w:val="both"/>
                    <w:rPr>
                      <w:szCs w:val="21"/>
                    </w:rPr>
                  </w:pPr>
                  <w:r>
                    <w:rPr>
                      <w:rFonts w:hint="eastAsia"/>
                      <w:szCs w:val="21"/>
                    </w:rPr>
                    <w:t>备注：</w:t>
                  </w:r>
                  <w:r>
                    <w:rPr>
                      <w:rFonts w:hint="eastAsia"/>
                      <w:kern w:val="0"/>
                      <w:szCs w:val="21"/>
                    </w:rPr>
                    <w:t>ND表示检测结果未检出或低于检出限，其排放速率以检出限的50%进行计算。</w:t>
                  </w:r>
                </w:p>
              </w:tc>
            </w:tr>
          </w:tbl>
          <w:p w14:paraId="3133F733">
            <w:pPr>
              <w:widowControl/>
              <w:spacing w:line="240" w:lineRule="auto"/>
              <w:jc w:val="left"/>
              <w:rPr>
                <w:b/>
                <w:bCs/>
              </w:rPr>
            </w:pPr>
          </w:p>
        </w:tc>
      </w:tr>
    </w:tbl>
    <w:p w14:paraId="5EC6CAED">
      <w:pPr>
        <w:pStyle w:val="2"/>
      </w:pPr>
      <w:r>
        <w:t>续表七  验收监测结果</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48"/>
      </w:tblGrid>
      <w:tr w14:paraId="08763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68" w:hRule="atLeast"/>
        </w:trPr>
        <w:tc>
          <w:tcPr>
            <w:tcW w:w="15148" w:type="dxa"/>
          </w:tcPr>
          <w:p w14:paraId="596B4C52">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pPr>
            <w:r>
              <w:rPr>
                <w:b/>
                <w:sz w:val="24"/>
                <w:szCs w:val="24"/>
              </w:rPr>
              <w:t>续表7-2  有组织废气监测结果</w:t>
            </w:r>
          </w:p>
          <w:tbl>
            <w:tblPr>
              <w:tblStyle w:val="31"/>
              <w:tblW w:w="1502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02"/>
              <w:gridCol w:w="750"/>
              <w:gridCol w:w="1870"/>
              <w:gridCol w:w="1010"/>
              <w:gridCol w:w="1010"/>
              <w:gridCol w:w="1010"/>
              <w:gridCol w:w="956"/>
              <w:gridCol w:w="1068"/>
              <w:gridCol w:w="1008"/>
              <w:gridCol w:w="1008"/>
              <w:gridCol w:w="1008"/>
              <w:gridCol w:w="954"/>
              <w:gridCol w:w="1072"/>
              <w:gridCol w:w="741"/>
              <w:gridCol w:w="660"/>
            </w:tblGrid>
            <w:tr w14:paraId="32A6038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02" w:type="dxa"/>
                  <w:vMerge w:val="restart"/>
                  <w:vAlign w:val="center"/>
                </w:tcPr>
                <w:p w14:paraId="01743105">
                  <w:pPr>
                    <w:snapToGrid w:val="0"/>
                    <w:spacing w:line="240" w:lineRule="auto"/>
                    <w:jc w:val="center"/>
                    <w:rPr>
                      <w:b/>
                      <w:szCs w:val="21"/>
                    </w:rPr>
                  </w:pPr>
                  <w:r>
                    <w:rPr>
                      <w:b/>
                      <w:szCs w:val="21"/>
                    </w:rPr>
                    <w:t>点位名称</w:t>
                  </w:r>
                </w:p>
              </w:tc>
              <w:tc>
                <w:tcPr>
                  <w:tcW w:w="2620" w:type="dxa"/>
                  <w:gridSpan w:val="2"/>
                  <w:vMerge w:val="restart"/>
                  <w:vAlign w:val="center"/>
                </w:tcPr>
                <w:p w14:paraId="3DC59F65">
                  <w:pPr>
                    <w:snapToGrid w:val="0"/>
                    <w:spacing w:line="240" w:lineRule="auto"/>
                    <w:jc w:val="center"/>
                    <w:rPr>
                      <w:b/>
                      <w:szCs w:val="21"/>
                    </w:rPr>
                  </w:pPr>
                  <w:r>
                    <w:rPr>
                      <w:b/>
                      <w:szCs w:val="21"/>
                    </w:rPr>
                    <w:t>监测项目</w:t>
                  </w:r>
                </w:p>
              </w:tc>
              <w:tc>
                <w:tcPr>
                  <w:tcW w:w="10104" w:type="dxa"/>
                  <w:gridSpan w:val="10"/>
                  <w:vAlign w:val="center"/>
                </w:tcPr>
                <w:p w14:paraId="2FC04184">
                  <w:pPr>
                    <w:snapToGrid w:val="0"/>
                    <w:spacing w:line="240" w:lineRule="auto"/>
                    <w:jc w:val="center"/>
                    <w:rPr>
                      <w:b/>
                      <w:szCs w:val="21"/>
                    </w:rPr>
                  </w:pPr>
                  <w:r>
                    <w:rPr>
                      <w:b/>
                      <w:szCs w:val="21"/>
                    </w:rPr>
                    <w:t>监测结果</w:t>
                  </w:r>
                </w:p>
              </w:tc>
              <w:tc>
                <w:tcPr>
                  <w:tcW w:w="741" w:type="dxa"/>
                  <w:vMerge w:val="restart"/>
                  <w:vAlign w:val="center"/>
                </w:tcPr>
                <w:p w14:paraId="48C31AB1">
                  <w:pPr>
                    <w:snapToGrid w:val="0"/>
                    <w:spacing w:line="240" w:lineRule="auto"/>
                    <w:jc w:val="center"/>
                    <w:rPr>
                      <w:b/>
                      <w:szCs w:val="21"/>
                    </w:rPr>
                  </w:pPr>
                  <w:r>
                    <w:rPr>
                      <w:b/>
                      <w:szCs w:val="21"/>
                    </w:rPr>
                    <w:t>标准限值</w:t>
                  </w:r>
                </w:p>
              </w:tc>
              <w:tc>
                <w:tcPr>
                  <w:tcW w:w="660" w:type="dxa"/>
                  <w:vMerge w:val="restart"/>
                  <w:vAlign w:val="center"/>
                </w:tcPr>
                <w:p w14:paraId="055073D8">
                  <w:pPr>
                    <w:snapToGrid w:val="0"/>
                    <w:spacing w:line="240" w:lineRule="auto"/>
                    <w:jc w:val="center"/>
                    <w:rPr>
                      <w:b/>
                      <w:szCs w:val="21"/>
                    </w:rPr>
                  </w:pPr>
                  <w:r>
                    <w:rPr>
                      <w:b/>
                      <w:szCs w:val="21"/>
                    </w:rPr>
                    <w:t>评价</w:t>
                  </w:r>
                </w:p>
              </w:tc>
            </w:tr>
            <w:tr w14:paraId="5D37A3E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02" w:type="dxa"/>
                  <w:vMerge w:val="continue"/>
                  <w:vAlign w:val="center"/>
                </w:tcPr>
                <w:p w14:paraId="2AF7FDC3">
                  <w:pPr>
                    <w:snapToGrid w:val="0"/>
                    <w:spacing w:line="240" w:lineRule="auto"/>
                    <w:jc w:val="center"/>
                    <w:rPr>
                      <w:b/>
                      <w:szCs w:val="21"/>
                    </w:rPr>
                  </w:pPr>
                </w:p>
              </w:tc>
              <w:tc>
                <w:tcPr>
                  <w:tcW w:w="2620" w:type="dxa"/>
                  <w:gridSpan w:val="2"/>
                  <w:vMerge w:val="continue"/>
                  <w:vAlign w:val="center"/>
                </w:tcPr>
                <w:p w14:paraId="74F10115">
                  <w:pPr>
                    <w:snapToGrid w:val="0"/>
                    <w:spacing w:line="240" w:lineRule="auto"/>
                    <w:jc w:val="center"/>
                    <w:rPr>
                      <w:b/>
                      <w:szCs w:val="21"/>
                    </w:rPr>
                  </w:pPr>
                </w:p>
              </w:tc>
              <w:tc>
                <w:tcPr>
                  <w:tcW w:w="3986" w:type="dxa"/>
                  <w:gridSpan w:val="4"/>
                  <w:vAlign w:val="center"/>
                </w:tcPr>
                <w:p w14:paraId="524AF927">
                  <w:pPr>
                    <w:snapToGrid w:val="0"/>
                    <w:spacing w:line="240" w:lineRule="auto"/>
                    <w:jc w:val="center"/>
                    <w:rPr>
                      <w:rFonts w:hint="eastAsia" w:eastAsia="宋体"/>
                      <w:b/>
                      <w:szCs w:val="21"/>
                      <w:lang w:eastAsia="zh-CN"/>
                    </w:rPr>
                  </w:pPr>
                  <w:r>
                    <w:rPr>
                      <w:rFonts w:hint="eastAsia"/>
                      <w:szCs w:val="21"/>
                      <w:lang w:eastAsia="zh-CN"/>
                    </w:rPr>
                    <w:t>2025.05.28</w:t>
                  </w:r>
                </w:p>
              </w:tc>
              <w:tc>
                <w:tcPr>
                  <w:tcW w:w="1068" w:type="dxa"/>
                  <w:vMerge w:val="restart"/>
                  <w:vAlign w:val="center"/>
                </w:tcPr>
                <w:p w14:paraId="7DA1D8A3">
                  <w:pPr>
                    <w:snapToGrid w:val="0"/>
                    <w:spacing w:line="240" w:lineRule="auto"/>
                    <w:jc w:val="center"/>
                    <w:rPr>
                      <w:b/>
                      <w:szCs w:val="21"/>
                    </w:rPr>
                  </w:pPr>
                  <w:r>
                    <w:rPr>
                      <w:b/>
                      <w:szCs w:val="21"/>
                    </w:rPr>
                    <w:t>平均值</w:t>
                  </w:r>
                </w:p>
              </w:tc>
              <w:tc>
                <w:tcPr>
                  <w:tcW w:w="3978" w:type="dxa"/>
                  <w:gridSpan w:val="4"/>
                  <w:vAlign w:val="center"/>
                </w:tcPr>
                <w:p w14:paraId="73180619">
                  <w:pPr>
                    <w:snapToGrid w:val="0"/>
                    <w:spacing w:line="240" w:lineRule="auto"/>
                    <w:jc w:val="center"/>
                    <w:rPr>
                      <w:rFonts w:hint="eastAsia" w:eastAsia="宋体"/>
                      <w:b/>
                      <w:szCs w:val="21"/>
                      <w:lang w:eastAsia="zh-CN"/>
                    </w:rPr>
                  </w:pPr>
                  <w:r>
                    <w:rPr>
                      <w:rFonts w:hint="eastAsia"/>
                      <w:szCs w:val="21"/>
                      <w:lang w:eastAsia="zh-CN"/>
                    </w:rPr>
                    <w:t>2025.05.29</w:t>
                  </w:r>
                </w:p>
              </w:tc>
              <w:tc>
                <w:tcPr>
                  <w:tcW w:w="1072" w:type="dxa"/>
                  <w:vMerge w:val="restart"/>
                  <w:vAlign w:val="center"/>
                </w:tcPr>
                <w:p w14:paraId="25B21B0C">
                  <w:pPr>
                    <w:snapToGrid w:val="0"/>
                    <w:spacing w:line="240" w:lineRule="auto"/>
                    <w:jc w:val="center"/>
                    <w:rPr>
                      <w:b/>
                      <w:szCs w:val="21"/>
                    </w:rPr>
                  </w:pPr>
                  <w:r>
                    <w:rPr>
                      <w:b/>
                      <w:szCs w:val="21"/>
                    </w:rPr>
                    <w:t>平均值</w:t>
                  </w:r>
                </w:p>
              </w:tc>
              <w:tc>
                <w:tcPr>
                  <w:tcW w:w="741" w:type="dxa"/>
                  <w:vMerge w:val="continue"/>
                  <w:vAlign w:val="center"/>
                </w:tcPr>
                <w:p w14:paraId="4857D7C0">
                  <w:pPr>
                    <w:snapToGrid w:val="0"/>
                    <w:spacing w:line="240" w:lineRule="auto"/>
                    <w:jc w:val="center"/>
                    <w:rPr>
                      <w:szCs w:val="21"/>
                    </w:rPr>
                  </w:pPr>
                </w:p>
              </w:tc>
              <w:tc>
                <w:tcPr>
                  <w:tcW w:w="660" w:type="dxa"/>
                  <w:vMerge w:val="continue"/>
                  <w:vAlign w:val="center"/>
                </w:tcPr>
                <w:p w14:paraId="2531FD4D">
                  <w:pPr>
                    <w:snapToGrid w:val="0"/>
                    <w:spacing w:line="240" w:lineRule="auto"/>
                    <w:jc w:val="center"/>
                    <w:rPr>
                      <w:szCs w:val="21"/>
                    </w:rPr>
                  </w:pPr>
                </w:p>
              </w:tc>
            </w:tr>
            <w:tr w14:paraId="7B65475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02" w:type="dxa"/>
                  <w:vMerge w:val="continue"/>
                  <w:vAlign w:val="center"/>
                </w:tcPr>
                <w:p w14:paraId="2CEE26BC">
                  <w:pPr>
                    <w:snapToGrid w:val="0"/>
                    <w:spacing w:line="240" w:lineRule="auto"/>
                    <w:jc w:val="center"/>
                    <w:rPr>
                      <w:b/>
                      <w:szCs w:val="21"/>
                    </w:rPr>
                  </w:pPr>
                </w:p>
              </w:tc>
              <w:tc>
                <w:tcPr>
                  <w:tcW w:w="2620" w:type="dxa"/>
                  <w:gridSpan w:val="2"/>
                  <w:vMerge w:val="continue"/>
                  <w:vAlign w:val="center"/>
                </w:tcPr>
                <w:p w14:paraId="77B034AA">
                  <w:pPr>
                    <w:snapToGrid w:val="0"/>
                    <w:spacing w:line="240" w:lineRule="auto"/>
                    <w:jc w:val="center"/>
                    <w:rPr>
                      <w:b/>
                      <w:szCs w:val="21"/>
                    </w:rPr>
                  </w:pPr>
                </w:p>
              </w:tc>
              <w:tc>
                <w:tcPr>
                  <w:tcW w:w="1010" w:type="dxa"/>
                  <w:vAlign w:val="center"/>
                </w:tcPr>
                <w:p w14:paraId="676229A9">
                  <w:pPr>
                    <w:snapToGrid w:val="0"/>
                    <w:spacing w:line="240" w:lineRule="auto"/>
                    <w:jc w:val="center"/>
                    <w:rPr>
                      <w:b/>
                      <w:szCs w:val="21"/>
                    </w:rPr>
                  </w:pPr>
                  <w:r>
                    <w:rPr>
                      <w:b/>
                      <w:szCs w:val="21"/>
                    </w:rPr>
                    <w:t>第1次</w:t>
                  </w:r>
                </w:p>
              </w:tc>
              <w:tc>
                <w:tcPr>
                  <w:tcW w:w="1010" w:type="dxa"/>
                  <w:vAlign w:val="center"/>
                </w:tcPr>
                <w:p w14:paraId="63F9AB41">
                  <w:pPr>
                    <w:snapToGrid w:val="0"/>
                    <w:spacing w:line="240" w:lineRule="auto"/>
                    <w:jc w:val="center"/>
                    <w:rPr>
                      <w:b/>
                      <w:szCs w:val="21"/>
                    </w:rPr>
                  </w:pPr>
                  <w:r>
                    <w:rPr>
                      <w:b/>
                      <w:szCs w:val="21"/>
                    </w:rPr>
                    <w:t>第2次</w:t>
                  </w:r>
                </w:p>
              </w:tc>
              <w:tc>
                <w:tcPr>
                  <w:tcW w:w="1010" w:type="dxa"/>
                  <w:vAlign w:val="center"/>
                </w:tcPr>
                <w:p w14:paraId="182B5018">
                  <w:pPr>
                    <w:snapToGrid w:val="0"/>
                    <w:spacing w:line="240" w:lineRule="auto"/>
                    <w:jc w:val="center"/>
                    <w:rPr>
                      <w:b/>
                      <w:szCs w:val="21"/>
                    </w:rPr>
                  </w:pPr>
                  <w:r>
                    <w:rPr>
                      <w:b/>
                      <w:szCs w:val="21"/>
                    </w:rPr>
                    <w:t>第3次</w:t>
                  </w:r>
                </w:p>
              </w:tc>
              <w:tc>
                <w:tcPr>
                  <w:tcW w:w="956" w:type="dxa"/>
                  <w:vAlign w:val="center"/>
                </w:tcPr>
                <w:p w14:paraId="23727101">
                  <w:pPr>
                    <w:snapToGrid w:val="0"/>
                    <w:spacing w:line="240" w:lineRule="auto"/>
                    <w:jc w:val="center"/>
                    <w:rPr>
                      <w:b/>
                      <w:szCs w:val="21"/>
                    </w:rPr>
                  </w:pPr>
                  <w:r>
                    <w:rPr>
                      <w:b/>
                      <w:szCs w:val="21"/>
                    </w:rPr>
                    <w:t>第4次</w:t>
                  </w:r>
                </w:p>
              </w:tc>
              <w:tc>
                <w:tcPr>
                  <w:tcW w:w="1068" w:type="dxa"/>
                  <w:vMerge w:val="continue"/>
                  <w:vAlign w:val="center"/>
                </w:tcPr>
                <w:p w14:paraId="15D7884B">
                  <w:pPr>
                    <w:snapToGrid w:val="0"/>
                    <w:spacing w:line="240" w:lineRule="auto"/>
                    <w:jc w:val="center"/>
                    <w:rPr>
                      <w:b/>
                      <w:szCs w:val="21"/>
                    </w:rPr>
                  </w:pPr>
                </w:p>
              </w:tc>
              <w:tc>
                <w:tcPr>
                  <w:tcW w:w="1008" w:type="dxa"/>
                  <w:vAlign w:val="center"/>
                </w:tcPr>
                <w:p w14:paraId="278CB5C5">
                  <w:pPr>
                    <w:snapToGrid w:val="0"/>
                    <w:spacing w:line="240" w:lineRule="auto"/>
                    <w:jc w:val="center"/>
                    <w:rPr>
                      <w:b/>
                      <w:szCs w:val="21"/>
                    </w:rPr>
                  </w:pPr>
                  <w:r>
                    <w:rPr>
                      <w:b/>
                      <w:szCs w:val="21"/>
                    </w:rPr>
                    <w:t>第1次</w:t>
                  </w:r>
                </w:p>
              </w:tc>
              <w:tc>
                <w:tcPr>
                  <w:tcW w:w="1008" w:type="dxa"/>
                  <w:vAlign w:val="center"/>
                </w:tcPr>
                <w:p w14:paraId="629097D0">
                  <w:pPr>
                    <w:snapToGrid w:val="0"/>
                    <w:spacing w:line="240" w:lineRule="auto"/>
                    <w:jc w:val="center"/>
                    <w:rPr>
                      <w:b/>
                      <w:szCs w:val="21"/>
                    </w:rPr>
                  </w:pPr>
                  <w:r>
                    <w:rPr>
                      <w:b/>
                      <w:szCs w:val="21"/>
                    </w:rPr>
                    <w:t>第2次</w:t>
                  </w:r>
                </w:p>
              </w:tc>
              <w:tc>
                <w:tcPr>
                  <w:tcW w:w="1008" w:type="dxa"/>
                  <w:vAlign w:val="center"/>
                </w:tcPr>
                <w:p w14:paraId="2B2997C2">
                  <w:pPr>
                    <w:snapToGrid w:val="0"/>
                    <w:spacing w:line="240" w:lineRule="auto"/>
                    <w:jc w:val="center"/>
                    <w:rPr>
                      <w:b/>
                      <w:szCs w:val="21"/>
                    </w:rPr>
                  </w:pPr>
                  <w:r>
                    <w:rPr>
                      <w:b/>
                      <w:szCs w:val="21"/>
                    </w:rPr>
                    <w:t>第3次</w:t>
                  </w:r>
                </w:p>
              </w:tc>
              <w:tc>
                <w:tcPr>
                  <w:tcW w:w="954" w:type="dxa"/>
                  <w:vAlign w:val="center"/>
                </w:tcPr>
                <w:p w14:paraId="2466B09D">
                  <w:pPr>
                    <w:snapToGrid w:val="0"/>
                    <w:spacing w:line="240" w:lineRule="auto"/>
                    <w:jc w:val="center"/>
                    <w:rPr>
                      <w:b/>
                      <w:szCs w:val="21"/>
                    </w:rPr>
                  </w:pPr>
                  <w:r>
                    <w:rPr>
                      <w:b/>
                      <w:szCs w:val="21"/>
                    </w:rPr>
                    <w:t>第4次</w:t>
                  </w:r>
                </w:p>
              </w:tc>
              <w:tc>
                <w:tcPr>
                  <w:tcW w:w="1072" w:type="dxa"/>
                  <w:vMerge w:val="continue"/>
                  <w:vAlign w:val="center"/>
                </w:tcPr>
                <w:p w14:paraId="0D7D51D3">
                  <w:pPr>
                    <w:snapToGrid w:val="0"/>
                    <w:spacing w:line="240" w:lineRule="auto"/>
                    <w:jc w:val="center"/>
                    <w:rPr>
                      <w:b/>
                      <w:szCs w:val="21"/>
                    </w:rPr>
                  </w:pPr>
                </w:p>
              </w:tc>
              <w:tc>
                <w:tcPr>
                  <w:tcW w:w="741" w:type="dxa"/>
                  <w:vMerge w:val="continue"/>
                  <w:vAlign w:val="center"/>
                </w:tcPr>
                <w:p w14:paraId="075B6A54">
                  <w:pPr>
                    <w:snapToGrid w:val="0"/>
                    <w:spacing w:line="240" w:lineRule="auto"/>
                    <w:jc w:val="center"/>
                    <w:rPr>
                      <w:szCs w:val="21"/>
                    </w:rPr>
                  </w:pPr>
                </w:p>
              </w:tc>
              <w:tc>
                <w:tcPr>
                  <w:tcW w:w="660" w:type="dxa"/>
                  <w:vMerge w:val="continue"/>
                  <w:vAlign w:val="center"/>
                </w:tcPr>
                <w:p w14:paraId="769E90EB">
                  <w:pPr>
                    <w:snapToGrid w:val="0"/>
                    <w:spacing w:line="240" w:lineRule="auto"/>
                    <w:jc w:val="center"/>
                    <w:rPr>
                      <w:szCs w:val="21"/>
                    </w:rPr>
                  </w:pPr>
                </w:p>
              </w:tc>
            </w:tr>
            <w:tr w14:paraId="0F6CC3F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02" w:type="dxa"/>
                  <w:vMerge w:val="restart"/>
                  <w:vAlign w:val="center"/>
                </w:tcPr>
                <w:p w14:paraId="1FDB7555">
                  <w:pPr>
                    <w:spacing w:line="240" w:lineRule="auto"/>
                    <w:jc w:val="center"/>
                    <w:rPr>
                      <w:kern w:val="0"/>
                      <w:szCs w:val="21"/>
                    </w:rPr>
                  </w:pPr>
                  <w:r>
                    <w:rPr>
                      <w:rFonts w:hint="eastAsia"/>
                    </w:rPr>
                    <w:t>喷粉后固化工序废气、燃天然气废气进气口2#</w:t>
                  </w:r>
                </w:p>
              </w:tc>
              <w:tc>
                <w:tcPr>
                  <w:tcW w:w="2620" w:type="dxa"/>
                  <w:gridSpan w:val="2"/>
                  <w:vAlign w:val="center"/>
                </w:tcPr>
                <w:p w14:paraId="2D2F5DA8">
                  <w:pPr>
                    <w:spacing w:line="240" w:lineRule="auto"/>
                    <w:jc w:val="center"/>
                    <w:rPr>
                      <w:kern w:val="0"/>
                      <w:szCs w:val="21"/>
                    </w:rPr>
                  </w:pPr>
                  <w:r>
                    <w:rPr>
                      <w:kern w:val="0"/>
                      <w:szCs w:val="21"/>
                    </w:rPr>
                    <w:t>标干排气流量（m</w:t>
                  </w:r>
                  <w:r>
                    <w:rPr>
                      <w:kern w:val="0"/>
                      <w:szCs w:val="21"/>
                      <w:vertAlign w:val="superscript"/>
                    </w:rPr>
                    <w:t>3</w:t>
                  </w:r>
                  <w:r>
                    <w:rPr>
                      <w:kern w:val="0"/>
                      <w:szCs w:val="21"/>
                    </w:rPr>
                    <w:t>/h）</w:t>
                  </w:r>
                </w:p>
              </w:tc>
              <w:tc>
                <w:tcPr>
                  <w:tcW w:w="1010" w:type="dxa"/>
                  <w:vAlign w:val="center"/>
                </w:tcPr>
                <w:p w14:paraId="7ECC6049">
                  <w:pPr>
                    <w:widowControl/>
                    <w:jc w:val="center"/>
                    <w:rPr>
                      <w:szCs w:val="21"/>
                    </w:rPr>
                  </w:pPr>
                  <w:r>
                    <w:rPr>
                      <w:bCs/>
                      <w:szCs w:val="21"/>
                    </w:rPr>
                    <w:t>1931</w:t>
                  </w:r>
                </w:p>
              </w:tc>
              <w:tc>
                <w:tcPr>
                  <w:tcW w:w="1010" w:type="dxa"/>
                  <w:vAlign w:val="center"/>
                </w:tcPr>
                <w:p w14:paraId="7A0C7B0D">
                  <w:pPr>
                    <w:widowControl/>
                    <w:jc w:val="center"/>
                    <w:rPr>
                      <w:szCs w:val="21"/>
                    </w:rPr>
                  </w:pPr>
                  <w:r>
                    <w:rPr>
                      <w:bCs/>
                      <w:szCs w:val="21"/>
                    </w:rPr>
                    <w:t>2102</w:t>
                  </w:r>
                </w:p>
              </w:tc>
              <w:tc>
                <w:tcPr>
                  <w:tcW w:w="1010" w:type="dxa"/>
                  <w:vAlign w:val="center"/>
                </w:tcPr>
                <w:p w14:paraId="653FABFB">
                  <w:pPr>
                    <w:widowControl/>
                    <w:jc w:val="center"/>
                    <w:rPr>
                      <w:szCs w:val="21"/>
                    </w:rPr>
                  </w:pPr>
                  <w:r>
                    <w:rPr>
                      <w:bCs/>
                      <w:szCs w:val="21"/>
                    </w:rPr>
                    <w:t>2112</w:t>
                  </w:r>
                </w:p>
              </w:tc>
              <w:tc>
                <w:tcPr>
                  <w:tcW w:w="956" w:type="dxa"/>
                  <w:vAlign w:val="center"/>
                </w:tcPr>
                <w:p w14:paraId="6A68F805">
                  <w:pPr>
                    <w:widowControl/>
                    <w:jc w:val="center"/>
                    <w:rPr>
                      <w:szCs w:val="21"/>
                    </w:rPr>
                  </w:pPr>
                  <w:r>
                    <w:rPr>
                      <w:bCs/>
                      <w:szCs w:val="21"/>
                    </w:rPr>
                    <w:t>——</w:t>
                  </w:r>
                </w:p>
              </w:tc>
              <w:tc>
                <w:tcPr>
                  <w:tcW w:w="1068" w:type="dxa"/>
                  <w:vAlign w:val="center"/>
                </w:tcPr>
                <w:p w14:paraId="4DB66C60">
                  <w:pPr>
                    <w:widowControl/>
                    <w:jc w:val="center"/>
                    <w:rPr>
                      <w:szCs w:val="21"/>
                    </w:rPr>
                  </w:pPr>
                  <w:r>
                    <w:rPr>
                      <w:bCs/>
                      <w:szCs w:val="21"/>
                    </w:rPr>
                    <w:t>2048</w:t>
                  </w:r>
                </w:p>
              </w:tc>
              <w:tc>
                <w:tcPr>
                  <w:tcW w:w="1008" w:type="dxa"/>
                  <w:vAlign w:val="center"/>
                </w:tcPr>
                <w:p w14:paraId="565B188C">
                  <w:pPr>
                    <w:widowControl/>
                    <w:jc w:val="center"/>
                    <w:rPr>
                      <w:kern w:val="0"/>
                      <w:szCs w:val="21"/>
                    </w:rPr>
                  </w:pPr>
                  <w:r>
                    <w:rPr>
                      <w:bCs/>
                      <w:szCs w:val="21"/>
                    </w:rPr>
                    <w:t>2008</w:t>
                  </w:r>
                </w:p>
              </w:tc>
              <w:tc>
                <w:tcPr>
                  <w:tcW w:w="1008" w:type="dxa"/>
                  <w:vAlign w:val="center"/>
                </w:tcPr>
                <w:p w14:paraId="16BFC2DE">
                  <w:pPr>
                    <w:widowControl/>
                    <w:jc w:val="center"/>
                    <w:rPr>
                      <w:kern w:val="0"/>
                      <w:szCs w:val="21"/>
                    </w:rPr>
                  </w:pPr>
                  <w:r>
                    <w:rPr>
                      <w:bCs/>
                      <w:szCs w:val="21"/>
                    </w:rPr>
                    <w:t>1968</w:t>
                  </w:r>
                </w:p>
              </w:tc>
              <w:tc>
                <w:tcPr>
                  <w:tcW w:w="1008" w:type="dxa"/>
                  <w:vAlign w:val="center"/>
                </w:tcPr>
                <w:p w14:paraId="1452EC60">
                  <w:pPr>
                    <w:widowControl/>
                    <w:jc w:val="center"/>
                    <w:rPr>
                      <w:kern w:val="0"/>
                      <w:szCs w:val="21"/>
                    </w:rPr>
                  </w:pPr>
                  <w:r>
                    <w:rPr>
                      <w:bCs/>
                      <w:szCs w:val="21"/>
                    </w:rPr>
                    <w:t>2021</w:t>
                  </w:r>
                </w:p>
              </w:tc>
              <w:tc>
                <w:tcPr>
                  <w:tcW w:w="954" w:type="dxa"/>
                  <w:vAlign w:val="center"/>
                </w:tcPr>
                <w:p w14:paraId="4E03B796">
                  <w:pPr>
                    <w:widowControl/>
                    <w:jc w:val="center"/>
                    <w:rPr>
                      <w:kern w:val="0"/>
                      <w:szCs w:val="21"/>
                    </w:rPr>
                  </w:pPr>
                  <w:r>
                    <w:rPr>
                      <w:bCs/>
                      <w:szCs w:val="21"/>
                    </w:rPr>
                    <w:t>——</w:t>
                  </w:r>
                </w:p>
              </w:tc>
              <w:tc>
                <w:tcPr>
                  <w:tcW w:w="1072" w:type="dxa"/>
                  <w:vAlign w:val="center"/>
                </w:tcPr>
                <w:p w14:paraId="4766C712">
                  <w:pPr>
                    <w:widowControl/>
                    <w:jc w:val="center"/>
                    <w:rPr>
                      <w:kern w:val="0"/>
                      <w:szCs w:val="21"/>
                    </w:rPr>
                  </w:pPr>
                  <w:r>
                    <w:rPr>
                      <w:bCs/>
                      <w:szCs w:val="21"/>
                    </w:rPr>
                    <w:t>1999</w:t>
                  </w:r>
                </w:p>
              </w:tc>
              <w:tc>
                <w:tcPr>
                  <w:tcW w:w="741" w:type="dxa"/>
                  <w:vAlign w:val="center"/>
                </w:tcPr>
                <w:p w14:paraId="6831EB96">
                  <w:pPr>
                    <w:widowControl/>
                    <w:spacing w:line="240" w:lineRule="auto"/>
                    <w:jc w:val="center"/>
                    <w:rPr>
                      <w:szCs w:val="21"/>
                    </w:rPr>
                  </w:pPr>
                  <w:r>
                    <w:rPr>
                      <w:bCs/>
                      <w:szCs w:val="21"/>
                    </w:rPr>
                    <w:t>——</w:t>
                  </w:r>
                </w:p>
              </w:tc>
              <w:tc>
                <w:tcPr>
                  <w:tcW w:w="660" w:type="dxa"/>
                  <w:vAlign w:val="center"/>
                </w:tcPr>
                <w:p w14:paraId="694E4815">
                  <w:pPr>
                    <w:widowControl/>
                    <w:spacing w:line="240" w:lineRule="auto"/>
                    <w:jc w:val="center"/>
                    <w:rPr>
                      <w:szCs w:val="21"/>
                    </w:rPr>
                  </w:pPr>
                  <w:r>
                    <w:rPr>
                      <w:bCs/>
                      <w:szCs w:val="21"/>
                    </w:rPr>
                    <w:t>——</w:t>
                  </w:r>
                </w:p>
              </w:tc>
            </w:tr>
            <w:tr w14:paraId="257BACD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02" w:type="dxa"/>
                  <w:vMerge w:val="continue"/>
                  <w:vAlign w:val="center"/>
                </w:tcPr>
                <w:p w14:paraId="0DC02616">
                  <w:pPr>
                    <w:spacing w:line="240" w:lineRule="auto"/>
                    <w:jc w:val="center"/>
                    <w:rPr>
                      <w:kern w:val="0"/>
                      <w:szCs w:val="21"/>
                    </w:rPr>
                  </w:pPr>
                </w:p>
              </w:tc>
              <w:tc>
                <w:tcPr>
                  <w:tcW w:w="750" w:type="dxa"/>
                  <w:vMerge w:val="restart"/>
                  <w:vAlign w:val="center"/>
                </w:tcPr>
                <w:p w14:paraId="60BE1945">
                  <w:pPr>
                    <w:spacing w:line="220" w:lineRule="exact"/>
                    <w:ind w:left="-105" w:leftChars="-50" w:right="-105" w:rightChars="-50"/>
                    <w:jc w:val="center"/>
                    <w:rPr>
                      <w:kern w:val="0"/>
                      <w:szCs w:val="21"/>
                    </w:rPr>
                  </w:pPr>
                  <w:r>
                    <w:rPr>
                      <w:bCs/>
                      <w:color w:val="000000"/>
                      <w:kern w:val="0"/>
                      <w:szCs w:val="21"/>
                      <w:lang w:eastAsia="zh-Hans"/>
                    </w:rPr>
                    <w:t>颗粒物</w:t>
                  </w:r>
                </w:p>
              </w:tc>
              <w:tc>
                <w:tcPr>
                  <w:tcW w:w="1870" w:type="dxa"/>
                  <w:vAlign w:val="center"/>
                </w:tcPr>
                <w:p w14:paraId="1CD7DCAD">
                  <w:pPr>
                    <w:spacing w:line="240" w:lineRule="auto"/>
                    <w:jc w:val="center"/>
                    <w:rPr>
                      <w:kern w:val="0"/>
                      <w:szCs w:val="21"/>
                    </w:rPr>
                  </w:pPr>
                  <w:r>
                    <w:rPr>
                      <w:szCs w:val="21"/>
                      <w:lang w:bidi="ar"/>
                    </w:rPr>
                    <w:t>排放浓度（mg/m</w:t>
                  </w:r>
                  <w:r>
                    <w:rPr>
                      <w:szCs w:val="21"/>
                      <w:vertAlign w:val="superscript"/>
                      <w:lang w:bidi="ar"/>
                    </w:rPr>
                    <w:t>3</w:t>
                  </w:r>
                  <w:r>
                    <w:rPr>
                      <w:szCs w:val="21"/>
                      <w:lang w:bidi="ar"/>
                    </w:rPr>
                    <w:t>）</w:t>
                  </w:r>
                </w:p>
              </w:tc>
              <w:tc>
                <w:tcPr>
                  <w:tcW w:w="1010" w:type="dxa"/>
                  <w:vAlign w:val="center"/>
                </w:tcPr>
                <w:p w14:paraId="2970B4D9">
                  <w:pPr>
                    <w:widowControl/>
                    <w:jc w:val="center"/>
                    <w:rPr>
                      <w:szCs w:val="21"/>
                    </w:rPr>
                  </w:pPr>
                  <w:r>
                    <w:rPr>
                      <w:bCs/>
                      <w:szCs w:val="21"/>
                    </w:rPr>
                    <w:t>38</w:t>
                  </w:r>
                </w:p>
              </w:tc>
              <w:tc>
                <w:tcPr>
                  <w:tcW w:w="1010" w:type="dxa"/>
                  <w:vAlign w:val="center"/>
                </w:tcPr>
                <w:p w14:paraId="6ACBAF9F">
                  <w:pPr>
                    <w:widowControl/>
                    <w:jc w:val="center"/>
                    <w:rPr>
                      <w:szCs w:val="21"/>
                    </w:rPr>
                  </w:pPr>
                  <w:r>
                    <w:rPr>
                      <w:bCs/>
                      <w:szCs w:val="21"/>
                    </w:rPr>
                    <w:t>33</w:t>
                  </w:r>
                </w:p>
              </w:tc>
              <w:tc>
                <w:tcPr>
                  <w:tcW w:w="1010" w:type="dxa"/>
                  <w:vAlign w:val="center"/>
                </w:tcPr>
                <w:p w14:paraId="046C0126">
                  <w:pPr>
                    <w:widowControl/>
                    <w:jc w:val="center"/>
                    <w:rPr>
                      <w:szCs w:val="21"/>
                    </w:rPr>
                  </w:pPr>
                  <w:r>
                    <w:rPr>
                      <w:bCs/>
                      <w:szCs w:val="21"/>
                    </w:rPr>
                    <w:t>32</w:t>
                  </w:r>
                </w:p>
              </w:tc>
              <w:tc>
                <w:tcPr>
                  <w:tcW w:w="956" w:type="dxa"/>
                  <w:vAlign w:val="center"/>
                </w:tcPr>
                <w:p w14:paraId="724AA641">
                  <w:pPr>
                    <w:widowControl/>
                    <w:jc w:val="center"/>
                    <w:rPr>
                      <w:szCs w:val="21"/>
                    </w:rPr>
                  </w:pPr>
                  <w:r>
                    <w:rPr>
                      <w:bCs/>
                      <w:szCs w:val="21"/>
                    </w:rPr>
                    <w:t>——</w:t>
                  </w:r>
                </w:p>
              </w:tc>
              <w:tc>
                <w:tcPr>
                  <w:tcW w:w="1068" w:type="dxa"/>
                  <w:vAlign w:val="center"/>
                </w:tcPr>
                <w:p w14:paraId="5404ED7E">
                  <w:pPr>
                    <w:widowControl/>
                    <w:jc w:val="center"/>
                    <w:rPr>
                      <w:szCs w:val="21"/>
                    </w:rPr>
                  </w:pPr>
                  <w:r>
                    <w:rPr>
                      <w:bCs/>
                      <w:szCs w:val="21"/>
                    </w:rPr>
                    <w:t>34</w:t>
                  </w:r>
                </w:p>
              </w:tc>
              <w:tc>
                <w:tcPr>
                  <w:tcW w:w="1008" w:type="dxa"/>
                  <w:vAlign w:val="center"/>
                </w:tcPr>
                <w:p w14:paraId="71E65EA3">
                  <w:pPr>
                    <w:widowControl/>
                    <w:jc w:val="center"/>
                    <w:rPr>
                      <w:kern w:val="0"/>
                      <w:szCs w:val="21"/>
                    </w:rPr>
                  </w:pPr>
                  <w:r>
                    <w:rPr>
                      <w:bCs/>
                      <w:szCs w:val="21"/>
                    </w:rPr>
                    <w:t>34</w:t>
                  </w:r>
                </w:p>
              </w:tc>
              <w:tc>
                <w:tcPr>
                  <w:tcW w:w="1008" w:type="dxa"/>
                  <w:vAlign w:val="center"/>
                </w:tcPr>
                <w:p w14:paraId="19008419">
                  <w:pPr>
                    <w:widowControl/>
                    <w:jc w:val="center"/>
                    <w:rPr>
                      <w:kern w:val="0"/>
                      <w:szCs w:val="21"/>
                    </w:rPr>
                  </w:pPr>
                  <w:r>
                    <w:rPr>
                      <w:bCs/>
                      <w:szCs w:val="21"/>
                    </w:rPr>
                    <w:t>35</w:t>
                  </w:r>
                </w:p>
              </w:tc>
              <w:tc>
                <w:tcPr>
                  <w:tcW w:w="1008" w:type="dxa"/>
                  <w:vAlign w:val="center"/>
                </w:tcPr>
                <w:p w14:paraId="2856DD6A">
                  <w:pPr>
                    <w:widowControl/>
                    <w:jc w:val="center"/>
                    <w:rPr>
                      <w:kern w:val="0"/>
                      <w:szCs w:val="21"/>
                    </w:rPr>
                  </w:pPr>
                  <w:r>
                    <w:rPr>
                      <w:bCs/>
                      <w:szCs w:val="21"/>
                    </w:rPr>
                    <w:t>34</w:t>
                  </w:r>
                </w:p>
              </w:tc>
              <w:tc>
                <w:tcPr>
                  <w:tcW w:w="954" w:type="dxa"/>
                  <w:vAlign w:val="center"/>
                </w:tcPr>
                <w:p w14:paraId="2BF35803">
                  <w:pPr>
                    <w:widowControl/>
                    <w:jc w:val="center"/>
                    <w:rPr>
                      <w:kern w:val="0"/>
                      <w:szCs w:val="21"/>
                    </w:rPr>
                  </w:pPr>
                  <w:r>
                    <w:rPr>
                      <w:bCs/>
                      <w:szCs w:val="21"/>
                    </w:rPr>
                    <w:t>——</w:t>
                  </w:r>
                </w:p>
              </w:tc>
              <w:tc>
                <w:tcPr>
                  <w:tcW w:w="1072" w:type="dxa"/>
                  <w:vAlign w:val="center"/>
                </w:tcPr>
                <w:p w14:paraId="1882CE12">
                  <w:pPr>
                    <w:widowControl/>
                    <w:jc w:val="center"/>
                    <w:rPr>
                      <w:kern w:val="0"/>
                      <w:szCs w:val="21"/>
                    </w:rPr>
                  </w:pPr>
                  <w:r>
                    <w:rPr>
                      <w:bCs/>
                      <w:szCs w:val="21"/>
                    </w:rPr>
                    <w:t>34</w:t>
                  </w:r>
                </w:p>
              </w:tc>
              <w:tc>
                <w:tcPr>
                  <w:tcW w:w="741" w:type="dxa"/>
                  <w:vAlign w:val="center"/>
                </w:tcPr>
                <w:p w14:paraId="372D00A0">
                  <w:pPr>
                    <w:widowControl/>
                    <w:spacing w:line="240" w:lineRule="auto"/>
                    <w:jc w:val="center"/>
                    <w:rPr>
                      <w:szCs w:val="21"/>
                    </w:rPr>
                  </w:pPr>
                  <w:r>
                    <w:rPr>
                      <w:bCs/>
                      <w:szCs w:val="21"/>
                    </w:rPr>
                    <w:t>——</w:t>
                  </w:r>
                </w:p>
              </w:tc>
              <w:tc>
                <w:tcPr>
                  <w:tcW w:w="660" w:type="dxa"/>
                  <w:vAlign w:val="center"/>
                </w:tcPr>
                <w:p w14:paraId="2E80F70D">
                  <w:pPr>
                    <w:widowControl/>
                    <w:spacing w:line="240" w:lineRule="auto"/>
                    <w:jc w:val="center"/>
                    <w:rPr>
                      <w:szCs w:val="21"/>
                    </w:rPr>
                  </w:pPr>
                  <w:r>
                    <w:rPr>
                      <w:bCs/>
                      <w:szCs w:val="21"/>
                    </w:rPr>
                    <w:t>——</w:t>
                  </w:r>
                </w:p>
              </w:tc>
            </w:tr>
            <w:tr w14:paraId="1F05DAA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02" w:type="dxa"/>
                  <w:vMerge w:val="continue"/>
                  <w:vAlign w:val="center"/>
                </w:tcPr>
                <w:p w14:paraId="5620F1A7">
                  <w:pPr>
                    <w:spacing w:line="240" w:lineRule="auto"/>
                    <w:jc w:val="center"/>
                    <w:rPr>
                      <w:kern w:val="0"/>
                      <w:szCs w:val="21"/>
                    </w:rPr>
                  </w:pPr>
                </w:p>
              </w:tc>
              <w:tc>
                <w:tcPr>
                  <w:tcW w:w="750" w:type="dxa"/>
                  <w:vMerge w:val="continue"/>
                  <w:vAlign w:val="center"/>
                </w:tcPr>
                <w:p w14:paraId="0DA272CA">
                  <w:pPr>
                    <w:spacing w:line="240" w:lineRule="auto"/>
                    <w:jc w:val="center"/>
                    <w:rPr>
                      <w:kern w:val="0"/>
                      <w:szCs w:val="21"/>
                    </w:rPr>
                  </w:pPr>
                </w:p>
              </w:tc>
              <w:tc>
                <w:tcPr>
                  <w:tcW w:w="1870" w:type="dxa"/>
                  <w:vAlign w:val="center"/>
                </w:tcPr>
                <w:p w14:paraId="461454B0">
                  <w:pPr>
                    <w:spacing w:line="240" w:lineRule="auto"/>
                    <w:jc w:val="center"/>
                    <w:rPr>
                      <w:kern w:val="0"/>
                      <w:szCs w:val="21"/>
                    </w:rPr>
                  </w:pPr>
                  <w:r>
                    <w:rPr>
                      <w:szCs w:val="21"/>
                      <w:lang w:bidi="ar"/>
                    </w:rPr>
                    <w:t>排放速率（kg/h）</w:t>
                  </w:r>
                </w:p>
              </w:tc>
              <w:tc>
                <w:tcPr>
                  <w:tcW w:w="1010" w:type="dxa"/>
                  <w:vAlign w:val="center"/>
                </w:tcPr>
                <w:p w14:paraId="0C0D6A64">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0.073</w:t>
                  </w:r>
                </w:p>
              </w:tc>
              <w:tc>
                <w:tcPr>
                  <w:tcW w:w="1010" w:type="dxa"/>
                  <w:vAlign w:val="center"/>
                </w:tcPr>
                <w:p w14:paraId="084E448E">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0.069</w:t>
                  </w:r>
                </w:p>
              </w:tc>
              <w:tc>
                <w:tcPr>
                  <w:tcW w:w="1010" w:type="dxa"/>
                  <w:vAlign w:val="center"/>
                </w:tcPr>
                <w:p w14:paraId="4075949C">
                  <w:pPr>
                    <w:keepNext w:val="0"/>
                    <w:keepLines w:val="0"/>
                    <w:widowControl/>
                    <w:suppressLineNumbers w:val="0"/>
                    <w:jc w:val="center"/>
                    <w:textAlignment w:val="center"/>
                    <w:rPr>
                      <w:szCs w:val="21"/>
                    </w:rPr>
                  </w:pPr>
                  <w:r>
                    <w:rPr>
                      <w:rFonts w:hint="default" w:ascii="Times New Roman" w:hAnsi="Times New Roman" w:eastAsia="宋体" w:cs="Times New Roman"/>
                      <w:i w:val="0"/>
                      <w:iCs w:val="0"/>
                      <w:color w:val="000000"/>
                      <w:kern w:val="0"/>
                      <w:sz w:val="21"/>
                      <w:szCs w:val="21"/>
                      <w:u w:val="none"/>
                      <w:lang w:val="en-US" w:eastAsia="zh-CN" w:bidi="ar"/>
                    </w:rPr>
                    <w:t>0.068</w:t>
                  </w:r>
                </w:p>
              </w:tc>
              <w:tc>
                <w:tcPr>
                  <w:tcW w:w="956" w:type="dxa"/>
                  <w:vAlign w:val="center"/>
                </w:tcPr>
                <w:p w14:paraId="2710353F">
                  <w:pPr>
                    <w:widowControl/>
                    <w:jc w:val="center"/>
                    <w:rPr>
                      <w:szCs w:val="21"/>
                    </w:rPr>
                  </w:pPr>
                  <w:r>
                    <w:rPr>
                      <w:bCs/>
                      <w:szCs w:val="21"/>
                    </w:rPr>
                    <w:t>——</w:t>
                  </w:r>
                </w:p>
              </w:tc>
              <w:tc>
                <w:tcPr>
                  <w:tcW w:w="1068" w:type="dxa"/>
                  <w:vAlign w:val="center"/>
                </w:tcPr>
                <w:p w14:paraId="7AA5D6EB">
                  <w:pPr>
                    <w:widowControl/>
                    <w:jc w:val="center"/>
                    <w:rPr>
                      <w:szCs w:val="21"/>
                    </w:rPr>
                  </w:pPr>
                  <w:r>
                    <w:rPr>
                      <w:rFonts w:hint="eastAsia"/>
                      <w:bCs/>
                      <w:szCs w:val="21"/>
                      <w:lang w:val="en-US" w:eastAsia="zh-CN"/>
                    </w:rPr>
                    <w:t>0.070</w:t>
                  </w:r>
                </w:p>
              </w:tc>
              <w:tc>
                <w:tcPr>
                  <w:tcW w:w="1008" w:type="dxa"/>
                  <w:vAlign w:val="center"/>
                </w:tcPr>
                <w:p w14:paraId="0601EA73">
                  <w:pPr>
                    <w:keepNext w:val="0"/>
                    <w:keepLines w:val="0"/>
                    <w:widowControl/>
                    <w:suppressLineNumbers w:val="0"/>
                    <w:jc w:val="center"/>
                    <w:textAlignment w:val="center"/>
                    <w:rPr>
                      <w:kern w:val="0"/>
                      <w:szCs w:val="21"/>
                    </w:rPr>
                  </w:pPr>
                  <w:r>
                    <w:rPr>
                      <w:rFonts w:hint="default" w:ascii="Times New Roman" w:hAnsi="Times New Roman" w:eastAsia="宋体" w:cs="Times New Roman"/>
                      <w:i w:val="0"/>
                      <w:iCs w:val="0"/>
                      <w:color w:val="000000"/>
                      <w:kern w:val="0"/>
                      <w:sz w:val="21"/>
                      <w:szCs w:val="21"/>
                      <w:u w:val="none"/>
                      <w:lang w:val="en-US" w:eastAsia="zh-CN" w:bidi="ar"/>
                    </w:rPr>
                    <w:t>0.068</w:t>
                  </w:r>
                </w:p>
              </w:tc>
              <w:tc>
                <w:tcPr>
                  <w:tcW w:w="1008" w:type="dxa"/>
                  <w:vAlign w:val="center"/>
                </w:tcPr>
                <w:p w14:paraId="06B6C7B8">
                  <w:pPr>
                    <w:keepNext w:val="0"/>
                    <w:keepLines w:val="0"/>
                    <w:widowControl/>
                    <w:suppressLineNumbers w:val="0"/>
                    <w:jc w:val="center"/>
                    <w:textAlignment w:val="center"/>
                    <w:rPr>
                      <w:kern w:val="0"/>
                      <w:szCs w:val="21"/>
                    </w:rPr>
                  </w:pPr>
                  <w:r>
                    <w:rPr>
                      <w:rFonts w:hint="default" w:ascii="Times New Roman" w:hAnsi="Times New Roman" w:eastAsia="宋体" w:cs="Times New Roman"/>
                      <w:i w:val="0"/>
                      <w:iCs w:val="0"/>
                      <w:color w:val="000000"/>
                      <w:kern w:val="0"/>
                      <w:sz w:val="21"/>
                      <w:szCs w:val="21"/>
                      <w:u w:val="none"/>
                      <w:lang w:val="en-US" w:eastAsia="zh-CN" w:bidi="ar"/>
                    </w:rPr>
                    <w:t>0.069</w:t>
                  </w:r>
                </w:p>
              </w:tc>
              <w:tc>
                <w:tcPr>
                  <w:tcW w:w="1008" w:type="dxa"/>
                  <w:vAlign w:val="center"/>
                </w:tcPr>
                <w:p w14:paraId="096D38B1">
                  <w:pPr>
                    <w:keepNext w:val="0"/>
                    <w:keepLines w:val="0"/>
                    <w:widowControl/>
                    <w:suppressLineNumbers w:val="0"/>
                    <w:jc w:val="center"/>
                    <w:textAlignment w:val="center"/>
                    <w:rPr>
                      <w:kern w:val="0"/>
                      <w:szCs w:val="21"/>
                    </w:rPr>
                  </w:pPr>
                  <w:r>
                    <w:rPr>
                      <w:rFonts w:hint="default" w:ascii="Times New Roman" w:hAnsi="Times New Roman" w:eastAsia="宋体" w:cs="Times New Roman"/>
                      <w:i w:val="0"/>
                      <w:iCs w:val="0"/>
                      <w:color w:val="000000"/>
                      <w:kern w:val="0"/>
                      <w:sz w:val="21"/>
                      <w:szCs w:val="21"/>
                      <w:u w:val="none"/>
                      <w:lang w:val="en-US" w:eastAsia="zh-CN" w:bidi="ar"/>
                    </w:rPr>
                    <w:t>0.069</w:t>
                  </w:r>
                </w:p>
              </w:tc>
              <w:tc>
                <w:tcPr>
                  <w:tcW w:w="954" w:type="dxa"/>
                  <w:vAlign w:val="center"/>
                </w:tcPr>
                <w:p w14:paraId="67AC05BB">
                  <w:pPr>
                    <w:widowControl/>
                    <w:jc w:val="center"/>
                    <w:rPr>
                      <w:kern w:val="0"/>
                      <w:szCs w:val="21"/>
                    </w:rPr>
                  </w:pPr>
                  <w:r>
                    <w:rPr>
                      <w:bCs/>
                      <w:szCs w:val="21"/>
                    </w:rPr>
                    <w:t>——</w:t>
                  </w:r>
                </w:p>
              </w:tc>
              <w:tc>
                <w:tcPr>
                  <w:tcW w:w="1072" w:type="dxa"/>
                  <w:vAlign w:val="center"/>
                </w:tcPr>
                <w:p w14:paraId="0B027CA2">
                  <w:pPr>
                    <w:widowControl/>
                    <w:jc w:val="center"/>
                    <w:rPr>
                      <w:kern w:val="0"/>
                      <w:szCs w:val="21"/>
                    </w:rPr>
                  </w:pPr>
                  <w:r>
                    <w:rPr>
                      <w:rFonts w:hint="eastAsia"/>
                      <w:bCs/>
                      <w:szCs w:val="21"/>
                      <w:lang w:val="en-US" w:eastAsia="zh-CN"/>
                    </w:rPr>
                    <w:t>0.068</w:t>
                  </w:r>
                </w:p>
              </w:tc>
              <w:tc>
                <w:tcPr>
                  <w:tcW w:w="741" w:type="dxa"/>
                  <w:vAlign w:val="center"/>
                </w:tcPr>
                <w:p w14:paraId="4C0A0E60">
                  <w:pPr>
                    <w:widowControl/>
                    <w:spacing w:line="240" w:lineRule="auto"/>
                    <w:jc w:val="center"/>
                    <w:rPr>
                      <w:szCs w:val="21"/>
                    </w:rPr>
                  </w:pPr>
                  <w:r>
                    <w:rPr>
                      <w:bCs/>
                      <w:szCs w:val="21"/>
                    </w:rPr>
                    <w:t>——</w:t>
                  </w:r>
                </w:p>
              </w:tc>
              <w:tc>
                <w:tcPr>
                  <w:tcW w:w="660" w:type="dxa"/>
                  <w:vAlign w:val="center"/>
                </w:tcPr>
                <w:p w14:paraId="3821D603">
                  <w:pPr>
                    <w:widowControl/>
                    <w:spacing w:line="240" w:lineRule="auto"/>
                    <w:jc w:val="center"/>
                    <w:rPr>
                      <w:szCs w:val="21"/>
                    </w:rPr>
                  </w:pPr>
                  <w:r>
                    <w:rPr>
                      <w:bCs/>
                      <w:szCs w:val="21"/>
                    </w:rPr>
                    <w:t>——</w:t>
                  </w:r>
                </w:p>
              </w:tc>
            </w:tr>
            <w:tr w14:paraId="5AE27AB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02" w:type="dxa"/>
                  <w:vMerge w:val="continue"/>
                  <w:vAlign w:val="center"/>
                </w:tcPr>
                <w:p w14:paraId="3731BE2E">
                  <w:pPr>
                    <w:spacing w:line="240" w:lineRule="auto"/>
                    <w:jc w:val="center"/>
                    <w:rPr>
                      <w:kern w:val="0"/>
                      <w:szCs w:val="21"/>
                    </w:rPr>
                  </w:pPr>
                </w:p>
              </w:tc>
              <w:tc>
                <w:tcPr>
                  <w:tcW w:w="750" w:type="dxa"/>
                  <w:vMerge w:val="restart"/>
                  <w:vAlign w:val="center"/>
                </w:tcPr>
                <w:p w14:paraId="54A39065">
                  <w:pPr>
                    <w:spacing w:line="220" w:lineRule="exact"/>
                    <w:ind w:left="-105" w:leftChars="-50" w:right="-105" w:rightChars="-50"/>
                    <w:jc w:val="center"/>
                    <w:rPr>
                      <w:color w:val="000000" w:themeColor="text1"/>
                      <w:kern w:val="0"/>
                      <w:szCs w:val="21"/>
                      <w14:textFill>
                        <w14:solidFill>
                          <w14:schemeClr w14:val="tx1"/>
                        </w14:solidFill>
                      </w14:textFill>
                    </w:rPr>
                  </w:pPr>
                  <w:r>
                    <w:rPr>
                      <w:color w:val="000000" w:themeColor="text1"/>
                      <w14:textFill>
                        <w14:solidFill>
                          <w14:schemeClr w14:val="tx1"/>
                        </w14:solidFill>
                      </w14:textFill>
                    </w:rPr>
                    <w:t>非甲烷总烃</w:t>
                  </w:r>
                </w:p>
              </w:tc>
              <w:tc>
                <w:tcPr>
                  <w:tcW w:w="1870" w:type="dxa"/>
                  <w:vAlign w:val="center"/>
                </w:tcPr>
                <w:p w14:paraId="7B631268">
                  <w:pPr>
                    <w:spacing w:line="240" w:lineRule="auto"/>
                    <w:ind w:left="-105" w:leftChars="-50" w:right="-105" w:rightChars="-5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排放浓度(mg/m</w:t>
                  </w:r>
                  <w:r>
                    <w:rPr>
                      <w:color w:val="000000" w:themeColor="text1"/>
                      <w:kern w:val="0"/>
                      <w:szCs w:val="21"/>
                      <w:vertAlign w:val="superscript"/>
                      <w14:textFill>
                        <w14:solidFill>
                          <w14:schemeClr w14:val="tx1"/>
                        </w14:solidFill>
                      </w14:textFill>
                    </w:rPr>
                    <w:t>3</w:t>
                  </w:r>
                  <w:r>
                    <w:rPr>
                      <w:color w:val="000000" w:themeColor="text1"/>
                      <w:kern w:val="0"/>
                      <w:szCs w:val="21"/>
                      <w14:textFill>
                        <w14:solidFill>
                          <w14:schemeClr w14:val="tx1"/>
                        </w14:solidFill>
                      </w14:textFill>
                    </w:rPr>
                    <w:t>)</w:t>
                  </w:r>
                </w:p>
              </w:tc>
              <w:tc>
                <w:tcPr>
                  <w:tcW w:w="1010" w:type="dxa"/>
                  <w:vAlign w:val="center"/>
                </w:tcPr>
                <w:p w14:paraId="6A261FC0">
                  <w:pPr>
                    <w:widowControl/>
                    <w:jc w:val="center"/>
                    <w:rPr>
                      <w:color w:val="000000" w:themeColor="text1"/>
                      <w:szCs w:val="21"/>
                      <w14:textFill>
                        <w14:solidFill>
                          <w14:schemeClr w14:val="tx1"/>
                        </w14:solidFill>
                      </w14:textFill>
                    </w:rPr>
                  </w:pPr>
                  <w:r>
                    <w:rPr>
                      <w:bCs/>
                      <w:szCs w:val="21"/>
                    </w:rPr>
                    <w:t>0.30</w:t>
                  </w:r>
                </w:p>
              </w:tc>
              <w:tc>
                <w:tcPr>
                  <w:tcW w:w="1010" w:type="dxa"/>
                  <w:vAlign w:val="center"/>
                </w:tcPr>
                <w:p w14:paraId="3587CA3C">
                  <w:pPr>
                    <w:widowControl/>
                    <w:jc w:val="center"/>
                    <w:rPr>
                      <w:color w:val="000000" w:themeColor="text1"/>
                      <w:szCs w:val="21"/>
                      <w14:textFill>
                        <w14:solidFill>
                          <w14:schemeClr w14:val="tx1"/>
                        </w14:solidFill>
                      </w14:textFill>
                    </w:rPr>
                  </w:pPr>
                  <w:r>
                    <w:rPr>
                      <w:bCs/>
                      <w:szCs w:val="21"/>
                    </w:rPr>
                    <w:t>0.18</w:t>
                  </w:r>
                </w:p>
              </w:tc>
              <w:tc>
                <w:tcPr>
                  <w:tcW w:w="1010" w:type="dxa"/>
                  <w:vAlign w:val="center"/>
                </w:tcPr>
                <w:p w14:paraId="4964F987">
                  <w:pPr>
                    <w:widowControl/>
                    <w:jc w:val="center"/>
                    <w:rPr>
                      <w:color w:val="000000" w:themeColor="text1"/>
                      <w:szCs w:val="21"/>
                      <w14:textFill>
                        <w14:solidFill>
                          <w14:schemeClr w14:val="tx1"/>
                        </w14:solidFill>
                      </w14:textFill>
                    </w:rPr>
                  </w:pPr>
                  <w:r>
                    <w:rPr>
                      <w:bCs/>
                      <w:szCs w:val="21"/>
                    </w:rPr>
                    <w:t>0.55</w:t>
                  </w:r>
                </w:p>
              </w:tc>
              <w:tc>
                <w:tcPr>
                  <w:tcW w:w="956" w:type="dxa"/>
                  <w:vAlign w:val="center"/>
                </w:tcPr>
                <w:p w14:paraId="6EDE564A">
                  <w:pPr>
                    <w:widowControl/>
                    <w:jc w:val="center"/>
                    <w:rPr>
                      <w:color w:val="000000" w:themeColor="text1"/>
                      <w:szCs w:val="21"/>
                      <w14:textFill>
                        <w14:solidFill>
                          <w14:schemeClr w14:val="tx1"/>
                        </w14:solidFill>
                      </w14:textFill>
                    </w:rPr>
                  </w:pPr>
                  <w:r>
                    <w:rPr>
                      <w:bCs/>
                      <w:szCs w:val="21"/>
                    </w:rPr>
                    <w:t>——</w:t>
                  </w:r>
                </w:p>
              </w:tc>
              <w:tc>
                <w:tcPr>
                  <w:tcW w:w="1068" w:type="dxa"/>
                  <w:vAlign w:val="center"/>
                </w:tcPr>
                <w:p w14:paraId="7F67C970">
                  <w:pPr>
                    <w:widowControl/>
                    <w:jc w:val="center"/>
                    <w:rPr>
                      <w:color w:val="000000" w:themeColor="text1"/>
                      <w:szCs w:val="21"/>
                      <w14:textFill>
                        <w14:solidFill>
                          <w14:schemeClr w14:val="tx1"/>
                        </w14:solidFill>
                      </w14:textFill>
                    </w:rPr>
                  </w:pPr>
                  <w:r>
                    <w:rPr>
                      <w:bCs/>
                      <w:szCs w:val="21"/>
                    </w:rPr>
                    <w:t>0.34</w:t>
                  </w:r>
                </w:p>
              </w:tc>
              <w:tc>
                <w:tcPr>
                  <w:tcW w:w="1008" w:type="dxa"/>
                  <w:vAlign w:val="center"/>
                </w:tcPr>
                <w:p w14:paraId="60D1EBEB">
                  <w:pPr>
                    <w:widowControl/>
                    <w:jc w:val="center"/>
                    <w:rPr>
                      <w:color w:val="000000" w:themeColor="text1"/>
                      <w:szCs w:val="21"/>
                      <w14:textFill>
                        <w14:solidFill>
                          <w14:schemeClr w14:val="tx1"/>
                        </w14:solidFill>
                      </w14:textFill>
                    </w:rPr>
                  </w:pPr>
                  <w:r>
                    <w:rPr>
                      <w:bCs/>
                      <w:szCs w:val="21"/>
                    </w:rPr>
                    <w:t>0.69</w:t>
                  </w:r>
                </w:p>
              </w:tc>
              <w:tc>
                <w:tcPr>
                  <w:tcW w:w="1008" w:type="dxa"/>
                  <w:vAlign w:val="center"/>
                </w:tcPr>
                <w:p w14:paraId="23AE6D31">
                  <w:pPr>
                    <w:widowControl/>
                    <w:jc w:val="center"/>
                    <w:rPr>
                      <w:color w:val="000000" w:themeColor="text1"/>
                      <w:szCs w:val="21"/>
                      <w14:textFill>
                        <w14:solidFill>
                          <w14:schemeClr w14:val="tx1"/>
                        </w14:solidFill>
                      </w14:textFill>
                    </w:rPr>
                  </w:pPr>
                  <w:r>
                    <w:rPr>
                      <w:bCs/>
                      <w:szCs w:val="21"/>
                    </w:rPr>
                    <w:t>0.64</w:t>
                  </w:r>
                </w:p>
              </w:tc>
              <w:tc>
                <w:tcPr>
                  <w:tcW w:w="1008" w:type="dxa"/>
                  <w:vAlign w:val="center"/>
                </w:tcPr>
                <w:p w14:paraId="4E806D61">
                  <w:pPr>
                    <w:widowControl/>
                    <w:jc w:val="center"/>
                    <w:rPr>
                      <w:color w:val="000000" w:themeColor="text1"/>
                      <w:szCs w:val="21"/>
                      <w14:textFill>
                        <w14:solidFill>
                          <w14:schemeClr w14:val="tx1"/>
                        </w14:solidFill>
                      </w14:textFill>
                    </w:rPr>
                  </w:pPr>
                  <w:r>
                    <w:rPr>
                      <w:bCs/>
                      <w:szCs w:val="21"/>
                    </w:rPr>
                    <w:t>0.58</w:t>
                  </w:r>
                </w:p>
              </w:tc>
              <w:tc>
                <w:tcPr>
                  <w:tcW w:w="954" w:type="dxa"/>
                  <w:vAlign w:val="center"/>
                </w:tcPr>
                <w:p w14:paraId="55C56E73">
                  <w:pPr>
                    <w:widowControl/>
                    <w:jc w:val="center"/>
                    <w:rPr>
                      <w:color w:val="000000" w:themeColor="text1"/>
                      <w:szCs w:val="21"/>
                      <w14:textFill>
                        <w14:solidFill>
                          <w14:schemeClr w14:val="tx1"/>
                        </w14:solidFill>
                      </w14:textFill>
                    </w:rPr>
                  </w:pPr>
                  <w:r>
                    <w:rPr>
                      <w:bCs/>
                      <w:szCs w:val="21"/>
                    </w:rPr>
                    <w:t>——</w:t>
                  </w:r>
                </w:p>
              </w:tc>
              <w:tc>
                <w:tcPr>
                  <w:tcW w:w="1072" w:type="dxa"/>
                  <w:vAlign w:val="center"/>
                </w:tcPr>
                <w:p w14:paraId="6E559A23">
                  <w:pPr>
                    <w:widowControl/>
                    <w:jc w:val="center"/>
                    <w:rPr>
                      <w:color w:val="000000" w:themeColor="text1"/>
                      <w:szCs w:val="21"/>
                      <w14:textFill>
                        <w14:solidFill>
                          <w14:schemeClr w14:val="tx1"/>
                        </w14:solidFill>
                      </w14:textFill>
                    </w:rPr>
                  </w:pPr>
                  <w:r>
                    <w:rPr>
                      <w:bCs/>
                      <w:szCs w:val="21"/>
                    </w:rPr>
                    <w:t>0.64</w:t>
                  </w:r>
                </w:p>
              </w:tc>
              <w:tc>
                <w:tcPr>
                  <w:tcW w:w="741" w:type="dxa"/>
                  <w:vAlign w:val="center"/>
                </w:tcPr>
                <w:p w14:paraId="280144A9">
                  <w:pPr>
                    <w:widowControl/>
                    <w:spacing w:line="240" w:lineRule="auto"/>
                    <w:jc w:val="center"/>
                    <w:rPr>
                      <w:szCs w:val="21"/>
                    </w:rPr>
                  </w:pPr>
                  <w:r>
                    <w:rPr>
                      <w:bCs/>
                      <w:szCs w:val="21"/>
                    </w:rPr>
                    <w:t>——</w:t>
                  </w:r>
                </w:p>
              </w:tc>
              <w:tc>
                <w:tcPr>
                  <w:tcW w:w="660" w:type="dxa"/>
                  <w:vAlign w:val="center"/>
                </w:tcPr>
                <w:p w14:paraId="7F1DB4E9">
                  <w:pPr>
                    <w:widowControl/>
                    <w:spacing w:line="240" w:lineRule="auto"/>
                    <w:jc w:val="center"/>
                    <w:rPr>
                      <w:szCs w:val="21"/>
                    </w:rPr>
                  </w:pPr>
                  <w:r>
                    <w:rPr>
                      <w:bCs/>
                      <w:szCs w:val="21"/>
                    </w:rPr>
                    <w:t>——</w:t>
                  </w:r>
                </w:p>
              </w:tc>
            </w:tr>
            <w:tr w14:paraId="2435DA5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02" w:type="dxa"/>
                  <w:vMerge w:val="continue"/>
                  <w:vAlign w:val="center"/>
                </w:tcPr>
                <w:p w14:paraId="02744BC5">
                  <w:pPr>
                    <w:spacing w:line="240" w:lineRule="auto"/>
                    <w:jc w:val="center"/>
                    <w:rPr>
                      <w:kern w:val="0"/>
                      <w:szCs w:val="21"/>
                    </w:rPr>
                  </w:pPr>
                </w:p>
              </w:tc>
              <w:tc>
                <w:tcPr>
                  <w:tcW w:w="750" w:type="dxa"/>
                  <w:vMerge w:val="continue"/>
                  <w:vAlign w:val="center"/>
                </w:tcPr>
                <w:p w14:paraId="0E2EA9FD">
                  <w:pPr>
                    <w:spacing w:line="240" w:lineRule="auto"/>
                    <w:ind w:left="-105" w:leftChars="-50" w:right="-105" w:rightChars="-50"/>
                    <w:jc w:val="center"/>
                    <w:rPr>
                      <w:kern w:val="0"/>
                      <w:szCs w:val="21"/>
                    </w:rPr>
                  </w:pPr>
                </w:p>
              </w:tc>
              <w:tc>
                <w:tcPr>
                  <w:tcW w:w="1870" w:type="dxa"/>
                  <w:vAlign w:val="center"/>
                </w:tcPr>
                <w:p w14:paraId="75FB4E14">
                  <w:pPr>
                    <w:spacing w:line="240" w:lineRule="auto"/>
                    <w:ind w:left="-105" w:leftChars="-50" w:right="-105" w:rightChars="-50"/>
                    <w:jc w:val="center"/>
                    <w:rPr>
                      <w:kern w:val="0"/>
                      <w:szCs w:val="21"/>
                    </w:rPr>
                  </w:pPr>
                  <w:r>
                    <w:rPr>
                      <w:kern w:val="0"/>
                      <w:szCs w:val="21"/>
                    </w:rPr>
                    <w:t>排放速率(kg/h)</w:t>
                  </w:r>
                </w:p>
              </w:tc>
              <w:tc>
                <w:tcPr>
                  <w:tcW w:w="1010" w:type="dxa"/>
                  <w:vAlign w:val="center"/>
                </w:tcPr>
                <w:p w14:paraId="7EC078A5">
                  <w:pPr>
                    <w:widowControl/>
                    <w:jc w:val="center"/>
                    <w:rPr>
                      <w:szCs w:val="21"/>
                    </w:rPr>
                  </w:pPr>
                  <w:r>
                    <w:rPr>
                      <w:bCs/>
                      <w:szCs w:val="21"/>
                    </w:rPr>
                    <w:t>5.8×10⁻⁴</w:t>
                  </w:r>
                </w:p>
              </w:tc>
              <w:tc>
                <w:tcPr>
                  <w:tcW w:w="1010" w:type="dxa"/>
                  <w:vAlign w:val="center"/>
                </w:tcPr>
                <w:p w14:paraId="68536CB6">
                  <w:pPr>
                    <w:widowControl/>
                    <w:jc w:val="center"/>
                    <w:rPr>
                      <w:szCs w:val="21"/>
                    </w:rPr>
                  </w:pPr>
                  <w:r>
                    <w:rPr>
                      <w:bCs/>
                      <w:szCs w:val="21"/>
                    </w:rPr>
                    <w:t>3.8×10⁻⁴</w:t>
                  </w:r>
                </w:p>
              </w:tc>
              <w:tc>
                <w:tcPr>
                  <w:tcW w:w="1010" w:type="dxa"/>
                  <w:vAlign w:val="center"/>
                </w:tcPr>
                <w:p w14:paraId="7146A92E">
                  <w:pPr>
                    <w:widowControl/>
                    <w:jc w:val="center"/>
                    <w:rPr>
                      <w:szCs w:val="21"/>
                    </w:rPr>
                  </w:pPr>
                  <w:r>
                    <w:rPr>
                      <w:bCs/>
                      <w:szCs w:val="21"/>
                    </w:rPr>
                    <w:t>1.2×10⁻³</w:t>
                  </w:r>
                </w:p>
              </w:tc>
              <w:tc>
                <w:tcPr>
                  <w:tcW w:w="956" w:type="dxa"/>
                  <w:vAlign w:val="center"/>
                </w:tcPr>
                <w:p w14:paraId="0E359140">
                  <w:pPr>
                    <w:widowControl/>
                    <w:jc w:val="center"/>
                    <w:rPr>
                      <w:szCs w:val="21"/>
                    </w:rPr>
                  </w:pPr>
                  <w:r>
                    <w:rPr>
                      <w:bCs/>
                      <w:szCs w:val="21"/>
                    </w:rPr>
                    <w:t>——</w:t>
                  </w:r>
                </w:p>
              </w:tc>
              <w:tc>
                <w:tcPr>
                  <w:tcW w:w="1068" w:type="dxa"/>
                  <w:vAlign w:val="center"/>
                </w:tcPr>
                <w:p w14:paraId="17C8780E">
                  <w:pPr>
                    <w:widowControl/>
                    <w:jc w:val="center"/>
                    <w:rPr>
                      <w:szCs w:val="21"/>
                    </w:rPr>
                  </w:pPr>
                  <w:r>
                    <w:rPr>
                      <w:bCs/>
                      <w:szCs w:val="21"/>
                    </w:rPr>
                    <w:t>7.0×10⁻⁴</w:t>
                  </w:r>
                </w:p>
              </w:tc>
              <w:tc>
                <w:tcPr>
                  <w:tcW w:w="1008" w:type="dxa"/>
                  <w:vAlign w:val="center"/>
                </w:tcPr>
                <w:p w14:paraId="5F461E24">
                  <w:pPr>
                    <w:widowControl/>
                    <w:jc w:val="center"/>
                    <w:rPr>
                      <w:szCs w:val="21"/>
                    </w:rPr>
                  </w:pPr>
                  <w:r>
                    <w:rPr>
                      <w:bCs/>
                      <w:szCs w:val="21"/>
                    </w:rPr>
                    <w:t>1.4×10⁻³</w:t>
                  </w:r>
                </w:p>
              </w:tc>
              <w:tc>
                <w:tcPr>
                  <w:tcW w:w="1008" w:type="dxa"/>
                  <w:vAlign w:val="center"/>
                </w:tcPr>
                <w:p w14:paraId="77238E65">
                  <w:pPr>
                    <w:widowControl/>
                    <w:jc w:val="center"/>
                    <w:rPr>
                      <w:szCs w:val="21"/>
                    </w:rPr>
                  </w:pPr>
                  <w:r>
                    <w:rPr>
                      <w:bCs/>
                      <w:szCs w:val="21"/>
                    </w:rPr>
                    <w:t>1.3×10⁻³</w:t>
                  </w:r>
                </w:p>
              </w:tc>
              <w:tc>
                <w:tcPr>
                  <w:tcW w:w="1008" w:type="dxa"/>
                  <w:vAlign w:val="center"/>
                </w:tcPr>
                <w:p w14:paraId="316C9B87">
                  <w:pPr>
                    <w:widowControl/>
                    <w:jc w:val="center"/>
                    <w:rPr>
                      <w:szCs w:val="21"/>
                    </w:rPr>
                  </w:pPr>
                  <w:r>
                    <w:rPr>
                      <w:bCs/>
                      <w:szCs w:val="21"/>
                    </w:rPr>
                    <w:t>1.2×10⁻³</w:t>
                  </w:r>
                </w:p>
              </w:tc>
              <w:tc>
                <w:tcPr>
                  <w:tcW w:w="954" w:type="dxa"/>
                  <w:vAlign w:val="center"/>
                </w:tcPr>
                <w:p w14:paraId="628F8D9C">
                  <w:pPr>
                    <w:widowControl/>
                    <w:jc w:val="center"/>
                    <w:rPr>
                      <w:szCs w:val="21"/>
                    </w:rPr>
                  </w:pPr>
                  <w:r>
                    <w:rPr>
                      <w:bCs/>
                      <w:szCs w:val="21"/>
                    </w:rPr>
                    <w:t>——</w:t>
                  </w:r>
                </w:p>
              </w:tc>
              <w:tc>
                <w:tcPr>
                  <w:tcW w:w="1072" w:type="dxa"/>
                  <w:vAlign w:val="center"/>
                </w:tcPr>
                <w:p w14:paraId="1637152F">
                  <w:pPr>
                    <w:widowControl/>
                    <w:jc w:val="center"/>
                    <w:rPr>
                      <w:szCs w:val="21"/>
                    </w:rPr>
                  </w:pPr>
                  <w:r>
                    <w:rPr>
                      <w:bCs/>
                      <w:szCs w:val="21"/>
                    </w:rPr>
                    <w:t>1.3×10⁻³</w:t>
                  </w:r>
                </w:p>
              </w:tc>
              <w:tc>
                <w:tcPr>
                  <w:tcW w:w="741" w:type="dxa"/>
                  <w:vAlign w:val="center"/>
                </w:tcPr>
                <w:p w14:paraId="6878E618">
                  <w:pPr>
                    <w:widowControl/>
                    <w:spacing w:line="240" w:lineRule="auto"/>
                    <w:jc w:val="center"/>
                    <w:rPr>
                      <w:szCs w:val="21"/>
                    </w:rPr>
                  </w:pPr>
                  <w:r>
                    <w:rPr>
                      <w:bCs/>
                      <w:szCs w:val="21"/>
                    </w:rPr>
                    <w:t>——</w:t>
                  </w:r>
                </w:p>
              </w:tc>
              <w:tc>
                <w:tcPr>
                  <w:tcW w:w="660" w:type="dxa"/>
                  <w:vAlign w:val="center"/>
                </w:tcPr>
                <w:p w14:paraId="1AEBD6A3">
                  <w:pPr>
                    <w:widowControl/>
                    <w:spacing w:line="240" w:lineRule="auto"/>
                    <w:jc w:val="center"/>
                    <w:rPr>
                      <w:szCs w:val="21"/>
                    </w:rPr>
                  </w:pPr>
                  <w:r>
                    <w:rPr>
                      <w:bCs/>
                      <w:szCs w:val="21"/>
                    </w:rPr>
                    <w:t>——</w:t>
                  </w:r>
                </w:p>
              </w:tc>
            </w:tr>
            <w:tr w14:paraId="6857FBC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02" w:type="dxa"/>
                  <w:vMerge w:val="continue"/>
                  <w:vAlign w:val="center"/>
                </w:tcPr>
                <w:p w14:paraId="006C78E6">
                  <w:pPr>
                    <w:spacing w:line="240" w:lineRule="auto"/>
                    <w:jc w:val="center"/>
                    <w:rPr>
                      <w:kern w:val="0"/>
                      <w:szCs w:val="21"/>
                    </w:rPr>
                  </w:pPr>
                </w:p>
              </w:tc>
              <w:tc>
                <w:tcPr>
                  <w:tcW w:w="2620" w:type="dxa"/>
                  <w:gridSpan w:val="2"/>
                  <w:vAlign w:val="center"/>
                </w:tcPr>
                <w:p w14:paraId="5058855E">
                  <w:pPr>
                    <w:spacing w:line="240" w:lineRule="auto"/>
                    <w:jc w:val="center"/>
                    <w:rPr>
                      <w:kern w:val="0"/>
                      <w:szCs w:val="21"/>
                    </w:rPr>
                  </w:pPr>
                  <w:r>
                    <w:rPr>
                      <w:kern w:val="0"/>
                      <w:szCs w:val="21"/>
                    </w:rPr>
                    <w:t>监测频次</w:t>
                  </w:r>
                </w:p>
              </w:tc>
              <w:tc>
                <w:tcPr>
                  <w:tcW w:w="1010" w:type="dxa"/>
                  <w:vAlign w:val="center"/>
                </w:tcPr>
                <w:p w14:paraId="53BED437">
                  <w:pPr>
                    <w:snapToGrid w:val="0"/>
                    <w:spacing w:line="240" w:lineRule="auto"/>
                    <w:jc w:val="center"/>
                    <w:rPr>
                      <w:szCs w:val="21"/>
                    </w:rPr>
                  </w:pPr>
                  <w:r>
                    <w:rPr>
                      <w:b/>
                      <w:szCs w:val="21"/>
                    </w:rPr>
                    <w:t>第1次</w:t>
                  </w:r>
                </w:p>
              </w:tc>
              <w:tc>
                <w:tcPr>
                  <w:tcW w:w="1010" w:type="dxa"/>
                  <w:vAlign w:val="center"/>
                </w:tcPr>
                <w:p w14:paraId="1BCDF724">
                  <w:pPr>
                    <w:snapToGrid w:val="0"/>
                    <w:spacing w:line="240" w:lineRule="auto"/>
                    <w:jc w:val="center"/>
                    <w:rPr>
                      <w:szCs w:val="21"/>
                    </w:rPr>
                  </w:pPr>
                  <w:r>
                    <w:rPr>
                      <w:b/>
                      <w:szCs w:val="21"/>
                    </w:rPr>
                    <w:t>第2次</w:t>
                  </w:r>
                </w:p>
              </w:tc>
              <w:tc>
                <w:tcPr>
                  <w:tcW w:w="1010" w:type="dxa"/>
                  <w:vAlign w:val="center"/>
                </w:tcPr>
                <w:p w14:paraId="72886FFF">
                  <w:pPr>
                    <w:snapToGrid w:val="0"/>
                    <w:spacing w:line="240" w:lineRule="auto"/>
                    <w:jc w:val="center"/>
                    <w:rPr>
                      <w:szCs w:val="21"/>
                    </w:rPr>
                  </w:pPr>
                  <w:r>
                    <w:rPr>
                      <w:b/>
                      <w:szCs w:val="21"/>
                    </w:rPr>
                    <w:t>第3次</w:t>
                  </w:r>
                </w:p>
              </w:tc>
              <w:tc>
                <w:tcPr>
                  <w:tcW w:w="956" w:type="dxa"/>
                  <w:vAlign w:val="center"/>
                </w:tcPr>
                <w:p w14:paraId="680F641D">
                  <w:pPr>
                    <w:snapToGrid w:val="0"/>
                    <w:spacing w:line="240" w:lineRule="auto"/>
                    <w:jc w:val="center"/>
                    <w:rPr>
                      <w:szCs w:val="21"/>
                    </w:rPr>
                  </w:pPr>
                  <w:r>
                    <w:rPr>
                      <w:b/>
                      <w:szCs w:val="21"/>
                    </w:rPr>
                    <w:t>第4次</w:t>
                  </w:r>
                </w:p>
              </w:tc>
              <w:tc>
                <w:tcPr>
                  <w:tcW w:w="1068" w:type="dxa"/>
                  <w:vAlign w:val="center"/>
                </w:tcPr>
                <w:p w14:paraId="14BBEF39">
                  <w:pPr>
                    <w:widowControl/>
                    <w:spacing w:line="240" w:lineRule="auto"/>
                    <w:jc w:val="center"/>
                    <w:textAlignment w:val="center"/>
                    <w:rPr>
                      <w:szCs w:val="21"/>
                    </w:rPr>
                  </w:pPr>
                  <w:r>
                    <w:rPr>
                      <w:b/>
                      <w:bCs/>
                      <w:szCs w:val="21"/>
                    </w:rPr>
                    <w:t>最大值</w:t>
                  </w:r>
                </w:p>
              </w:tc>
              <w:tc>
                <w:tcPr>
                  <w:tcW w:w="1008" w:type="dxa"/>
                  <w:vAlign w:val="center"/>
                </w:tcPr>
                <w:p w14:paraId="0D689030">
                  <w:pPr>
                    <w:snapToGrid w:val="0"/>
                    <w:spacing w:line="240" w:lineRule="auto"/>
                    <w:jc w:val="center"/>
                    <w:rPr>
                      <w:kern w:val="0"/>
                      <w:szCs w:val="21"/>
                    </w:rPr>
                  </w:pPr>
                  <w:r>
                    <w:rPr>
                      <w:b/>
                      <w:szCs w:val="21"/>
                    </w:rPr>
                    <w:t>第1次</w:t>
                  </w:r>
                </w:p>
              </w:tc>
              <w:tc>
                <w:tcPr>
                  <w:tcW w:w="1008" w:type="dxa"/>
                  <w:vAlign w:val="center"/>
                </w:tcPr>
                <w:p w14:paraId="2181C90A">
                  <w:pPr>
                    <w:snapToGrid w:val="0"/>
                    <w:spacing w:line="240" w:lineRule="auto"/>
                    <w:jc w:val="center"/>
                    <w:rPr>
                      <w:kern w:val="0"/>
                      <w:szCs w:val="21"/>
                    </w:rPr>
                  </w:pPr>
                  <w:r>
                    <w:rPr>
                      <w:b/>
                      <w:szCs w:val="21"/>
                    </w:rPr>
                    <w:t>第2次</w:t>
                  </w:r>
                </w:p>
              </w:tc>
              <w:tc>
                <w:tcPr>
                  <w:tcW w:w="1008" w:type="dxa"/>
                  <w:vAlign w:val="center"/>
                </w:tcPr>
                <w:p w14:paraId="519344B1">
                  <w:pPr>
                    <w:snapToGrid w:val="0"/>
                    <w:spacing w:line="240" w:lineRule="auto"/>
                    <w:jc w:val="center"/>
                    <w:rPr>
                      <w:kern w:val="0"/>
                      <w:szCs w:val="21"/>
                    </w:rPr>
                  </w:pPr>
                  <w:r>
                    <w:rPr>
                      <w:b/>
                      <w:szCs w:val="21"/>
                    </w:rPr>
                    <w:t>第3次</w:t>
                  </w:r>
                </w:p>
              </w:tc>
              <w:tc>
                <w:tcPr>
                  <w:tcW w:w="954" w:type="dxa"/>
                  <w:vAlign w:val="center"/>
                </w:tcPr>
                <w:p w14:paraId="4A50DCF6">
                  <w:pPr>
                    <w:snapToGrid w:val="0"/>
                    <w:spacing w:line="240" w:lineRule="auto"/>
                    <w:jc w:val="center"/>
                    <w:rPr>
                      <w:kern w:val="0"/>
                      <w:szCs w:val="21"/>
                    </w:rPr>
                  </w:pPr>
                  <w:r>
                    <w:rPr>
                      <w:b/>
                      <w:szCs w:val="21"/>
                    </w:rPr>
                    <w:t>第4次</w:t>
                  </w:r>
                </w:p>
              </w:tc>
              <w:tc>
                <w:tcPr>
                  <w:tcW w:w="1072" w:type="dxa"/>
                  <w:vAlign w:val="center"/>
                </w:tcPr>
                <w:p w14:paraId="56584C4A">
                  <w:pPr>
                    <w:widowControl/>
                    <w:spacing w:line="240" w:lineRule="auto"/>
                    <w:jc w:val="center"/>
                    <w:textAlignment w:val="center"/>
                    <w:rPr>
                      <w:kern w:val="0"/>
                      <w:szCs w:val="21"/>
                    </w:rPr>
                  </w:pPr>
                  <w:r>
                    <w:rPr>
                      <w:b/>
                      <w:bCs/>
                      <w:szCs w:val="21"/>
                    </w:rPr>
                    <w:t>最大值</w:t>
                  </w:r>
                </w:p>
              </w:tc>
              <w:tc>
                <w:tcPr>
                  <w:tcW w:w="741" w:type="dxa"/>
                  <w:vAlign w:val="center"/>
                </w:tcPr>
                <w:p w14:paraId="24118BFB">
                  <w:pPr>
                    <w:widowControl/>
                    <w:spacing w:line="240" w:lineRule="auto"/>
                    <w:jc w:val="center"/>
                    <w:rPr>
                      <w:szCs w:val="21"/>
                    </w:rPr>
                  </w:pPr>
                  <w:r>
                    <w:rPr>
                      <w:bCs/>
                      <w:szCs w:val="21"/>
                    </w:rPr>
                    <w:t>——</w:t>
                  </w:r>
                </w:p>
              </w:tc>
              <w:tc>
                <w:tcPr>
                  <w:tcW w:w="660" w:type="dxa"/>
                  <w:vAlign w:val="center"/>
                </w:tcPr>
                <w:p w14:paraId="67D4AF63">
                  <w:pPr>
                    <w:widowControl/>
                    <w:spacing w:line="240" w:lineRule="auto"/>
                    <w:jc w:val="center"/>
                    <w:rPr>
                      <w:szCs w:val="21"/>
                    </w:rPr>
                  </w:pPr>
                  <w:r>
                    <w:rPr>
                      <w:bCs/>
                      <w:szCs w:val="21"/>
                    </w:rPr>
                    <w:t>——</w:t>
                  </w:r>
                </w:p>
              </w:tc>
            </w:tr>
            <w:tr w14:paraId="14EAEFB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02" w:type="dxa"/>
                  <w:vMerge w:val="continue"/>
                  <w:vAlign w:val="center"/>
                </w:tcPr>
                <w:p w14:paraId="0C7936D2">
                  <w:pPr>
                    <w:spacing w:line="240" w:lineRule="auto"/>
                    <w:jc w:val="center"/>
                    <w:rPr>
                      <w:kern w:val="0"/>
                      <w:szCs w:val="21"/>
                    </w:rPr>
                  </w:pPr>
                </w:p>
              </w:tc>
              <w:tc>
                <w:tcPr>
                  <w:tcW w:w="2620" w:type="dxa"/>
                  <w:gridSpan w:val="2"/>
                  <w:vAlign w:val="center"/>
                </w:tcPr>
                <w:p w14:paraId="76A49FB8">
                  <w:pPr>
                    <w:spacing w:line="240" w:lineRule="auto"/>
                    <w:jc w:val="center"/>
                    <w:rPr>
                      <w:szCs w:val="21"/>
                      <w:lang w:bidi="ar"/>
                    </w:rPr>
                  </w:pPr>
                  <w:r>
                    <w:rPr>
                      <w:kern w:val="0"/>
                      <w:szCs w:val="21"/>
                    </w:rPr>
                    <w:t>臭气浓度（无量纲）</w:t>
                  </w:r>
                </w:p>
              </w:tc>
              <w:tc>
                <w:tcPr>
                  <w:tcW w:w="1010" w:type="dxa"/>
                  <w:vAlign w:val="center"/>
                </w:tcPr>
                <w:p w14:paraId="13094CBC">
                  <w:pPr>
                    <w:widowControl/>
                    <w:jc w:val="center"/>
                    <w:rPr>
                      <w:szCs w:val="21"/>
                    </w:rPr>
                  </w:pPr>
                  <w:r>
                    <w:rPr>
                      <w:bCs/>
                      <w:szCs w:val="21"/>
                    </w:rPr>
                    <w:t>1318</w:t>
                  </w:r>
                </w:p>
              </w:tc>
              <w:tc>
                <w:tcPr>
                  <w:tcW w:w="1010" w:type="dxa"/>
                  <w:vAlign w:val="center"/>
                </w:tcPr>
                <w:p w14:paraId="462B326F">
                  <w:pPr>
                    <w:widowControl/>
                    <w:jc w:val="center"/>
                    <w:rPr>
                      <w:szCs w:val="21"/>
                    </w:rPr>
                  </w:pPr>
                  <w:r>
                    <w:rPr>
                      <w:bCs/>
                      <w:szCs w:val="21"/>
                    </w:rPr>
                    <w:t>1318</w:t>
                  </w:r>
                </w:p>
              </w:tc>
              <w:tc>
                <w:tcPr>
                  <w:tcW w:w="1010" w:type="dxa"/>
                  <w:vAlign w:val="center"/>
                </w:tcPr>
                <w:p w14:paraId="1FC99A3E">
                  <w:pPr>
                    <w:widowControl/>
                    <w:jc w:val="center"/>
                    <w:rPr>
                      <w:szCs w:val="21"/>
                    </w:rPr>
                  </w:pPr>
                  <w:r>
                    <w:rPr>
                      <w:bCs/>
                      <w:szCs w:val="21"/>
                    </w:rPr>
                    <w:t>1318</w:t>
                  </w:r>
                </w:p>
              </w:tc>
              <w:tc>
                <w:tcPr>
                  <w:tcW w:w="956" w:type="dxa"/>
                  <w:vAlign w:val="center"/>
                </w:tcPr>
                <w:p w14:paraId="608B2224">
                  <w:pPr>
                    <w:widowControl/>
                    <w:jc w:val="center"/>
                    <w:rPr>
                      <w:szCs w:val="21"/>
                    </w:rPr>
                  </w:pPr>
                  <w:r>
                    <w:rPr>
                      <w:bCs/>
                      <w:szCs w:val="21"/>
                    </w:rPr>
                    <w:t>1318</w:t>
                  </w:r>
                </w:p>
              </w:tc>
              <w:tc>
                <w:tcPr>
                  <w:tcW w:w="1068" w:type="dxa"/>
                  <w:vAlign w:val="center"/>
                </w:tcPr>
                <w:p w14:paraId="37C3A4BA">
                  <w:pPr>
                    <w:widowControl/>
                    <w:jc w:val="center"/>
                    <w:rPr>
                      <w:szCs w:val="21"/>
                    </w:rPr>
                  </w:pPr>
                  <w:r>
                    <w:rPr>
                      <w:bCs/>
                      <w:szCs w:val="21"/>
                    </w:rPr>
                    <w:t>1318</w:t>
                  </w:r>
                </w:p>
              </w:tc>
              <w:tc>
                <w:tcPr>
                  <w:tcW w:w="1008" w:type="dxa"/>
                  <w:vAlign w:val="center"/>
                </w:tcPr>
                <w:p w14:paraId="70D1EFD7">
                  <w:pPr>
                    <w:widowControl/>
                    <w:jc w:val="center"/>
                    <w:rPr>
                      <w:kern w:val="0"/>
                      <w:szCs w:val="21"/>
                    </w:rPr>
                  </w:pPr>
                  <w:r>
                    <w:rPr>
                      <w:bCs/>
                      <w:szCs w:val="21"/>
                    </w:rPr>
                    <w:t>1513</w:t>
                  </w:r>
                </w:p>
              </w:tc>
              <w:tc>
                <w:tcPr>
                  <w:tcW w:w="1008" w:type="dxa"/>
                  <w:vAlign w:val="center"/>
                </w:tcPr>
                <w:p w14:paraId="27CC7028">
                  <w:pPr>
                    <w:widowControl/>
                    <w:jc w:val="center"/>
                    <w:rPr>
                      <w:kern w:val="0"/>
                      <w:szCs w:val="21"/>
                    </w:rPr>
                  </w:pPr>
                  <w:r>
                    <w:rPr>
                      <w:bCs/>
                      <w:szCs w:val="21"/>
                    </w:rPr>
                    <w:t>1513</w:t>
                  </w:r>
                </w:p>
              </w:tc>
              <w:tc>
                <w:tcPr>
                  <w:tcW w:w="1008" w:type="dxa"/>
                  <w:vAlign w:val="center"/>
                </w:tcPr>
                <w:p w14:paraId="64AB3A60">
                  <w:pPr>
                    <w:widowControl/>
                    <w:jc w:val="center"/>
                    <w:rPr>
                      <w:kern w:val="0"/>
                      <w:szCs w:val="21"/>
                    </w:rPr>
                  </w:pPr>
                  <w:r>
                    <w:rPr>
                      <w:rFonts w:hint="eastAsia"/>
                      <w:bCs/>
                      <w:szCs w:val="21"/>
                      <w:lang w:val="en-US" w:eastAsia="zh-CN"/>
                    </w:rPr>
                    <w:t>1318</w:t>
                  </w:r>
                </w:p>
              </w:tc>
              <w:tc>
                <w:tcPr>
                  <w:tcW w:w="954" w:type="dxa"/>
                  <w:vAlign w:val="center"/>
                </w:tcPr>
                <w:p w14:paraId="60509EF7">
                  <w:pPr>
                    <w:widowControl/>
                    <w:jc w:val="center"/>
                    <w:rPr>
                      <w:kern w:val="0"/>
                      <w:szCs w:val="21"/>
                    </w:rPr>
                  </w:pPr>
                  <w:r>
                    <w:rPr>
                      <w:rFonts w:hint="eastAsia"/>
                      <w:bCs/>
                      <w:szCs w:val="21"/>
                      <w:lang w:val="en-US" w:eastAsia="zh-CN"/>
                    </w:rPr>
                    <w:t>1318</w:t>
                  </w:r>
                </w:p>
              </w:tc>
              <w:tc>
                <w:tcPr>
                  <w:tcW w:w="1072" w:type="dxa"/>
                  <w:vAlign w:val="center"/>
                </w:tcPr>
                <w:p w14:paraId="60813AFC">
                  <w:pPr>
                    <w:widowControl/>
                    <w:jc w:val="center"/>
                    <w:rPr>
                      <w:kern w:val="0"/>
                      <w:szCs w:val="21"/>
                    </w:rPr>
                  </w:pPr>
                  <w:r>
                    <w:rPr>
                      <w:bCs/>
                      <w:szCs w:val="21"/>
                    </w:rPr>
                    <w:t>1513</w:t>
                  </w:r>
                </w:p>
              </w:tc>
              <w:tc>
                <w:tcPr>
                  <w:tcW w:w="741" w:type="dxa"/>
                  <w:vAlign w:val="center"/>
                </w:tcPr>
                <w:p w14:paraId="051E8518">
                  <w:pPr>
                    <w:widowControl/>
                    <w:spacing w:line="240" w:lineRule="auto"/>
                    <w:jc w:val="center"/>
                    <w:rPr>
                      <w:szCs w:val="21"/>
                    </w:rPr>
                  </w:pPr>
                  <w:r>
                    <w:rPr>
                      <w:bCs/>
                      <w:szCs w:val="21"/>
                    </w:rPr>
                    <w:t>——</w:t>
                  </w:r>
                </w:p>
              </w:tc>
              <w:tc>
                <w:tcPr>
                  <w:tcW w:w="660" w:type="dxa"/>
                  <w:vAlign w:val="center"/>
                </w:tcPr>
                <w:p w14:paraId="0231191B">
                  <w:pPr>
                    <w:widowControl/>
                    <w:spacing w:line="240" w:lineRule="auto"/>
                    <w:jc w:val="center"/>
                    <w:rPr>
                      <w:szCs w:val="21"/>
                    </w:rPr>
                  </w:pPr>
                  <w:r>
                    <w:rPr>
                      <w:bCs/>
                      <w:szCs w:val="21"/>
                    </w:rPr>
                    <w:t>——</w:t>
                  </w:r>
                </w:p>
              </w:tc>
            </w:tr>
            <w:tr w14:paraId="3599224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027" w:type="dxa"/>
                  <w:gridSpan w:val="15"/>
                  <w:vAlign w:val="center"/>
                </w:tcPr>
                <w:p w14:paraId="00F36C67">
                  <w:pPr>
                    <w:snapToGrid w:val="0"/>
                    <w:spacing w:line="240" w:lineRule="auto"/>
                    <w:jc w:val="both"/>
                    <w:rPr>
                      <w:szCs w:val="21"/>
                    </w:rPr>
                  </w:pPr>
                  <w:r>
                    <w:rPr>
                      <w:rFonts w:hint="eastAsia"/>
                      <w:szCs w:val="21"/>
                    </w:rPr>
                    <w:t>备注：</w:t>
                  </w:r>
                  <w:r>
                    <w:rPr>
                      <w:rFonts w:hint="eastAsia"/>
                      <w:kern w:val="0"/>
                      <w:szCs w:val="21"/>
                    </w:rPr>
                    <w:t>ND表示检测结果未检出或低于检出限，其排放速率以检出限的50%进行计算。</w:t>
                  </w:r>
                </w:p>
              </w:tc>
            </w:tr>
          </w:tbl>
          <w:p w14:paraId="7FEF1F07">
            <w:pPr>
              <w:widowControl/>
              <w:spacing w:line="240" w:lineRule="auto"/>
              <w:jc w:val="left"/>
              <w:rPr>
                <w:b/>
                <w:bCs/>
              </w:rPr>
            </w:pPr>
          </w:p>
        </w:tc>
      </w:tr>
    </w:tbl>
    <w:p w14:paraId="63E7BADF">
      <w:pPr>
        <w:pStyle w:val="2"/>
        <w:spacing w:line="240" w:lineRule="auto"/>
      </w:pPr>
      <w:r>
        <w:t>续表七  验收监测结果</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48"/>
      </w:tblGrid>
      <w:tr w14:paraId="30C81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1" w:hRule="atLeast"/>
        </w:trPr>
        <w:tc>
          <w:tcPr>
            <w:tcW w:w="15148" w:type="dxa"/>
          </w:tcPr>
          <w:p w14:paraId="25005A44">
            <w:pPr>
              <w:spacing w:line="240" w:lineRule="auto"/>
              <w:jc w:val="center"/>
              <w:rPr>
                <w:color w:val="000000" w:themeColor="text1"/>
                <w14:textFill>
                  <w14:solidFill>
                    <w14:schemeClr w14:val="tx1"/>
                  </w14:solidFill>
                </w14:textFill>
              </w:rPr>
            </w:pPr>
            <w:r>
              <w:rPr>
                <w:b/>
                <w:color w:val="000000" w:themeColor="text1"/>
                <w:sz w:val="24"/>
                <w:szCs w:val="24"/>
                <w14:textFill>
                  <w14:solidFill>
                    <w14:schemeClr w14:val="tx1"/>
                  </w14:solidFill>
                </w14:textFill>
              </w:rPr>
              <w:t>续表7-2  有组织废气监测结果</w:t>
            </w:r>
          </w:p>
          <w:tbl>
            <w:tblPr>
              <w:tblStyle w:val="31"/>
              <w:tblW w:w="1479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47"/>
              <w:gridCol w:w="749"/>
              <w:gridCol w:w="1869"/>
              <w:gridCol w:w="1009"/>
              <w:gridCol w:w="1009"/>
              <w:gridCol w:w="1009"/>
              <w:gridCol w:w="957"/>
              <w:gridCol w:w="1067"/>
              <w:gridCol w:w="1007"/>
              <w:gridCol w:w="1007"/>
              <w:gridCol w:w="1007"/>
              <w:gridCol w:w="955"/>
              <w:gridCol w:w="985"/>
              <w:gridCol w:w="827"/>
              <w:gridCol w:w="693"/>
            </w:tblGrid>
            <w:tr w14:paraId="01231B0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47" w:type="dxa"/>
                  <w:vMerge w:val="restart"/>
                  <w:vAlign w:val="center"/>
                </w:tcPr>
                <w:p w14:paraId="7B6B23EB">
                  <w:pPr>
                    <w:snapToGrid w:val="0"/>
                    <w:spacing w:line="240" w:lineRule="auto"/>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点位名称</w:t>
                  </w:r>
                </w:p>
              </w:tc>
              <w:tc>
                <w:tcPr>
                  <w:tcW w:w="2618" w:type="dxa"/>
                  <w:gridSpan w:val="2"/>
                  <w:vMerge w:val="restart"/>
                  <w:vAlign w:val="center"/>
                </w:tcPr>
                <w:p w14:paraId="027D350B">
                  <w:pPr>
                    <w:snapToGrid w:val="0"/>
                    <w:spacing w:line="240" w:lineRule="auto"/>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监测项目</w:t>
                  </w:r>
                </w:p>
              </w:tc>
              <w:tc>
                <w:tcPr>
                  <w:tcW w:w="10012" w:type="dxa"/>
                  <w:gridSpan w:val="10"/>
                  <w:vAlign w:val="center"/>
                </w:tcPr>
                <w:p w14:paraId="74DB05AD">
                  <w:pPr>
                    <w:snapToGrid w:val="0"/>
                    <w:spacing w:line="240" w:lineRule="auto"/>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监测结果</w:t>
                  </w:r>
                </w:p>
              </w:tc>
              <w:tc>
                <w:tcPr>
                  <w:tcW w:w="827" w:type="dxa"/>
                  <w:vMerge w:val="restart"/>
                  <w:vAlign w:val="center"/>
                </w:tcPr>
                <w:p w14:paraId="2E3AE5F6">
                  <w:pPr>
                    <w:snapToGrid w:val="0"/>
                    <w:spacing w:line="240" w:lineRule="auto"/>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标准限值</w:t>
                  </w:r>
                </w:p>
              </w:tc>
              <w:tc>
                <w:tcPr>
                  <w:tcW w:w="693" w:type="dxa"/>
                  <w:vMerge w:val="restart"/>
                  <w:vAlign w:val="center"/>
                </w:tcPr>
                <w:p w14:paraId="375CEE97">
                  <w:pPr>
                    <w:snapToGrid w:val="0"/>
                    <w:spacing w:line="240" w:lineRule="auto"/>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评价</w:t>
                  </w:r>
                </w:p>
              </w:tc>
            </w:tr>
            <w:tr w14:paraId="69EA08C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47" w:type="dxa"/>
                  <w:vMerge w:val="continue"/>
                  <w:vAlign w:val="center"/>
                </w:tcPr>
                <w:p w14:paraId="5349EB6B">
                  <w:pPr>
                    <w:snapToGrid w:val="0"/>
                    <w:spacing w:line="240" w:lineRule="auto"/>
                    <w:jc w:val="center"/>
                    <w:rPr>
                      <w:b/>
                      <w:color w:val="000000" w:themeColor="text1"/>
                      <w:szCs w:val="21"/>
                      <w14:textFill>
                        <w14:solidFill>
                          <w14:schemeClr w14:val="tx1"/>
                        </w14:solidFill>
                      </w14:textFill>
                    </w:rPr>
                  </w:pPr>
                </w:p>
              </w:tc>
              <w:tc>
                <w:tcPr>
                  <w:tcW w:w="2618" w:type="dxa"/>
                  <w:gridSpan w:val="2"/>
                  <w:vMerge w:val="continue"/>
                  <w:vAlign w:val="center"/>
                </w:tcPr>
                <w:p w14:paraId="5F7ABBBB">
                  <w:pPr>
                    <w:snapToGrid w:val="0"/>
                    <w:spacing w:line="240" w:lineRule="auto"/>
                    <w:jc w:val="center"/>
                    <w:rPr>
                      <w:b/>
                      <w:color w:val="000000" w:themeColor="text1"/>
                      <w:szCs w:val="21"/>
                      <w14:textFill>
                        <w14:solidFill>
                          <w14:schemeClr w14:val="tx1"/>
                        </w14:solidFill>
                      </w14:textFill>
                    </w:rPr>
                  </w:pPr>
                </w:p>
              </w:tc>
              <w:tc>
                <w:tcPr>
                  <w:tcW w:w="3984" w:type="dxa"/>
                  <w:gridSpan w:val="4"/>
                  <w:vAlign w:val="center"/>
                </w:tcPr>
                <w:p w14:paraId="0107312F">
                  <w:pPr>
                    <w:snapToGrid w:val="0"/>
                    <w:spacing w:line="240" w:lineRule="auto"/>
                    <w:jc w:val="center"/>
                    <w:rPr>
                      <w:rFonts w:hint="eastAsia" w:eastAsia="宋体"/>
                      <w:b/>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2025.05.28</w:t>
                  </w:r>
                </w:p>
              </w:tc>
              <w:tc>
                <w:tcPr>
                  <w:tcW w:w="1067" w:type="dxa"/>
                  <w:vMerge w:val="restart"/>
                  <w:vAlign w:val="center"/>
                </w:tcPr>
                <w:p w14:paraId="04749760">
                  <w:pPr>
                    <w:snapToGrid w:val="0"/>
                    <w:spacing w:line="240" w:lineRule="auto"/>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平均值</w:t>
                  </w:r>
                </w:p>
              </w:tc>
              <w:tc>
                <w:tcPr>
                  <w:tcW w:w="3976" w:type="dxa"/>
                  <w:gridSpan w:val="4"/>
                  <w:vAlign w:val="center"/>
                </w:tcPr>
                <w:p w14:paraId="5543EA07">
                  <w:pPr>
                    <w:snapToGrid w:val="0"/>
                    <w:spacing w:line="240" w:lineRule="auto"/>
                    <w:jc w:val="center"/>
                    <w:rPr>
                      <w:rFonts w:hint="eastAsia" w:eastAsia="宋体"/>
                      <w:b/>
                      <w:color w:val="000000" w:themeColor="text1"/>
                      <w:szCs w:val="21"/>
                      <w:lang w:eastAsia="zh-CN"/>
                      <w14:textFill>
                        <w14:solidFill>
                          <w14:schemeClr w14:val="tx1"/>
                        </w14:solidFill>
                      </w14:textFill>
                    </w:rPr>
                  </w:pPr>
                  <w:r>
                    <w:rPr>
                      <w:rFonts w:hint="eastAsia"/>
                      <w:color w:val="000000" w:themeColor="text1"/>
                      <w:szCs w:val="21"/>
                      <w:lang w:eastAsia="zh-CN"/>
                      <w14:textFill>
                        <w14:solidFill>
                          <w14:schemeClr w14:val="tx1"/>
                        </w14:solidFill>
                      </w14:textFill>
                    </w:rPr>
                    <w:t>2025.05.29</w:t>
                  </w:r>
                </w:p>
              </w:tc>
              <w:tc>
                <w:tcPr>
                  <w:tcW w:w="985" w:type="dxa"/>
                  <w:vMerge w:val="restart"/>
                  <w:vAlign w:val="center"/>
                </w:tcPr>
                <w:p w14:paraId="1D989765">
                  <w:pPr>
                    <w:snapToGrid w:val="0"/>
                    <w:spacing w:line="240" w:lineRule="auto"/>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平均值</w:t>
                  </w:r>
                </w:p>
              </w:tc>
              <w:tc>
                <w:tcPr>
                  <w:tcW w:w="827" w:type="dxa"/>
                  <w:vMerge w:val="continue"/>
                  <w:vAlign w:val="center"/>
                </w:tcPr>
                <w:p w14:paraId="0CF4E3D9">
                  <w:pPr>
                    <w:snapToGrid w:val="0"/>
                    <w:spacing w:line="240" w:lineRule="auto"/>
                    <w:jc w:val="center"/>
                    <w:rPr>
                      <w:color w:val="000000" w:themeColor="text1"/>
                      <w:szCs w:val="21"/>
                      <w14:textFill>
                        <w14:solidFill>
                          <w14:schemeClr w14:val="tx1"/>
                        </w14:solidFill>
                      </w14:textFill>
                    </w:rPr>
                  </w:pPr>
                </w:p>
              </w:tc>
              <w:tc>
                <w:tcPr>
                  <w:tcW w:w="693" w:type="dxa"/>
                  <w:vMerge w:val="continue"/>
                  <w:vAlign w:val="center"/>
                </w:tcPr>
                <w:p w14:paraId="0FEC518E">
                  <w:pPr>
                    <w:snapToGrid w:val="0"/>
                    <w:spacing w:line="240" w:lineRule="auto"/>
                    <w:jc w:val="center"/>
                    <w:rPr>
                      <w:color w:val="000000" w:themeColor="text1"/>
                      <w:szCs w:val="21"/>
                      <w14:textFill>
                        <w14:solidFill>
                          <w14:schemeClr w14:val="tx1"/>
                        </w14:solidFill>
                      </w14:textFill>
                    </w:rPr>
                  </w:pPr>
                </w:p>
              </w:tc>
            </w:tr>
            <w:tr w14:paraId="7FF33B2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47" w:type="dxa"/>
                  <w:vMerge w:val="continue"/>
                  <w:vAlign w:val="center"/>
                </w:tcPr>
                <w:p w14:paraId="30B20C9C">
                  <w:pPr>
                    <w:snapToGrid w:val="0"/>
                    <w:spacing w:line="240" w:lineRule="auto"/>
                    <w:jc w:val="center"/>
                    <w:rPr>
                      <w:b/>
                      <w:color w:val="000000" w:themeColor="text1"/>
                      <w:szCs w:val="21"/>
                      <w14:textFill>
                        <w14:solidFill>
                          <w14:schemeClr w14:val="tx1"/>
                        </w14:solidFill>
                      </w14:textFill>
                    </w:rPr>
                  </w:pPr>
                </w:p>
              </w:tc>
              <w:tc>
                <w:tcPr>
                  <w:tcW w:w="2618" w:type="dxa"/>
                  <w:gridSpan w:val="2"/>
                  <w:vMerge w:val="continue"/>
                  <w:vAlign w:val="center"/>
                </w:tcPr>
                <w:p w14:paraId="113AD467">
                  <w:pPr>
                    <w:snapToGrid w:val="0"/>
                    <w:spacing w:line="240" w:lineRule="auto"/>
                    <w:jc w:val="center"/>
                    <w:rPr>
                      <w:b/>
                      <w:color w:val="000000" w:themeColor="text1"/>
                      <w:szCs w:val="21"/>
                      <w14:textFill>
                        <w14:solidFill>
                          <w14:schemeClr w14:val="tx1"/>
                        </w14:solidFill>
                      </w14:textFill>
                    </w:rPr>
                  </w:pPr>
                </w:p>
              </w:tc>
              <w:tc>
                <w:tcPr>
                  <w:tcW w:w="1009" w:type="dxa"/>
                  <w:vAlign w:val="center"/>
                </w:tcPr>
                <w:p w14:paraId="0C5A03EE">
                  <w:pPr>
                    <w:snapToGrid w:val="0"/>
                    <w:spacing w:line="240" w:lineRule="auto"/>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第1次</w:t>
                  </w:r>
                </w:p>
              </w:tc>
              <w:tc>
                <w:tcPr>
                  <w:tcW w:w="1009" w:type="dxa"/>
                  <w:vAlign w:val="center"/>
                </w:tcPr>
                <w:p w14:paraId="47F58315">
                  <w:pPr>
                    <w:snapToGrid w:val="0"/>
                    <w:spacing w:line="240" w:lineRule="auto"/>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第2次</w:t>
                  </w:r>
                </w:p>
              </w:tc>
              <w:tc>
                <w:tcPr>
                  <w:tcW w:w="1009" w:type="dxa"/>
                  <w:vAlign w:val="center"/>
                </w:tcPr>
                <w:p w14:paraId="39B3FE80">
                  <w:pPr>
                    <w:snapToGrid w:val="0"/>
                    <w:spacing w:line="240" w:lineRule="auto"/>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第3次</w:t>
                  </w:r>
                </w:p>
              </w:tc>
              <w:tc>
                <w:tcPr>
                  <w:tcW w:w="957" w:type="dxa"/>
                  <w:vAlign w:val="center"/>
                </w:tcPr>
                <w:p w14:paraId="5159394E">
                  <w:pPr>
                    <w:snapToGrid w:val="0"/>
                    <w:spacing w:line="240" w:lineRule="auto"/>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第4次</w:t>
                  </w:r>
                </w:p>
              </w:tc>
              <w:tc>
                <w:tcPr>
                  <w:tcW w:w="1067" w:type="dxa"/>
                  <w:vMerge w:val="continue"/>
                  <w:vAlign w:val="center"/>
                </w:tcPr>
                <w:p w14:paraId="68EA817A">
                  <w:pPr>
                    <w:snapToGrid w:val="0"/>
                    <w:spacing w:line="240" w:lineRule="auto"/>
                    <w:jc w:val="center"/>
                    <w:rPr>
                      <w:b/>
                      <w:color w:val="000000" w:themeColor="text1"/>
                      <w:szCs w:val="21"/>
                      <w14:textFill>
                        <w14:solidFill>
                          <w14:schemeClr w14:val="tx1"/>
                        </w14:solidFill>
                      </w14:textFill>
                    </w:rPr>
                  </w:pPr>
                </w:p>
              </w:tc>
              <w:tc>
                <w:tcPr>
                  <w:tcW w:w="1007" w:type="dxa"/>
                  <w:vAlign w:val="center"/>
                </w:tcPr>
                <w:p w14:paraId="0918ED25">
                  <w:pPr>
                    <w:snapToGrid w:val="0"/>
                    <w:spacing w:line="240" w:lineRule="auto"/>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第1次</w:t>
                  </w:r>
                </w:p>
              </w:tc>
              <w:tc>
                <w:tcPr>
                  <w:tcW w:w="1007" w:type="dxa"/>
                  <w:vAlign w:val="center"/>
                </w:tcPr>
                <w:p w14:paraId="681A6400">
                  <w:pPr>
                    <w:snapToGrid w:val="0"/>
                    <w:spacing w:line="240" w:lineRule="auto"/>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第2次</w:t>
                  </w:r>
                </w:p>
              </w:tc>
              <w:tc>
                <w:tcPr>
                  <w:tcW w:w="1007" w:type="dxa"/>
                  <w:vAlign w:val="center"/>
                </w:tcPr>
                <w:p w14:paraId="05711083">
                  <w:pPr>
                    <w:snapToGrid w:val="0"/>
                    <w:spacing w:line="240" w:lineRule="auto"/>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第3次</w:t>
                  </w:r>
                </w:p>
              </w:tc>
              <w:tc>
                <w:tcPr>
                  <w:tcW w:w="955" w:type="dxa"/>
                  <w:vAlign w:val="center"/>
                </w:tcPr>
                <w:p w14:paraId="249B19E6">
                  <w:pPr>
                    <w:snapToGrid w:val="0"/>
                    <w:spacing w:line="240" w:lineRule="auto"/>
                    <w:jc w:val="cente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第4次</w:t>
                  </w:r>
                </w:p>
              </w:tc>
              <w:tc>
                <w:tcPr>
                  <w:tcW w:w="985" w:type="dxa"/>
                  <w:vMerge w:val="continue"/>
                  <w:vAlign w:val="center"/>
                </w:tcPr>
                <w:p w14:paraId="07470118">
                  <w:pPr>
                    <w:snapToGrid w:val="0"/>
                    <w:spacing w:line="240" w:lineRule="auto"/>
                    <w:jc w:val="center"/>
                    <w:rPr>
                      <w:b/>
                      <w:color w:val="000000" w:themeColor="text1"/>
                      <w:szCs w:val="21"/>
                      <w14:textFill>
                        <w14:solidFill>
                          <w14:schemeClr w14:val="tx1"/>
                        </w14:solidFill>
                      </w14:textFill>
                    </w:rPr>
                  </w:pPr>
                </w:p>
              </w:tc>
              <w:tc>
                <w:tcPr>
                  <w:tcW w:w="827" w:type="dxa"/>
                  <w:vMerge w:val="continue"/>
                  <w:vAlign w:val="center"/>
                </w:tcPr>
                <w:p w14:paraId="30849CE2">
                  <w:pPr>
                    <w:snapToGrid w:val="0"/>
                    <w:spacing w:line="240" w:lineRule="auto"/>
                    <w:jc w:val="center"/>
                    <w:rPr>
                      <w:color w:val="000000" w:themeColor="text1"/>
                      <w:szCs w:val="21"/>
                      <w14:textFill>
                        <w14:solidFill>
                          <w14:schemeClr w14:val="tx1"/>
                        </w14:solidFill>
                      </w14:textFill>
                    </w:rPr>
                  </w:pPr>
                </w:p>
              </w:tc>
              <w:tc>
                <w:tcPr>
                  <w:tcW w:w="693" w:type="dxa"/>
                  <w:vMerge w:val="continue"/>
                  <w:vAlign w:val="center"/>
                </w:tcPr>
                <w:p w14:paraId="60416EC6">
                  <w:pPr>
                    <w:snapToGrid w:val="0"/>
                    <w:spacing w:line="240" w:lineRule="auto"/>
                    <w:jc w:val="center"/>
                    <w:rPr>
                      <w:color w:val="000000" w:themeColor="text1"/>
                      <w:szCs w:val="21"/>
                      <w14:textFill>
                        <w14:solidFill>
                          <w14:schemeClr w14:val="tx1"/>
                        </w14:solidFill>
                      </w14:textFill>
                    </w:rPr>
                  </w:pPr>
                </w:p>
              </w:tc>
            </w:tr>
            <w:tr w14:paraId="43BDF2F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47" w:type="dxa"/>
                  <w:vMerge w:val="restart"/>
                  <w:vAlign w:val="center"/>
                </w:tcPr>
                <w:p w14:paraId="193FECA5">
                  <w:pPr>
                    <w:spacing w:line="240" w:lineRule="auto"/>
                    <w:jc w:val="center"/>
                    <w:rPr>
                      <w:color w:val="000000" w:themeColor="text1"/>
                      <w:kern w:val="0"/>
                      <w:szCs w:val="21"/>
                      <w14:textFill>
                        <w14:solidFill>
                          <w14:schemeClr w14:val="tx1"/>
                        </w14:solidFill>
                      </w14:textFill>
                    </w:rPr>
                  </w:pPr>
                  <w:r>
                    <w:rPr>
                      <w:rFonts w:hint="eastAsia"/>
                      <w:color w:val="000000" w:themeColor="text1"/>
                      <w:szCs w:val="21"/>
                      <w14:textFill>
                        <w14:solidFill>
                          <w14:schemeClr w14:val="tx1"/>
                        </w14:solidFill>
                      </w14:textFill>
                    </w:rPr>
                    <w:t>喷粉后固化工序废气、燃天然气废气排放口</w:t>
                  </w:r>
                </w:p>
              </w:tc>
              <w:tc>
                <w:tcPr>
                  <w:tcW w:w="2618" w:type="dxa"/>
                  <w:gridSpan w:val="2"/>
                  <w:vAlign w:val="center"/>
                </w:tcPr>
                <w:p w14:paraId="4FD5A9DF">
                  <w:pPr>
                    <w:spacing w:line="240" w:lineRule="auto"/>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排气筒高度（m）</w:t>
                  </w:r>
                </w:p>
              </w:tc>
              <w:tc>
                <w:tcPr>
                  <w:tcW w:w="10012" w:type="dxa"/>
                  <w:gridSpan w:val="10"/>
                  <w:vAlign w:val="center"/>
                </w:tcPr>
                <w:p w14:paraId="0D83B739">
                  <w:pPr>
                    <w:snapToGrid w:val="0"/>
                    <w:spacing w:before="24" w:beforeLines="10" w:after="24" w:afterLines="10" w:line="240" w:lineRule="auto"/>
                    <w:ind w:left="-105" w:leftChars="-50" w:right="-105" w:rightChars="-50"/>
                    <w:jc w:val="center"/>
                    <w:rPr>
                      <w:rFonts w:hint="default" w:eastAsia="宋体"/>
                      <w:color w:val="000000" w:themeColor="text1"/>
                      <w:kern w:val="0"/>
                      <w:szCs w:val="21"/>
                      <w:lang w:val="en-US" w:eastAsia="zh-CN"/>
                      <w14:textFill>
                        <w14:solidFill>
                          <w14:schemeClr w14:val="tx1"/>
                        </w14:solidFill>
                      </w14:textFill>
                    </w:rPr>
                  </w:pPr>
                  <w:r>
                    <w:rPr>
                      <w:rFonts w:hint="eastAsia"/>
                      <w:color w:val="000000" w:themeColor="text1"/>
                      <w:kern w:val="0"/>
                      <w:szCs w:val="21"/>
                      <w:lang w:val="en-US" w:eastAsia="zh-CN"/>
                      <w14:textFill>
                        <w14:solidFill>
                          <w14:schemeClr w14:val="tx1"/>
                        </w14:solidFill>
                      </w14:textFill>
                    </w:rPr>
                    <w:t>45</w:t>
                  </w:r>
                </w:p>
              </w:tc>
              <w:tc>
                <w:tcPr>
                  <w:tcW w:w="827" w:type="dxa"/>
                  <w:vAlign w:val="center"/>
                </w:tcPr>
                <w:p w14:paraId="1B76388C">
                  <w:pPr>
                    <w:widowControl/>
                    <w:spacing w:line="240" w:lineRule="auto"/>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693" w:type="dxa"/>
                  <w:vAlign w:val="center"/>
                </w:tcPr>
                <w:p w14:paraId="75D4D6C2">
                  <w:pPr>
                    <w:widowControl/>
                    <w:spacing w:line="240" w:lineRule="auto"/>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r>
            <w:tr w14:paraId="18DBE15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47" w:type="dxa"/>
                  <w:vMerge w:val="continue"/>
                  <w:vAlign w:val="center"/>
                </w:tcPr>
                <w:p w14:paraId="33717CCE">
                  <w:pPr>
                    <w:spacing w:line="240" w:lineRule="auto"/>
                    <w:jc w:val="center"/>
                    <w:rPr>
                      <w:color w:val="000000" w:themeColor="text1"/>
                      <w:szCs w:val="21"/>
                      <w14:textFill>
                        <w14:solidFill>
                          <w14:schemeClr w14:val="tx1"/>
                        </w14:solidFill>
                      </w14:textFill>
                    </w:rPr>
                  </w:pPr>
                </w:p>
              </w:tc>
              <w:tc>
                <w:tcPr>
                  <w:tcW w:w="2618" w:type="dxa"/>
                  <w:gridSpan w:val="2"/>
                  <w:vAlign w:val="center"/>
                </w:tcPr>
                <w:p w14:paraId="2EF3AD6D">
                  <w:pPr>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标干排气流量（m</w:t>
                  </w:r>
                  <w:r>
                    <w:rPr>
                      <w:color w:val="000000" w:themeColor="text1"/>
                      <w:kern w:val="0"/>
                      <w:szCs w:val="21"/>
                      <w:vertAlign w:val="superscript"/>
                      <w14:textFill>
                        <w14:solidFill>
                          <w14:schemeClr w14:val="tx1"/>
                        </w14:solidFill>
                      </w14:textFill>
                    </w:rPr>
                    <w:t>3</w:t>
                  </w:r>
                  <w:r>
                    <w:rPr>
                      <w:color w:val="000000" w:themeColor="text1"/>
                      <w:kern w:val="0"/>
                      <w:szCs w:val="21"/>
                      <w14:textFill>
                        <w14:solidFill>
                          <w14:schemeClr w14:val="tx1"/>
                        </w14:solidFill>
                      </w14:textFill>
                    </w:rPr>
                    <w:t>/h）</w:t>
                  </w:r>
                </w:p>
              </w:tc>
              <w:tc>
                <w:tcPr>
                  <w:tcW w:w="1009" w:type="dxa"/>
                  <w:vAlign w:val="center"/>
                </w:tcPr>
                <w:p w14:paraId="5864DD5F">
                  <w:pPr>
                    <w:widowControl/>
                    <w:spacing w:line="240" w:lineRule="auto"/>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11053</w:t>
                  </w:r>
                </w:p>
              </w:tc>
              <w:tc>
                <w:tcPr>
                  <w:tcW w:w="1009" w:type="dxa"/>
                  <w:vAlign w:val="center"/>
                </w:tcPr>
                <w:p w14:paraId="72A87941">
                  <w:pPr>
                    <w:widowControl/>
                    <w:spacing w:line="240" w:lineRule="auto"/>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10922</w:t>
                  </w:r>
                </w:p>
              </w:tc>
              <w:tc>
                <w:tcPr>
                  <w:tcW w:w="1009" w:type="dxa"/>
                  <w:vAlign w:val="center"/>
                </w:tcPr>
                <w:p w14:paraId="48BE8838">
                  <w:pPr>
                    <w:widowControl/>
                    <w:spacing w:line="240" w:lineRule="auto"/>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10979</w:t>
                  </w:r>
                </w:p>
              </w:tc>
              <w:tc>
                <w:tcPr>
                  <w:tcW w:w="957" w:type="dxa"/>
                  <w:vAlign w:val="center"/>
                </w:tcPr>
                <w:p w14:paraId="1DFD508E">
                  <w:pPr>
                    <w:widowControl/>
                    <w:spacing w:line="240" w:lineRule="auto"/>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1067" w:type="dxa"/>
                  <w:vAlign w:val="center"/>
                </w:tcPr>
                <w:p w14:paraId="6732DF7C">
                  <w:pPr>
                    <w:widowControl/>
                    <w:spacing w:line="240" w:lineRule="auto"/>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10985</w:t>
                  </w:r>
                </w:p>
              </w:tc>
              <w:tc>
                <w:tcPr>
                  <w:tcW w:w="1007" w:type="dxa"/>
                  <w:vAlign w:val="center"/>
                </w:tcPr>
                <w:p w14:paraId="68279F24">
                  <w:pPr>
                    <w:widowControl/>
                    <w:spacing w:line="240" w:lineRule="auto"/>
                    <w:jc w:val="center"/>
                    <w:rPr>
                      <w:color w:val="000000" w:themeColor="text1"/>
                      <w:kern w:val="0"/>
                      <w:szCs w:val="21"/>
                      <w14:textFill>
                        <w14:solidFill>
                          <w14:schemeClr w14:val="tx1"/>
                        </w14:solidFill>
                      </w14:textFill>
                    </w:rPr>
                  </w:pPr>
                  <w:r>
                    <w:rPr>
                      <w:bCs/>
                      <w:color w:val="000000" w:themeColor="text1"/>
                      <w:szCs w:val="21"/>
                      <w14:textFill>
                        <w14:solidFill>
                          <w14:schemeClr w14:val="tx1"/>
                        </w14:solidFill>
                      </w14:textFill>
                    </w:rPr>
                    <w:t>10927</w:t>
                  </w:r>
                </w:p>
              </w:tc>
              <w:tc>
                <w:tcPr>
                  <w:tcW w:w="1007" w:type="dxa"/>
                  <w:vAlign w:val="center"/>
                </w:tcPr>
                <w:p w14:paraId="350085C9">
                  <w:pPr>
                    <w:widowControl/>
                    <w:spacing w:line="240" w:lineRule="auto"/>
                    <w:jc w:val="center"/>
                    <w:rPr>
                      <w:color w:val="000000" w:themeColor="text1"/>
                      <w:kern w:val="0"/>
                      <w:szCs w:val="21"/>
                      <w14:textFill>
                        <w14:solidFill>
                          <w14:schemeClr w14:val="tx1"/>
                        </w14:solidFill>
                      </w14:textFill>
                    </w:rPr>
                  </w:pPr>
                  <w:r>
                    <w:rPr>
                      <w:bCs/>
                      <w:color w:val="000000" w:themeColor="text1"/>
                      <w:szCs w:val="21"/>
                      <w14:textFill>
                        <w14:solidFill>
                          <w14:schemeClr w14:val="tx1"/>
                        </w14:solidFill>
                      </w14:textFill>
                    </w:rPr>
                    <w:t>10952</w:t>
                  </w:r>
                </w:p>
              </w:tc>
              <w:tc>
                <w:tcPr>
                  <w:tcW w:w="1007" w:type="dxa"/>
                  <w:vAlign w:val="center"/>
                </w:tcPr>
                <w:p w14:paraId="43D773AE">
                  <w:pPr>
                    <w:widowControl/>
                    <w:spacing w:line="240" w:lineRule="auto"/>
                    <w:jc w:val="center"/>
                    <w:rPr>
                      <w:color w:val="000000" w:themeColor="text1"/>
                      <w:kern w:val="0"/>
                      <w:szCs w:val="21"/>
                      <w14:textFill>
                        <w14:solidFill>
                          <w14:schemeClr w14:val="tx1"/>
                        </w14:solidFill>
                      </w14:textFill>
                    </w:rPr>
                  </w:pPr>
                  <w:r>
                    <w:rPr>
                      <w:bCs/>
                      <w:color w:val="000000" w:themeColor="text1"/>
                      <w:szCs w:val="21"/>
                      <w14:textFill>
                        <w14:solidFill>
                          <w14:schemeClr w14:val="tx1"/>
                        </w14:solidFill>
                      </w14:textFill>
                    </w:rPr>
                    <w:t>10992</w:t>
                  </w:r>
                </w:p>
              </w:tc>
              <w:tc>
                <w:tcPr>
                  <w:tcW w:w="955" w:type="dxa"/>
                  <w:vAlign w:val="center"/>
                </w:tcPr>
                <w:p w14:paraId="00FA654C">
                  <w:pPr>
                    <w:widowControl/>
                    <w:spacing w:line="240" w:lineRule="auto"/>
                    <w:jc w:val="center"/>
                    <w:rPr>
                      <w:color w:val="000000" w:themeColor="text1"/>
                      <w:kern w:val="0"/>
                      <w:szCs w:val="21"/>
                      <w14:textFill>
                        <w14:solidFill>
                          <w14:schemeClr w14:val="tx1"/>
                        </w14:solidFill>
                      </w14:textFill>
                    </w:rPr>
                  </w:pPr>
                  <w:r>
                    <w:rPr>
                      <w:bCs/>
                      <w:color w:val="000000" w:themeColor="text1"/>
                      <w:szCs w:val="21"/>
                      <w14:textFill>
                        <w14:solidFill>
                          <w14:schemeClr w14:val="tx1"/>
                        </w14:solidFill>
                      </w14:textFill>
                    </w:rPr>
                    <w:t>——</w:t>
                  </w:r>
                </w:p>
              </w:tc>
              <w:tc>
                <w:tcPr>
                  <w:tcW w:w="985" w:type="dxa"/>
                  <w:vAlign w:val="center"/>
                </w:tcPr>
                <w:p w14:paraId="36AFC38D">
                  <w:pPr>
                    <w:widowControl/>
                    <w:spacing w:line="240" w:lineRule="auto"/>
                    <w:jc w:val="center"/>
                    <w:rPr>
                      <w:color w:val="000000" w:themeColor="text1"/>
                      <w:kern w:val="0"/>
                      <w:szCs w:val="21"/>
                      <w14:textFill>
                        <w14:solidFill>
                          <w14:schemeClr w14:val="tx1"/>
                        </w14:solidFill>
                      </w14:textFill>
                    </w:rPr>
                  </w:pPr>
                  <w:r>
                    <w:rPr>
                      <w:bCs/>
                      <w:color w:val="000000" w:themeColor="text1"/>
                      <w:szCs w:val="21"/>
                      <w14:textFill>
                        <w14:solidFill>
                          <w14:schemeClr w14:val="tx1"/>
                        </w14:solidFill>
                      </w14:textFill>
                    </w:rPr>
                    <w:t>10957</w:t>
                  </w:r>
                </w:p>
              </w:tc>
              <w:tc>
                <w:tcPr>
                  <w:tcW w:w="827" w:type="dxa"/>
                  <w:vAlign w:val="center"/>
                </w:tcPr>
                <w:p w14:paraId="20DDA4C1">
                  <w:pPr>
                    <w:widowControl/>
                    <w:spacing w:line="240" w:lineRule="auto"/>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693" w:type="dxa"/>
                  <w:vAlign w:val="center"/>
                </w:tcPr>
                <w:p w14:paraId="6611DD84">
                  <w:pPr>
                    <w:widowControl/>
                    <w:spacing w:line="240" w:lineRule="auto"/>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r>
            <w:tr w14:paraId="00FAEEC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47" w:type="dxa"/>
                  <w:vMerge w:val="continue"/>
                  <w:vAlign w:val="center"/>
                </w:tcPr>
                <w:p w14:paraId="0DF34C35">
                  <w:pPr>
                    <w:spacing w:line="240" w:lineRule="auto"/>
                    <w:jc w:val="center"/>
                    <w:rPr>
                      <w:color w:val="000000" w:themeColor="text1"/>
                      <w:kern w:val="0"/>
                      <w:szCs w:val="21"/>
                      <w14:textFill>
                        <w14:solidFill>
                          <w14:schemeClr w14:val="tx1"/>
                        </w14:solidFill>
                      </w14:textFill>
                    </w:rPr>
                  </w:pPr>
                </w:p>
              </w:tc>
              <w:tc>
                <w:tcPr>
                  <w:tcW w:w="749" w:type="dxa"/>
                  <w:vMerge w:val="restart"/>
                  <w:vAlign w:val="center"/>
                </w:tcPr>
                <w:p w14:paraId="43C7F189">
                  <w:pPr>
                    <w:spacing w:line="240" w:lineRule="auto"/>
                    <w:ind w:left="-105" w:leftChars="-50" w:right="-105" w:rightChars="-50"/>
                    <w:jc w:val="center"/>
                    <w:rPr>
                      <w:color w:val="000000" w:themeColor="text1"/>
                      <w:kern w:val="0"/>
                      <w:szCs w:val="21"/>
                      <w14:textFill>
                        <w14:solidFill>
                          <w14:schemeClr w14:val="tx1"/>
                        </w14:solidFill>
                      </w14:textFill>
                    </w:rPr>
                  </w:pPr>
                  <w:r>
                    <w:rPr>
                      <w:bCs/>
                      <w:color w:val="000000" w:themeColor="text1"/>
                      <w:kern w:val="0"/>
                      <w:szCs w:val="21"/>
                      <w:lang w:eastAsia="zh-Hans"/>
                      <w14:textFill>
                        <w14:solidFill>
                          <w14:schemeClr w14:val="tx1"/>
                        </w14:solidFill>
                      </w14:textFill>
                    </w:rPr>
                    <w:t>颗粒物</w:t>
                  </w:r>
                </w:p>
              </w:tc>
              <w:tc>
                <w:tcPr>
                  <w:tcW w:w="1869" w:type="dxa"/>
                  <w:vAlign w:val="center"/>
                </w:tcPr>
                <w:p w14:paraId="2B870E31">
                  <w:pPr>
                    <w:spacing w:line="240" w:lineRule="auto"/>
                    <w:jc w:val="center"/>
                    <w:rPr>
                      <w:color w:val="000000" w:themeColor="text1"/>
                      <w:kern w:val="0"/>
                      <w:szCs w:val="21"/>
                      <w14:textFill>
                        <w14:solidFill>
                          <w14:schemeClr w14:val="tx1"/>
                        </w14:solidFill>
                      </w14:textFill>
                    </w:rPr>
                  </w:pPr>
                  <w:r>
                    <w:rPr>
                      <w:color w:val="000000" w:themeColor="text1"/>
                      <w:szCs w:val="21"/>
                      <w:lang w:bidi="ar"/>
                      <w14:textFill>
                        <w14:solidFill>
                          <w14:schemeClr w14:val="tx1"/>
                        </w14:solidFill>
                      </w14:textFill>
                    </w:rPr>
                    <w:t>排放浓度（mg/m</w:t>
                  </w:r>
                  <w:r>
                    <w:rPr>
                      <w:color w:val="000000" w:themeColor="text1"/>
                      <w:szCs w:val="21"/>
                      <w:vertAlign w:val="superscript"/>
                      <w:lang w:bidi="ar"/>
                      <w14:textFill>
                        <w14:solidFill>
                          <w14:schemeClr w14:val="tx1"/>
                        </w14:solidFill>
                      </w14:textFill>
                    </w:rPr>
                    <w:t>3</w:t>
                  </w:r>
                  <w:r>
                    <w:rPr>
                      <w:color w:val="000000" w:themeColor="text1"/>
                      <w:szCs w:val="21"/>
                      <w:lang w:bidi="ar"/>
                      <w14:textFill>
                        <w14:solidFill>
                          <w14:schemeClr w14:val="tx1"/>
                        </w14:solidFill>
                      </w14:textFill>
                    </w:rPr>
                    <w:t>）</w:t>
                  </w:r>
                </w:p>
              </w:tc>
              <w:tc>
                <w:tcPr>
                  <w:tcW w:w="1009" w:type="dxa"/>
                  <w:vAlign w:val="center"/>
                </w:tcPr>
                <w:p w14:paraId="3B5EB50B">
                  <w:pPr>
                    <w:widowControl/>
                    <w:spacing w:line="240" w:lineRule="auto"/>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3.2</w:t>
                  </w:r>
                </w:p>
              </w:tc>
              <w:tc>
                <w:tcPr>
                  <w:tcW w:w="1009" w:type="dxa"/>
                  <w:vAlign w:val="center"/>
                </w:tcPr>
                <w:p w14:paraId="3EB5E699">
                  <w:pPr>
                    <w:widowControl/>
                    <w:spacing w:line="240" w:lineRule="auto"/>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3.4</w:t>
                  </w:r>
                </w:p>
              </w:tc>
              <w:tc>
                <w:tcPr>
                  <w:tcW w:w="1009" w:type="dxa"/>
                  <w:vAlign w:val="center"/>
                </w:tcPr>
                <w:p w14:paraId="3578546D">
                  <w:pPr>
                    <w:widowControl/>
                    <w:spacing w:line="240" w:lineRule="auto"/>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3.0</w:t>
                  </w:r>
                </w:p>
              </w:tc>
              <w:tc>
                <w:tcPr>
                  <w:tcW w:w="957" w:type="dxa"/>
                  <w:vAlign w:val="center"/>
                </w:tcPr>
                <w:p w14:paraId="0053C504">
                  <w:pPr>
                    <w:widowControl/>
                    <w:spacing w:line="240" w:lineRule="auto"/>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1067" w:type="dxa"/>
                  <w:vAlign w:val="center"/>
                </w:tcPr>
                <w:p w14:paraId="7FE09BD6">
                  <w:pPr>
                    <w:widowControl/>
                    <w:spacing w:line="240" w:lineRule="auto"/>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3.2</w:t>
                  </w:r>
                </w:p>
              </w:tc>
              <w:tc>
                <w:tcPr>
                  <w:tcW w:w="1007" w:type="dxa"/>
                  <w:vAlign w:val="center"/>
                </w:tcPr>
                <w:p w14:paraId="62B775A6">
                  <w:pPr>
                    <w:widowControl/>
                    <w:spacing w:line="240" w:lineRule="auto"/>
                    <w:jc w:val="center"/>
                    <w:rPr>
                      <w:color w:val="000000" w:themeColor="text1"/>
                      <w:kern w:val="0"/>
                      <w:szCs w:val="21"/>
                      <w14:textFill>
                        <w14:solidFill>
                          <w14:schemeClr w14:val="tx1"/>
                        </w14:solidFill>
                      </w14:textFill>
                    </w:rPr>
                  </w:pPr>
                  <w:r>
                    <w:rPr>
                      <w:bCs/>
                      <w:color w:val="000000" w:themeColor="text1"/>
                      <w:szCs w:val="21"/>
                      <w14:textFill>
                        <w14:solidFill>
                          <w14:schemeClr w14:val="tx1"/>
                        </w14:solidFill>
                      </w14:textFill>
                    </w:rPr>
                    <w:t>4.4</w:t>
                  </w:r>
                </w:p>
              </w:tc>
              <w:tc>
                <w:tcPr>
                  <w:tcW w:w="1007" w:type="dxa"/>
                  <w:vAlign w:val="center"/>
                </w:tcPr>
                <w:p w14:paraId="33C6A557">
                  <w:pPr>
                    <w:widowControl/>
                    <w:spacing w:line="240" w:lineRule="auto"/>
                    <w:jc w:val="center"/>
                    <w:rPr>
                      <w:color w:val="000000" w:themeColor="text1"/>
                      <w:kern w:val="0"/>
                      <w:szCs w:val="21"/>
                      <w14:textFill>
                        <w14:solidFill>
                          <w14:schemeClr w14:val="tx1"/>
                        </w14:solidFill>
                      </w14:textFill>
                    </w:rPr>
                  </w:pPr>
                  <w:r>
                    <w:rPr>
                      <w:bCs/>
                      <w:color w:val="000000" w:themeColor="text1"/>
                      <w:szCs w:val="21"/>
                      <w14:textFill>
                        <w14:solidFill>
                          <w14:schemeClr w14:val="tx1"/>
                        </w14:solidFill>
                      </w14:textFill>
                    </w:rPr>
                    <w:t>4.7</w:t>
                  </w:r>
                </w:p>
              </w:tc>
              <w:tc>
                <w:tcPr>
                  <w:tcW w:w="1007" w:type="dxa"/>
                  <w:vAlign w:val="center"/>
                </w:tcPr>
                <w:p w14:paraId="2E1F56C4">
                  <w:pPr>
                    <w:widowControl/>
                    <w:spacing w:line="240" w:lineRule="auto"/>
                    <w:jc w:val="center"/>
                    <w:rPr>
                      <w:color w:val="000000" w:themeColor="text1"/>
                      <w:kern w:val="0"/>
                      <w:szCs w:val="21"/>
                      <w14:textFill>
                        <w14:solidFill>
                          <w14:schemeClr w14:val="tx1"/>
                        </w14:solidFill>
                      </w14:textFill>
                    </w:rPr>
                  </w:pPr>
                  <w:r>
                    <w:rPr>
                      <w:bCs/>
                      <w:color w:val="000000" w:themeColor="text1"/>
                      <w:szCs w:val="21"/>
                      <w14:textFill>
                        <w14:solidFill>
                          <w14:schemeClr w14:val="tx1"/>
                        </w14:solidFill>
                      </w14:textFill>
                    </w:rPr>
                    <w:t>4.9</w:t>
                  </w:r>
                </w:p>
              </w:tc>
              <w:tc>
                <w:tcPr>
                  <w:tcW w:w="955" w:type="dxa"/>
                  <w:vAlign w:val="center"/>
                </w:tcPr>
                <w:p w14:paraId="1E64D5CD">
                  <w:pPr>
                    <w:widowControl/>
                    <w:spacing w:line="240" w:lineRule="auto"/>
                    <w:jc w:val="center"/>
                    <w:rPr>
                      <w:color w:val="000000" w:themeColor="text1"/>
                      <w:kern w:val="0"/>
                      <w:szCs w:val="21"/>
                      <w14:textFill>
                        <w14:solidFill>
                          <w14:schemeClr w14:val="tx1"/>
                        </w14:solidFill>
                      </w14:textFill>
                    </w:rPr>
                  </w:pPr>
                  <w:r>
                    <w:rPr>
                      <w:bCs/>
                      <w:color w:val="000000" w:themeColor="text1"/>
                      <w:szCs w:val="21"/>
                      <w14:textFill>
                        <w14:solidFill>
                          <w14:schemeClr w14:val="tx1"/>
                        </w14:solidFill>
                      </w14:textFill>
                    </w:rPr>
                    <w:t>——</w:t>
                  </w:r>
                </w:p>
              </w:tc>
              <w:tc>
                <w:tcPr>
                  <w:tcW w:w="985" w:type="dxa"/>
                  <w:vAlign w:val="center"/>
                </w:tcPr>
                <w:p w14:paraId="28D85EF3">
                  <w:pPr>
                    <w:widowControl/>
                    <w:spacing w:line="240" w:lineRule="auto"/>
                    <w:jc w:val="center"/>
                    <w:rPr>
                      <w:color w:val="000000" w:themeColor="text1"/>
                      <w:kern w:val="0"/>
                      <w:szCs w:val="21"/>
                      <w14:textFill>
                        <w14:solidFill>
                          <w14:schemeClr w14:val="tx1"/>
                        </w14:solidFill>
                      </w14:textFill>
                    </w:rPr>
                  </w:pPr>
                  <w:r>
                    <w:rPr>
                      <w:bCs/>
                      <w:color w:val="000000" w:themeColor="text1"/>
                      <w:szCs w:val="21"/>
                      <w14:textFill>
                        <w14:solidFill>
                          <w14:schemeClr w14:val="tx1"/>
                        </w14:solidFill>
                      </w14:textFill>
                    </w:rPr>
                    <w:t>4.7</w:t>
                  </w:r>
                </w:p>
              </w:tc>
              <w:tc>
                <w:tcPr>
                  <w:tcW w:w="827" w:type="dxa"/>
                  <w:vAlign w:val="center"/>
                </w:tcPr>
                <w:p w14:paraId="607C4451">
                  <w:pPr>
                    <w:snapToGrid w:val="0"/>
                    <w:spacing w:before="24" w:beforeLines="10" w:after="24" w:afterLines="10"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30</w:t>
                  </w:r>
                </w:p>
              </w:tc>
              <w:tc>
                <w:tcPr>
                  <w:tcW w:w="693" w:type="dxa"/>
                  <w:vAlign w:val="center"/>
                </w:tcPr>
                <w:p w14:paraId="622B9676">
                  <w:pPr>
                    <w:snapToGrid w:val="0"/>
                    <w:spacing w:before="24" w:beforeLines="10" w:after="24" w:afterLines="10"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14:paraId="11A3484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47" w:type="dxa"/>
                  <w:vMerge w:val="continue"/>
                  <w:vAlign w:val="center"/>
                </w:tcPr>
                <w:p w14:paraId="2C3416B4">
                  <w:pPr>
                    <w:spacing w:line="240" w:lineRule="auto"/>
                    <w:jc w:val="center"/>
                    <w:rPr>
                      <w:color w:val="000000" w:themeColor="text1"/>
                      <w:kern w:val="0"/>
                      <w:szCs w:val="21"/>
                      <w14:textFill>
                        <w14:solidFill>
                          <w14:schemeClr w14:val="tx1"/>
                        </w14:solidFill>
                      </w14:textFill>
                    </w:rPr>
                  </w:pPr>
                </w:p>
              </w:tc>
              <w:tc>
                <w:tcPr>
                  <w:tcW w:w="749" w:type="dxa"/>
                  <w:vMerge w:val="continue"/>
                  <w:vAlign w:val="center"/>
                </w:tcPr>
                <w:p w14:paraId="0CEF3F7C">
                  <w:pPr>
                    <w:spacing w:line="240" w:lineRule="auto"/>
                    <w:jc w:val="center"/>
                    <w:rPr>
                      <w:color w:val="000000" w:themeColor="text1"/>
                      <w:szCs w:val="21"/>
                      <w14:textFill>
                        <w14:solidFill>
                          <w14:schemeClr w14:val="tx1"/>
                        </w14:solidFill>
                      </w14:textFill>
                    </w:rPr>
                  </w:pPr>
                </w:p>
              </w:tc>
              <w:tc>
                <w:tcPr>
                  <w:tcW w:w="1869" w:type="dxa"/>
                  <w:vAlign w:val="center"/>
                </w:tcPr>
                <w:p w14:paraId="197E9A2D">
                  <w:pPr>
                    <w:spacing w:line="240" w:lineRule="auto"/>
                    <w:jc w:val="center"/>
                    <w:rPr>
                      <w:color w:val="000000" w:themeColor="text1"/>
                      <w:kern w:val="0"/>
                      <w:szCs w:val="21"/>
                      <w14:textFill>
                        <w14:solidFill>
                          <w14:schemeClr w14:val="tx1"/>
                        </w14:solidFill>
                      </w14:textFill>
                    </w:rPr>
                  </w:pPr>
                  <w:r>
                    <w:rPr>
                      <w:color w:val="000000" w:themeColor="text1"/>
                      <w:szCs w:val="21"/>
                      <w:lang w:bidi="ar"/>
                      <w14:textFill>
                        <w14:solidFill>
                          <w14:schemeClr w14:val="tx1"/>
                        </w14:solidFill>
                      </w14:textFill>
                    </w:rPr>
                    <w:t>排放速率（kg/h）</w:t>
                  </w:r>
                </w:p>
              </w:tc>
              <w:tc>
                <w:tcPr>
                  <w:tcW w:w="1009" w:type="dxa"/>
                  <w:vAlign w:val="center"/>
                </w:tcPr>
                <w:p w14:paraId="726BCAC4">
                  <w:pPr>
                    <w:widowControl/>
                    <w:spacing w:line="240" w:lineRule="auto"/>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0.035</w:t>
                  </w:r>
                </w:p>
              </w:tc>
              <w:tc>
                <w:tcPr>
                  <w:tcW w:w="1009" w:type="dxa"/>
                  <w:vAlign w:val="center"/>
                </w:tcPr>
                <w:p w14:paraId="2209EE46">
                  <w:pPr>
                    <w:widowControl/>
                    <w:spacing w:line="240" w:lineRule="auto"/>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0.037</w:t>
                  </w:r>
                </w:p>
              </w:tc>
              <w:tc>
                <w:tcPr>
                  <w:tcW w:w="1009" w:type="dxa"/>
                  <w:vAlign w:val="center"/>
                </w:tcPr>
                <w:p w14:paraId="379589FB">
                  <w:pPr>
                    <w:widowControl/>
                    <w:spacing w:line="240" w:lineRule="auto"/>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0.033</w:t>
                  </w:r>
                </w:p>
              </w:tc>
              <w:tc>
                <w:tcPr>
                  <w:tcW w:w="957" w:type="dxa"/>
                  <w:vAlign w:val="center"/>
                </w:tcPr>
                <w:p w14:paraId="555889DE">
                  <w:pPr>
                    <w:widowControl/>
                    <w:spacing w:line="240" w:lineRule="auto"/>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1067" w:type="dxa"/>
                  <w:vAlign w:val="center"/>
                </w:tcPr>
                <w:p w14:paraId="1AA2CDEA">
                  <w:pPr>
                    <w:widowControl/>
                    <w:spacing w:line="240" w:lineRule="auto"/>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0.035</w:t>
                  </w:r>
                </w:p>
              </w:tc>
              <w:tc>
                <w:tcPr>
                  <w:tcW w:w="1007" w:type="dxa"/>
                  <w:vAlign w:val="center"/>
                </w:tcPr>
                <w:p w14:paraId="0319062F">
                  <w:pPr>
                    <w:widowControl/>
                    <w:spacing w:line="240" w:lineRule="auto"/>
                    <w:jc w:val="center"/>
                    <w:rPr>
                      <w:color w:val="000000" w:themeColor="text1"/>
                      <w:kern w:val="0"/>
                      <w:szCs w:val="21"/>
                      <w14:textFill>
                        <w14:solidFill>
                          <w14:schemeClr w14:val="tx1"/>
                        </w14:solidFill>
                      </w14:textFill>
                    </w:rPr>
                  </w:pPr>
                  <w:r>
                    <w:rPr>
                      <w:bCs/>
                      <w:color w:val="000000" w:themeColor="text1"/>
                      <w:szCs w:val="21"/>
                      <w14:textFill>
                        <w14:solidFill>
                          <w14:schemeClr w14:val="tx1"/>
                        </w14:solidFill>
                      </w14:textFill>
                    </w:rPr>
                    <w:t>0.048</w:t>
                  </w:r>
                </w:p>
              </w:tc>
              <w:tc>
                <w:tcPr>
                  <w:tcW w:w="1007" w:type="dxa"/>
                  <w:vAlign w:val="center"/>
                </w:tcPr>
                <w:p w14:paraId="08F2DD49">
                  <w:pPr>
                    <w:widowControl/>
                    <w:spacing w:line="240" w:lineRule="auto"/>
                    <w:jc w:val="center"/>
                    <w:rPr>
                      <w:color w:val="000000" w:themeColor="text1"/>
                      <w:kern w:val="0"/>
                      <w:szCs w:val="21"/>
                      <w14:textFill>
                        <w14:solidFill>
                          <w14:schemeClr w14:val="tx1"/>
                        </w14:solidFill>
                      </w14:textFill>
                    </w:rPr>
                  </w:pPr>
                  <w:r>
                    <w:rPr>
                      <w:bCs/>
                      <w:color w:val="000000" w:themeColor="text1"/>
                      <w:szCs w:val="21"/>
                      <w14:textFill>
                        <w14:solidFill>
                          <w14:schemeClr w14:val="tx1"/>
                        </w14:solidFill>
                      </w14:textFill>
                    </w:rPr>
                    <w:t>0.051</w:t>
                  </w:r>
                </w:p>
              </w:tc>
              <w:tc>
                <w:tcPr>
                  <w:tcW w:w="1007" w:type="dxa"/>
                  <w:vAlign w:val="center"/>
                </w:tcPr>
                <w:p w14:paraId="0AF9D7B1">
                  <w:pPr>
                    <w:widowControl/>
                    <w:spacing w:line="240" w:lineRule="auto"/>
                    <w:jc w:val="center"/>
                    <w:rPr>
                      <w:color w:val="000000" w:themeColor="text1"/>
                      <w:kern w:val="0"/>
                      <w:szCs w:val="21"/>
                      <w14:textFill>
                        <w14:solidFill>
                          <w14:schemeClr w14:val="tx1"/>
                        </w14:solidFill>
                      </w14:textFill>
                    </w:rPr>
                  </w:pPr>
                  <w:r>
                    <w:rPr>
                      <w:bCs/>
                      <w:color w:val="000000" w:themeColor="text1"/>
                      <w:szCs w:val="21"/>
                      <w14:textFill>
                        <w14:solidFill>
                          <w14:schemeClr w14:val="tx1"/>
                        </w14:solidFill>
                      </w14:textFill>
                    </w:rPr>
                    <w:t>0.054</w:t>
                  </w:r>
                </w:p>
              </w:tc>
              <w:tc>
                <w:tcPr>
                  <w:tcW w:w="955" w:type="dxa"/>
                  <w:vAlign w:val="center"/>
                </w:tcPr>
                <w:p w14:paraId="2FA92CA7">
                  <w:pPr>
                    <w:widowControl/>
                    <w:spacing w:line="240" w:lineRule="auto"/>
                    <w:jc w:val="center"/>
                    <w:rPr>
                      <w:color w:val="000000" w:themeColor="text1"/>
                      <w:kern w:val="0"/>
                      <w:szCs w:val="21"/>
                      <w14:textFill>
                        <w14:solidFill>
                          <w14:schemeClr w14:val="tx1"/>
                        </w14:solidFill>
                      </w14:textFill>
                    </w:rPr>
                  </w:pPr>
                  <w:r>
                    <w:rPr>
                      <w:bCs/>
                      <w:color w:val="000000" w:themeColor="text1"/>
                      <w:szCs w:val="21"/>
                      <w14:textFill>
                        <w14:solidFill>
                          <w14:schemeClr w14:val="tx1"/>
                        </w14:solidFill>
                      </w14:textFill>
                    </w:rPr>
                    <w:t>——</w:t>
                  </w:r>
                </w:p>
              </w:tc>
              <w:tc>
                <w:tcPr>
                  <w:tcW w:w="985" w:type="dxa"/>
                  <w:vAlign w:val="center"/>
                </w:tcPr>
                <w:p w14:paraId="09DEB0D2">
                  <w:pPr>
                    <w:widowControl/>
                    <w:spacing w:line="240" w:lineRule="auto"/>
                    <w:jc w:val="center"/>
                    <w:rPr>
                      <w:color w:val="000000" w:themeColor="text1"/>
                      <w:kern w:val="0"/>
                      <w:szCs w:val="21"/>
                      <w14:textFill>
                        <w14:solidFill>
                          <w14:schemeClr w14:val="tx1"/>
                        </w14:solidFill>
                      </w14:textFill>
                    </w:rPr>
                  </w:pPr>
                  <w:r>
                    <w:rPr>
                      <w:bCs/>
                      <w:color w:val="000000" w:themeColor="text1"/>
                      <w:szCs w:val="21"/>
                      <w14:textFill>
                        <w14:solidFill>
                          <w14:schemeClr w14:val="tx1"/>
                        </w14:solidFill>
                      </w14:textFill>
                    </w:rPr>
                    <w:t>0.05</w:t>
                  </w:r>
                  <w:r>
                    <w:rPr>
                      <w:rFonts w:hint="eastAsia"/>
                      <w:bCs/>
                      <w:color w:val="000000" w:themeColor="text1"/>
                      <w:szCs w:val="21"/>
                      <w:lang w:val="en-US" w:eastAsia="zh-CN"/>
                      <w14:textFill>
                        <w14:solidFill>
                          <w14:schemeClr w14:val="tx1"/>
                        </w14:solidFill>
                      </w14:textFill>
                    </w:rPr>
                    <w:t>1</w:t>
                  </w:r>
                </w:p>
              </w:tc>
              <w:tc>
                <w:tcPr>
                  <w:tcW w:w="827" w:type="dxa"/>
                  <w:vAlign w:val="center"/>
                </w:tcPr>
                <w:p w14:paraId="72EA512C">
                  <w:pPr>
                    <w:widowControl/>
                    <w:spacing w:line="240" w:lineRule="auto"/>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693" w:type="dxa"/>
                  <w:vAlign w:val="center"/>
                </w:tcPr>
                <w:p w14:paraId="61579F36">
                  <w:pPr>
                    <w:widowControl/>
                    <w:spacing w:line="240" w:lineRule="auto"/>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r>
            <w:tr w14:paraId="119FF22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47" w:type="dxa"/>
                  <w:vMerge w:val="continue"/>
                  <w:vAlign w:val="center"/>
                </w:tcPr>
                <w:p w14:paraId="37D4398D">
                  <w:pPr>
                    <w:spacing w:line="240" w:lineRule="auto"/>
                    <w:jc w:val="center"/>
                    <w:rPr>
                      <w:color w:val="000000" w:themeColor="text1"/>
                      <w:kern w:val="0"/>
                      <w:szCs w:val="21"/>
                      <w14:textFill>
                        <w14:solidFill>
                          <w14:schemeClr w14:val="tx1"/>
                        </w14:solidFill>
                      </w14:textFill>
                    </w:rPr>
                  </w:pPr>
                </w:p>
              </w:tc>
              <w:tc>
                <w:tcPr>
                  <w:tcW w:w="749" w:type="dxa"/>
                  <w:vMerge w:val="continue"/>
                  <w:vAlign w:val="center"/>
                </w:tcPr>
                <w:p w14:paraId="7340AF21">
                  <w:pPr>
                    <w:spacing w:line="240" w:lineRule="auto"/>
                    <w:jc w:val="center"/>
                    <w:rPr>
                      <w:color w:val="000000" w:themeColor="text1"/>
                      <w:kern w:val="0"/>
                      <w:szCs w:val="21"/>
                      <w14:textFill>
                        <w14:solidFill>
                          <w14:schemeClr w14:val="tx1"/>
                        </w14:solidFill>
                      </w14:textFill>
                    </w:rPr>
                  </w:pPr>
                </w:p>
              </w:tc>
              <w:tc>
                <w:tcPr>
                  <w:tcW w:w="1869" w:type="dxa"/>
                  <w:vAlign w:val="center"/>
                </w:tcPr>
                <w:p w14:paraId="241C8137">
                  <w:pPr>
                    <w:spacing w:line="240" w:lineRule="auto"/>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处理效率</w:t>
                  </w:r>
                  <w:r>
                    <w:rPr>
                      <w:color w:val="000000" w:themeColor="text1"/>
                      <w:kern w:val="0"/>
                      <w:szCs w:val="21"/>
                      <w14:textFill>
                        <w14:solidFill>
                          <w14:schemeClr w14:val="tx1"/>
                        </w14:solidFill>
                      </w14:textFill>
                    </w:rPr>
                    <w:t>（%）</w:t>
                  </w:r>
                </w:p>
              </w:tc>
              <w:tc>
                <w:tcPr>
                  <w:tcW w:w="1009" w:type="dxa"/>
                  <w:vAlign w:val="center"/>
                </w:tcPr>
                <w:p w14:paraId="5EAE13C3">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92.3 </w:t>
                  </w:r>
                </w:p>
              </w:tc>
              <w:tc>
                <w:tcPr>
                  <w:tcW w:w="1009" w:type="dxa"/>
                  <w:vAlign w:val="center"/>
                </w:tcPr>
                <w:p w14:paraId="4540EFBA">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92.1 </w:t>
                  </w:r>
                </w:p>
              </w:tc>
              <w:tc>
                <w:tcPr>
                  <w:tcW w:w="1009" w:type="dxa"/>
                  <w:vAlign w:val="center"/>
                </w:tcPr>
                <w:p w14:paraId="508FDD50">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92.6 </w:t>
                  </w:r>
                </w:p>
              </w:tc>
              <w:tc>
                <w:tcPr>
                  <w:tcW w:w="957" w:type="dxa"/>
                  <w:vAlign w:val="center"/>
                </w:tcPr>
                <w:p w14:paraId="01E95E30">
                  <w:pPr>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1067" w:type="dxa"/>
                  <w:vAlign w:val="center"/>
                </w:tcPr>
                <w:p w14:paraId="660DD97D">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92.4 </w:t>
                  </w:r>
                </w:p>
              </w:tc>
              <w:tc>
                <w:tcPr>
                  <w:tcW w:w="1007" w:type="dxa"/>
                  <w:vAlign w:val="center"/>
                </w:tcPr>
                <w:p w14:paraId="75BEE6F9">
                  <w:pPr>
                    <w:keepNext w:val="0"/>
                    <w:keepLines w:val="0"/>
                    <w:widowControl/>
                    <w:suppressLineNumbers w:val="0"/>
                    <w:jc w:val="center"/>
                    <w:textAlignment w:val="center"/>
                    <w:rPr>
                      <w:color w:val="000000" w:themeColor="text1"/>
                      <w:kern w:val="0"/>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91.4 </w:t>
                  </w:r>
                </w:p>
              </w:tc>
              <w:tc>
                <w:tcPr>
                  <w:tcW w:w="1007" w:type="dxa"/>
                  <w:vAlign w:val="center"/>
                </w:tcPr>
                <w:p w14:paraId="77B52373">
                  <w:pPr>
                    <w:keepNext w:val="0"/>
                    <w:keepLines w:val="0"/>
                    <w:widowControl/>
                    <w:suppressLineNumbers w:val="0"/>
                    <w:jc w:val="center"/>
                    <w:textAlignment w:val="center"/>
                    <w:rPr>
                      <w:color w:val="000000" w:themeColor="text1"/>
                      <w:kern w:val="0"/>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91.2 </w:t>
                  </w:r>
                </w:p>
              </w:tc>
              <w:tc>
                <w:tcPr>
                  <w:tcW w:w="1007" w:type="dxa"/>
                  <w:vAlign w:val="center"/>
                </w:tcPr>
                <w:p w14:paraId="4055B17B">
                  <w:pPr>
                    <w:keepNext w:val="0"/>
                    <w:keepLines w:val="0"/>
                    <w:widowControl/>
                    <w:suppressLineNumbers w:val="0"/>
                    <w:jc w:val="center"/>
                    <w:textAlignment w:val="center"/>
                    <w:rPr>
                      <w:color w:val="000000" w:themeColor="text1"/>
                      <w:kern w:val="0"/>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90.7 </w:t>
                  </w:r>
                </w:p>
              </w:tc>
              <w:tc>
                <w:tcPr>
                  <w:tcW w:w="955" w:type="dxa"/>
                  <w:vAlign w:val="center"/>
                </w:tcPr>
                <w:p w14:paraId="1CC2F4CC">
                  <w:pPr>
                    <w:jc w:val="center"/>
                    <w:rPr>
                      <w:color w:val="000000" w:themeColor="text1"/>
                      <w:kern w:val="0"/>
                      <w:szCs w:val="21"/>
                      <w14:textFill>
                        <w14:solidFill>
                          <w14:schemeClr w14:val="tx1"/>
                        </w14:solidFill>
                      </w14:textFill>
                    </w:rPr>
                  </w:pPr>
                  <w:r>
                    <w:rPr>
                      <w:bCs/>
                      <w:color w:val="000000" w:themeColor="text1"/>
                      <w:szCs w:val="21"/>
                      <w14:textFill>
                        <w14:solidFill>
                          <w14:schemeClr w14:val="tx1"/>
                        </w14:solidFill>
                      </w14:textFill>
                    </w:rPr>
                    <w:t>——</w:t>
                  </w:r>
                </w:p>
              </w:tc>
              <w:tc>
                <w:tcPr>
                  <w:tcW w:w="985" w:type="dxa"/>
                  <w:vAlign w:val="center"/>
                </w:tcPr>
                <w:p w14:paraId="30F52F4E">
                  <w:pPr>
                    <w:keepNext w:val="0"/>
                    <w:keepLines w:val="0"/>
                    <w:widowControl/>
                    <w:suppressLineNumbers w:val="0"/>
                    <w:jc w:val="center"/>
                    <w:textAlignment w:val="center"/>
                    <w:rPr>
                      <w:color w:val="000000" w:themeColor="text1"/>
                      <w:kern w:val="0"/>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91.2 </w:t>
                  </w:r>
                </w:p>
              </w:tc>
              <w:tc>
                <w:tcPr>
                  <w:tcW w:w="827" w:type="dxa"/>
                  <w:vAlign w:val="center"/>
                </w:tcPr>
                <w:p w14:paraId="5AE8B0D0">
                  <w:pPr>
                    <w:widowControl/>
                    <w:spacing w:line="240" w:lineRule="auto"/>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693" w:type="dxa"/>
                  <w:vAlign w:val="center"/>
                </w:tcPr>
                <w:p w14:paraId="468EF1D1">
                  <w:pPr>
                    <w:widowControl/>
                    <w:spacing w:line="240" w:lineRule="auto"/>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r>
            <w:tr w14:paraId="1382677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47" w:type="dxa"/>
                  <w:vMerge w:val="continue"/>
                  <w:vAlign w:val="center"/>
                </w:tcPr>
                <w:p w14:paraId="51D14D39">
                  <w:pPr>
                    <w:spacing w:line="240" w:lineRule="auto"/>
                    <w:jc w:val="center"/>
                    <w:rPr>
                      <w:color w:val="000000" w:themeColor="text1"/>
                      <w:kern w:val="0"/>
                      <w:szCs w:val="21"/>
                      <w14:textFill>
                        <w14:solidFill>
                          <w14:schemeClr w14:val="tx1"/>
                        </w14:solidFill>
                      </w14:textFill>
                    </w:rPr>
                  </w:pPr>
                </w:p>
              </w:tc>
              <w:tc>
                <w:tcPr>
                  <w:tcW w:w="749" w:type="dxa"/>
                  <w:vMerge w:val="restart"/>
                  <w:vAlign w:val="center"/>
                </w:tcPr>
                <w:p w14:paraId="45A4A647">
                  <w:pPr>
                    <w:spacing w:line="240" w:lineRule="auto"/>
                    <w:ind w:left="-105" w:leftChars="-50" w:right="-105" w:rightChars="-50"/>
                    <w:jc w:val="center"/>
                    <w:rPr>
                      <w:color w:val="000000" w:themeColor="text1"/>
                      <w:kern w:val="0"/>
                      <w:szCs w:val="21"/>
                      <w14:textFill>
                        <w14:solidFill>
                          <w14:schemeClr w14:val="tx1"/>
                        </w14:solidFill>
                      </w14:textFill>
                    </w:rPr>
                  </w:pPr>
                  <w:r>
                    <w:rPr>
                      <w:bCs/>
                      <w:color w:val="000000" w:themeColor="text1"/>
                      <w:szCs w:val="21"/>
                      <w14:textFill>
                        <w14:solidFill>
                          <w14:schemeClr w14:val="tx1"/>
                        </w14:solidFill>
                      </w14:textFill>
                    </w:rPr>
                    <w:t>二氧化硫</w:t>
                  </w:r>
                </w:p>
              </w:tc>
              <w:tc>
                <w:tcPr>
                  <w:tcW w:w="1869" w:type="dxa"/>
                  <w:vAlign w:val="center"/>
                </w:tcPr>
                <w:p w14:paraId="0105C341">
                  <w:pPr>
                    <w:spacing w:line="240" w:lineRule="auto"/>
                    <w:jc w:val="center"/>
                    <w:rPr>
                      <w:color w:val="000000" w:themeColor="text1"/>
                      <w:kern w:val="0"/>
                      <w:szCs w:val="21"/>
                      <w14:textFill>
                        <w14:solidFill>
                          <w14:schemeClr w14:val="tx1"/>
                        </w14:solidFill>
                      </w14:textFill>
                    </w:rPr>
                  </w:pPr>
                  <w:r>
                    <w:rPr>
                      <w:color w:val="000000" w:themeColor="text1"/>
                      <w:szCs w:val="21"/>
                      <w:lang w:bidi="ar"/>
                      <w14:textFill>
                        <w14:solidFill>
                          <w14:schemeClr w14:val="tx1"/>
                        </w14:solidFill>
                      </w14:textFill>
                    </w:rPr>
                    <w:t>排放浓度（mg/m</w:t>
                  </w:r>
                  <w:r>
                    <w:rPr>
                      <w:color w:val="000000" w:themeColor="text1"/>
                      <w:szCs w:val="21"/>
                      <w:vertAlign w:val="superscript"/>
                      <w:lang w:bidi="ar"/>
                      <w14:textFill>
                        <w14:solidFill>
                          <w14:schemeClr w14:val="tx1"/>
                        </w14:solidFill>
                      </w14:textFill>
                    </w:rPr>
                    <w:t>3</w:t>
                  </w:r>
                  <w:r>
                    <w:rPr>
                      <w:color w:val="000000" w:themeColor="text1"/>
                      <w:szCs w:val="21"/>
                      <w:lang w:bidi="ar"/>
                      <w14:textFill>
                        <w14:solidFill>
                          <w14:schemeClr w14:val="tx1"/>
                        </w14:solidFill>
                      </w14:textFill>
                    </w:rPr>
                    <w:t>）</w:t>
                  </w:r>
                </w:p>
              </w:tc>
              <w:tc>
                <w:tcPr>
                  <w:tcW w:w="1009" w:type="dxa"/>
                  <w:vAlign w:val="center"/>
                </w:tcPr>
                <w:p w14:paraId="6DA14BBA">
                  <w:pPr>
                    <w:widowControl/>
                    <w:spacing w:line="240" w:lineRule="auto"/>
                    <w:jc w:val="center"/>
                    <w:rPr>
                      <w:color w:val="000000" w:themeColor="text1"/>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ND</w:t>
                  </w:r>
                </w:p>
              </w:tc>
              <w:tc>
                <w:tcPr>
                  <w:tcW w:w="1009" w:type="dxa"/>
                  <w:vAlign w:val="center"/>
                </w:tcPr>
                <w:p w14:paraId="6A91AF99">
                  <w:pPr>
                    <w:widowControl/>
                    <w:spacing w:line="240" w:lineRule="auto"/>
                    <w:jc w:val="center"/>
                    <w:rPr>
                      <w:color w:val="000000" w:themeColor="text1"/>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ND</w:t>
                  </w:r>
                </w:p>
              </w:tc>
              <w:tc>
                <w:tcPr>
                  <w:tcW w:w="1009" w:type="dxa"/>
                  <w:vAlign w:val="center"/>
                </w:tcPr>
                <w:p w14:paraId="6AA65522">
                  <w:pPr>
                    <w:widowControl/>
                    <w:spacing w:line="240" w:lineRule="auto"/>
                    <w:jc w:val="center"/>
                    <w:rPr>
                      <w:color w:val="000000" w:themeColor="text1"/>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ND</w:t>
                  </w:r>
                </w:p>
              </w:tc>
              <w:tc>
                <w:tcPr>
                  <w:tcW w:w="957" w:type="dxa"/>
                  <w:vAlign w:val="center"/>
                </w:tcPr>
                <w:p w14:paraId="00890A90">
                  <w:pPr>
                    <w:widowControl/>
                    <w:spacing w:line="240" w:lineRule="auto"/>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1067" w:type="dxa"/>
                  <w:vAlign w:val="center"/>
                </w:tcPr>
                <w:p w14:paraId="79753F5B">
                  <w:pPr>
                    <w:widowControl/>
                    <w:spacing w:line="240" w:lineRule="auto"/>
                    <w:jc w:val="center"/>
                    <w:rPr>
                      <w:color w:val="000000" w:themeColor="text1"/>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ND</w:t>
                  </w:r>
                </w:p>
              </w:tc>
              <w:tc>
                <w:tcPr>
                  <w:tcW w:w="1007" w:type="dxa"/>
                  <w:vAlign w:val="center"/>
                </w:tcPr>
                <w:p w14:paraId="486046DE">
                  <w:pPr>
                    <w:widowControl/>
                    <w:spacing w:line="240" w:lineRule="auto"/>
                    <w:jc w:val="center"/>
                    <w:rPr>
                      <w:color w:val="000000" w:themeColor="text1"/>
                      <w:kern w:val="0"/>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ND</w:t>
                  </w:r>
                </w:p>
              </w:tc>
              <w:tc>
                <w:tcPr>
                  <w:tcW w:w="1007" w:type="dxa"/>
                  <w:vAlign w:val="center"/>
                </w:tcPr>
                <w:p w14:paraId="73BFCDAF">
                  <w:pPr>
                    <w:widowControl/>
                    <w:spacing w:line="240" w:lineRule="auto"/>
                    <w:jc w:val="center"/>
                    <w:rPr>
                      <w:color w:val="000000" w:themeColor="text1"/>
                      <w:kern w:val="0"/>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ND</w:t>
                  </w:r>
                </w:p>
              </w:tc>
              <w:tc>
                <w:tcPr>
                  <w:tcW w:w="1007" w:type="dxa"/>
                  <w:vAlign w:val="center"/>
                </w:tcPr>
                <w:p w14:paraId="525C45D4">
                  <w:pPr>
                    <w:widowControl/>
                    <w:spacing w:line="240" w:lineRule="auto"/>
                    <w:jc w:val="center"/>
                    <w:rPr>
                      <w:color w:val="000000" w:themeColor="text1"/>
                      <w:kern w:val="0"/>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ND</w:t>
                  </w:r>
                </w:p>
              </w:tc>
              <w:tc>
                <w:tcPr>
                  <w:tcW w:w="955" w:type="dxa"/>
                  <w:vAlign w:val="center"/>
                </w:tcPr>
                <w:p w14:paraId="57EE496B">
                  <w:pPr>
                    <w:widowControl/>
                    <w:spacing w:line="240" w:lineRule="auto"/>
                    <w:jc w:val="center"/>
                    <w:rPr>
                      <w:color w:val="000000" w:themeColor="text1"/>
                      <w:kern w:val="0"/>
                      <w:szCs w:val="21"/>
                      <w14:textFill>
                        <w14:solidFill>
                          <w14:schemeClr w14:val="tx1"/>
                        </w14:solidFill>
                      </w14:textFill>
                    </w:rPr>
                  </w:pPr>
                  <w:r>
                    <w:rPr>
                      <w:bCs/>
                      <w:color w:val="000000" w:themeColor="text1"/>
                      <w:szCs w:val="21"/>
                      <w14:textFill>
                        <w14:solidFill>
                          <w14:schemeClr w14:val="tx1"/>
                        </w14:solidFill>
                      </w14:textFill>
                    </w:rPr>
                    <w:t>——</w:t>
                  </w:r>
                </w:p>
              </w:tc>
              <w:tc>
                <w:tcPr>
                  <w:tcW w:w="985" w:type="dxa"/>
                  <w:vAlign w:val="center"/>
                </w:tcPr>
                <w:p w14:paraId="4B2AA6F4">
                  <w:pPr>
                    <w:widowControl/>
                    <w:spacing w:line="240" w:lineRule="auto"/>
                    <w:jc w:val="center"/>
                    <w:rPr>
                      <w:color w:val="000000" w:themeColor="text1"/>
                      <w:kern w:val="0"/>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ND</w:t>
                  </w:r>
                </w:p>
              </w:tc>
              <w:tc>
                <w:tcPr>
                  <w:tcW w:w="827" w:type="dxa"/>
                  <w:vAlign w:val="center"/>
                </w:tcPr>
                <w:p w14:paraId="7BDD0B8B">
                  <w:pPr>
                    <w:snapToGrid w:val="0"/>
                    <w:spacing w:before="24" w:beforeLines="10" w:after="24" w:afterLines="10"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200</w:t>
                  </w:r>
                </w:p>
              </w:tc>
              <w:tc>
                <w:tcPr>
                  <w:tcW w:w="693" w:type="dxa"/>
                  <w:vAlign w:val="center"/>
                </w:tcPr>
                <w:p w14:paraId="038C9EF8">
                  <w:pPr>
                    <w:snapToGrid w:val="0"/>
                    <w:spacing w:before="24" w:beforeLines="10" w:after="24" w:afterLines="10"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14:paraId="28FB155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47" w:type="dxa"/>
                  <w:vMerge w:val="continue"/>
                  <w:vAlign w:val="center"/>
                </w:tcPr>
                <w:p w14:paraId="71ECB8B6">
                  <w:pPr>
                    <w:spacing w:line="240" w:lineRule="auto"/>
                    <w:jc w:val="center"/>
                    <w:rPr>
                      <w:color w:val="000000" w:themeColor="text1"/>
                      <w:kern w:val="0"/>
                      <w:szCs w:val="21"/>
                      <w14:textFill>
                        <w14:solidFill>
                          <w14:schemeClr w14:val="tx1"/>
                        </w14:solidFill>
                      </w14:textFill>
                    </w:rPr>
                  </w:pPr>
                </w:p>
              </w:tc>
              <w:tc>
                <w:tcPr>
                  <w:tcW w:w="749" w:type="dxa"/>
                  <w:vMerge w:val="continue"/>
                  <w:vAlign w:val="center"/>
                </w:tcPr>
                <w:p w14:paraId="36ABB157">
                  <w:pPr>
                    <w:spacing w:line="240" w:lineRule="auto"/>
                    <w:jc w:val="center"/>
                    <w:rPr>
                      <w:color w:val="000000" w:themeColor="text1"/>
                      <w:kern w:val="0"/>
                      <w:szCs w:val="21"/>
                      <w14:textFill>
                        <w14:solidFill>
                          <w14:schemeClr w14:val="tx1"/>
                        </w14:solidFill>
                      </w14:textFill>
                    </w:rPr>
                  </w:pPr>
                </w:p>
              </w:tc>
              <w:tc>
                <w:tcPr>
                  <w:tcW w:w="1869" w:type="dxa"/>
                  <w:vAlign w:val="center"/>
                </w:tcPr>
                <w:p w14:paraId="564B3657">
                  <w:pPr>
                    <w:spacing w:line="240" w:lineRule="auto"/>
                    <w:jc w:val="center"/>
                    <w:rPr>
                      <w:color w:val="000000" w:themeColor="text1"/>
                      <w:kern w:val="0"/>
                      <w:szCs w:val="21"/>
                      <w14:textFill>
                        <w14:solidFill>
                          <w14:schemeClr w14:val="tx1"/>
                        </w14:solidFill>
                      </w14:textFill>
                    </w:rPr>
                  </w:pPr>
                  <w:r>
                    <w:rPr>
                      <w:color w:val="000000" w:themeColor="text1"/>
                      <w:szCs w:val="21"/>
                      <w:lang w:bidi="ar"/>
                      <w14:textFill>
                        <w14:solidFill>
                          <w14:schemeClr w14:val="tx1"/>
                        </w14:solidFill>
                      </w14:textFill>
                    </w:rPr>
                    <w:t>排放速率（kg/h）</w:t>
                  </w:r>
                </w:p>
              </w:tc>
              <w:tc>
                <w:tcPr>
                  <w:tcW w:w="1009" w:type="dxa"/>
                  <w:vAlign w:val="center"/>
                </w:tcPr>
                <w:p w14:paraId="5E90D628">
                  <w:pPr>
                    <w:keepNext w:val="0"/>
                    <w:keepLines w:val="0"/>
                    <w:widowControl/>
                    <w:suppressLineNumbers w:val="0"/>
                    <w:spacing w:line="240" w:lineRule="auto"/>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0.017</w:t>
                  </w:r>
                </w:p>
              </w:tc>
              <w:tc>
                <w:tcPr>
                  <w:tcW w:w="1009" w:type="dxa"/>
                  <w:vAlign w:val="center"/>
                </w:tcPr>
                <w:p w14:paraId="5DCFB25C">
                  <w:pPr>
                    <w:keepNext w:val="0"/>
                    <w:keepLines w:val="0"/>
                    <w:widowControl/>
                    <w:suppressLineNumbers w:val="0"/>
                    <w:spacing w:line="240" w:lineRule="auto"/>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0.016</w:t>
                  </w:r>
                </w:p>
              </w:tc>
              <w:tc>
                <w:tcPr>
                  <w:tcW w:w="1009" w:type="dxa"/>
                  <w:vAlign w:val="center"/>
                </w:tcPr>
                <w:p w14:paraId="6ACD4060">
                  <w:pPr>
                    <w:keepNext w:val="0"/>
                    <w:keepLines w:val="0"/>
                    <w:widowControl/>
                    <w:suppressLineNumbers w:val="0"/>
                    <w:spacing w:line="240" w:lineRule="auto"/>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0.016</w:t>
                  </w:r>
                </w:p>
              </w:tc>
              <w:tc>
                <w:tcPr>
                  <w:tcW w:w="957" w:type="dxa"/>
                  <w:vAlign w:val="center"/>
                </w:tcPr>
                <w:p w14:paraId="22772D90">
                  <w:pPr>
                    <w:widowControl/>
                    <w:spacing w:line="240" w:lineRule="auto"/>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1067" w:type="dxa"/>
                  <w:vAlign w:val="center"/>
                </w:tcPr>
                <w:p w14:paraId="791E7558">
                  <w:pPr>
                    <w:widowControl/>
                    <w:spacing w:line="240" w:lineRule="auto"/>
                    <w:jc w:val="center"/>
                    <w:rPr>
                      <w:color w:val="000000" w:themeColor="text1"/>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0.016</w:t>
                  </w:r>
                </w:p>
              </w:tc>
              <w:tc>
                <w:tcPr>
                  <w:tcW w:w="1007" w:type="dxa"/>
                  <w:vAlign w:val="center"/>
                </w:tcPr>
                <w:p w14:paraId="03975CFB">
                  <w:pPr>
                    <w:widowControl/>
                    <w:spacing w:line="240" w:lineRule="auto"/>
                    <w:jc w:val="center"/>
                    <w:rPr>
                      <w:color w:val="000000" w:themeColor="text1"/>
                      <w:kern w:val="0"/>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0.016</w:t>
                  </w:r>
                </w:p>
              </w:tc>
              <w:tc>
                <w:tcPr>
                  <w:tcW w:w="1007" w:type="dxa"/>
                  <w:vAlign w:val="center"/>
                </w:tcPr>
                <w:p w14:paraId="5BC73702">
                  <w:pPr>
                    <w:widowControl/>
                    <w:spacing w:line="240" w:lineRule="auto"/>
                    <w:jc w:val="center"/>
                    <w:rPr>
                      <w:color w:val="000000" w:themeColor="text1"/>
                      <w:kern w:val="0"/>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0.016</w:t>
                  </w:r>
                </w:p>
              </w:tc>
              <w:tc>
                <w:tcPr>
                  <w:tcW w:w="1007" w:type="dxa"/>
                  <w:vAlign w:val="center"/>
                </w:tcPr>
                <w:p w14:paraId="03919CF7">
                  <w:pPr>
                    <w:widowControl/>
                    <w:spacing w:line="240" w:lineRule="auto"/>
                    <w:jc w:val="center"/>
                    <w:rPr>
                      <w:color w:val="000000" w:themeColor="text1"/>
                      <w:kern w:val="0"/>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0.016</w:t>
                  </w:r>
                </w:p>
              </w:tc>
              <w:tc>
                <w:tcPr>
                  <w:tcW w:w="955" w:type="dxa"/>
                  <w:vAlign w:val="center"/>
                </w:tcPr>
                <w:p w14:paraId="058B62D1">
                  <w:pPr>
                    <w:widowControl/>
                    <w:spacing w:line="240" w:lineRule="auto"/>
                    <w:jc w:val="center"/>
                    <w:rPr>
                      <w:color w:val="000000" w:themeColor="text1"/>
                      <w:kern w:val="0"/>
                      <w:szCs w:val="21"/>
                      <w14:textFill>
                        <w14:solidFill>
                          <w14:schemeClr w14:val="tx1"/>
                        </w14:solidFill>
                      </w14:textFill>
                    </w:rPr>
                  </w:pPr>
                  <w:r>
                    <w:rPr>
                      <w:bCs/>
                      <w:color w:val="000000" w:themeColor="text1"/>
                      <w:szCs w:val="21"/>
                      <w14:textFill>
                        <w14:solidFill>
                          <w14:schemeClr w14:val="tx1"/>
                        </w14:solidFill>
                      </w14:textFill>
                    </w:rPr>
                    <w:t>——</w:t>
                  </w:r>
                </w:p>
              </w:tc>
              <w:tc>
                <w:tcPr>
                  <w:tcW w:w="985" w:type="dxa"/>
                  <w:vAlign w:val="center"/>
                </w:tcPr>
                <w:p w14:paraId="195F6CEB">
                  <w:pPr>
                    <w:widowControl/>
                    <w:spacing w:line="240" w:lineRule="auto"/>
                    <w:jc w:val="center"/>
                    <w:rPr>
                      <w:color w:val="000000" w:themeColor="text1"/>
                      <w:kern w:val="0"/>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0.016</w:t>
                  </w:r>
                </w:p>
              </w:tc>
              <w:tc>
                <w:tcPr>
                  <w:tcW w:w="827" w:type="dxa"/>
                  <w:vAlign w:val="center"/>
                </w:tcPr>
                <w:p w14:paraId="6B262CC5">
                  <w:pPr>
                    <w:widowControl/>
                    <w:spacing w:line="240" w:lineRule="auto"/>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693" w:type="dxa"/>
                  <w:vAlign w:val="center"/>
                </w:tcPr>
                <w:p w14:paraId="6CC6C497">
                  <w:pPr>
                    <w:widowControl/>
                    <w:spacing w:line="240" w:lineRule="auto"/>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r>
            <w:tr w14:paraId="2257594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47" w:type="dxa"/>
                  <w:vMerge w:val="continue"/>
                  <w:vAlign w:val="center"/>
                </w:tcPr>
                <w:p w14:paraId="18995025">
                  <w:pPr>
                    <w:spacing w:line="240" w:lineRule="auto"/>
                    <w:jc w:val="center"/>
                    <w:rPr>
                      <w:color w:val="000000" w:themeColor="text1"/>
                      <w:kern w:val="0"/>
                      <w:szCs w:val="21"/>
                      <w14:textFill>
                        <w14:solidFill>
                          <w14:schemeClr w14:val="tx1"/>
                        </w14:solidFill>
                      </w14:textFill>
                    </w:rPr>
                  </w:pPr>
                </w:p>
              </w:tc>
              <w:tc>
                <w:tcPr>
                  <w:tcW w:w="749" w:type="dxa"/>
                  <w:vMerge w:val="restart"/>
                  <w:vAlign w:val="center"/>
                </w:tcPr>
                <w:p w14:paraId="1107A21B">
                  <w:pPr>
                    <w:spacing w:line="240" w:lineRule="auto"/>
                    <w:ind w:left="-105" w:leftChars="-50" w:right="-105" w:rightChars="-50"/>
                    <w:jc w:val="center"/>
                    <w:rPr>
                      <w:color w:val="000000" w:themeColor="text1"/>
                      <w:kern w:val="0"/>
                      <w:szCs w:val="21"/>
                      <w14:textFill>
                        <w14:solidFill>
                          <w14:schemeClr w14:val="tx1"/>
                        </w14:solidFill>
                      </w14:textFill>
                    </w:rPr>
                  </w:pPr>
                  <w:r>
                    <w:rPr>
                      <w:bCs/>
                      <w:color w:val="000000" w:themeColor="text1"/>
                      <w:szCs w:val="21"/>
                      <w14:textFill>
                        <w14:solidFill>
                          <w14:schemeClr w14:val="tx1"/>
                        </w14:solidFill>
                      </w14:textFill>
                    </w:rPr>
                    <w:t>氮氧化物</w:t>
                  </w:r>
                </w:p>
              </w:tc>
              <w:tc>
                <w:tcPr>
                  <w:tcW w:w="1869" w:type="dxa"/>
                  <w:vAlign w:val="center"/>
                </w:tcPr>
                <w:p w14:paraId="1393CB50">
                  <w:pPr>
                    <w:spacing w:line="240" w:lineRule="auto"/>
                    <w:ind w:left="-105" w:leftChars="-50" w:right="-105" w:rightChars="-50"/>
                    <w:jc w:val="center"/>
                    <w:rPr>
                      <w:color w:val="000000" w:themeColor="text1"/>
                      <w:szCs w:val="21"/>
                      <w:lang w:bidi="ar"/>
                      <w14:textFill>
                        <w14:solidFill>
                          <w14:schemeClr w14:val="tx1"/>
                        </w14:solidFill>
                      </w14:textFill>
                    </w:rPr>
                  </w:pPr>
                  <w:r>
                    <w:rPr>
                      <w:color w:val="000000" w:themeColor="text1"/>
                      <w:kern w:val="0"/>
                      <w:szCs w:val="21"/>
                      <w14:textFill>
                        <w14:solidFill>
                          <w14:schemeClr w14:val="tx1"/>
                        </w14:solidFill>
                      </w14:textFill>
                    </w:rPr>
                    <w:t>排放浓度(mg/m</w:t>
                  </w:r>
                  <w:r>
                    <w:rPr>
                      <w:color w:val="000000" w:themeColor="text1"/>
                      <w:kern w:val="0"/>
                      <w:szCs w:val="21"/>
                      <w:vertAlign w:val="superscript"/>
                      <w14:textFill>
                        <w14:solidFill>
                          <w14:schemeClr w14:val="tx1"/>
                        </w14:solidFill>
                      </w14:textFill>
                    </w:rPr>
                    <w:t>3</w:t>
                  </w:r>
                  <w:r>
                    <w:rPr>
                      <w:color w:val="000000" w:themeColor="text1"/>
                      <w:kern w:val="0"/>
                      <w:szCs w:val="21"/>
                      <w14:textFill>
                        <w14:solidFill>
                          <w14:schemeClr w14:val="tx1"/>
                        </w14:solidFill>
                      </w14:textFill>
                    </w:rPr>
                    <w:t>)</w:t>
                  </w:r>
                </w:p>
              </w:tc>
              <w:tc>
                <w:tcPr>
                  <w:tcW w:w="1009" w:type="dxa"/>
                  <w:vAlign w:val="center"/>
                </w:tcPr>
                <w:p w14:paraId="40B51F3B">
                  <w:pPr>
                    <w:widowControl/>
                    <w:spacing w:line="240" w:lineRule="auto"/>
                    <w:jc w:val="center"/>
                    <w:rPr>
                      <w:color w:val="000000" w:themeColor="text1"/>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35</w:t>
                  </w:r>
                </w:p>
              </w:tc>
              <w:tc>
                <w:tcPr>
                  <w:tcW w:w="1009" w:type="dxa"/>
                  <w:vAlign w:val="center"/>
                </w:tcPr>
                <w:p w14:paraId="78257AEA">
                  <w:pPr>
                    <w:widowControl/>
                    <w:spacing w:line="240" w:lineRule="auto"/>
                    <w:jc w:val="center"/>
                    <w:rPr>
                      <w:color w:val="000000" w:themeColor="text1"/>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36</w:t>
                  </w:r>
                </w:p>
              </w:tc>
              <w:tc>
                <w:tcPr>
                  <w:tcW w:w="1009" w:type="dxa"/>
                  <w:vAlign w:val="center"/>
                </w:tcPr>
                <w:p w14:paraId="17604B5A">
                  <w:pPr>
                    <w:widowControl/>
                    <w:spacing w:line="240" w:lineRule="auto"/>
                    <w:jc w:val="center"/>
                    <w:rPr>
                      <w:color w:val="000000" w:themeColor="text1"/>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36</w:t>
                  </w:r>
                </w:p>
              </w:tc>
              <w:tc>
                <w:tcPr>
                  <w:tcW w:w="957" w:type="dxa"/>
                  <w:vAlign w:val="center"/>
                </w:tcPr>
                <w:p w14:paraId="46C8A7E0">
                  <w:pPr>
                    <w:widowControl/>
                    <w:spacing w:line="240" w:lineRule="auto"/>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1067" w:type="dxa"/>
                  <w:vAlign w:val="center"/>
                </w:tcPr>
                <w:p w14:paraId="6284FFCE">
                  <w:pPr>
                    <w:widowControl/>
                    <w:spacing w:line="240" w:lineRule="auto"/>
                    <w:jc w:val="center"/>
                    <w:rPr>
                      <w:color w:val="000000" w:themeColor="text1"/>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36</w:t>
                  </w:r>
                </w:p>
              </w:tc>
              <w:tc>
                <w:tcPr>
                  <w:tcW w:w="1007" w:type="dxa"/>
                  <w:vAlign w:val="center"/>
                </w:tcPr>
                <w:p w14:paraId="17780B60">
                  <w:pPr>
                    <w:widowControl/>
                    <w:spacing w:line="240" w:lineRule="auto"/>
                    <w:jc w:val="center"/>
                    <w:rPr>
                      <w:color w:val="000000" w:themeColor="text1"/>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35</w:t>
                  </w:r>
                </w:p>
              </w:tc>
              <w:tc>
                <w:tcPr>
                  <w:tcW w:w="1007" w:type="dxa"/>
                  <w:vAlign w:val="center"/>
                </w:tcPr>
                <w:p w14:paraId="14AB086D">
                  <w:pPr>
                    <w:widowControl/>
                    <w:spacing w:line="240" w:lineRule="auto"/>
                    <w:jc w:val="center"/>
                    <w:rPr>
                      <w:color w:val="000000" w:themeColor="text1"/>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36</w:t>
                  </w:r>
                </w:p>
              </w:tc>
              <w:tc>
                <w:tcPr>
                  <w:tcW w:w="1007" w:type="dxa"/>
                  <w:vAlign w:val="center"/>
                </w:tcPr>
                <w:p w14:paraId="47F40C2C">
                  <w:pPr>
                    <w:widowControl/>
                    <w:spacing w:line="240" w:lineRule="auto"/>
                    <w:jc w:val="center"/>
                    <w:rPr>
                      <w:color w:val="000000" w:themeColor="text1"/>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35</w:t>
                  </w:r>
                </w:p>
              </w:tc>
              <w:tc>
                <w:tcPr>
                  <w:tcW w:w="955" w:type="dxa"/>
                  <w:vAlign w:val="center"/>
                </w:tcPr>
                <w:p w14:paraId="25C909F4">
                  <w:pPr>
                    <w:widowControl/>
                    <w:spacing w:line="240" w:lineRule="auto"/>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985" w:type="dxa"/>
                  <w:vAlign w:val="center"/>
                </w:tcPr>
                <w:p w14:paraId="55410DAB">
                  <w:pPr>
                    <w:widowControl/>
                    <w:spacing w:line="240" w:lineRule="auto"/>
                    <w:jc w:val="center"/>
                    <w:rPr>
                      <w:color w:val="000000" w:themeColor="text1"/>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35</w:t>
                  </w:r>
                </w:p>
              </w:tc>
              <w:tc>
                <w:tcPr>
                  <w:tcW w:w="827" w:type="dxa"/>
                  <w:vAlign w:val="center"/>
                </w:tcPr>
                <w:p w14:paraId="5FD7D87C">
                  <w:pPr>
                    <w:snapToGrid w:val="0"/>
                    <w:spacing w:before="24" w:beforeLines="10" w:after="24" w:afterLines="10"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300</w:t>
                  </w:r>
                </w:p>
              </w:tc>
              <w:tc>
                <w:tcPr>
                  <w:tcW w:w="693" w:type="dxa"/>
                  <w:vAlign w:val="center"/>
                </w:tcPr>
                <w:p w14:paraId="5268DDCB">
                  <w:pPr>
                    <w:snapToGrid w:val="0"/>
                    <w:spacing w:before="24" w:beforeLines="10" w:after="24" w:afterLines="10"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14:paraId="50FAF99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47" w:type="dxa"/>
                  <w:vMerge w:val="continue"/>
                  <w:vAlign w:val="center"/>
                </w:tcPr>
                <w:p w14:paraId="1059F449">
                  <w:pPr>
                    <w:spacing w:line="240" w:lineRule="auto"/>
                    <w:jc w:val="center"/>
                    <w:rPr>
                      <w:color w:val="000000" w:themeColor="text1"/>
                      <w:kern w:val="0"/>
                      <w:szCs w:val="21"/>
                      <w14:textFill>
                        <w14:solidFill>
                          <w14:schemeClr w14:val="tx1"/>
                        </w14:solidFill>
                      </w14:textFill>
                    </w:rPr>
                  </w:pPr>
                </w:p>
              </w:tc>
              <w:tc>
                <w:tcPr>
                  <w:tcW w:w="749" w:type="dxa"/>
                  <w:vMerge w:val="continue"/>
                  <w:vAlign w:val="center"/>
                </w:tcPr>
                <w:p w14:paraId="05446895">
                  <w:pPr>
                    <w:spacing w:line="240" w:lineRule="auto"/>
                    <w:ind w:left="-105" w:leftChars="-50" w:right="-105" w:rightChars="-50"/>
                    <w:jc w:val="center"/>
                    <w:rPr>
                      <w:color w:val="000000" w:themeColor="text1"/>
                      <w:kern w:val="0"/>
                      <w:szCs w:val="21"/>
                      <w14:textFill>
                        <w14:solidFill>
                          <w14:schemeClr w14:val="tx1"/>
                        </w14:solidFill>
                      </w14:textFill>
                    </w:rPr>
                  </w:pPr>
                </w:p>
              </w:tc>
              <w:tc>
                <w:tcPr>
                  <w:tcW w:w="1869" w:type="dxa"/>
                  <w:vAlign w:val="center"/>
                </w:tcPr>
                <w:p w14:paraId="0BEB9F1C">
                  <w:pPr>
                    <w:spacing w:line="240" w:lineRule="auto"/>
                    <w:ind w:left="-105" w:leftChars="-50" w:right="-105" w:rightChars="-50"/>
                    <w:jc w:val="center"/>
                    <w:rPr>
                      <w:color w:val="000000" w:themeColor="text1"/>
                      <w:szCs w:val="21"/>
                      <w:lang w:bidi="ar"/>
                      <w14:textFill>
                        <w14:solidFill>
                          <w14:schemeClr w14:val="tx1"/>
                        </w14:solidFill>
                      </w14:textFill>
                    </w:rPr>
                  </w:pPr>
                  <w:r>
                    <w:rPr>
                      <w:color w:val="000000" w:themeColor="text1"/>
                      <w:kern w:val="0"/>
                      <w:szCs w:val="21"/>
                      <w14:textFill>
                        <w14:solidFill>
                          <w14:schemeClr w14:val="tx1"/>
                        </w14:solidFill>
                      </w14:textFill>
                    </w:rPr>
                    <w:t>排放速率(kg/h)</w:t>
                  </w:r>
                </w:p>
              </w:tc>
              <w:tc>
                <w:tcPr>
                  <w:tcW w:w="1009" w:type="dxa"/>
                  <w:vAlign w:val="center"/>
                </w:tcPr>
                <w:p w14:paraId="28D0775B">
                  <w:pPr>
                    <w:widowControl/>
                    <w:spacing w:line="240" w:lineRule="auto"/>
                    <w:jc w:val="center"/>
                    <w:rPr>
                      <w:color w:val="000000" w:themeColor="text1"/>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0.39</w:t>
                  </w:r>
                </w:p>
              </w:tc>
              <w:tc>
                <w:tcPr>
                  <w:tcW w:w="1009" w:type="dxa"/>
                  <w:vAlign w:val="center"/>
                </w:tcPr>
                <w:p w14:paraId="48E332C2">
                  <w:pPr>
                    <w:widowControl/>
                    <w:spacing w:line="240" w:lineRule="auto"/>
                    <w:jc w:val="center"/>
                    <w:rPr>
                      <w:color w:val="000000" w:themeColor="text1"/>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0.39</w:t>
                  </w:r>
                </w:p>
              </w:tc>
              <w:tc>
                <w:tcPr>
                  <w:tcW w:w="1009" w:type="dxa"/>
                  <w:vAlign w:val="center"/>
                </w:tcPr>
                <w:p w14:paraId="0C0B70E6">
                  <w:pPr>
                    <w:widowControl/>
                    <w:spacing w:line="240" w:lineRule="auto"/>
                    <w:jc w:val="center"/>
                    <w:rPr>
                      <w:color w:val="000000" w:themeColor="text1"/>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0.40</w:t>
                  </w:r>
                </w:p>
              </w:tc>
              <w:tc>
                <w:tcPr>
                  <w:tcW w:w="957" w:type="dxa"/>
                  <w:vAlign w:val="center"/>
                </w:tcPr>
                <w:p w14:paraId="6D8A0657">
                  <w:pPr>
                    <w:widowControl/>
                    <w:spacing w:line="240" w:lineRule="auto"/>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1067" w:type="dxa"/>
                  <w:vAlign w:val="center"/>
                </w:tcPr>
                <w:p w14:paraId="67C0BB22">
                  <w:pPr>
                    <w:widowControl/>
                    <w:spacing w:line="240" w:lineRule="auto"/>
                    <w:jc w:val="center"/>
                    <w:rPr>
                      <w:color w:val="000000" w:themeColor="text1"/>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0.40</w:t>
                  </w:r>
                </w:p>
              </w:tc>
              <w:tc>
                <w:tcPr>
                  <w:tcW w:w="1007" w:type="dxa"/>
                  <w:vAlign w:val="center"/>
                </w:tcPr>
                <w:p w14:paraId="23231C38">
                  <w:pPr>
                    <w:keepNext w:val="0"/>
                    <w:keepLines w:val="0"/>
                    <w:widowControl/>
                    <w:suppressLineNumbers w:val="0"/>
                    <w:spacing w:line="240" w:lineRule="auto"/>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0.38</w:t>
                  </w:r>
                </w:p>
              </w:tc>
              <w:tc>
                <w:tcPr>
                  <w:tcW w:w="1007" w:type="dxa"/>
                  <w:vAlign w:val="center"/>
                </w:tcPr>
                <w:p w14:paraId="439DBAF4">
                  <w:pPr>
                    <w:keepNext w:val="0"/>
                    <w:keepLines w:val="0"/>
                    <w:widowControl/>
                    <w:suppressLineNumbers w:val="0"/>
                    <w:spacing w:line="240" w:lineRule="auto"/>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0.39</w:t>
                  </w:r>
                </w:p>
              </w:tc>
              <w:tc>
                <w:tcPr>
                  <w:tcW w:w="1007" w:type="dxa"/>
                  <w:vAlign w:val="center"/>
                </w:tcPr>
                <w:p w14:paraId="305D7093">
                  <w:pPr>
                    <w:keepNext w:val="0"/>
                    <w:keepLines w:val="0"/>
                    <w:widowControl/>
                    <w:suppressLineNumbers w:val="0"/>
                    <w:spacing w:line="240" w:lineRule="auto"/>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0.38</w:t>
                  </w:r>
                </w:p>
              </w:tc>
              <w:tc>
                <w:tcPr>
                  <w:tcW w:w="955" w:type="dxa"/>
                  <w:vAlign w:val="center"/>
                </w:tcPr>
                <w:p w14:paraId="57A229C2">
                  <w:pPr>
                    <w:widowControl/>
                    <w:spacing w:line="240" w:lineRule="auto"/>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985" w:type="dxa"/>
                  <w:vAlign w:val="center"/>
                </w:tcPr>
                <w:p w14:paraId="5896D904">
                  <w:pPr>
                    <w:widowControl/>
                    <w:spacing w:line="240" w:lineRule="auto"/>
                    <w:jc w:val="center"/>
                    <w:rPr>
                      <w:color w:val="000000" w:themeColor="text1"/>
                      <w:szCs w:val="21"/>
                      <w14:textFill>
                        <w14:solidFill>
                          <w14:schemeClr w14:val="tx1"/>
                        </w14:solidFill>
                      </w14:textFill>
                    </w:rPr>
                  </w:pPr>
                  <w:r>
                    <w:rPr>
                      <w:rFonts w:hint="eastAsia"/>
                      <w:bCs/>
                      <w:color w:val="000000" w:themeColor="text1"/>
                      <w:szCs w:val="21"/>
                      <w:lang w:val="en-US" w:eastAsia="zh-CN"/>
                      <w14:textFill>
                        <w14:solidFill>
                          <w14:schemeClr w14:val="tx1"/>
                        </w14:solidFill>
                      </w14:textFill>
                    </w:rPr>
                    <w:t>0.38</w:t>
                  </w:r>
                </w:p>
              </w:tc>
              <w:tc>
                <w:tcPr>
                  <w:tcW w:w="827" w:type="dxa"/>
                  <w:vAlign w:val="center"/>
                </w:tcPr>
                <w:p w14:paraId="6DA8DDD3">
                  <w:pPr>
                    <w:widowControl/>
                    <w:spacing w:line="240" w:lineRule="auto"/>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693" w:type="dxa"/>
                  <w:vAlign w:val="center"/>
                </w:tcPr>
                <w:p w14:paraId="52B9FFE1">
                  <w:pPr>
                    <w:widowControl/>
                    <w:spacing w:line="240" w:lineRule="auto"/>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r>
            <w:tr w14:paraId="64E0DCC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47" w:type="dxa"/>
                  <w:vMerge w:val="continue"/>
                  <w:vAlign w:val="center"/>
                </w:tcPr>
                <w:p w14:paraId="76C8C733">
                  <w:pPr>
                    <w:spacing w:line="240" w:lineRule="auto"/>
                    <w:jc w:val="center"/>
                    <w:rPr>
                      <w:color w:val="000000" w:themeColor="text1"/>
                      <w:kern w:val="0"/>
                      <w:szCs w:val="21"/>
                      <w14:textFill>
                        <w14:solidFill>
                          <w14:schemeClr w14:val="tx1"/>
                        </w14:solidFill>
                      </w14:textFill>
                    </w:rPr>
                  </w:pPr>
                </w:p>
              </w:tc>
              <w:tc>
                <w:tcPr>
                  <w:tcW w:w="749" w:type="dxa"/>
                  <w:vMerge w:val="restart"/>
                  <w:vAlign w:val="center"/>
                </w:tcPr>
                <w:p w14:paraId="7C552018">
                  <w:pPr>
                    <w:spacing w:line="240" w:lineRule="auto"/>
                    <w:ind w:left="-105" w:leftChars="-50" w:right="-105" w:rightChars="-50"/>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非甲烷总烃</w:t>
                  </w:r>
                </w:p>
              </w:tc>
              <w:tc>
                <w:tcPr>
                  <w:tcW w:w="1869" w:type="dxa"/>
                  <w:vAlign w:val="center"/>
                </w:tcPr>
                <w:p w14:paraId="7B18A912">
                  <w:pPr>
                    <w:spacing w:line="240" w:lineRule="auto"/>
                    <w:ind w:left="-105" w:leftChars="-50" w:right="-105" w:rightChars="-5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排放浓度(mg/m</w:t>
                  </w:r>
                  <w:r>
                    <w:rPr>
                      <w:color w:val="000000" w:themeColor="text1"/>
                      <w:kern w:val="0"/>
                      <w:szCs w:val="21"/>
                      <w:vertAlign w:val="superscript"/>
                      <w14:textFill>
                        <w14:solidFill>
                          <w14:schemeClr w14:val="tx1"/>
                        </w14:solidFill>
                      </w14:textFill>
                    </w:rPr>
                    <w:t>3</w:t>
                  </w:r>
                  <w:r>
                    <w:rPr>
                      <w:color w:val="000000" w:themeColor="text1"/>
                      <w:kern w:val="0"/>
                      <w:szCs w:val="21"/>
                      <w14:textFill>
                        <w14:solidFill>
                          <w14:schemeClr w14:val="tx1"/>
                        </w14:solidFill>
                      </w14:textFill>
                    </w:rPr>
                    <w:t>)</w:t>
                  </w:r>
                </w:p>
              </w:tc>
              <w:tc>
                <w:tcPr>
                  <w:tcW w:w="1009" w:type="dxa"/>
                  <w:vAlign w:val="center"/>
                </w:tcPr>
                <w:p w14:paraId="1159D0AA">
                  <w:pPr>
                    <w:widowControl/>
                    <w:spacing w:line="240" w:lineRule="auto"/>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6.20</w:t>
                  </w:r>
                </w:p>
              </w:tc>
              <w:tc>
                <w:tcPr>
                  <w:tcW w:w="1009" w:type="dxa"/>
                  <w:vAlign w:val="center"/>
                </w:tcPr>
                <w:p w14:paraId="32C1AEDF">
                  <w:pPr>
                    <w:widowControl/>
                    <w:spacing w:line="240" w:lineRule="auto"/>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6.34</w:t>
                  </w:r>
                </w:p>
              </w:tc>
              <w:tc>
                <w:tcPr>
                  <w:tcW w:w="1009" w:type="dxa"/>
                  <w:vAlign w:val="center"/>
                </w:tcPr>
                <w:p w14:paraId="7C990C59">
                  <w:pPr>
                    <w:widowControl/>
                    <w:spacing w:line="240" w:lineRule="auto"/>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6.65</w:t>
                  </w:r>
                </w:p>
              </w:tc>
              <w:tc>
                <w:tcPr>
                  <w:tcW w:w="957" w:type="dxa"/>
                  <w:vAlign w:val="center"/>
                </w:tcPr>
                <w:p w14:paraId="2D59F734">
                  <w:pPr>
                    <w:widowControl/>
                    <w:spacing w:line="240" w:lineRule="auto"/>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1067" w:type="dxa"/>
                  <w:vAlign w:val="center"/>
                </w:tcPr>
                <w:p w14:paraId="760B1F26">
                  <w:pPr>
                    <w:widowControl/>
                    <w:spacing w:line="240" w:lineRule="auto"/>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6.40</w:t>
                  </w:r>
                </w:p>
              </w:tc>
              <w:tc>
                <w:tcPr>
                  <w:tcW w:w="1007" w:type="dxa"/>
                  <w:vAlign w:val="center"/>
                </w:tcPr>
                <w:p w14:paraId="4B59F2CD">
                  <w:pPr>
                    <w:widowControl/>
                    <w:spacing w:line="240" w:lineRule="auto"/>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5.63</w:t>
                  </w:r>
                </w:p>
              </w:tc>
              <w:tc>
                <w:tcPr>
                  <w:tcW w:w="1007" w:type="dxa"/>
                  <w:vAlign w:val="center"/>
                </w:tcPr>
                <w:p w14:paraId="3C5D1390">
                  <w:pPr>
                    <w:widowControl/>
                    <w:spacing w:line="240" w:lineRule="auto"/>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6.95</w:t>
                  </w:r>
                </w:p>
              </w:tc>
              <w:tc>
                <w:tcPr>
                  <w:tcW w:w="1007" w:type="dxa"/>
                  <w:vAlign w:val="center"/>
                </w:tcPr>
                <w:p w14:paraId="722E88CE">
                  <w:pPr>
                    <w:widowControl/>
                    <w:spacing w:line="240" w:lineRule="auto"/>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6.05</w:t>
                  </w:r>
                </w:p>
              </w:tc>
              <w:tc>
                <w:tcPr>
                  <w:tcW w:w="955" w:type="dxa"/>
                  <w:vAlign w:val="center"/>
                </w:tcPr>
                <w:p w14:paraId="23DF1C36">
                  <w:pPr>
                    <w:widowControl/>
                    <w:spacing w:line="240" w:lineRule="auto"/>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985" w:type="dxa"/>
                  <w:vAlign w:val="center"/>
                </w:tcPr>
                <w:p w14:paraId="7D7EBDEC">
                  <w:pPr>
                    <w:widowControl/>
                    <w:spacing w:line="240" w:lineRule="auto"/>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6.21</w:t>
                  </w:r>
                </w:p>
              </w:tc>
              <w:tc>
                <w:tcPr>
                  <w:tcW w:w="827" w:type="dxa"/>
                  <w:vAlign w:val="center"/>
                </w:tcPr>
                <w:p w14:paraId="6D4ED039">
                  <w:pPr>
                    <w:snapToGrid w:val="0"/>
                    <w:spacing w:before="24" w:beforeLines="10" w:after="24" w:afterLines="10"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80</w:t>
                  </w:r>
                </w:p>
              </w:tc>
              <w:tc>
                <w:tcPr>
                  <w:tcW w:w="693" w:type="dxa"/>
                  <w:vAlign w:val="center"/>
                </w:tcPr>
                <w:p w14:paraId="707AB154">
                  <w:pPr>
                    <w:snapToGrid w:val="0"/>
                    <w:spacing w:before="24" w:beforeLines="10" w:after="24" w:afterLines="10"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14:paraId="10440BE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47" w:type="dxa"/>
                  <w:vMerge w:val="continue"/>
                  <w:vAlign w:val="center"/>
                </w:tcPr>
                <w:p w14:paraId="6A5B5046">
                  <w:pPr>
                    <w:spacing w:line="240" w:lineRule="auto"/>
                    <w:jc w:val="center"/>
                    <w:rPr>
                      <w:color w:val="000000" w:themeColor="text1"/>
                      <w:kern w:val="0"/>
                      <w:szCs w:val="21"/>
                      <w14:textFill>
                        <w14:solidFill>
                          <w14:schemeClr w14:val="tx1"/>
                        </w14:solidFill>
                      </w14:textFill>
                    </w:rPr>
                  </w:pPr>
                </w:p>
              </w:tc>
              <w:tc>
                <w:tcPr>
                  <w:tcW w:w="749" w:type="dxa"/>
                  <w:vMerge w:val="continue"/>
                  <w:vAlign w:val="center"/>
                </w:tcPr>
                <w:p w14:paraId="7918932F">
                  <w:pPr>
                    <w:spacing w:line="240" w:lineRule="auto"/>
                    <w:ind w:left="-105" w:leftChars="-50" w:right="-105" w:rightChars="-50"/>
                    <w:jc w:val="center"/>
                    <w:rPr>
                      <w:color w:val="000000" w:themeColor="text1"/>
                      <w:kern w:val="0"/>
                      <w:szCs w:val="21"/>
                      <w14:textFill>
                        <w14:solidFill>
                          <w14:schemeClr w14:val="tx1"/>
                        </w14:solidFill>
                      </w14:textFill>
                    </w:rPr>
                  </w:pPr>
                </w:p>
              </w:tc>
              <w:tc>
                <w:tcPr>
                  <w:tcW w:w="1869" w:type="dxa"/>
                  <w:vAlign w:val="center"/>
                </w:tcPr>
                <w:p w14:paraId="089E87BA">
                  <w:pPr>
                    <w:spacing w:line="240" w:lineRule="auto"/>
                    <w:ind w:left="-105" w:leftChars="-50" w:right="-105" w:rightChars="-5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排放速率(kg/h)</w:t>
                  </w:r>
                </w:p>
              </w:tc>
              <w:tc>
                <w:tcPr>
                  <w:tcW w:w="1009" w:type="dxa"/>
                  <w:vAlign w:val="center"/>
                </w:tcPr>
                <w:p w14:paraId="082150BF">
                  <w:pPr>
                    <w:widowControl/>
                    <w:spacing w:line="240" w:lineRule="auto"/>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0.069</w:t>
                  </w:r>
                </w:p>
              </w:tc>
              <w:tc>
                <w:tcPr>
                  <w:tcW w:w="1009" w:type="dxa"/>
                  <w:vAlign w:val="center"/>
                </w:tcPr>
                <w:p w14:paraId="3F292C55">
                  <w:pPr>
                    <w:widowControl/>
                    <w:spacing w:line="240" w:lineRule="auto"/>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0.069</w:t>
                  </w:r>
                </w:p>
              </w:tc>
              <w:tc>
                <w:tcPr>
                  <w:tcW w:w="1009" w:type="dxa"/>
                  <w:vAlign w:val="center"/>
                </w:tcPr>
                <w:p w14:paraId="2FF095AF">
                  <w:pPr>
                    <w:widowControl/>
                    <w:spacing w:line="240" w:lineRule="auto"/>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0.073</w:t>
                  </w:r>
                </w:p>
              </w:tc>
              <w:tc>
                <w:tcPr>
                  <w:tcW w:w="957" w:type="dxa"/>
                  <w:vAlign w:val="center"/>
                </w:tcPr>
                <w:p w14:paraId="58FB262E">
                  <w:pPr>
                    <w:widowControl/>
                    <w:spacing w:line="240" w:lineRule="auto"/>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1067" w:type="dxa"/>
                  <w:vAlign w:val="center"/>
                </w:tcPr>
                <w:p w14:paraId="6ED9C0F4">
                  <w:pPr>
                    <w:widowControl/>
                    <w:spacing w:line="240" w:lineRule="auto"/>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0.070</w:t>
                  </w:r>
                </w:p>
              </w:tc>
              <w:tc>
                <w:tcPr>
                  <w:tcW w:w="1007" w:type="dxa"/>
                  <w:vAlign w:val="center"/>
                </w:tcPr>
                <w:p w14:paraId="76A62F42">
                  <w:pPr>
                    <w:widowControl/>
                    <w:spacing w:line="240" w:lineRule="auto"/>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0.062</w:t>
                  </w:r>
                </w:p>
              </w:tc>
              <w:tc>
                <w:tcPr>
                  <w:tcW w:w="1007" w:type="dxa"/>
                  <w:vAlign w:val="center"/>
                </w:tcPr>
                <w:p w14:paraId="65445534">
                  <w:pPr>
                    <w:widowControl/>
                    <w:spacing w:line="240" w:lineRule="auto"/>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0.076</w:t>
                  </w:r>
                </w:p>
              </w:tc>
              <w:tc>
                <w:tcPr>
                  <w:tcW w:w="1007" w:type="dxa"/>
                  <w:vAlign w:val="center"/>
                </w:tcPr>
                <w:p w14:paraId="238F3B9D">
                  <w:pPr>
                    <w:widowControl/>
                    <w:spacing w:line="240" w:lineRule="auto"/>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0.067</w:t>
                  </w:r>
                </w:p>
              </w:tc>
              <w:tc>
                <w:tcPr>
                  <w:tcW w:w="955" w:type="dxa"/>
                  <w:vAlign w:val="center"/>
                </w:tcPr>
                <w:p w14:paraId="3E7990A5">
                  <w:pPr>
                    <w:widowControl/>
                    <w:spacing w:line="240" w:lineRule="auto"/>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985" w:type="dxa"/>
                  <w:vAlign w:val="center"/>
                </w:tcPr>
                <w:p w14:paraId="2073BD80">
                  <w:pPr>
                    <w:widowControl/>
                    <w:spacing w:line="240" w:lineRule="auto"/>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0.068</w:t>
                  </w:r>
                </w:p>
              </w:tc>
              <w:tc>
                <w:tcPr>
                  <w:tcW w:w="827" w:type="dxa"/>
                  <w:vAlign w:val="center"/>
                </w:tcPr>
                <w:p w14:paraId="3E73E08F">
                  <w:pPr>
                    <w:widowControl/>
                    <w:spacing w:line="240" w:lineRule="auto"/>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693" w:type="dxa"/>
                  <w:vAlign w:val="center"/>
                </w:tcPr>
                <w:p w14:paraId="095D7E08">
                  <w:pPr>
                    <w:widowControl/>
                    <w:spacing w:line="240" w:lineRule="auto"/>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r>
            <w:tr w14:paraId="17E269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647" w:type="dxa"/>
                  <w:vMerge w:val="continue"/>
                  <w:vAlign w:val="center"/>
                </w:tcPr>
                <w:p w14:paraId="056E172D">
                  <w:pPr>
                    <w:spacing w:line="240" w:lineRule="auto"/>
                    <w:jc w:val="center"/>
                    <w:rPr>
                      <w:color w:val="000000" w:themeColor="text1"/>
                      <w:kern w:val="0"/>
                      <w:szCs w:val="21"/>
                      <w14:textFill>
                        <w14:solidFill>
                          <w14:schemeClr w14:val="tx1"/>
                        </w14:solidFill>
                      </w14:textFill>
                    </w:rPr>
                  </w:pPr>
                </w:p>
              </w:tc>
              <w:tc>
                <w:tcPr>
                  <w:tcW w:w="749" w:type="dxa"/>
                  <w:vMerge w:val="continue"/>
                  <w:vAlign w:val="center"/>
                </w:tcPr>
                <w:p w14:paraId="11AF29DA">
                  <w:pPr>
                    <w:spacing w:line="240" w:lineRule="auto"/>
                    <w:ind w:left="-105" w:leftChars="-50" w:right="-105" w:rightChars="-50"/>
                    <w:jc w:val="center"/>
                    <w:rPr>
                      <w:color w:val="000000" w:themeColor="text1"/>
                      <w:kern w:val="0"/>
                      <w:szCs w:val="21"/>
                      <w14:textFill>
                        <w14:solidFill>
                          <w14:schemeClr w14:val="tx1"/>
                        </w14:solidFill>
                      </w14:textFill>
                    </w:rPr>
                  </w:pPr>
                </w:p>
              </w:tc>
              <w:tc>
                <w:tcPr>
                  <w:tcW w:w="1869" w:type="dxa"/>
                  <w:vAlign w:val="center"/>
                </w:tcPr>
                <w:p w14:paraId="1BD0FD24">
                  <w:pPr>
                    <w:spacing w:line="240" w:lineRule="auto"/>
                    <w:ind w:left="-105" w:leftChars="-50" w:right="-105" w:rightChars="-50"/>
                    <w:jc w:val="center"/>
                    <w:rPr>
                      <w:color w:val="000000" w:themeColor="text1"/>
                      <w:kern w:val="0"/>
                      <w:szCs w:val="21"/>
                      <w14:textFill>
                        <w14:solidFill>
                          <w14:schemeClr w14:val="tx1"/>
                        </w14:solidFill>
                      </w14:textFill>
                    </w:rPr>
                  </w:pPr>
                  <w:r>
                    <w:rPr>
                      <w:rFonts w:hint="eastAsia"/>
                      <w:color w:val="000000" w:themeColor="text1"/>
                      <w:kern w:val="0"/>
                      <w:szCs w:val="21"/>
                      <w14:textFill>
                        <w14:solidFill>
                          <w14:schemeClr w14:val="tx1"/>
                        </w14:solidFill>
                      </w14:textFill>
                    </w:rPr>
                    <w:t>处理效率</w:t>
                  </w:r>
                  <w:r>
                    <w:rPr>
                      <w:color w:val="000000" w:themeColor="text1"/>
                      <w:kern w:val="0"/>
                      <w:szCs w:val="21"/>
                      <w14:textFill>
                        <w14:solidFill>
                          <w14:schemeClr w14:val="tx1"/>
                        </w14:solidFill>
                      </w14:textFill>
                    </w:rPr>
                    <w:t>（%）</w:t>
                  </w:r>
                </w:p>
              </w:tc>
              <w:tc>
                <w:tcPr>
                  <w:tcW w:w="1009" w:type="dxa"/>
                  <w:vAlign w:val="center"/>
                </w:tcPr>
                <w:p w14:paraId="1591AE38">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37.6 </w:t>
                  </w:r>
                </w:p>
              </w:tc>
              <w:tc>
                <w:tcPr>
                  <w:tcW w:w="1009" w:type="dxa"/>
                  <w:vAlign w:val="center"/>
                </w:tcPr>
                <w:p w14:paraId="01340332">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37.5 </w:t>
                  </w:r>
                </w:p>
              </w:tc>
              <w:tc>
                <w:tcPr>
                  <w:tcW w:w="1009" w:type="dxa"/>
                  <w:vAlign w:val="center"/>
                </w:tcPr>
                <w:p w14:paraId="65AFF73C">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27.9 </w:t>
                  </w:r>
                </w:p>
              </w:tc>
              <w:tc>
                <w:tcPr>
                  <w:tcW w:w="957" w:type="dxa"/>
                  <w:vAlign w:val="center"/>
                </w:tcPr>
                <w:p w14:paraId="1350AD2C">
                  <w:pPr>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1067" w:type="dxa"/>
                  <w:vAlign w:val="center"/>
                </w:tcPr>
                <w:p w14:paraId="528F4A15">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30.5 </w:t>
                  </w:r>
                </w:p>
              </w:tc>
              <w:tc>
                <w:tcPr>
                  <w:tcW w:w="1007" w:type="dxa"/>
                  <w:vAlign w:val="center"/>
                </w:tcPr>
                <w:p w14:paraId="2173CD62">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35.7 </w:t>
                  </w:r>
                </w:p>
              </w:tc>
              <w:tc>
                <w:tcPr>
                  <w:tcW w:w="1007" w:type="dxa"/>
                  <w:vAlign w:val="center"/>
                </w:tcPr>
                <w:p w14:paraId="6020B1E9">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25.0 </w:t>
                  </w:r>
                </w:p>
              </w:tc>
              <w:tc>
                <w:tcPr>
                  <w:tcW w:w="1007" w:type="dxa"/>
                  <w:vAlign w:val="center"/>
                </w:tcPr>
                <w:p w14:paraId="096ECDCC">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39.7 </w:t>
                  </w:r>
                </w:p>
              </w:tc>
              <w:tc>
                <w:tcPr>
                  <w:tcW w:w="955" w:type="dxa"/>
                  <w:vAlign w:val="center"/>
                </w:tcPr>
                <w:p w14:paraId="22A75849">
                  <w:pPr>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985" w:type="dxa"/>
                  <w:vAlign w:val="center"/>
                </w:tcPr>
                <w:p w14:paraId="7EECBC69">
                  <w:pPr>
                    <w:keepNext w:val="0"/>
                    <w:keepLines w:val="0"/>
                    <w:widowControl/>
                    <w:suppressLineNumbers w:val="0"/>
                    <w:jc w:val="center"/>
                    <w:textAlignment w:val="center"/>
                    <w:rPr>
                      <w:color w:val="000000" w:themeColor="text1"/>
                      <w:szCs w:val="21"/>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32.9 </w:t>
                  </w:r>
                </w:p>
              </w:tc>
              <w:tc>
                <w:tcPr>
                  <w:tcW w:w="827" w:type="dxa"/>
                  <w:vAlign w:val="center"/>
                </w:tcPr>
                <w:p w14:paraId="668B2434">
                  <w:pPr>
                    <w:widowControl/>
                    <w:spacing w:line="240" w:lineRule="auto"/>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693" w:type="dxa"/>
                  <w:vAlign w:val="center"/>
                </w:tcPr>
                <w:p w14:paraId="212FD3CF">
                  <w:pPr>
                    <w:widowControl/>
                    <w:spacing w:line="240" w:lineRule="auto"/>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r>
            <w:tr w14:paraId="05B70F8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47" w:type="dxa"/>
                  <w:vMerge w:val="continue"/>
                  <w:vAlign w:val="center"/>
                </w:tcPr>
                <w:p w14:paraId="5EF02155">
                  <w:pPr>
                    <w:spacing w:line="240" w:lineRule="auto"/>
                    <w:jc w:val="center"/>
                    <w:rPr>
                      <w:color w:val="000000" w:themeColor="text1"/>
                      <w:kern w:val="0"/>
                      <w:szCs w:val="21"/>
                      <w14:textFill>
                        <w14:solidFill>
                          <w14:schemeClr w14:val="tx1"/>
                        </w14:solidFill>
                      </w14:textFill>
                    </w:rPr>
                  </w:pPr>
                </w:p>
              </w:tc>
              <w:tc>
                <w:tcPr>
                  <w:tcW w:w="2618" w:type="dxa"/>
                  <w:gridSpan w:val="2"/>
                  <w:vAlign w:val="center"/>
                </w:tcPr>
                <w:p w14:paraId="221A6FFC">
                  <w:pPr>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监测频次</w:t>
                  </w:r>
                </w:p>
              </w:tc>
              <w:tc>
                <w:tcPr>
                  <w:tcW w:w="1009" w:type="dxa"/>
                  <w:vAlign w:val="center"/>
                </w:tcPr>
                <w:p w14:paraId="5CE84086">
                  <w:pPr>
                    <w:snapToGrid w:val="0"/>
                    <w:spacing w:line="240" w:lineRule="auto"/>
                    <w:jc w:val="center"/>
                    <w:rPr>
                      <w:color w:val="000000" w:themeColor="text1"/>
                      <w:szCs w:val="21"/>
                      <w14:textFill>
                        <w14:solidFill>
                          <w14:schemeClr w14:val="tx1"/>
                        </w14:solidFill>
                      </w14:textFill>
                    </w:rPr>
                  </w:pPr>
                  <w:r>
                    <w:rPr>
                      <w:b/>
                      <w:color w:val="000000" w:themeColor="text1"/>
                      <w:szCs w:val="21"/>
                      <w14:textFill>
                        <w14:solidFill>
                          <w14:schemeClr w14:val="tx1"/>
                        </w14:solidFill>
                      </w14:textFill>
                    </w:rPr>
                    <w:t>第1次</w:t>
                  </w:r>
                </w:p>
              </w:tc>
              <w:tc>
                <w:tcPr>
                  <w:tcW w:w="1009" w:type="dxa"/>
                  <w:vAlign w:val="center"/>
                </w:tcPr>
                <w:p w14:paraId="27B7C342">
                  <w:pPr>
                    <w:snapToGrid w:val="0"/>
                    <w:spacing w:line="240" w:lineRule="auto"/>
                    <w:jc w:val="center"/>
                    <w:rPr>
                      <w:color w:val="000000" w:themeColor="text1"/>
                      <w:szCs w:val="21"/>
                      <w14:textFill>
                        <w14:solidFill>
                          <w14:schemeClr w14:val="tx1"/>
                        </w14:solidFill>
                      </w14:textFill>
                    </w:rPr>
                  </w:pPr>
                  <w:r>
                    <w:rPr>
                      <w:b/>
                      <w:color w:val="000000" w:themeColor="text1"/>
                      <w:szCs w:val="21"/>
                      <w14:textFill>
                        <w14:solidFill>
                          <w14:schemeClr w14:val="tx1"/>
                        </w14:solidFill>
                      </w14:textFill>
                    </w:rPr>
                    <w:t>第2次</w:t>
                  </w:r>
                </w:p>
              </w:tc>
              <w:tc>
                <w:tcPr>
                  <w:tcW w:w="1009" w:type="dxa"/>
                  <w:vAlign w:val="center"/>
                </w:tcPr>
                <w:p w14:paraId="070B98DD">
                  <w:pPr>
                    <w:snapToGrid w:val="0"/>
                    <w:spacing w:line="240" w:lineRule="auto"/>
                    <w:jc w:val="center"/>
                    <w:rPr>
                      <w:color w:val="000000" w:themeColor="text1"/>
                      <w:szCs w:val="21"/>
                      <w14:textFill>
                        <w14:solidFill>
                          <w14:schemeClr w14:val="tx1"/>
                        </w14:solidFill>
                      </w14:textFill>
                    </w:rPr>
                  </w:pPr>
                  <w:r>
                    <w:rPr>
                      <w:b/>
                      <w:color w:val="000000" w:themeColor="text1"/>
                      <w:szCs w:val="21"/>
                      <w14:textFill>
                        <w14:solidFill>
                          <w14:schemeClr w14:val="tx1"/>
                        </w14:solidFill>
                      </w14:textFill>
                    </w:rPr>
                    <w:t>第3次</w:t>
                  </w:r>
                </w:p>
              </w:tc>
              <w:tc>
                <w:tcPr>
                  <w:tcW w:w="957" w:type="dxa"/>
                  <w:vAlign w:val="center"/>
                </w:tcPr>
                <w:p w14:paraId="23E0287A">
                  <w:pPr>
                    <w:snapToGrid w:val="0"/>
                    <w:spacing w:line="240" w:lineRule="auto"/>
                    <w:jc w:val="center"/>
                    <w:rPr>
                      <w:color w:val="000000" w:themeColor="text1"/>
                      <w:szCs w:val="21"/>
                      <w14:textFill>
                        <w14:solidFill>
                          <w14:schemeClr w14:val="tx1"/>
                        </w14:solidFill>
                      </w14:textFill>
                    </w:rPr>
                  </w:pPr>
                  <w:r>
                    <w:rPr>
                      <w:b/>
                      <w:color w:val="000000" w:themeColor="text1"/>
                      <w:szCs w:val="21"/>
                      <w14:textFill>
                        <w14:solidFill>
                          <w14:schemeClr w14:val="tx1"/>
                        </w14:solidFill>
                      </w14:textFill>
                    </w:rPr>
                    <w:t>第4次</w:t>
                  </w:r>
                </w:p>
              </w:tc>
              <w:tc>
                <w:tcPr>
                  <w:tcW w:w="1067" w:type="dxa"/>
                  <w:vAlign w:val="center"/>
                </w:tcPr>
                <w:p w14:paraId="425EBF03">
                  <w:pPr>
                    <w:widowControl/>
                    <w:spacing w:line="240" w:lineRule="auto"/>
                    <w:jc w:val="center"/>
                    <w:textAlignment w:val="center"/>
                    <w:rPr>
                      <w:color w:val="000000" w:themeColor="text1"/>
                      <w:szCs w:val="21"/>
                      <w14:textFill>
                        <w14:solidFill>
                          <w14:schemeClr w14:val="tx1"/>
                        </w14:solidFill>
                      </w14:textFill>
                    </w:rPr>
                  </w:pPr>
                  <w:r>
                    <w:rPr>
                      <w:b/>
                      <w:bCs/>
                      <w:color w:val="000000" w:themeColor="text1"/>
                      <w:szCs w:val="21"/>
                      <w14:textFill>
                        <w14:solidFill>
                          <w14:schemeClr w14:val="tx1"/>
                        </w14:solidFill>
                      </w14:textFill>
                    </w:rPr>
                    <w:t>最大值</w:t>
                  </w:r>
                </w:p>
              </w:tc>
              <w:tc>
                <w:tcPr>
                  <w:tcW w:w="1007" w:type="dxa"/>
                  <w:vAlign w:val="center"/>
                </w:tcPr>
                <w:p w14:paraId="31CE5949">
                  <w:pPr>
                    <w:snapToGrid w:val="0"/>
                    <w:spacing w:line="240" w:lineRule="auto"/>
                    <w:jc w:val="center"/>
                    <w:rPr>
                      <w:color w:val="000000" w:themeColor="text1"/>
                      <w:kern w:val="0"/>
                      <w:szCs w:val="21"/>
                      <w14:textFill>
                        <w14:solidFill>
                          <w14:schemeClr w14:val="tx1"/>
                        </w14:solidFill>
                      </w14:textFill>
                    </w:rPr>
                  </w:pPr>
                  <w:r>
                    <w:rPr>
                      <w:b/>
                      <w:color w:val="000000" w:themeColor="text1"/>
                      <w:szCs w:val="21"/>
                      <w14:textFill>
                        <w14:solidFill>
                          <w14:schemeClr w14:val="tx1"/>
                        </w14:solidFill>
                      </w14:textFill>
                    </w:rPr>
                    <w:t>第1次</w:t>
                  </w:r>
                </w:p>
              </w:tc>
              <w:tc>
                <w:tcPr>
                  <w:tcW w:w="1007" w:type="dxa"/>
                  <w:vAlign w:val="center"/>
                </w:tcPr>
                <w:p w14:paraId="4537DA55">
                  <w:pPr>
                    <w:snapToGrid w:val="0"/>
                    <w:spacing w:line="240" w:lineRule="auto"/>
                    <w:jc w:val="center"/>
                    <w:rPr>
                      <w:color w:val="000000" w:themeColor="text1"/>
                      <w:kern w:val="0"/>
                      <w:szCs w:val="21"/>
                      <w14:textFill>
                        <w14:solidFill>
                          <w14:schemeClr w14:val="tx1"/>
                        </w14:solidFill>
                      </w14:textFill>
                    </w:rPr>
                  </w:pPr>
                  <w:r>
                    <w:rPr>
                      <w:b/>
                      <w:color w:val="000000" w:themeColor="text1"/>
                      <w:szCs w:val="21"/>
                      <w14:textFill>
                        <w14:solidFill>
                          <w14:schemeClr w14:val="tx1"/>
                        </w14:solidFill>
                      </w14:textFill>
                    </w:rPr>
                    <w:t>第2次</w:t>
                  </w:r>
                </w:p>
              </w:tc>
              <w:tc>
                <w:tcPr>
                  <w:tcW w:w="1007" w:type="dxa"/>
                  <w:vAlign w:val="center"/>
                </w:tcPr>
                <w:p w14:paraId="2F2CEDE6">
                  <w:pPr>
                    <w:snapToGrid w:val="0"/>
                    <w:spacing w:line="240" w:lineRule="auto"/>
                    <w:jc w:val="center"/>
                    <w:rPr>
                      <w:color w:val="000000" w:themeColor="text1"/>
                      <w:kern w:val="0"/>
                      <w:szCs w:val="21"/>
                      <w14:textFill>
                        <w14:solidFill>
                          <w14:schemeClr w14:val="tx1"/>
                        </w14:solidFill>
                      </w14:textFill>
                    </w:rPr>
                  </w:pPr>
                  <w:r>
                    <w:rPr>
                      <w:b/>
                      <w:color w:val="000000" w:themeColor="text1"/>
                      <w:szCs w:val="21"/>
                      <w14:textFill>
                        <w14:solidFill>
                          <w14:schemeClr w14:val="tx1"/>
                        </w14:solidFill>
                      </w14:textFill>
                    </w:rPr>
                    <w:t>第3次</w:t>
                  </w:r>
                </w:p>
              </w:tc>
              <w:tc>
                <w:tcPr>
                  <w:tcW w:w="955" w:type="dxa"/>
                  <w:vAlign w:val="center"/>
                </w:tcPr>
                <w:p w14:paraId="15552F83">
                  <w:pPr>
                    <w:snapToGrid w:val="0"/>
                    <w:spacing w:line="240" w:lineRule="auto"/>
                    <w:jc w:val="center"/>
                    <w:rPr>
                      <w:color w:val="000000" w:themeColor="text1"/>
                      <w:kern w:val="0"/>
                      <w:szCs w:val="21"/>
                      <w14:textFill>
                        <w14:solidFill>
                          <w14:schemeClr w14:val="tx1"/>
                        </w14:solidFill>
                      </w14:textFill>
                    </w:rPr>
                  </w:pPr>
                  <w:r>
                    <w:rPr>
                      <w:b/>
                      <w:color w:val="000000" w:themeColor="text1"/>
                      <w:szCs w:val="21"/>
                      <w14:textFill>
                        <w14:solidFill>
                          <w14:schemeClr w14:val="tx1"/>
                        </w14:solidFill>
                      </w14:textFill>
                    </w:rPr>
                    <w:t>第4次</w:t>
                  </w:r>
                </w:p>
              </w:tc>
              <w:tc>
                <w:tcPr>
                  <w:tcW w:w="985" w:type="dxa"/>
                  <w:vAlign w:val="center"/>
                </w:tcPr>
                <w:p w14:paraId="610DD1E0">
                  <w:pPr>
                    <w:widowControl/>
                    <w:spacing w:line="240" w:lineRule="auto"/>
                    <w:jc w:val="center"/>
                    <w:textAlignment w:val="center"/>
                    <w:rPr>
                      <w:color w:val="000000" w:themeColor="text1"/>
                      <w:kern w:val="0"/>
                      <w:szCs w:val="21"/>
                      <w14:textFill>
                        <w14:solidFill>
                          <w14:schemeClr w14:val="tx1"/>
                        </w14:solidFill>
                      </w14:textFill>
                    </w:rPr>
                  </w:pPr>
                  <w:r>
                    <w:rPr>
                      <w:b/>
                      <w:bCs/>
                      <w:color w:val="000000" w:themeColor="text1"/>
                      <w:szCs w:val="21"/>
                      <w14:textFill>
                        <w14:solidFill>
                          <w14:schemeClr w14:val="tx1"/>
                        </w14:solidFill>
                      </w14:textFill>
                    </w:rPr>
                    <w:t>最大值</w:t>
                  </w:r>
                </w:p>
              </w:tc>
              <w:tc>
                <w:tcPr>
                  <w:tcW w:w="827" w:type="dxa"/>
                  <w:vAlign w:val="center"/>
                </w:tcPr>
                <w:p w14:paraId="5FF8ED8C">
                  <w:pPr>
                    <w:widowControl/>
                    <w:spacing w:line="240" w:lineRule="auto"/>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c>
                <w:tcPr>
                  <w:tcW w:w="693" w:type="dxa"/>
                  <w:vAlign w:val="center"/>
                </w:tcPr>
                <w:p w14:paraId="02CC459E">
                  <w:pPr>
                    <w:widowControl/>
                    <w:spacing w:line="240" w:lineRule="auto"/>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w:t>
                  </w:r>
                </w:p>
              </w:tc>
            </w:tr>
            <w:tr w14:paraId="183C80B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647" w:type="dxa"/>
                  <w:vMerge w:val="continue"/>
                  <w:vAlign w:val="center"/>
                </w:tcPr>
                <w:p w14:paraId="52039F01">
                  <w:pPr>
                    <w:spacing w:line="240" w:lineRule="auto"/>
                    <w:jc w:val="center"/>
                    <w:rPr>
                      <w:color w:val="000000" w:themeColor="text1"/>
                      <w:kern w:val="0"/>
                      <w:szCs w:val="21"/>
                      <w14:textFill>
                        <w14:solidFill>
                          <w14:schemeClr w14:val="tx1"/>
                        </w14:solidFill>
                      </w14:textFill>
                    </w:rPr>
                  </w:pPr>
                </w:p>
              </w:tc>
              <w:tc>
                <w:tcPr>
                  <w:tcW w:w="2618" w:type="dxa"/>
                  <w:gridSpan w:val="2"/>
                  <w:vAlign w:val="center"/>
                </w:tcPr>
                <w:p w14:paraId="01C3812F">
                  <w:pPr>
                    <w:spacing w:line="240" w:lineRule="auto"/>
                    <w:jc w:val="center"/>
                    <w:rPr>
                      <w:color w:val="000000" w:themeColor="text1"/>
                      <w:szCs w:val="21"/>
                      <w:lang w:bidi="ar"/>
                      <w14:textFill>
                        <w14:solidFill>
                          <w14:schemeClr w14:val="tx1"/>
                        </w14:solidFill>
                      </w14:textFill>
                    </w:rPr>
                  </w:pPr>
                  <w:r>
                    <w:rPr>
                      <w:color w:val="000000" w:themeColor="text1"/>
                      <w:kern w:val="0"/>
                      <w:szCs w:val="21"/>
                      <w14:textFill>
                        <w14:solidFill>
                          <w14:schemeClr w14:val="tx1"/>
                        </w14:solidFill>
                      </w14:textFill>
                    </w:rPr>
                    <w:t>臭气浓度（无量纲）</w:t>
                  </w:r>
                </w:p>
              </w:tc>
              <w:tc>
                <w:tcPr>
                  <w:tcW w:w="1009" w:type="dxa"/>
                  <w:vAlign w:val="center"/>
                </w:tcPr>
                <w:p w14:paraId="73F22E95">
                  <w:pPr>
                    <w:widowControl/>
                    <w:spacing w:line="240" w:lineRule="auto"/>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549</w:t>
                  </w:r>
                </w:p>
              </w:tc>
              <w:tc>
                <w:tcPr>
                  <w:tcW w:w="1009" w:type="dxa"/>
                  <w:vAlign w:val="center"/>
                </w:tcPr>
                <w:p w14:paraId="7206AD36">
                  <w:pPr>
                    <w:widowControl/>
                    <w:spacing w:line="240" w:lineRule="auto"/>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630</w:t>
                  </w:r>
                </w:p>
              </w:tc>
              <w:tc>
                <w:tcPr>
                  <w:tcW w:w="1009" w:type="dxa"/>
                  <w:vAlign w:val="center"/>
                </w:tcPr>
                <w:p w14:paraId="63CFAB85">
                  <w:pPr>
                    <w:widowControl/>
                    <w:spacing w:line="240" w:lineRule="auto"/>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478</w:t>
                  </w:r>
                </w:p>
              </w:tc>
              <w:tc>
                <w:tcPr>
                  <w:tcW w:w="957" w:type="dxa"/>
                  <w:vAlign w:val="center"/>
                </w:tcPr>
                <w:p w14:paraId="4661BB93">
                  <w:pPr>
                    <w:widowControl/>
                    <w:spacing w:line="240" w:lineRule="auto"/>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478</w:t>
                  </w:r>
                </w:p>
              </w:tc>
              <w:tc>
                <w:tcPr>
                  <w:tcW w:w="1067" w:type="dxa"/>
                  <w:vAlign w:val="center"/>
                </w:tcPr>
                <w:p w14:paraId="46026FD8">
                  <w:pPr>
                    <w:widowControl/>
                    <w:spacing w:line="240" w:lineRule="auto"/>
                    <w:jc w:val="center"/>
                    <w:rPr>
                      <w:color w:val="000000" w:themeColor="text1"/>
                      <w:szCs w:val="21"/>
                      <w14:textFill>
                        <w14:solidFill>
                          <w14:schemeClr w14:val="tx1"/>
                        </w14:solidFill>
                      </w14:textFill>
                    </w:rPr>
                  </w:pPr>
                  <w:r>
                    <w:rPr>
                      <w:bCs/>
                      <w:color w:val="000000" w:themeColor="text1"/>
                      <w:szCs w:val="21"/>
                      <w14:textFill>
                        <w14:solidFill>
                          <w14:schemeClr w14:val="tx1"/>
                        </w14:solidFill>
                      </w14:textFill>
                    </w:rPr>
                    <w:t>630</w:t>
                  </w:r>
                </w:p>
              </w:tc>
              <w:tc>
                <w:tcPr>
                  <w:tcW w:w="1007" w:type="dxa"/>
                  <w:vAlign w:val="center"/>
                </w:tcPr>
                <w:p w14:paraId="0FF1C268">
                  <w:pPr>
                    <w:widowControl/>
                    <w:spacing w:line="240" w:lineRule="auto"/>
                    <w:jc w:val="center"/>
                    <w:rPr>
                      <w:color w:val="000000" w:themeColor="text1"/>
                      <w:kern w:val="0"/>
                      <w:szCs w:val="21"/>
                      <w14:textFill>
                        <w14:solidFill>
                          <w14:schemeClr w14:val="tx1"/>
                        </w14:solidFill>
                      </w14:textFill>
                    </w:rPr>
                  </w:pPr>
                  <w:r>
                    <w:rPr>
                      <w:bCs/>
                      <w:color w:val="000000" w:themeColor="text1"/>
                      <w:szCs w:val="21"/>
                      <w14:textFill>
                        <w14:solidFill>
                          <w14:schemeClr w14:val="tx1"/>
                        </w14:solidFill>
                      </w14:textFill>
                    </w:rPr>
                    <w:t>549</w:t>
                  </w:r>
                </w:p>
              </w:tc>
              <w:tc>
                <w:tcPr>
                  <w:tcW w:w="1007" w:type="dxa"/>
                  <w:vAlign w:val="center"/>
                </w:tcPr>
                <w:p w14:paraId="697DC14E">
                  <w:pPr>
                    <w:widowControl/>
                    <w:spacing w:line="240" w:lineRule="auto"/>
                    <w:jc w:val="center"/>
                    <w:rPr>
                      <w:color w:val="000000" w:themeColor="text1"/>
                      <w:kern w:val="0"/>
                      <w:szCs w:val="21"/>
                      <w14:textFill>
                        <w14:solidFill>
                          <w14:schemeClr w14:val="tx1"/>
                        </w14:solidFill>
                      </w14:textFill>
                    </w:rPr>
                  </w:pPr>
                  <w:r>
                    <w:rPr>
                      <w:bCs/>
                      <w:color w:val="000000" w:themeColor="text1"/>
                      <w:szCs w:val="21"/>
                      <w14:textFill>
                        <w14:solidFill>
                          <w14:schemeClr w14:val="tx1"/>
                        </w14:solidFill>
                      </w14:textFill>
                    </w:rPr>
                    <w:t>630</w:t>
                  </w:r>
                </w:p>
              </w:tc>
              <w:tc>
                <w:tcPr>
                  <w:tcW w:w="1007" w:type="dxa"/>
                  <w:vAlign w:val="center"/>
                </w:tcPr>
                <w:p w14:paraId="14195A7C">
                  <w:pPr>
                    <w:widowControl/>
                    <w:spacing w:line="240" w:lineRule="auto"/>
                    <w:jc w:val="center"/>
                    <w:rPr>
                      <w:color w:val="000000" w:themeColor="text1"/>
                      <w:kern w:val="0"/>
                      <w:szCs w:val="21"/>
                      <w14:textFill>
                        <w14:solidFill>
                          <w14:schemeClr w14:val="tx1"/>
                        </w14:solidFill>
                      </w14:textFill>
                    </w:rPr>
                  </w:pPr>
                  <w:r>
                    <w:rPr>
                      <w:bCs/>
                      <w:color w:val="000000" w:themeColor="text1"/>
                      <w:szCs w:val="21"/>
                      <w14:textFill>
                        <w14:solidFill>
                          <w14:schemeClr w14:val="tx1"/>
                        </w14:solidFill>
                      </w14:textFill>
                    </w:rPr>
                    <w:t>549</w:t>
                  </w:r>
                </w:p>
              </w:tc>
              <w:tc>
                <w:tcPr>
                  <w:tcW w:w="955" w:type="dxa"/>
                  <w:vAlign w:val="center"/>
                </w:tcPr>
                <w:p w14:paraId="53E6C822">
                  <w:pPr>
                    <w:widowControl/>
                    <w:spacing w:line="240" w:lineRule="auto"/>
                    <w:jc w:val="center"/>
                    <w:rPr>
                      <w:color w:val="000000" w:themeColor="text1"/>
                      <w:kern w:val="0"/>
                      <w:szCs w:val="21"/>
                      <w14:textFill>
                        <w14:solidFill>
                          <w14:schemeClr w14:val="tx1"/>
                        </w14:solidFill>
                      </w14:textFill>
                    </w:rPr>
                  </w:pPr>
                  <w:r>
                    <w:rPr>
                      <w:bCs/>
                      <w:color w:val="000000" w:themeColor="text1"/>
                      <w:szCs w:val="21"/>
                      <w14:textFill>
                        <w14:solidFill>
                          <w14:schemeClr w14:val="tx1"/>
                        </w14:solidFill>
                      </w14:textFill>
                    </w:rPr>
                    <w:t>630</w:t>
                  </w:r>
                </w:p>
              </w:tc>
              <w:tc>
                <w:tcPr>
                  <w:tcW w:w="985" w:type="dxa"/>
                  <w:vAlign w:val="center"/>
                </w:tcPr>
                <w:p w14:paraId="037574CB">
                  <w:pPr>
                    <w:widowControl/>
                    <w:spacing w:line="240" w:lineRule="auto"/>
                    <w:jc w:val="center"/>
                    <w:rPr>
                      <w:color w:val="000000" w:themeColor="text1"/>
                      <w:kern w:val="0"/>
                      <w:szCs w:val="21"/>
                      <w14:textFill>
                        <w14:solidFill>
                          <w14:schemeClr w14:val="tx1"/>
                        </w14:solidFill>
                      </w14:textFill>
                    </w:rPr>
                  </w:pPr>
                  <w:r>
                    <w:rPr>
                      <w:bCs/>
                      <w:color w:val="000000" w:themeColor="text1"/>
                      <w:szCs w:val="21"/>
                      <w14:textFill>
                        <w14:solidFill>
                          <w14:schemeClr w14:val="tx1"/>
                        </w14:solidFill>
                      </w14:textFill>
                    </w:rPr>
                    <w:t>630</w:t>
                  </w:r>
                </w:p>
              </w:tc>
              <w:tc>
                <w:tcPr>
                  <w:tcW w:w="827" w:type="dxa"/>
                  <w:vAlign w:val="center"/>
                </w:tcPr>
                <w:p w14:paraId="7DD0DDE9">
                  <w:pPr>
                    <w:snapToGrid w:val="0"/>
                    <w:spacing w:before="24" w:beforeLines="10" w:after="24" w:afterLines="10"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20000</w:t>
                  </w:r>
                </w:p>
              </w:tc>
              <w:tc>
                <w:tcPr>
                  <w:tcW w:w="693" w:type="dxa"/>
                  <w:vAlign w:val="center"/>
                </w:tcPr>
                <w:p w14:paraId="38DD657D">
                  <w:pPr>
                    <w:snapToGrid w:val="0"/>
                    <w:spacing w:before="24" w:beforeLines="10" w:after="24" w:afterLines="10"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14:paraId="088534F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647" w:type="dxa"/>
                  <w:vMerge w:val="continue"/>
                  <w:vAlign w:val="center"/>
                </w:tcPr>
                <w:p w14:paraId="5580C1B2">
                  <w:pPr>
                    <w:spacing w:line="240" w:lineRule="auto"/>
                    <w:jc w:val="center"/>
                    <w:rPr>
                      <w:color w:val="000000" w:themeColor="text1"/>
                      <w:kern w:val="0"/>
                      <w:szCs w:val="21"/>
                      <w14:textFill>
                        <w14:solidFill>
                          <w14:schemeClr w14:val="tx1"/>
                        </w14:solidFill>
                      </w14:textFill>
                    </w:rPr>
                  </w:pPr>
                </w:p>
              </w:tc>
              <w:tc>
                <w:tcPr>
                  <w:tcW w:w="2618" w:type="dxa"/>
                  <w:gridSpan w:val="2"/>
                  <w:vAlign w:val="center"/>
                </w:tcPr>
                <w:p w14:paraId="32769260">
                  <w:pPr>
                    <w:spacing w:line="24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烟气黑度（级）</w:t>
                  </w:r>
                </w:p>
              </w:tc>
              <w:tc>
                <w:tcPr>
                  <w:tcW w:w="1009" w:type="dxa"/>
                  <w:vAlign w:val="center"/>
                </w:tcPr>
                <w:p w14:paraId="21B0169B">
                  <w:pPr>
                    <w:snapToGrid w:val="0"/>
                    <w:spacing w:before="24" w:beforeLines="10" w:after="24" w:afterLines="10" w:line="240" w:lineRule="auto"/>
                    <w:ind w:left="-105" w:leftChars="-50" w:right="-105" w:righ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1009" w:type="dxa"/>
                  <w:vAlign w:val="center"/>
                </w:tcPr>
                <w:p w14:paraId="1AD5F5A3">
                  <w:pPr>
                    <w:snapToGrid w:val="0"/>
                    <w:spacing w:before="24" w:beforeLines="10" w:after="24" w:afterLines="10" w:line="240" w:lineRule="auto"/>
                    <w:ind w:left="-105" w:leftChars="-50" w:right="-105" w:righ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1009" w:type="dxa"/>
                  <w:vAlign w:val="center"/>
                </w:tcPr>
                <w:p w14:paraId="218B6A49">
                  <w:pPr>
                    <w:snapToGrid w:val="0"/>
                    <w:spacing w:before="24" w:beforeLines="10" w:after="24" w:afterLines="10" w:line="240" w:lineRule="auto"/>
                    <w:ind w:left="-105" w:leftChars="-50" w:right="-105" w:righ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957" w:type="dxa"/>
                  <w:vAlign w:val="center"/>
                </w:tcPr>
                <w:p w14:paraId="2F7ED8EF">
                  <w:pPr>
                    <w:snapToGrid w:val="0"/>
                    <w:spacing w:before="24" w:beforeLines="10" w:after="24" w:afterLines="10"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067" w:type="dxa"/>
                  <w:vAlign w:val="center"/>
                </w:tcPr>
                <w:p w14:paraId="49CC82DC">
                  <w:pPr>
                    <w:snapToGrid w:val="0"/>
                    <w:spacing w:before="24" w:beforeLines="10" w:after="24" w:afterLines="10" w:line="240" w:lineRule="auto"/>
                    <w:ind w:left="-105" w:leftChars="-50" w:right="-105" w:rightChars="-5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1007" w:type="dxa"/>
                  <w:vAlign w:val="center"/>
                </w:tcPr>
                <w:p w14:paraId="7B2F4061">
                  <w:pPr>
                    <w:snapToGrid w:val="0"/>
                    <w:spacing w:before="24" w:beforeLines="10" w:after="24" w:afterLines="10" w:line="240" w:lineRule="auto"/>
                    <w:ind w:left="-105" w:leftChars="-50" w:right="-105" w:rightChars="-50"/>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＜1</w:t>
                  </w:r>
                </w:p>
              </w:tc>
              <w:tc>
                <w:tcPr>
                  <w:tcW w:w="1007" w:type="dxa"/>
                  <w:vAlign w:val="center"/>
                </w:tcPr>
                <w:p w14:paraId="5CD836B5">
                  <w:pPr>
                    <w:snapToGrid w:val="0"/>
                    <w:spacing w:before="24" w:beforeLines="10" w:after="24" w:afterLines="10" w:line="240" w:lineRule="auto"/>
                    <w:ind w:left="-105" w:leftChars="-50" w:right="-105" w:rightChars="-50"/>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＜1</w:t>
                  </w:r>
                </w:p>
              </w:tc>
              <w:tc>
                <w:tcPr>
                  <w:tcW w:w="1007" w:type="dxa"/>
                  <w:vAlign w:val="center"/>
                </w:tcPr>
                <w:p w14:paraId="4939D486">
                  <w:pPr>
                    <w:snapToGrid w:val="0"/>
                    <w:spacing w:before="24" w:beforeLines="10" w:after="24" w:afterLines="10" w:line="240" w:lineRule="auto"/>
                    <w:ind w:left="-105" w:leftChars="-50" w:right="-105" w:rightChars="-50"/>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＜1</w:t>
                  </w:r>
                </w:p>
              </w:tc>
              <w:tc>
                <w:tcPr>
                  <w:tcW w:w="955" w:type="dxa"/>
                  <w:vAlign w:val="center"/>
                </w:tcPr>
                <w:p w14:paraId="5C79A575">
                  <w:pPr>
                    <w:snapToGrid w:val="0"/>
                    <w:spacing w:before="24" w:beforeLines="10" w:after="24" w:afterLines="10" w:line="240" w:lineRule="auto"/>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w:t>
                  </w:r>
                </w:p>
              </w:tc>
              <w:tc>
                <w:tcPr>
                  <w:tcW w:w="985" w:type="dxa"/>
                  <w:vAlign w:val="center"/>
                </w:tcPr>
                <w:p w14:paraId="2054AF8C">
                  <w:pPr>
                    <w:snapToGrid w:val="0"/>
                    <w:spacing w:before="24" w:beforeLines="10" w:after="24" w:afterLines="10" w:line="240" w:lineRule="auto"/>
                    <w:ind w:left="-105" w:leftChars="-50" w:right="-105" w:rightChars="-50"/>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＜1</w:t>
                  </w:r>
                </w:p>
              </w:tc>
              <w:tc>
                <w:tcPr>
                  <w:tcW w:w="827" w:type="dxa"/>
                  <w:vAlign w:val="center"/>
                </w:tcPr>
                <w:p w14:paraId="6340E018">
                  <w:pPr>
                    <w:snapToGrid w:val="0"/>
                    <w:spacing w:before="24" w:beforeLines="10" w:after="24" w:afterLines="10"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w:t>
                  </w:r>
                </w:p>
              </w:tc>
              <w:tc>
                <w:tcPr>
                  <w:tcW w:w="693" w:type="dxa"/>
                  <w:vAlign w:val="center"/>
                </w:tcPr>
                <w:p w14:paraId="2CDBEB9E">
                  <w:pPr>
                    <w:snapToGrid w:val="0"/>
                    <w:spacing w:before="24" w:beforeLines="10" w:after="24" w:afterLines="10" w:line="240" w:lineRule="auto"/>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达标</w:t>
                  </w:r>
                </w:p>
              </w:tc>
            </w:tr>
            <w:tr w14:paraId="4E4C49F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4797" w:type="dxa"/>
                  <w:gridSpan w:val="15"/>
                  <w:vAlign w:val="center"/>
                </w:tcPr>
                <w:p w14:paraId="610BCCDB">
                  <w:pPr>
                    <w:widowControl/>
                    <w:snapToGrid/>
                    <w:spacing w:before="24" w:beforeLines="-2147483648" w:after="24" w:afterLines="-2147483648" w:line="240" w:lineRule="auto"/>
                    <w:jc w:val="left"/>
                    <w:rPr>
                      <w:color w:val="000000" w:themeColor="text1"/>
                      <w:szCs w:val="21"/>
                      <w14:textFill>
                        <w14:solidFill>
                          <w14:schemeClr w14:val="tx1"/>
                        </w14:solidFill>
                      </w14:textFill>
                    </w:rPr>
                  </w:pPr>
                  <w:r>
                    <w:rPr>
                      <w:rFonts w:hint="eastAsia" w:cs="宋体"/>
                      <w:color w:val="000000" w:themeColor="text1"/>
                      <w:kern w:val="0"/>
                      <w:szCs w:val="21"/>
                      <w:lang w:bidi="ar"/>
                      <w14:textFill>
                        <w14:solidFill>
                          <w14:schemeClr w14:val="tx1"/>
                        </w14:solidFill>
                      </w14:textFill>
                    </w:rPr>
                    <w:t>备注：</w:t>
                  </w:r>
                  <w:r>
                    <w:rPr>
                      <w:color w:val="000000" w:themeColor="text1"/>
                      <w:szCs w:val="21"/>
                      <w:lang w:bidi="ar"/>
                      <w14:textFill>
                        <w14:solidFill>
                          <w14:schemeClr w14:val="tx1"/>
                        </w14:solidFill>
                      </w14:textFill>
                    </w:rPr>
                    <w:t>ND</w:t>
                  </w:r>
                  <w:r>
                    <w:rPr>
                      <w:rFonts w:hint="eastAsia"/>
                      <w:color w:val="000000" w:themeColor="text1"/>
                      <w:szCs w:val="21"/>
                      <w:lang w:bidi="ar"/>
                      <w14:textFill>
                        <w14:solidFill>
                          <w14:schemeClr w14:val="tx1"/>
                        </w14:solidFill>
                      </w14:textFill>
                    </w:rPr>
                    <w:t>表示检测结果未检出或低于检出限，其排放速率以检出限的</w:t>
                  </w:r>
                  <w:r>
                    <w:rPr>
                      <w:color w:val="000000" w:themeColor="text1"/>
                      <w:szCs w:val="21"/>
                      <w:lang w:bidi="ar"/>
                      <w14:textFill>
                        <w14:solidFill>
                          <w14:schemeClr w14:val="tx1"/>
                        </w14:solidFill>
                      </w14:textFill>
                    </w:rPr>
                    <w:t>50%</w:t>
                  </w:r>
                  <w:r>
                    <w:rPr>
                      <w:rFonts w:hint="eastAsia"/>
                      <w:color w:val="000000" w:themeColor="text1"/>
                      <w:szCs w:val="21"/>
                      <w:lang w:bidi="ar"/>
                      <w14:textFill>
                        <w14:solidFill>
                          <w14:schemeClr w14:val="tx1"/>
                        </w14:solidFill>
                      </w14:textFill>
                    </w:rPr>
                    <w:t>进行计算。</w:t>
                  </w:r>
                </w:p>
              </w:tc>
            </w:tr>
          </w:tbl>
          <w:p w14:paraId="5CC97441">
            <w:pPr>
              <w:widowControl/>
              <w:spacing w:line="240" w:lineRule="auto"/>
              <w:jc w:val="left"/>
              <w:rPr>
                <w:b/>
                <w:bCs/>
                <w:color w:val="000000" w:themeColor="text1"/>
                <w14:textFill>
                  <w14:solidFill>
                    <w14:schemeClr w14:val="tx1"/>
                  </w14:solidFill>
                </w14:textFill>
              </w:rPr>
            </w:pPr>
          </w:p>
        </w:tc>
      </w:tr>
    </w:tbl>
    <w:p w14:paraId="761540BC">
      <w:pPr>
        <w:pStyle w:val="2"/>
      </w:pPr>
      <w:r>
        <w:t>续表七  验收监测结果</w:t>
      </w:r>
    </w:p>
    <w:tbl>
      <w:tblPr>
        <w:tblStyle w:val="31"/>
        <w:tblW w:w="1514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148"/>
      </w:tblGrid>
      <w:tr w14:paraId="41148F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248" w:hRule="atLeast"/>
        </w:trPr>
        <w:tc>
          <w:tcPr>
            <w:tcW w:w="15148" w:type="dxa"/>
          </w:tcPr>
          <w:p w14:paraId="491BE33C">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pPr>
            <w:r>
              <w:rPr>
                <w:b/>
                <w:sz w:val="24"/>
                <w:szCs w:val="24"/>
              </w:rPr>
              <w:t>表7-2  有组织废气监测结果</w:t>
            </w:r>
          </w:p>
          <w:tbl>
            <w:tblPr>
              <w:tblStyle w:val="31"/>
              <w:tblW w:w="1494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5"/>
              <w:gridCol w:w="1047"/>
              <w:gridCol w:w="1196"/>
              <w:gridCol w:w="1063"/>
              <w:gridCol w:w="1063"/>
              <w:gridCol w:w="1063"/>
              <w:gridCol w:w="1064"/>
              <w:gridCol w:w="1136"/>
              <w:gridCol w:w="1021"/>
              <w:gridCol w:w="1021"/>
              <w:gridCol w:w="1021"/>
              <w:gridCol w:w="1021"/>
              <w:gridCol w:w="887"/>
              <w:gridCol w:w="763"/>
              <w:gridCol w:w="696"/>
            </w:tblGrid>
            <w:tr w14:paraId="1887AF9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85" w:type="dxa"/>
                  <w:vMerge w:val="restart"/>
                  <w:vAlign w:val="center"/>
                </w:tcPr>
                <w:p w14:paraId="38FAAFCE">
                  <w:pPr>
                    <w:snapToGrid w:val="0"/>
                    <w:spacing w:line="240" w:lineRule="auto"/>
                    <w:jc w:val="center"/>
                    <w:rPr>
                      <w:b/>
                      <w:szCs w:val="21"/>
                    </w:rPr>
                  </w:pPr>
                  <w:r>
                    <w:rPr>
                      <w:b/>
                      <w:szCs w:val="21"/>
                    </w:rPr>
                    <w:t>点位名称</w:t>
                  </w:r>
                </w:p>
              </w:tc>
              <w:tc>
                <w:tcPr>
                  <w:tcW w:w="2243" w:type="dxa"/>
                  <w:gridSpan w:val="2"/>
                  <w:vMerge w:val="restart"/>
                  <w:vAlign w:val="center"/>
                </w:tcPr>
                <w:p w14:paraId="1A755B9F">
                  <w:pPr>
                    <w:snapToGrid w:val="0"/>
                    <w:spacing w:line="240" w:lineRule="auto"/>
                    <w:jc w:val="center"/>
                    <w:rPr>
                      <w:b/>
                      <w:szCs w:val="21"/>
                    </w:rPr>
                  </w:pPr>
                  <w:r>
                    <w:rPr>
                      <w:b/>
                      <w:szCs w:val="21"/>
                    </w:rPr>
                    <w:t>监测项目</w:t>
                  </w:r>
                </w:p>
              </w:tc>
              <w:tc>
                <w:tcPr>
                  <w:tcW w:w="10360" w:type="dxa"/>
                  <w:gridSpan w:val="10"/>
                  <w:vAlign w:val="center"/>
                </w:tcPr>
                <w:p w14:paraId="112E9F33">
                  <w:pPr>
                    <w:snapToGrid w:val="0"/>
                    <w:spacing w:line="240" w:lineRule="auto"/>
                    <w:jc w:val="center"/>
                    <w:rPr>
                      <w:b/>
                      <w:szCs w:val="21"/>
                    </w:rPr>
                  </w:pPr>
                  <w:r>
                    <w:rPr>
                      <w:b/>
                      <w:szCs w:val="21"/>
                    </w:rPr>
                    <w:t>监测结果</w:t>
                  </w:r>
                </w:p>
              </w:tc>
              <w:tc>
                <w:tcPr>
                  <w:tcW w:w="763" w:type="dxa"/>
                  <w:vMerge w:val="restart"/>
                  <w:vAlign w:val="center"/>
                </w:tcPr>
                <w:p w14:paraId="0A4ED8F7">
                  <w:pPr>
                    <w:snapToGrid w:val="0"/>
                    <w:spacing w:line="240" w:lineRule="auto"/>
                    <w:jc w:val="center"/>
                    <w:rPr>
                      <w:b/>
                      <w:szCs w:val="21"/>
                    </w:rPr>
                  </w:pPr>
                  <w:r>
                    <w:rPr>
                      <w:b/>
                      <w:szCs w:val="21"/>
                    </w:rPr>
                    <w:t>标准限值</w:t>
                  </w:r>
                </w:p>
              </w:tc>
              <w:tc>
                <w:tcPr>
                  <w:tcW w:w="696" w:type="dxa"/>
                  <w:vMerge w:val="restart"/>
                  <w:vAlign w:val="center"/>
                </w:tcPr>
                <w:p w14:paraId="0B63866A">
                  <w:pPr>
                    <w:snapToGrid w:val="0"/>
                    <w:spacing w:line="240" w:lineRule="auto"/>
                    <w:jc w:val="center"/>
                    <w:rPr>
                      <w:b/>
                      <w:szCs w:val="21"/>
                    </w:rPr>
                  </w:pPr>
                  <w:r>
                    <w:rPr>
                      <w:b/>
                      <w:szCs w:val="21"/>
                    </w:rPr>
                    <w:t>评价</w:t>
                  </w:r>
                </w:p>
              </w:tc>
            </w:tr>
            <w:tr w14:paraId="1DE2892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85" w:type="dxa"/>
                  <w:vMerge w:val="continue"/>
                  <w:vAlign w:val="center"/>
                </w:tcPr>
                <w:p w14:paraId="05EF8221">
                  <w:pPr>
                    <w:snapToGrid w:val="0"/>
                    <w:spacing w:line="240" w:lineRule="auto"/>
                    <w:jc w:val="center"/>
                    <w:rPr>
                      <w:b/>
                      <w:szCs w:val="21"/>
                    </w:rPr>
                  </w:pPr>
                </w:p>
              </w:tc>
              <w:tc>
                <w:tcPr>
                  <w:tcW w:w="2243" w:type="dxa"/>
                  <w:gridSpan w:val="2"/>
                  <w:vMerge w:val="continue"/>
                  <w:vAlign w:val="center"/>
                </w:tcPr>
                <w:p w14:paraId="01EA56A8">
                  <w:pPr>
                    <w:snapToGrid w:val="0"/>
                    <w:spacing w:line="240" w:lineRule="auto"/>
                    <w:jc w:val="center"/>
                    <w:rPr>
                      <w:b/>
                      <w:szCs w:val="21"/>
                    </w:rPr>
                  </w:pPr>
                </w:p>
              </w:tc>
              <w:tc>
                <w:tcPr>
                  <w:tcW w:w="4253" w:type="dxa"/>
                  <w:gridSpan w:val="4"/>
                  <w:vAlign w:val="center"/>
                </w:tcPr>
                <w:p w14:paraId="5120E7B8">
                  <w:pPr>
                    <w:snapToGrid w:val="0"/>
                    <w:spacing w:line="240" w:lineRule="auto"/>
                    <w:jc w:val="center"/>
                    <w:rPr>
                      <w:rFonts w:hint="eastAsia" w:eastAsia="宋体"/>
                      <w:b/>
                      <w:szCs w:val="21"/>
                      <w:lang w:eastAsia="zh-CN"/>
                    </w:rPr>
                  </w:pPr>
                  <w:r>
                    <w:rPr>
                      <w:rFonts w:hint="eastAsia"/>
                      <w:b/>
                      <w:szCs w:val="21"/>
                      <w:lang w:eastAsia="zh-CN"/>
                    </w:rPr>
                    <w:t>2025.05.28</w:t>
                  </w:r>
                </w:p>
              </w:tc>
              <w:tc>
                <w:tcPr>
                  <w:tcW w:w="1136" w:type="dxa"/>
                  <w:vMerge w:val="restart"/>
                  <w:vAlign w:val="center"/>
                </w:tcPr>
                <w:p w14:paraId="0FB0F467">
                  <w:pPr>
                    <w:snapToGrid w:val="0"/>
                    <w:spacing w:line="240" w:lineRule="auto"/>
                    <w:jc w:val="center"/>
                    <w:rPr>
                      <w:b/>
                      <w:szCs w:val="21"/>
                    </w:rPr>
                  </w:pPr>
                  <w:r>
                    <w:rPr>
                      <w:b/>
                      <w:szCs w:val="21"/>
                    </w:rPr>
                    <w:t>平均值</w:t>
                  </w:r>
                </w:p>
              </w:tc>
              <w:tc>
                <w:tcPr>
                  <w:tcW w:w="4084" w:type="dxa"/>
                  <w:gridSpan w:val="4"/>
                  <w:vAlign w:val="center"/>
                </w:tcPr>
                <w:p w14:paraId="3CA7FE5A">
                  <w:pPr>
                    <w:snapToGrid w:val="0"/>
                    <w:spacing w:line="240" w:lineRule="auto"/>
                    <w:jc w:val="center"/>
                    <w:rPr>
                      <w:rFonts w:hint="eastAsia" w:eastAsia="宋体"/>
                      <w:b/>
                      <w:szCs w:val="21"/>
                      <w:lang w:eastAsia="zh-CN"/>
                    </w:rPr>
                  </w:pPr>
                  <w:r>
                    <w:rPr>
                      <w:rFonts w:hint="eastAsia"/>
                      <w:b/>
                      <w:szCs w:val="21"/>
                      <w:lang w:eastAsia="zh-CN"/>
                    </w:rPr>
                    <w:t>2025.05.29</w:t>
                  </w:r>
                </w:p>
              </w:tc>
              <w:tc>
                <w:tcPr>
                  <w:tcW w:w="887" w:type="dxa"/>
                  <w:vMerge w:val="restart"/>
                  <w:vAlign w:val="center"/>
                </w:tcPr>
                <w:p w14:paraId="00C8227F">
                  <w:pPr>
                    <w:snapToGrid w:val="0"/>
                    <w:spacing w:line="240" w:lineRule="auto"/>
                    <w:jc w:val="center"/>
                    <w:rPr>
                      <w:b/>
                      <w:szCs w:val="21"/>
                    </w:rPr>
                  </w:pPr>
                  <w:r>
                    <w:rPr>
                      <w:b/>
                      <w:szCs w:val="21"/>
                    </w:rPr>
                    <w:t>平均值</w:t>
                  </w:r>
                </w:p>
              </w:tc>
              <w:tc>
                <w:tcPr>
                  <w:tcW w:w="763" w:type="dxa"/>
                  <w:vMerge w:val="continue"/>
                  <w:vAlign w:val="center"/>
                </w:tcPr>
                <w:p w14:paraId="611526C7">
                  <w:pPr>
                    <w:snapToGrid w:val="0"/>
                    <w:spacing w:line="240" w:lineRule="auto"/>
                    <w:jc w:val="center"/>
                    <w:rPr>
                      <w:szCs w:val="21"/>
                    </w:rPr>
                  </w:pPr>
                </w:p>
              </w:tc>
              <w:tc>
                <w:tcPr>
                  <w:tcW w:w="696" w:type="dxa"/>
                  <w:vMerge w:val="continue"/>
                  <w:vAlign w:val="center"/>
                </w:tcPr>
                <w:p w14:paraId="6DF58664">
                  <w:pPr>
                    <w:snapToGrid w:val="0"/>
                    <w:spacing w:line="240" w:lineRule="auto"/>
                    <w:jc w:val="center"/>
                    <w:rPr>
                      <w:szCs w:val="21"/>
                    </w:rPr>
                  </w:pPr>
                </w:p>
              </w:tc>
            </w:tr>
            <w:tr w14:paraId="156E8EB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85" w:type="dxa"/>
                  <w:vMerge w:val="continue"/>
                  <w:vAlign w:val="center"/>
                </w:tcPr>
                <w:p w14:paraId="11569068">
                  <w:pPr>
                    <w:snapToGrid w:val="0"/>
                    <w:spacing w:line="240" w:lineRule="auto"/>
                    <w:jc w:val="center"/>
                    <w:rPr>
                      <w:b/>
                      <w:szCs w:val="21"/>
                    </w:rPr>
                  </w:pPr>
                </w:p>
              </w:tc>
              <w:tc>
                <w:tcPr>
                  <w:tcW w:w="2243" w:type="dxa"/>
                  <w:gridSpan w:val="2"/>
                  <w:vMerge w:val="continue"/>
                  <w:vAlign w:val="center"/>
                </w:tcPr>
                <w:p w14:paraId="37CD2C3E">
                  <w:pPr>
                    <w:snapToGrid w:val="0"/>
                    <w:spacing w:line="240" w:lineRule="auto"/>
                    <w:jc w:val="center"/>
                    <w:rPr>
                      <w:b/>
                      <w:szCs w:val="21"/>
                    </w:rPr>
                  </w:pPr>
                </w:p>
              </w:tc>
              <w:tc>
                <w:tcPr>
                  <w:tcW w:w="1063" w:type="dxa"/>
                  <w:vAlign w:val="center"/>
                </w:tcPr>
                <w:p w14:paraId="0C99A36D">
                  <w:pPr>
                    <w:snapToGrid w:val="0"/>
                    <w:spacing w:line="240" w:lineRule="auto"/>
                    <w:jc w:val="center"/>
                    <w:rPr>
                      <w:b/>
                      <w:szCs w:val="21"/>
                    </w:rPr>
                  </w:pPr>
                  <w:r>
                    <w:rPr>
                      <w:b/>
                      <w:szCs w:val="21"/>
                    </w:rPr>
                    <w:t>第1次</w:t>
                  </w:r>
                </w:p>
              </w:tc>
              <w:tc>
                <w:tcPr>
                  <w:tcW w:w="1063" w:type="dxa"/>
                  <w:vAlign w:val="center"/>
                </w:tcPr>
                <w:p w14:paraId="327907B1">
                  <w:pPr>
                    <w:snapToGrid w:val="0"/>
                    <w:spacing w:line="240" w:lineRule="auto"/>
                    <w:jc w:val="center"/>
                    <w:rPr>
                      <w:b/>
                      <w:szCs w:val="21"/>
                    </w:rPr>
                  </w:pPr>
                  <w:r>
                    <w:rPr>
                      <w:b/>
                      <w:szCs w:val="21"/>
                    </w:rPr>
                    <w:t>第2次</w:t>
                  </w:r>
                </w:p>
              </w:tc>
              <w:tc>
                <w:tcPr>
                  <w:tcW w:w="1063" w:type="dxa"/>
                  <w:vAlign w:val="center"/>
                </w:tcPr>
                <w:p w14:paraId="78BF5351">
                  <w:pPr>
                    <w:snapToGrid w:val="0"/>
                    <w:spacing w:line="240" w:lineRule="auto"/>
                    <w:jc w:val="center"/>
                    <w:rPr>
                      <w:b/>
                      <w:szCs w:val="21"/>
                    </w:rPr>
                  </w:pPr>
                  <w:r>
                    <w:rPr>
                      <w:b/>
                      <w:szCs w:val="21"/>
                    </w:rPr>
                    <w:t>第3次</w:t>
                  </w:r>
                </w:p>
              </w:tc>
              <w:tc>
                <w:tcPr>
                  <w:tcW w:w="1064" w:type="dxa"/>
                  <w:vAlign w:val="center"/>
                </w:tcPr>
                <w:p w14:paraId="3E332473">
                  <w:pPr>
                    <w:snapToGrid w:val="0"/>
                    <w:spacing w:line="240" w:lineRule="auto"/>
                    <w:jc w:val="center"/>
                    <w:rPr>
                      <w:b/>
                      <w:szCs w:val="21"/>
                    </w:rPr>
                  </w:pPr>
                  <w:r>
                    <w:rPr>
                      <w:b/>
                      <w:szCs w:val="21"/>
                    </w:rPr>
                    <w:t>第4次</w:t>
                  </w:r>
                </w:p>
              </w:tc>
              <w:tc>
                <w:tcPr>
                  <w:tcW w:w="1136" w:type="dxa"/>
                  <w:vMerge w:val="continue"/>
                  <w:vAlign w:val="center"/>
                </w:tcPr>
                <w:p w14:paraId="17361E83">
                  <w:pPr>
                    <w:snapToGrid w:val="0"/>
                    <w:spacing w:line="240" w:lineRule="auto"/>
                    <w:jc w:val="center"/>
                    <w:rPr>
                      <w:b/>
                      <w:szCs w:val="21"/>
                    </w:rPr>
                  </w:pPr>
                </w:p>
              </w:tc>
              <w:tc>
                <w:tcPr>
                  <w:tcW w:w="1021" w:type="dxa"/>
                  <w:vAlign w:val="center"/>
                </w:tcPr>
                <w:p w14:paraId="38E5649D">
                  <w:pPr>
                    <w:snapToGrid w:val="0"/>
                    <w:spacing w:line="240" w:lineRule="auto"/>
                    <w:jc w:val="center"/>
                    <w:rPr>
                      <w:b/>
                      <w:szCs w:val="21"/>
                    </w:rPr>
                  </w:pPr>
                  <w:r>
                    <w:rPr>
                      <w:b/>
                      <w:szCs w:val="21"/>
                    </w:rPr>
                    <w:t>第1次</w:t>
                  </w:r>
                </w:p>
              </w:tc>
              <w:tc>
                <w:tcPr>
                  <w:tcW w:w="1021" w:type="dxa"/>
                  <w:vAlign w:val="center"/>
                </w:tcPr>
                <w:p w14:paraId="5E425DAB">
                  <w:pPr>
                    <w:snapToGrid w:val="0"/>
                    <w:spacing w:line="240" w:lineRule="auto"/>
                    <w:jc w:val="center"/>
                    <w:rPr>
                      <w:b/>
                      <w:szCs w:val="21"/>
                    </w:rPr>
                  </w:pPr>
                  <w:r>
                    <w:rPr>
                      <w:b/>
                      <w:szCs w:val="21"/>
                    </w:rPr>
                    <w:t>第2次</w:t>
                  </w:r>
                </w:p>
              </w:tc>
              <w:tc>
                <w:tcPr>
                  <w:tcW w:w="1021" w:type="dxa"/>
                  <w:vAlign w:val="center"/>
                </w:tcPr>
                <w:p w14:paraId="1B122759">
                  <w:pPr>
                    <w:snapToGrid w:val="0"/>
                    <w:spacing w:line="240" w:lineRule="auto"/>
                    <w:jc w:val="center"/>
                    <w:rPr>
                      <w:b/>
                      <w:szCs w:val="21"/>
                    </w:rPr>
                  </w:pPr>
                  <w:r>
                    <w:rPr>
                      <w:b/>
                      <w:szCs w:val="21"/>
                    </w:rPr>
                    <w:t>第3次</w:t>
                  </w:r>
                </w:p>
              </w:tc>
              <w:tc>
                <w:tcPr>
                  <w:tcW w:w="1021" w:type="dxa"/>
                  <w:vAlign w:val="center"/>
                </w:tcPr>
                <w:p w14:paraId="620657B9">
                  <w:pPr>
                    <w:snapToGrid w:val="0"/>
                    <w:spacing w:line="240" w:lineRule="auto"/>
                    <w:jc w:val="center"/>
                    <w:rPr>
                      <w:b/>
                      <w:szCs w:val="21"/>
                    </w:rPr>
                  </w:pPr>
                  <w:r>
                    <w:rPr>
                      <w:b/>
                      <w:szCs w:val="21"/>
                    </w:rPr>
                    <w:t>第4次</w:t>
                  </w:r>
                </w:p>
              </w:tc>
              <w:tc>
                <w:tcPr>
                  <w:tcW w:w="887" w:type="dxa"/>
                  <w:vMerge w:val="continue"/>
                  <w:vAlign w:val="center"/>
                </w:tcPr>
                <w:p w14:paraId="56509BB5">
                  <w:pPr>
                    <w:snapToGrid w:val="0"/>
                    <w:spacing w:line="240" w:lineRule="auto"/>
                    <w:jc w:val="center"/>
                    <w:rPr>
                      <w:b/>
                      <w:szCs w:val="21"/>
                    </w:rPr>
                  </w:pPr>
                </w:p>
              </w:tc>
              <w:tc>
                <w:tcPr>
                  <w:tcW w:w="763" w:type="dxa"/>
                  <w:vMerge w:val="continue"/>
                  <w:vAlign w:val="center"/>
                </w:tcPr>
                <w:p w14:paraId="61C3BA99">
                  <w:pPr>
                    <w:snapToGrid w:val="0"/>
                    <w:spacing w:line="240" w:lineRule="auto"/>
                    <w:jc w:val="center"/>
                    <w:rPr>
                      <w:szCs w:val="21"/>
                    </w:rPr>
                  </w:pPr>
                </w:p>
              </w:tc>
              <w:tc>
                <w:tcPr>
                  <w:tcW w:w="696" w:type="dxa"/>
                  <w:vMerge w:val="continue"/>
                  <w:vAlign w:val="center"/>
                </w:tcPr>
                <w:p w14:paraId="4B25B96B">
                  <w:pPr>
                    <w:snapToGrid w:val="0"/>
                    <w:spacing w:line="240" w:lineRule="auto"/>
                    <w:jc w:val="center"/>
                    <w:rPr>
                      <w:szCs w:val="21"/>
                    </w:rPr>
                  </w:pPr>
                </w:p>
              </w:tc>
            </w:tr>
            <w:tr w14:paraId="4225658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85" w:type="dxa"/>
                  <w:vMerge w:val="restart"/>
                  <w:vAlign w:val="center"/>
                </w:tcPr>
                <w:p w14:paraId="3E3C45BC">
                  <w:pPr>
                    <w:spacing w:line="240" w:lineRule="auto"/>
                    <w:ind w:left="-105" w:leftChars="-50" w:right="-6"/>
                    <w:jc w:val="center"/>
                    <w:outlineLvl w:val="0"/>
                    <w:rPr>
                      <w:szCs w:val="21"/>
                    </w:rPr>
                  </w:pPr>
                  <w:r>
                    <w:rPr>
                      <w:rFonts w:hint="eastAsia"/>
                      <w:bCs/>
                      <w:szCs w:val="21"/>
                    </w:rPr>
                    <w:t>丝印移印、烘干固化、金属清洁工序有机废气进气口</w:t>
                  </w:r>
                </w:p>
              </w:tc>
              <w:tc>
                <w:tcPr>
                  <w:tcW w:w="2243" w:type="dxa"/>
                  <w:gridSpan w:val="2"/>
                  <w:vAlign w:val="center"/>
                </w:tcPr>
                <w:p w14:paraId="5A35BF44">
                  <w:pPr>
                    <w:spacing w:line="240" w:lineRule="auto"/>
                    <w:jc w:val="center"/>
                    <w:rPr>
                      <w:kern w:val="0"/>
                      <w:szCs w:val="21"/>
                    </w:rPr>
                  </w:pPr>
                  <w:r>
                    <w:rPr>
                      <w:kern w:val="0"/>
                      <w:szCs w:val="21"/>
                    </w:rPr>
                    <w:t>标干排气流量（m</w:t>
                  </w:r>
                  <w:r>
                    <w:rPr>
                      <w:kern w:val="0"/>
                      <w:szCs w:val="21"/>
                      <w:vertAlign w:val="superscript"/>
                    </w:rPr>
                    <w:t>3</w:t>
                  </w:r>
                  <w:r>
                    <w:rPr>
                      <w:kern w:val="0"/>
                      <w:szCs w:val="21"/>
                    </w:rPr>
                    <w:t>/h）</w:t>
                  </w:r>
                </w:p>
              </w:tc>
              <w:tc>
                <w:tcPr>
                  <w:tcW w:w="1063" w:type="dxa"/>
                  <w:vAlign w:val="center"/>
                </w:tcPr>
                <w:p w14:paraId="55A164AD">
                  <w:pPr>
                    <w:widowControl/>
                    <w:jc w:val="center"/>
                    <w:rPr>
                      <w:szCs w:val="21"/>
                    </w:rPr>
                  </w:pPr>
                  <w:r>
                    <w:rPr>
                      <w:bCs/>
                      <w:szCs w:val="21"/>
                    </w:rPr>
                    <w:t>11705</w:t>
                  </w:r>
                </w:p>
              </w:tc>
              <w:tc>
                <w:tcPr>
                  <w:tcW w:w="1063" w:type="dxa"/>
                  <w:vAlign w:val="center"/>
                </w:tcPr>
                <w:p w14:paraId="0B602F85">
                  <w:pPr>
                    <w:widowControl/>
                    <w:jc w:val="center"/>
                    <w:rPr>
                      <w:szCs w:val="21"/>
                    </w:rPr>
                  </w:pPr>
                  <w:r>
                    <w:rPr>
                      <w:bCs/>
                      <w:szCs w:val="21"/>
                    </w:rPr>
                    <w:t>11782</w:t>
                  </w:r>
                </w:p>
              </w:tc>
              <w:tc>
                <w:tcPr>
                  <w:tcW w:w="1063" w:type="dxa"/>
                  <w:vAlign w:val="center"/>
                </w:tcPr>
                <w:p w14:paraId="3A052D9C">
                  <w:pPr>
                    <w:widowControl/>
                    <w:jc w:val="center"/>
                    <w:rPr>
                      <w:szCs w:val="21"/>
                    </w:rPr>
                  </w:pPr>
                  <w:r>
                    <w:rPr>
                      <w:bCs/>
                      <w:szCs w:val="21"/>
                    </w:rPr>
                    <w:t>11924</w:t>
                  </w:r>
                </w:p>
              </w:tc>
              <w:tc>
                <w:tcPr>
                  <w:tcW w:w="1064" w:type="dxa"/>
                  <w:vAlign w:val="center"/>
                </w:tcPr>
                <w:p w14:paraId="5BC447CC">
                  <w:pPr>
                    <w:widowControl/>
                    <w:jc w:val="center"/>
                    <w:rPr>
                      <w:szCs w:val="21"/>
                    </w:rPr>
                  </w:pPr>
                  <w:r>
                    <w:rPr>
                      <w:bCs/>
                      <w:szCs w:val="21"/>
                    </w:rPr>
                    <w:t>——</w:t>
                  </w:r>
                </w:p>
              </w:tc>
              <w:tc>
                <w:tcPr>
                  <w:tcW w:w="1136" w:type="dxa"/>
                  <w:vAlign w:val="center"/>
                </w:tcPr>
                <w:p w14:paraId="493FCD72">
                  <w:pPr>
                    <w:widowControl/>
                    <w:jc w:val="center"/>
                    <w:rPr>
                      <w:szCs w:val="21"/>
                    </w:rPr>
                  </w:pPr>
                  <w:r>
                    <w:rPr>
                      <w:bCs/>
                      <w:szCs w:val="21"/>
                    </w:rPr>
                    <w:t>11804</w:t>
                  </w:r>
                </w:p>
              </w:tc>
              <w:tc>
                <w:tcPr>
                  <w:tcW w:w="1021" w:type="dxa"/>
                  <w:vAlign w:val="center"/>
                </w:tcPr>
                <w:p w14:paraId="21B01BD0">
                  <w:pPr>
                    <w:widowControl/>
                    <w:jc w:val="center"/>
                    <w:rPr>
                      <w:kern w:val="0"/>
                      <w:szCs w:val="21"/>
                    </w:rPr>
                  </w:pPr>
                  <w:r>
                    <w:rPr>
                      <w:bCs/>
                      <w:szCs w:val="21"/>
                    </w:rPr>
                    <w:t>11933</w:t>
                  </w:r>
                </w:p>
              </w:tc>
              <w:tc>
                <w:tcPr>
                  <w:tcW w:w="1021" w:type="dxa"/>
                  <w:vAlign w:val="center"/>
                </w:tcPr>
                <w:p w14:paraId="3C8739FC">
                  <w:pPr>
                    <w:widowControl/>
                    <w:jc w:val="center"/>
                    <w:rPr>
                      <w:kern w:val="0"/>
                      <w:szCs w:val="21"/>
                    </w:rPr>
                  </w:pPr>
                  <w:r>
                    <w:rPr>
                      <w:bCs/>
                      <w:szCs w:val="21"/>
                    </w:rPr>
                    <w:t>11869</w:t>
                  </w:r>
                </w:p>
              </w:tc>
              <w:tc>
                <w:tcPr>
                  <w:tcW w:w="1021" w:type="dxa"/>
                  <w:vAlign w:val="center"/>
                </w:tcPr>
                <w:p w14:paraId="44D7C408">
                  <w:pPr>
                    <w:widowControl/>
                    <w:jc w:val="center"/>
                    <w:rPr>
                      <w:kern w:val="0"/>
                      <w:szCs w:val="21"/>
                    </w:rPr>
                  </w:pPr>
                  <w:r>
                    <w:rPr>
                      <w:bCs/>
                      <w:szCs w:val="21"/>
                    </w:rPr>
                    <w:t>12050</w:t>
                  </w:r>
                </w:p>
              </w:tc>
              <w:tc>
                <w:tcPr>
                  <w:tcW w:w="1021" w:type="dxa"/>
                  <w:vAlign w:val="center"/>
                </w:tcPr>
                <w:p w14:paraId="426E1B7F">
                  <w:pPr>
                    <w:widowControl/>
                    <w:jc w:val="center"/>
                    <w:rPr>
                      <w:kern w:val="0"/>
                      <w:szCs w:val="21"/>
                    </w:rPr>
                  </w:pPr>
                  <w:r>
                    <w:rPr>
                      <w:bCs/>
                      <w:szCs w:val="21"/>
                    </w:rPr>
                    <w:t>——</w:t>
                  </w:r>
                </w:p>
              </w:tc>
              <w:tc>
                <w:tcPr>
                  <w:tcW w:w="887" w:type="dxa"/>
                  <w:vAlign w:val="center"/>
                </w:tcPr>
                <w:p w14:paraId="06814993">
                  <w:pPr>
                    <w:widowControl/>
                    <w:jc w:val="center"/>
                    <w:rPr>
                      <w:kern w:val="0"/>
                      <w:szCs w:val="21"/>
                    </w:rPr>
                  </w:pPr>
                  <w:r>
                    <w:rPr>
                      <w:bCs/>
                      <w:szCs w:val="21"/>
                    </w:rPr>
                    <w:t>11951</w:t>
                  </w:r>
                </w:p>
              </w:tc>
              <w:tc>
                <w:tcPr>
                  <w:tcW w:w="763" w:type="dxa"/>
                  <w:vAlign w:val="center"/>
                </w:tcPr>
                <w:p w14:paraId="672757F9">
                  <w:pPr>
                    <w:widowControl/>
                    <w:spacing w:line="240" w:lineRule="auto"/>
                    <w:jc w:val="center"/>
                    <w:rPr>
                      <w:szCs w:val="21"/>
                    </w:rPr>
                  </w:pPr>
                  <w:r>
                    <w:rPr>
                      <w:bCs/>
                      <w:szCs w:val="21"/>
                    </w:rPr>
                    <w:t>——</w:t>
                  </w:r>
                </w:p>
              </w:tc>
              <w:tc>
                <w:tcPr>
                  <w:tcW w:w="696" w:type="dxa"/>
                  <w:vAlign w:val="center"/>
                </w:tcPr>
                <w:p w14:paraId="5514AAB3">
                  <w:pPr>
                    <w:widowControl/>
                    <w:spacing w:line="240" w:lineRule="auto"/>
                    <w:jc w:val="center"/>
                    <w:rPr>
                      <w:szCs w:val="21"/>
                    </w:rPr>
                  </w:pPr>
                  <w:r>
                    <w:rPr>
                      <w:bCs/>
                      <w:szCs w:val="21"/>
                    </w:rPr>
                    <w:t>——</w:t>
                  </w:r>
                </w:p>
              </w:tc>
            </w:tr>
            <w:tr w14:paraId="20E17E0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85" w:type="dxa"/>
                  <w:vMerge w:val="continue"/>
                  <w:vAlign w:val="center"/>
                </w:tcPr>
                <w:p w14:paraId="41E1399D">
                  <w:pPr>
                    <w:spacing w:line="240" w:lineRule="auto"/>
                    <w:ind w:left="-105" w:leftChars="-50" w:right="-6"/>
                    <w:jc w:val="center"/>
                    <w:outlineLvl w:val="0"/>
                    <w:rPr>
                      <w:rFonts w:hint="eastAsia"/>
                      <w:bCs/>
                      <w:szCs w:val="21"/>
                    </w:rPr>
                  </w:pPr>
                </w:p>
              </w:tc>
              <w:tc>
                <w:tcPr>
                  <w:tcW w:w="1047" w:type="dxa"/>
                  <w:vMerge w:val="restart"/>
                  <w:vAlign w:val="center"/>
                </w:tcPr>
                <w:p w14:paraId="74DCBFAC">
                  <w:pPr>
                    <w:spacing w:line="240" w:lineRule="auto"/>
                    <w:jc w:val="center"/>
                    <w:rPr>
                      <w:kern w:val="0"/>
                      <w:szCs w:val="21"/>
                    </w:rPr>
                  </w:pPr>
                  <w:r>
                    <w:rPr>
                      <w:bCs/>
                      <w:szCs w:val="21"/>
                    </w:rPr>
                    <w:t>总VOCs</w:t>
                  </w:r>
                </w:p>
              </w:tc>
              <w:tc>
                <w:tcPr>
                  <w:tcW w:w="1196" w:type="dxa"/>
                  <w:vAlign w:val="center"/>
                </w:tcPr>
                <w:p w14:paraId="225B62E0">
                  <w:pPr>
                    <w:spacing w:line="240" w:lineRule="auto"/>
                    <w:jc w:val="center"/>
                    <w:rPr>
                      <w:kern w:val="0"/>
                      <w:szCs w:val="21"/>
                    </w:rPr>
                  </w:pPr>
                  <w:r>
                    <w:rPr>
                      <w:szCs w:val="21"/>
                      <w:lang w:bidi="ar"/>
                    </w:rPr>
                    <w:t>排放浓度（mg/m</w:t>
                  </w:r>
                  <w:r>
                    <w:rPr>
                      <w:szCs w:val="21"/>
                      <w:vertAlign w:val="superscript"/>
                      <w:lang w:bidi="ar"/>
                    </w:rPr>
                    <w:t>3</w:t>
                  </w:r>
                  <w:r>
                    <w:rPr>
                      <w:szCs w:val="21"/>
                      <w:lang w:bidi="ar"/>
                    </w:rPr>
                    <w:t>）</w:t>
                  </w:r>
                </w:p>
              </w:tc>
              <w:tc>
                <w:tcPr>
                  <w:tcW w:w="1063" w:type="dxa"/>
                  <w:vAlign w:val="center"/>
                </w:tcPr>
                <w:p w14:paraId="53A0AEB9">
                  <w:pPr>
                    <w:widowControl/>
                    <w:jc w:val="center"/>
                    <w:rPr>
                      <w:bCs/>
                      <w:szCs w:val="21"/>
                    </w:rPr>
                  </w:pPr>
                  <w:r>
                    <w:rPr>
                      <w:bCs/>
                      <w:szCs w:val="21"/>
                    </w:rPr>
                    <w:t>2.78</w:t>
                  </w:r>
                </w:p>
              </w:tc>
              <w:tc>
                <w:tcPr>
                  <w:tcW w:w="1063" w:type="dxa"/>
                  <w:vAlign w:val="center"/>
                </w:tcPr>
                <w:p w14:paraId="375DE99D">
                  <w:pPr>
                    <w:widowControl/>
                    <w:jc w:val="center"/>
                    <w:rPr>
                      <w:bCs/>
                      <w:szCs w:val="21"/>
                    </w:rPr>
                  </w:pPr>
                  <w:r>
                    <w:rPr>
                      <w:bCs/>
                      <w:szCs w:val="21"/>
                    </w:rPr>
                    <w:t>3.22</w:t>
                  </w:r>
                </w:p>
              </w:tc>
              <w:tc>
                <w:tcPr>
                  <w:tcW w:w="1063" w:type="dxa"/>
                  <w:vAlign w:val="center"/>
                </w:tcPr>
                <w:p w14:paraId="6CFF4995">
                  <w:pPr>
                    <w:widowControl/>
                    <w:jc w:val="center"/>
                    <w:rPr>
                      <w:bCs/>
                      <w:szCs w:val="21"/>
                    </w:rPr>
                  </w:pPr>
                  <w:r>
                    <w:rPr>
                      <w:bCs/>
                      <w:szCs w:val="21"/>
                    </w:rPr>
                    <w:t>2.41</w:t>
                  </w:r>
                </w:p>
              </w:tc>
              <w:tc>
                <w:tcPr>
                  <w:tcW w:w="1064" w:type="dxa"/>
                  <w:vAlign w:val="center"/>
                </w:tcPr>
                <w:p w14:paraId="3BDBC40A">
                  <w:pPr>
                    <w:widowControl/>
                    <w:jc w:val="center"/>
                    <w:rPr>
                      <w:bCs/>
                      <w:szCs w:val="21"/>
                    </w:rPr>
                  </w:pPr>
                  <w:r>
                    <w:rPr>
                      <w:bCs/>
                      <w:szCs w:val="21"/>
                    </w:rPr>
                    <w:t>——</w:t>
                  </w:r>
                </w:p>
              </w:tc>
              <w:tc>
                <w:tcPr>
                  <w:tcW w:w="1136" w:type="dxa"/>
                  <w:vAlign w:val="center"/>
                </w:tcPr>
                <w:p w14:paraId="64AFF764">
                  <w:pPr>
                    <w:widowControl/>
                    <w:jc w:val="center"/>
                    <w:rPr>
                      <w:bCs/>
                      <w:szCs w:val="21"/>
                    </w:rPr>
                  </w:pPr>
                  <w:r>
                    <w:rPr>
                      <w:bCs/>
                      <w:szCs w:val="21"/>
                    </w:rPr>
                    <w:t>2.80</w:t>
                  </w:r>
                </w:p>
              </w:tc>
              <w:tc>
                <w:tcPr>
                  <w:tcW w:w="1021" w:type="dxa"/>
                  <w:vAlign w:val="center"/>
                </w:tcPr>
                <w:p w14:paraId="7A481A05">
                  <w:pPr>
                    <w:widowControl/>
                    <w:jc w:val="center"/>
                    <w:rPr>
                      <w:bCs/>
                      <w:szCs w:val="21"/>
                    </w:rPr>
                  </w:pPr>
                  <w:r>
                    <w:rPr>
                      <w:bCs/>
                      <w:szCs w:val="21"/>
                    </w:rPr>
                    <w:t>2.48</w:t>
                  </w:r>
                </w:p>
              </w:tc>
              <w:tc>
                <w:tcPr>
                  <w:tcW w:w="1021" w:type="dxa"/>
                  <w:vAlign w:val="center"/>
                </w:tcPr>
                <w:p w14:paraId="18FB04E3">
                  <w:pPr>
                    <w:widowControl/>
                    <w:jc w:val="center"/>
                    <w:rPr>
                      <w:bCs/>
                      <w:szCs w:val="21"/>
                    </w:rPr>
                  </w:pPr>
                  <w:r>
                    <w:rPr>
                      <w:bCs/>
                      <w:szCs w:val="21"/>
                    </w:rPr>
                    <w:t>2.95</w:t>
                  </w:r>
                </w:p>
              </w:tc>
              <w:tc>
                <w:tcPr>
                  <w:tcW w:w="1021" w:type="dxa"/>
                  <w:vAlign w:val="center"/>
                </w:tcPr>
                <w:p w14:paraId="21125D1C">
                  <w:pPr>
                    <w:widowControl/>
                    <w:jc w:val="center"/>
                    <w:rPr>
                      <w:bCs/>
                      <w:szCs w:val="21"/>
                    </w:rPr>
                  </w:pPr>
                  <w:r>
                    <w:rPr>
                      <w:bCs/>
                      <w:szCs w:val="21"/>
                    </w:rPr>
                    <w:t>2.87</w:t>
                  </w:r>
                </w:p>
              </w:tc>
              <w:tc>
                <w:tcPr>
                  <w:tcW w:w="1021" w:type="dxa"/>
                  <w:vAlign w:val="center"/>
                </w:tcPr>
                <w:p w14:paraId="386B1EBF">
                  <w:pPr>
                    <w:widowControl/>
                    <w:jc w:val="center"/>
                    <w:rPr>
                      <w:bCs/>
                      <w:szCs w:val="21"/>
                    </w:rPr>
                  </w:pPr>
                  <w:r>
                    <w:rPr>
                      <w:bCs/>
                      <w:szCs w:val="21"/>
                    </w:rPr>
                    <w:t>——</w:t>
                  </w:r>
                </w:p>
              </w:tc>
              <w:tc>
                <w:tcPr>
                  <w:tcW w:w="887" w:type="dxa"/>
                  <w:vAlign w:val="center"/>
                </w:tcPr>
                <w:p w14:paraId="5715C6DA">
                  <w:pPr>
                    <w:widowControl/>
                    <w:jc w:val="center"/>
                    <w:rPr>
                      <w:bCs/>
                      <w:szCs w:val="21"/>
                    </w:rPr>
                  </w:pPr>
                  <w:r>
                    <w:rPr>
                      <w:bCs/>
                      <w:szCs w:val="21"/>
                    </w:rPr>
                    <w:t>2.77</w:t>
                  </w:r>
                </w:p>
              </w:tc>
              <w:tc>
                <w:tcPr>
                  <w:tcW w:w="763" w:type="dxa"/>
                  <w:vAlign w:val="center"/>
                </w:tcPr>
                <w:p w14:paraId="6D624BB0">
                  <w:pPr>
                    <w:widowControl/>
                    <w:spacing w:line="240" w:lineRule="auto"/>
                    <w:jc w:val="center"/>
                    <w:rPr>
                      <w:szCs w:val="21"/>
                    </w:rPr>
                  </w:pPr>
                  <w:r>
                    <w:rPr>
                      <w:bCs/>
                      <w:szCs w:val="21"/>
                    </w:rPr>
                    <w:t>——</w:t>
                  </w:r>
                </w:p>
              </w:tc>
              <w:tc>
                <w:tcPr>
                  <w:tcW w:w="696" w:type="dxa"/>
                  <w:vAlign w:val="center"/>
                </w:tcPr>
                <w:p w14:paraId="2DBB9001">
                  <w:pPr>
                    <w:widowControl/>
                    <w:spacing w:line="240" w:lineRule="auto"/>
                    <w:jc w:val="center"/>
                    <w:rPr>
                      <w:szCs w:val="21"/>
                    </w:rPr>
                  </w:pPr>
                  <w:r>
                    <w:rPr>
                      <w:bCs/>
                      <w:szCs w:val="21"/>
                    </w:rPr>
                    <w:t>——</w:t>
                  </w:r>
                </w:p>
              </w:tc>
            </w:tr>
            <w:tr w14:paraId="1C875A1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85" w:type="dxa"/>
                  <w:vMerge w:val="continue"/>
                  <w:vAlign w:val="center"/>
                </w:tcPr>
                <w:p w14:paraId="6BAD27F0">
                  <w:pPr>
                    <w:spacing w:line="240" w:lineRule="auto"/>
                    <w:ind w:left="-105" w:leftChars="-50" w:right="-6"/>
                    <w:jc w:val="center"/>
                    <w:outlineLvl w:val="0"/>
                    <w:rPr>
                      <w:rFonts w:hint="eastAsia"/>
                      <w:bCs/>
                      <w:szCs w:val="21"/>
                    </w:rPr>
                  </w:pPr>
                </w:p>
              </w:tc>
              <w:tc>
                <w:tcPr>
                  <w:tcW w:w="1047" w:type="dxa"/>
                  <w:vMerge w:val="continue"/>
                  <w:vAlign w:val="center"/>
                </w:tcPr>
                <w:p w14:paraId="42243CD5">
                  <w:pPr>
                    <w:spacing w:line="240" w:lineRule="auto"/>
                    <w:jc w:val="center"/>
                    <w:rPr>
                      <w:kern w:val="0"/>
                      <w:szCs w:val="21"/>
                    </w:rPr>
                  </w:pPr>
                </w:p>
              </w:tc>
              <w:tc>
                <w:tcPr>
                  <w:tcW w:w="1196" w:type="dxa"/>
                  <w:vAlign w:val="center"/>
                </w:tcPr>
                <w:p w14:paraId="54C3FD1B">
                  <w:pPr>
                    <w:spacing w:line="240" w:lineRule="auto"/>
                    <w:jc w:val="center"/>
                    <w:rPr>
                      <w:kern w:val="0"/>
                      <w:szCs w:val="21"/>
                    </w:rPr>
                  </w:pPr>
                  <w:r>
                    <w:rPr>
                      <w:szCs w:val="21"/>
                      <w:lang w:bidi="ar"/>
                    </w:rPr>
                    <w:t>排放速率（kg/h）</w:t>
                  </w:r>
                </w:p>
              </w:tc>
              <w:tc>
                <w:tcPr>
                  <w:tcW w:w="1063" w:type="dxa"/>
                  <w:vAlign w:val="center"/>
                </w:tcPr>
                <w:p w14:paraId="3EC2980E">
                  <w:pPr>
                    <w:widowControl/>
                    <w:jc w:val="center"/>
                    <w:rPr>
                      <w:bCs/>
                      <w:szCs w:val="21"/>
                    </w:rPr>
                  </w:pPr>
                  <w:r>
                    <w:rPr>
                      <w:bCs/>
                      <w:szCs w:val="21"/>
                    </w:rPr>
                    <w:t>0.033</w:t>
                  </w:r>
                </w:p>
              </w:tc>
              <w:tc>
                <w:tcPr>
                  <w:tcW w:w="1063" w:type="dxa"/>
                  <w:vAlign w:val="center"/>
                </w:tcPr>
                <w:p w14:paraId="13C4757F">
                  <w:pPr>
                    <w:widowControl/>
                    <w:jc w:val="center"/>
                    <w:rPr>
                      <w:bCs/>
                      <w:szCs w:val="21"/>
                    </w:rPr>
                  </w:pPr>
                  <w:r>
                    <w:rPr>
                      <w:bCs/>
                      <w:szCs w:val="21"/>
                    </w:rPr>
                    <w:t>0.038</w:t>
                  </w:r>
                </w:p>
              </w:tc>
              <w:tc>
                <w:tcPr>
                  <w:tcW w:w="1063" w:type="dxa"/>
                  <w:vAlign w:val="center"/>
                </w:tcPr>
                <w:p w14:paraId="5F9A845B">
                  <w:pPr>
                    <w:widowControl/>
                    <w:jc w:val="center"/>
                    <w:rPr>
                      <w:bCs/>
                      <w:szCs w:val="21"/>
                    </w:rPr>
                  </w:pPr>
                  <w:r>
                    <w:rPr>
                      <w:bCs/>
                      <w:szCs w:val="21"/>
                    </w:rPr>
                    <w:t>0.029</w:t>
                  </w:r>
                </w:p>
              </w:tc>
              <w:tc>
                <w:tcPr>
                  <w:tcW w:w="1064" w:type="dxa"/>
                  <w:vAlign w:val="center"/>
                </w:tcPr>
                <w:p w14:paraId="2DCB76C7">
                  <w:pPr>
                    <w:widowControl/>
                    <w:jc w:val="center"/>
                    <w:rPr>
                      <w:bCs/>
                      <w:szCs w:val="21"/>
                    </w:rPr>
                  </w:pPr>
                  <w:r>
                    <w:rPr>
                      <w:bCs/>
                      <w:szCs w:val="21"/>
                    </w:rPr>
                    <w:t>——</w:t>
                  </w:r>
                </w:p>
              </w:tc>
              <w:tc>
                <w:tcPr>
                  <w:tcW w:w="1136" w:type="dxa"/>
                  <w:vAlign w:val="center"/>
                </w:tcPr>
                <w:p w14:paraId="532463A7">
                  <w:pPr>
                    <w:widowControl/>
                    <w:jc w:val="center"/>
                    <w:rPr>
                      <w:bCs/>
                      <w:szCs w:val="21"/>
                    </w:rPr>
                  </w:pPr>
                  <w:r>
                    <w:rPr>
                      <w:bCs/>
                      <w:szCs w:val="21"/>
                    </w:rPr>
                    <w:t>0.033</w:t>
                  </w:r>
                </w:p>
              </w:tc>
              <w:tc>
                <w:tcPr>
                  <w:tcW w:w="1021" w:type="dxa"/>
                  <w:vAlign w:val="center"/>
                </w:tcPr>
                <w:p w14:paraId="79B5F44F">
                  <w:pPr>
                    <w:widowControl/>
                    <w:jc w:val="center"/>
                    <w:rPr>
                      <w:bCs/>
                      <w:szCs w:val="21"/>
                    </w:rPr>
                  </w:pPr>
                  <w:r>
                    <w:rPr>
                      <w:bCs/>
                      <w:szCs w:val="21"/>
                    </w:rPr>
                    <w:t>0.030</w:t>
                  </w:r>
                </w:p>
              </w:tc>
              <w:tc>
                <w:tcPr>
                  <w:tcW w:w="1021" w:type="dxa"/>
                  <w:vAlign w:val="center"/>
                </w:tcPr>
                <w:p w14:paraId="3AE89A71">
                  <w:pPr>
                    <w:widowControl/>
                    <w:jc w:val="center"/>
                    <w:rPr>
                      <w:bCs/>
                      <w:szCs w:val="21"/>
                    </w:rPr>
                  </w:pPr>
                  <w:r>
                    <w:rPr>
                      <w:bCs/>
                      <w:szCs w:val="21"/>
                    </w:rPr>
                    <w:t>0.035</w:t>
                  </w:r>
                </w:p>
              </w:tc>
              <w:tc>
                <w:tcPr>
                  <w:tcW w:w="1021" w:type="dxa"/>
                  <w:vAlign w:val="center"/>
                </w:tcPr>
                <w:p w14:paraId="6DA3AC7A">
                  <w:pPr>
                    <w:widowControl/>
                    <w:jc w:val="center"/>
                    <w:rPr>
                      <w:bCs/>
                      <w:szCs w:val="21"/>
                    </w:rPr>
                  </w:pPr>
                  <w:r>
                    <w:rPr>
                      <w:bCs/>
                      <w:szCs w:val="21"/>
                    </w:rPr>
                    <w:t>0.035</w:t>
                  </w:r>
                </w:p>
              </w:tc>
              <w:tc>
                <w:tcPr>
                  <w:tcW w:w="1021" w:type="dxa"/>
                  <w:vAlign w:val="center"/>
                </w:tcPr>
                <w:p w14:paraId="1E6F1D28">
                  <w:pPr>
                    <w:widowControl/>
                    <w:jc w:val="center"/>
                    <w:rPr>
                      <w:bCs/>
                      <w:szCs w:val="21"/>
                    </w:rPr>
                  </w:pPr>
                  <w:r>
                    <w:rPr>
                      <w:bCs/>
                      <w:szCs w:val="21"/>
                    </w:rPr>
                    <w:t>——</w:t>
                  </w:r>
                </w:p>
              </w:tc>
              <w:tc>
                <w:tcPr>
                  <w:tcW w:w="887" w:type="dxa"/>
                  <w:vAlign w:val="center"/>
                </w:tcPr>
                <w:p w14:paraId="151F05D6">
                  <w:pPr>
                    <w:widowControl/>
                    <w:jc w:val="center"/>
                    <w:rPr>
                      <w:bCs/>
                      <w:szCs w:val="21"/>
                    </w:rPr>
                  </w:pPr>
                  <w:r>
                    <w:rPr>
                      <w:bCs/>
                      <w:szCs w:val="21"/>
                    </w:rPr>
                    <w:t>0.033</w:t>
                  </w:r>
                </w:p>
              </w:tc>
              <w:tc>
                <w:tcPr>
                  <w:tcW w:w="763" w:type="dxa"/>
                  <w:vAlign w:val="center"/>
                </w:tcPr>
                <w:p w14:paraId="3516A6A8">
                  <w:pPr>
                    <w:widowControl/>
                    <w:spacing w:line="240" w:lineRule="auto"/>
                    <w:jc w:val="center"/>
                    <w:rPr>
                      <w:szCs w:val="21"/>
                    </w:rPr>
                  </w:pPr>
                  <w:r>
                    <w:rPr>
                      <w:bCs/>
                      <w:szCs w:val="21"/>
                    </w:rPr>
                    <w:t>——</w:t>
                  </w:r>
                </w:p>
              </w:tc>
              <w:tc>
                <w:tcPr>
                  <w:tcW w:w="696" w:type="dxa"/>
                  <w:vAlign w:val="center"/>
                </w:tcPr>
                <w:p w14:paraId="4EBB90A7">
                  <w:pPr>
                    <w:widowControl/>
                    <w:spacing w:line="240" w:lineRule="auto"/>
                    <w:jc w:val="center"/>
                    <w:rPr>
                      <w:szCs w:val="21"/>
                    </w:rPr>
                  </w:pPr>
                  <w:r>
                    <w:rPr>
                      <w:bCs/>
                      <w:szCs w:val="21"/>
                    </w:rPr>
                    <w:t>——</w:t>
                  </w:r>
                </w:p>
              </w:tc>
            </w:tr>
            <w:tr w14:paraId="23E2C40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85" w:type="dxa"/>
                  <w:vMerge w:val="continue"/>
                  <w:vAlign w:val="center"/>
                </w:tcPr>
                <w:p w14:paraId="3DFC70EB">
                  <w:pPr>
                    <w:spacing w:line="240" w:lineRule="auto"/>
                    <w:jc w:val="center"/>
                    <w:rPr>
                      <w:kern w:val="0"/>
                      <w:szCs w:val="21"/>
                    </w:rPr>
                  </w:pPr>
                </w:p>
              </w:tc>
              <w:tc>
                <w:tcPr>
                  <w:tcW w:w="1047" w:type="dxa"/>
                  <w:vMerge w:val="restart"/>
                  <w:vAlign w:val="center"/>
                </w:tcPr>
                <w:p w14:paraId="6C81A765">
                  <w:pPr>
                    <w:spacing w:line="240" w:lineRule="auto"/>
                    <w:jc w:val="center"/>
                    <w:rPr>
                      <w:kern w:val="0"/>
                      <w:szCs w:val="21"/>
                    </w:rPr>
                  </w:pPr>
                  <w:r>
                    <w:t>非甲烷总烃</w:t>
                  </w:r>
                </w:p>
              </w:tc>
              <w:tc>
                <w:tcPr>
                  <w:tcW w:w="1196" w:type="dxa"/>
                  <w:vAlign w:val="center"/>
                </w:tcPr>
                <w:p w14:paraId="174BEEB9">
                  <w:pPr>
                    <w:spacing w:line="240" w:lineRule="auto"/>
                    <w:jc w:val="center"/>
                    <w:rPr>
                      <w:kern w:val="0"/>
                      <w:szCs w:val="21"/>
                    </w:rPr>
                  </w:pPr>
                  <w:r>
                    <w:rPr>
                      <w:szCs w:val="21"/>
                      <w:lang w:bidi="ar"/>
                    </w:rPr>
                    <w:t>排放浓度（mg/m</w:t>
                  </w:r>
                  <w:r>
                    <w:rPr>
                      <w:szCs w:val="21"/>
                      <w:vertAlign w:val="superscript"/>
                      <w:lang w:bidi="ar"/>
                    </w:rPr>
                    <w:t>3</w:t>
                  </w:r>
                  <w:r>
                    <w:rPr>
                      <w:szCs w:val="21"/>
                      <w:lang w:bidi="ar"/>
                    </w:rPr>
                    <w:t>）</w:t>
                  </w:r>
                </w:p>
              </w:tc>
              <w:tc>
                <w:tcPr>
                  <w:tcW w:w="1063" w:type="dxa"/>
                  <w:vAlign w:val="center"/>
                </w:tcPr>
                <w:p w14:paraId="02A7802B">
                  <w:pPr>
                    <w:widowControl/>
                    <w:jc w:val="center"/>
                    <w:rPr>
                      <w:szCs w:val="21"/>
                    </w:rPr>
                  </w:pPr>
                  <w:r>
                    <w:rPr>
                      <w:bCs/>
                      <w:szCs w:val="21"/>
                    </w:rPr>
                    <w:t>2.14</w:t>
                  </w:r>
                </w:p>
              </w:tc>
              <w:tc>
                <w:tcPr>
                  <w:tcW w:w="1063" w:type="dxa"/>
                  <w:vAlign w:val="center"/>
                </w:tcPr>
                <w:p w14:paraId="55E20A79">
                  <w:pPr>
                    <w:widowControl/>
                    <w:jc w:val="center"/>
                    <w:rPr>
                      <w:szCs w:val="21"/>
                    </w:rPr>
                  </w:pPr>
                  <w:r>
                    <w:rPr>
                      <w:bCs/>
                      <w:szCs w:val="21"/>
                    </w:rPr>
                    <w:t>1.98</w:t>
                  </w:r>
                </w:p>
              </w:tc>
              <w:tc>
                <w:tcPr>
                  <w:tcW w:w="1063" w:type="dxa"/>
                  <w:vAlign w:val="center"/>
                </w:tcPr>
                <w:p w14:paraId="1DCAB8C5">
                  <w:pPr>
                    <w:widowControl/>
                    <w:jc w:val="center"/>
                    <w:rPr>
                      <w:szCs w:val="21"/>
                    </w:rPr>
                  </w:pPr>
                  <w:r>
                    <w:rPr>
                      <w:bCs/>
                      <w:szCs w:val="21"/>
                    </w:rPr>
                    <w:t>2.14</w:t>
                  </w:r>
                </w:p>
              </w:tc>
              <w:tc>
                <w:tcPr>
                  <w:tcW w:w="1064" w:type="dxa"/>
                  <w:vAlign w:val="center"/>
                </w:tcPr>
                <w:p w14:paraId="2A5C9AF0">
                  <w:pPr>
                    <w:widowControl/>
                    <w:jc w:val="center"/>
                    <w:rPr>
                      <w:szCs w:val="21"/>
                    </w:rPr>
                  </w:pPr>
                  <w:r>
                    <w:rPr>
                      <w:bCs/>
                      <w:szCs w:val="21"/>
                    </w:rPr>
                    <w:t>——</w:t>
                  </w:r>
                </w:p>
              </w:tc>
              <w:tc>
                <w:tcPr>
                  <w:tcW w:w="1136" w:type="dxa"/>
                  <w:vAlign w:val="center"/>
                </w:tcPr>
                <w:p w14:paraId="4C05BCD8">
                  <w:pPr>
                    <w:widowControl/>
                    <w:jc w:val="center"/>
                    <w:rPr>
                      <w:szCs w:val="21"/>
                    </w:rPr>
                  </w:pPr>
                  <w:r>
                    <w:rPr>
                      <w:bCs/>
                      <w:szCs w:val="21"/>
                    </w:rPr>
                    <w:t>2.09</w:t>
                  </w:r>
                </w:p>
              </w:tc>
              <w:tc>
                <w:tcPr>
                  <w:tcW w:w="1021" w:type="dxa"/>
                  <w:vAlign w:val="center"/>
                </w:tcPr>
                <w:p w14:paraId="03C97A03">
                  <w:pPr>
                    <w:widowControl/>
                    <w:jc w:val="center"/>
                    <w:rPr>
                      <w:kern w:val="0"/>
                      <w:szCs w:val="21"/>
                    </w:rPr>
                  </w:pPr>
                  <w:r>
                    <w:rPr>
                      <w:bCs/>
                      <w:szCs w:val="21"/>
                    </w:rPr>
                    <w:t>2.16</w:t>
                  </w:r>
                </w:p>
              </w:tc>
              <w:tc>
                <w:tcPr>
                  <w:tcW w:w="1021" w:type="dxa"/>
                  <w:vAlign w:val="center"/>
                </w:tcPr>
                <w:p w14:paraId="254D2B83">
                  <w:pPr>
                    <w:widowControl/>
                    <w:jc w:val="center"/>
                    <w:rPr>
                      <w:kern w:val="0"/>
                      <w:szCs w:val="21"/>
                    </w:rPr>
                  </w:pPr>
                  <w:r>
                    <w:rPr>
                      <w:bCs/>
                      <w:szCs w:val="21"/>
                    </w:rPr>
                    <w:t>2.20</w:t>
                  </w:r>
                </w:p>
              </w:tc>
              <w:tc>
                <w:tcPr>
                  <w:tcW w:w="1021" w:type="dxa"/>
                  <w:vAlign w:val="center"/>
                </w:tcPr>
                <w:p w14:paraId="72BBEBEA">
                  <w:pPr>
                    <w:widowControl/>
                    <w:jc w:val="center"/>
                    <w:rPr>
                      <w:kern w:val="0"/>
                      <w:szCs w:val="21"/>
                    </w:rPr>
                  </w:pPr>
                  <w:r>
                    <w:rPr>
                      <w:bCs/>
                      <w:szCs w:val="21"/>
                    </w:rPr>
                    <w:t>1.88</w:t>
                  </w:r>
                </w:p>
              </w:tc>
              <w:tc>
                <w:tcPr>
                  <w:tcW w:w="1021" w:type="dxa"/>
                  <w:vAlign w:val="center"/>
                </w:tcPr>
                <w:p w14:paraId="67C31728">
                  <w:pPr>
                    <w:widowControl/>
                    <w:jc w:val="center"/>
                    <w:rPr>
                      <w:kern w:val="0"/>
                      <w:szCs w:val="21"/>
                    </w:rPr>
                  </w:pPr>
                  <w:r>
                    <w:rPr>
                      <w:bCs/>
                      <w:szCs w:val="21"/>
                    </w:rPr>
                    <w:t>——</w:t>
                  </w:r>
                </w:p>
              </w:tc>
              <w:tc>
                <w:tcPr>
                  <w:tcW w:w="887" w:type="dxa"/>
                  <w:vAlign w:val="center"/>
                </w:tcPr>
                <w:p w14:paraId="37C43105">
                  <w:pPr>
                    <w:widowControl/>
                    <w:jc w:val="center"/>
                    <w:rPr>
                      <w:kern w:val="0"/>
                      <w:szCs w:val="21"/>
                    </w:rPr>
                  </w:pPr>
                  <w:r>
                    <w:rPr>
                      <w:bCs/>
                      <w:szCs w:val="21"/>
                    </w:rPr>
                    <w:t>2.08</w:t>
                  </w:r>
                </w:p>
              </w:tc>
              <w:tc>
                <w:tcPr>
                  <w:tcW w:w="763" w:type="dxa"/>
                  <w:vAlign w:val="center"/>
                </w:tcPr>
                <w:p w14:paraId="05A2B645">
                  <w:pPr>
                    <w:widowControl/>
                    <w:spacing w:line="240" w:lineRule="auto"/>
                    <w:jc w:val="center"/>
                    <w:rPr>
                      <w:szCs w:val="21"/>
                    </w:rPr>
                  </w:pPr>
                  <w:r>
                    <w:rPr>
                      <w:bCs/>
                      <w:szCs w:val="21"/>
                    </w:rPr>
                    <w:t>——</w:t>
                  </w:r>
                </w:p>
              </w:tc>
              <w:tc>
                <w:tcPr>
                  <w:tcW w:w="696" w:type="dxa"/>
                  <w:vAlign w:val="center"/>
                </w:tcPr>
                <w:p w14:paraId="4710C5FF">
                  <w:pPr>
                    <w:widowControl/>
                    <w:spacing w:line="240" w:lineRule="auto"/>
                    <w:jc w:val="center"/>
                    <w:rPr>
                      <w:szCs w:val="21"/>
                    </w:rPr>
                  </w:pPr>
                  <w:r>
                    <w:rPr>
                      <w:bCs/>
                      <w:szCs w:val="21"/>
                    </w:rPr>
                    <w:t>——</w:t>
                  </w:r>
                </w:p>
              </w:tc>
            </w:tr>
            <w:tr w14:paraId="3238525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85" w:type="dxa"/>
                  <w:vMerge w:val="continue"/>
                  <w:vAlign w:val="center"/>
                </w:tcPr>
                <w:p w14:paraId="7160DD7F">
                  <w:pPr>
                    <w:spacing w:line="240" w:lineRule="auto"/>
                    <w:jc w:val="center"/>
                    <w:rPr>
                      <w:kern w:val="0"/>
                      <w:szCs w:val="21"/>
                    </w:rPr>
                  </w:pPr>
                </w:p>
              </w:tc>
              <w:tc>
                <w:tcPr>
                  <w:tcW w:w="1047" w:type="dxa"/>
                  <w:vMerge w:val="continue"/>
                  <w:vAlign w:val="center"/>
                </w:tcPr>
                <w:p w14:paraId="308E7077">
                  <w:pPr>
                    <w:spacing w:line="240" w:lineRule="auto"/>
                    <w:jc w:val="center"/>
                    <w:rPr>
                      <w:kern w:val="0"/>
                      <w:szCs w:val="21"/>
                    </w:rPr>
                  </w:pPr>
                </w:p>
              </w:tc>
              <w:tc>
                <w:tcPr>
                  <w:tcW w:w="1196" w:type="dxa"/>
                  <w:vAlign w:val="center"/>
                </w:tcPr>
                <w:p w14:paraId="2E445FCA">
                  <w:pPr>
                    <w:spacing w:line="240" w:lineRule="auto"/>
                    <w:jc w:val="center"/>
                    <w:rPr>
                      <w:kern w:val="0"/>
                      <w:szCs w:val="21"/>
                    </w:rPr>
                  </w:pPr>
                  <w:r>
                    <w:rPr>
                      <w:szCs w:val="21"/>
                      <w:lang w:bidi="ar"/>
                    </w:rPr>
                    <w:t>排放速率（kg/h）</w:t>
                  </w:r>
                </w:p>
              </w:tc>
              <w:tc>
                <w:tcPr>
                  <w:tcW w:w="1063" w:type="dxa"/>
                  <w:vAlign w:val="center"/>
                </w:tcPr>
                <w:p w14:paraId="4D2D5E4D">
                  <w:pPr>
                    <w:widowControl/>
                    <w:jc w:val="center"/>
                    <w:rPr>
                      <w:szCs w:val="21"/>
                    </w:rPr>
                  </w:pPr>
                  <w:r>
                    <w:rPr>
                      <w:bCs/>
                      <w:szCs w:val="21"/>
                    </w:rPr>
                    <w:t>0.025</w:t>
                  </w:r>
                </w:p>
              </w:tc>
              <w:tc>
                <w:tcPr>
                  <w:tcW w:w="1063" w:type="dxa"/>
                  <w:vAlign w:val="center"/>
                </w:tcPr>
                <w:p w14:paraId="75A4B186">
                  <w:pPr>
                    <w:widowControl/>
                    <w:jc w:val="center"/>
                    <w:rPr>
                      <w:szCs w:val="21"/>
                    </w:rPr>
                  </w:pPr>
                  <w:r>
                    <w:rPr>
                      <w:bCs/>
                      <w:szCs w:val="21"/>
                    </w:rPr>
                    <w:t>0.023</w:t>
                  </w:r>
                </w:p>
              </w:tc>
              <w:tc>
                <w:tcPr>
                  <w:tcW w:w="1063" w:type="dxa"/>
                  <w:vAlign w:val="center"/>
                </w:tcPr>
                <w:p w14:paraId="3A3D2166">
                  <w:pPr>
                    <w:widowControl/>
                    <w:jc w:val="center"/>
                    <w:rPr>
                      <w:szCs w:val="21"/>
                    </w:rPr>
                  </w:pPr>
                  <w:r>
                    <w:rPr>
                      <w:bCs/>
                      <w:szCs w:val="21"/>
                    </w:rPr>
                    <w:t>0.026</w:t>
                  </w:r>
                </w:p>
              </w:tc>
              <w:tc>
                <w:tcPr>
                  <w:tcW w:w="1064" w:type="dxa"/>
                  <w:vAlign w:val="center"/>
                </w:tcPr>
                <w:p w14:paraId="21F7696B">
                  <w:pPr>
                    <w:widowControl/>
                    <w:jc w:val="center"/>
                    <w:rPr>
                      <w:szCs w:val="21"/>
                    </w:rPr>
                  </w:pPr>
                  <w:r>
                    <w:rPr>
                      <w:bCs/>
                      <w:szCs w:val="21"/>
                    </w:rPr>
                    <w:t>——</w:t>
                  </w:r>
                </w:p>
              </w:tc>
              <w:tc>
                <w:tcPr>
                  <w:tcW w:w="1136" w:type="dxa"/>
                  <w:vAlign w:val="center"/>
                </w:tcPr>
                <w:p w14:paraId="60EACA71">
                  <w:pPr>
                    <w:widowControl/>
                    <w:jc w:val="center"/>
                    <w:rPr>
                      <w:szCs w:val="21"/>
                    </w:rPr>
                  </w:pPr>
                  <w:r>
                    <w:rPr>
                      <w:bCs/>
                      <w:szCs w:val="21"/>
                    </w:rPr>
                    <w:t>0.025</w:t>
                  </w:r>
                </w:p>
              </w:tc>
              <w:tc>
                <w:tcPr>
                  <w:tcW w:w="1021" w:type="dxa"/>
                  <w:vAlign w:val="center"/>
                </w:tcPr>
                <w:p w14:paraId="393C109E">
                  <w:pPr>
                    <w:widowControl/>
                    <w:jc w:val="center"/>
                    <w:rPr>
                      <w:kern w:val="0"/>
                      <w:szCs w:val="21"/>
                    </w:rPr>
                  </w:pPr>
                  <w:r>
                    <w:rPr>
                      <w:bCs/>
                      <w:szCs w:val="21"/>
                    </w:rPr>
                    <w:t>0.026</w:t>
                  </w:r>
                </w:p>
              </w:tc>
              <w:tc>
                <w:tcPr>
                  <w:tcW w:w="1021" w:type="dxa"/>
                  <w:vAlign w:val="center"/>
                </w:tcPr>
                <w:p w14:paraId="6088BBE6">
                  <w:pPr>
                    <w:widowControl/>
                    <w:jc w:val="center"/>
                    <w:rPr>
                      <w:kern w:val="0"/>
                      <w:szCs w:val="21"/>
                    </w:rPr>
                  </w:pPr>
                  <w:r>
                    <w:rPr>
                      <w:bCs/>
                      <w:szCs w:val="21"/>
                    </w:rPr>
                    <w:t>0.026</w:t>
                  </w:r>
                </w:p>
              </w:tc>
              <w:tc>
                <w:tcPr>
                  <w:tcW w:w="1021" w:type="dxa"/>
                  <w:vAlign w:val="center"/>
                </w:tcPr>
                <w:p w14:paraId="1061417D">
                  <w:pPr>
                    <w:widowControl/>
                    <w:jc w:val="center"/>
                    <w:rPr>
                      <w:kern w:val="0"/>
                      <w:szCs w:val="21"/>
                    </w:rPr>
                  </w:pPr>
                  <w:r>
                    <w:rPr>
                      <w:bCs/>
                      <w:szCs w:val="21"/>
                    </w:rPr>
                    <w:t>0.023</w:t>
                  </w:r>
                </w:p>
              </w:tc>
              <w:tc>
                <w:tcPr>
                  <w:tcW w:w="1021" w:type="dxa"/>
                  <w:vAlign w:val="center"/>
                </w:tcPr>
                <w:p w14:paraId="2BF9838C">
                  <w:pPr>
                    <w:widowControl/>
                    <w:jc w:val="center"/>
                    <w:rPr>
                      <w:kern w:val="0"/>
                      <w:szCs w:val="21"/>
                    </w:rPr>
                  </w:pPr>
                  <w:r>
                    <w:rPr>
                      <w:bCs/>
                      <w:szCs w:val="21"/>
                    </w:rPr>
                    <w:t>——</w:t>
                  </w:r>
                </w:p>
              </w:tc>
              <w:tc>
                <w:tcPr>
                  <w:tcW w:w="887" w:type="dxa"/>
                  <w:vAlign w:val="center"/>
                </w:tcPr>
                <w:p w14:paraId="78213D21">
                  <w:pPr>
                    <w:widowControl/>
                    <w:jc w:val="center"/>
                    <w:rPr>
                      <w:kern w:val="0"/>
                      <w:szCs w:val="21"/>
                    </w:rPr>
                  </w:pPr>
                  <w:r>
                    <w:rPr>
                      <w:bCs/>
                      <w:szCs w:val="21"/>
                    </w:rPr>
                    <w:t>0.025</w:t>
                  </w:r>
                </w:p>
              </w:tc>
              <w:tc>
                <w:tcPr>
                  <w:tcW w:w="763" w:type="dxa"/>
                  <w:vAlign w:val="center"/>
                </w:tcPr>
                <w:p w14:paraId="429DBF1D">
                  <w:pPr>
                    <w:widowControl/>
                    <w:spacing w:line="240" w:lineRule="auto"/>
                    <w:jc w:val="center"/>
                    <w:rPr>
                      <w:szCs w:val="21"/>
                    </w:rPr>
                  </w:pPr>
                  <w:r>
                    <w:rPr>
                      <w:bCs/>
                      <w:szCs w:val="21"/>
                    </w:rPr>
                    <w:t>——</w:t>
                  </w:r>
                </w:p>
              </w:tc>
              <w:tc>
                <w:tcPr>
                  <w:tcW w:w="696" w:type="dxa"/>
                  <w:vAlign w:val="center"/>
                </w:tcPr>
                <w:p w14:paraId="051566A3">
                  <w:pPr>
                    <w:widowControl/>
                    <w:spacing w:line="240" w:lineRule="auto"/>
                    <w:jc w:val="center"/>
                    <w:rPr>
                      <w:szCs w:val="21"/>
                    </w:rPr>
                  </w:pPr>
                  <w:r>
                    <w:rPr>
                      <w:bCs/>
                      <w:szCs w:val="21"/>
                    </w:rPr>
                    <w:t>——</w:t>
                  </w:r>
                </w:p>
              </w:tc>
            </w:tr>
            <w:tr w14:paraId="6F5E193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85" w:type="dxa"/>
                  <w:vMerge w:val="continue"/>
                  <w:vAlign w:val="center"/>
                </w:tcPr>
                <w:p w14:paraId="6E68414F">
                  <w:pPr>
                    <w:spacing w:line="240" w:lineRule="auto"/>
                    <w:jc w:val="center"/>
                    <w:rPr>
                      <w:kern w:val="0"/>
                      <w:szCs w:val="21"/>
                    </w:rPr>
                  </w:pPr>
                </w:p>
              </w:tc>
              <w:tc>
                <w:tcPr>
                  <w:tcW w:w="2243" w:type="dxa"/>
                  <w:gridSpan w:val="2"/>
                  <w:vAlign w:val="center"/>
                </w:tcPr>
                <w:p w14:paraId="59308640">
                  <w:pPr>
                    <w:spacing w:line="240" w:lineRule="auto"/>
                    <w:jc w:val="center"/>
                    <w:rPr>
                      <w:kern w:val="0"/>
                      <w:szCs w:val="21"/>
                    </w:rPr>
                  </w:pPr>
                  <w:r>
                    <w:rPr>
                      <w:kern w:val="0"/>
                      <w:szCs w:val="21"/>
                    </w:rPr>
                    <w:t>监测频次</w:t>
                  </w:r>
                </w:p>
              </w:tc>
              <w:tc>
                <w:tcPr>
                  <w:tcW w:w="1063" w:type="dxa"/>
                  <w:vAlign w:val="center"/>
                </w:tcPr>
                <w:p w14:paraId="05A160FD">
                  <w:pPr>
                    <w:snapToGrid w:val="0"/>
                    <w:spacing w:line="240" w:lineRule="auto"/>
                    <w:jc w:val="center"/>
                    <w:rPr>
                      <w:szCs w:val="21"/>
                    </w:rPr>
                  </w:pPr>
                  <w:r>
                    <w:rPr>
                      <w:b/>
                      <w:szCs w:val="21"/>
                    </w:rPr>
                    <w:t>第1次</w:t>
                  </w:r>
                </w:p>
              </w:tc>
              <w:tc>
                <w:tcPr>
                  <w:tcW w:w="1063" w:type="dxa"/>
                  <w:vAlign w:val="center"/>
                </w:tcPr>
                <w:p w14:paraId="3D5DCFCD">
                  <w:pPr>
                    <w:snapToGrid w:val="0"/>
                    <w:spacing w:line="240" w:lineRule="auto"/>
                    <w:jc w:val="center"/>
                    <w:rPr>
                      <w:szCs w:val="21"/>
                    </w:rPr>
                  </w:pPr>
                  <w:r>
                    <w:rPr>
                      <w:b/>
                      <w:szCs w:val="21"/>
                    </w:rPr>
                    <w:t>第2次</w:t>
                  </w:r>
                </w:p>
              </w:tc>
              <w:tc>
                <w:tcPr>
                  <w:tcW w:w="1063" w:type="dxa"/>
                  <w:vAlign w:val="center"/>
                </w:tcPr>
                <w:p w14:paraId="6DC50E33">
                  <w:pPr>
                    <w:snapToGrid w:val="0"/>
                    <w:spacing w:line="240" w:lineRule="auto"/>
                    <w:jc w:val="center"/>
                    <w:rPr>
                      <w:szCs w:val="21"/>
                    </w:rPr>
                  </w:pPr>
                  <w:r>
                    <w:rPr>
                      <w:b/>
                      <w:szCs w:val="21"/>
                    </w:rPr>
                    <w:t>第3次</w:t>
                  </w:r>
                </w:p>
              </w:tc>
              <w:tc>
                <w:tcPr>
                  <w:tcW w:w="1064" w:type="dxa"/>
                  <w:vAlign w:val="center"/>
                </w:tcPr>
                <w:p w14:paraId="6CDA8C37">
                  <w:pPr>
                    <w:snapToGrid w:val="0"/>
                    <w:spacing w:line="240" w:lineRule="auto"/>
                    <w:jc w:val="center"/>
                    <w:rPr>
                      <w:szCs w:val="21"/>
                    </w:rPr>
                  </w:pPr>
                  <w:r>
                    <w:rPr>
                      <w:b/>
                      <w:szCs w:val="21"/>
                    </w:rPr>
                    <w:t>第4次</w:t>
                  </w:r>
                </w:p>
              </w:tc>
              <w:tc>
                <w:tcPr>
                  <w:tcW w:w="1136" w:type="dxa"/>
                  <w:vAlign w:val="center"/>
                </w:tcPr>
                <w:p w14:paraId="3E3BF01E">
                  <w:pPr>
                    <w:widowControl/>
                    <w:spacing w:line="240" w:lineRule="auto"/>
                    <w:jc w:val="center"/>
                    <w:textAlignment w:val="center"/>
                    <w:rPr>
                      <w:szCs w:val="21"/>
                    </w:rPr>
                  </w:pPr>
                  <w:r>
                    <w:rPr>
                      <w:b/>
                      <w:szCs w:val="21"/>
                    </w:rPr>
                    <w:t>最大值</w:t>
                  </w:r>
                </w:p>
              </w:tc>
              <w:tc>
                <w:tcPr>
                  <w:tcW w:w="1021" w:type="dxa"/>
                  <w:vAlign w:val="center"/>
                </w:tcPr>
                <w:p w14:paraId="66589247">
                  <w:pPr>
                    <w:snapToGrid w:val="0"/>
                    <w:spacing w:line="240" w:lineRule="auto"/>
                    <w:jc w:val="center"/>
                    <w:rPr>
                      <w:kern w:val="0"/>
                      <w:szCs w:val="21"/>
                    </w:rPr>
                  </w:pPr>
                  <w:r>
                    <w:rPr>
                      <w:b/>
                      <w:szCs w:val="21"/>
                    </w:rPr>
                    <w:t>第1次</w:t>
                  </w:r>
                </w:p>
              </w:tc>
              <w:tc>
                <w:tcPr>
                  <w:tcW w:w="1021" w:type="dxa"/>
                  <w:vAlign w:val="center"/>
                </w:tcPr>
                <w:p w14:paraId="2D12DFFD">
                  <w:pPr>
                    <w:snapToGrid w:val="0"/>
                    <w:spacing w:line="240" w:lineRule="auto"/>
                    <w:jc w:val="center"/>
                    <w:rPr>
                      <w:kern w:val="0"/>
                      <w:szCs w:val="21"/>
                    </w:rPr>
                  </w:pPr>
                  <w:r>
                    <w:rPr>
                      <w:b/>
                      <w:szCs w:val="21"/>
                    </w:rPr>
                    <w:t>第2次</w:t>
                  </w:r>
                </w:p>
              </w:tc>
              <w:tc>
                <w:tcPr>
                  <w:tcW w:w="1021" w:type="dxa"/>
                  <w:vAlign w:val="center"/>
                </w:tcPr>
                <w:p w14:paraId="6BE269EE">
                  <w:pPr>
                    <w:snapToGrid w:val="0"/>
                    <w:spacing w:line="240" w:lineRule="auto"/>
                    <w:jc w:val="center"/>
                    <w:rPr>
                      <w:kern w:val="0"/>
                      <w:szCs w:val="21"/>
                    </w:rPr>
                  </w:pPr>
                  <w:r>
                    <w:rPr>
                      <w:b/>
                      <w:szCs w:val="21"/>
                    </w:rPr>
                    <w:t>第3次</w:t>
                  </w:r>
                </w:p>
              </w:tc>
              <w:tc>
                <w:tcPr>
                  <w:tcW w:w="1021" w:type="dxa"/>
                  <w:vAlign w:val="center"/>
                </w:tcPr>
                <w:p w14:paraId="359EA125">
                  <w:pPr>
                    <w:snapToGrid w:val="0"/>
                    <w:spacing w:line="240" w:lineRule="auto"/>
                    <w:jc w:val="center"/>
                    <w:rPr>
                      <w:kern w:val="0"/>
                      <w:szCs w:val="21"/>
                    </w:rPr>
                  </w:pPr>
                  <w:r>
                    <w:rPr>
                      <w:b/>
                      <w:szCs w:val="21"/>
                    </w:rPr>
                    <w:t>第4次</w:t>
                  </w:r>
                </w:p>
              </w:tc>
              <w:tc>
                <w:tcPr>
                  <w:tcW w:w="887" w:type="dxa"/>
                  <w:vAlign w:val="center"/>
                </w:tcPr>
                <w:p w14:paraId="0753F909">
                  <w:pPr>
                    <w:widowControl/>
                    <w:spacing w:line="240" w:lineRule="auto"/>
                    <w:jc w:val="center"/>
                    <w:textAlignment w:val="center"/>
                    <w:rPr>
                      <w:kern w:val="0"/>
                      <w:szCs w:val="21"/>
                    </w:rPr>
                  </w:pPr>
                  <w:r>
                    <w:rPr>
                      <w:b/>
                      <w:szCs w:val="21"/>
                    </w:rPr>
                    <w:t>最大值</w:t>
                  </w:r>
                </w:p>
              </w:tc>
              <w:tc>
                <w:tcPr>
                  <w:tcW w:w="763" w:type="dxa"/>
                  <w:vAlign w:val="center"/>
                </w:tcPr>
                <w:p w14:paraId="61D5EE6D">
                  <w:pPr>
                    <w:widowControl/>
                    <w:spacing w:line="240" w:lineRule="auto"/>
                    <w:jc w:val="center"/>
                    <w:rPr>
                      <w:szCs w:val="21"/>
                    </w:rPr>
                  </w:pPr>
                  <w:r>
                    <w:rPr>
                      <w:bCs/>
                      <w:szCs w:val="21"/>
                    </w:rPr>
                    <w:t>——</w:t>
                  </w:r>
                </w:p>
              </w:tc>
              <w:tc>
                <w:tcPr>
                  <w:tcW w:w="696" w:type="dxa"/>
                  <w:vAlign w:val="center"/>
                </w:tcPr>
                <w:p w14:paraId="73C32587">
                  <w:pPr>
                    <w:widowControl/>
                    <w:spacing w:line="240" w:lineRule="auto"/>
                    <w:jc w:val="center"/>
                    <w:rPr>
                      <w:szCs w:val="21"/>
                    </w:rPr>
                  </w:pPr>
                  <w:r>
                    <w:rPr>
                      <w:bCs/>
                      <w:szCs w:val="21"/>
                    </w:rPr>
                    <w:t>——</w:t>
                  </w:r>
                </w:p>
              </w:tc>
            </w:tr>
            <w:tr w14:paraId="374C652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85" w:type="dxa"/>
                  <w:vMerge w:val="continue"/>
                  <w:vAlign w:val="center"/>
                </w:tcPr>
                <w:p w14:paraId="34F3C2B5">
                  <w:pPr>
                    <w:spacing w:line="240" w:lineRule="auto"/>
                    <w:jc w:val="center"/>
                    <w:rPr>
                      <w:kern w:val="0"/>
                      <w:szCs w:val="21"/>
                    </w:rPr>
                  </w:pPr>
                </w:p>
              </w:tc>
              <w:tc>
                <w:tcPr>
                  <w:tcW w:w="2243" w:type="dxa"/>
                  <w:gridSpan w:val="2"/>
                  <w:vAlign w:val="center"/>
                </w:tcPr>
                <w:p w14:paraId="05C5BCDD">
                  <w:pPr>
                    <w:spacing w:line="240" w:lineRule="auto"/>
                    <w:jc w:val="center"/>
                    <w:rPr>
                      <w:szCs w:val="21"/>
                      <w:lang w:bidi="ar"/>
                    </w:rPr>
                  </w:pPr>
                  <w:r>
                    <w:rPr>
                      <w:kern w:val="0"/>
                      <w:szCs w:val="21"/>
                    </w:rPr>
                    <w:t>臭气浓度（无量纲）</w:t>
                  </w:r>
                </w:p>
              </w:tc>
              <w:tc>
                <w:tcPr>
                  <w:tcW w:w="1063" w:type="dxa"/>
                  <w:vAlign w:val="center"/>
                </w:tcPr>
                <w:p w14:paraId="24644688">
                  <w:pPr>
                    <w:widowControl/>
                    <w:jc w:val="center"/>
                    <w:rPr>
                      <w:szCs w:val="21"/>
                    </w:rPr>
                  </w:pPr>
                  <w:r>
                    <w:rPr>
                      <w:bCs/>
                      <w:szCs w:val="21"/>
                    </w:rPr>
                    <w:t>1513</w:t>
                  </w:r>
                </w:p>
              </w:tc>
              <w:tc>
                <w:tcPr>
                  <w:tcW w:w="1063" w:type="dxa"/>
                  <w:vAlign w:val="center"/>
                </w:tcPr>
                <w:p w14:paraId="701C0ED2">
                  <w:pPr>
                    <w:widowControl/>
                    <w:jc w:val="center"/>
                    <w:rPr>
                      <w:szCs w:val="21"/>
                    </w:rPr>
                  </w:pPr>
                  <w:r>
                    <w:rPr>
                      <w:bCs/>
                      <w:szCs w:val="21"/>
                    </w:rPr>
                    <w:t>1513</w:t>
                  </w:r>
                </w:p>
              </w:tc>
              <w:tc>
                <w:tcPr>
                  <w:tcW w:w="1063" w:type="dxa"/>
                  <w:vAlign w:val="center"/>
                </w:tcPr>
                <w:p w14:paraId="6BF8A8E5">
                  <w:pPr>
                    <w:widowControl/>
                    <w:jc w:val="center"/>
                    <w:rPr>
                      <w:szCs w:val="21"/>
                    </w:rPr>
                  </w:pPr>
                  <w:r>
                    <w:rPr>
                      <w:bCs/>
                      <w:szCs w:val="21"/>
                    </w:rPr>
                    <w:t>1513</w:t>
                  </w:r>
                </w:p>
              </w:tc>
              <w:tc>
                <w:tcPr>
                  <w:tcW w:w="1064" w:type="dxa"/>
                  <w:vAlign w:val="center"/>
                </w:tcPr>
                <w:p w14:paraId="72A70316">
                  <w:pPr>
                    <w:widowControl/>
                    <w:jc w:val="center"/>
                    <w:rPr>
                      <w:szCs w:val="21"/>
                    </w:rPr>
                  </w:pPr>
                  <w:r>
                    <w:rPr>
                      <w:bCs/>
                      <w:szCs w:val="21"/>
                    </w:rPr>
                    <w:t>1513</w:t>
                  </w:r>
                </w:p>
              </w:tc>
              <w:tc>
                <w:tcPr>
                  <w:tcW w:w="1136" w:type="dxa"/>
                  <w:vAlign w:val="center"/>
                </w:tcPr>
                <w:p w14:paraId="79E6411D">
                  <w:pPr>
                    <w:widowControl/>
                    <w:jc w:val="center"/>
                    <w:rPr>
                      <w:szCs w:val="21"/>
                    </w:rPr>
                  </w:pPr>
                  <w:r>
                    <w:rPr>
                      <w:bCs/>
                      <w:szCs w:val="21"/>
                    </w:rPr>
                    <w:t>1513</w:t>
                  </w:r>
                </w:p>
              </w:tc>
              <w:tc>
                <w:tcPr>
                  <w:tcW w:w="1021" w:type="dxa"/>
                  <w:vAlign w:val="center"/>
                </w:tcPr>
                <w:p w14:paraId="4B7034C4">
                  <w:pPr>
                    <w:widowControl/>
                    <w:jc w:val="center"/>
                    <w:rPr>
                      <w:kern w:val="0"/>
                      <w:szCs w:val="21"/>
                    </w:rPr>
                  </w:pPr>
                  <w:r>
                    <w:rPr>
                      <w:bCs/>
                      <w:szCs w:val="21"/>
                    </w:rPr>
                    <w:t>1737</w:t>
                  </w:r>
                </w:p>
              </w:tc>
              <w:tc>
                <w:tcPr>
                  <w:tcW w:w="1021" w:type="dxa"/>
                  <w:vAlign w:val="center"/>
                </w:tcPr>
                <w:p w14:paraId="545EAD0D">
                  <w:pPr>
                    <w:widowControl/>
                    <w:jc w:val="center"/>
                    <w:rPr>
                      <w:kern w:val="0"/>
                      <w:szCs w:val="21"/>
                    </w:rPr>
                  </w:pPr>
                  <w:r>
                    <w:rPr>
                      <w:bCs/>
                      <w:szCs w:val="21"/>
                    </w:rPr>
                    <w:t>1737</w:t>
                  </w:r>
                </w:p>
              </w:tc>
              <w:tc>
                <w:tcPr>
                  <w:tcW w:w="1021" w:type="dxa"/>
                  <w:vAlign w:val="center"/>
                </w:tcPr>
                <w:p w14:paraId="39BA9158">
                  <w:pPr>
                    <w:widowControl/>
                    <w:jc w:val="center"/>
                    <w:rPr>
                      <w:kern w:val="0"/>
                      <w:szCs w:val="21"/>
                    </w:rPr>
                  </w:pPr>
                  <w:r>
                    <w:rPr>
                      <w:rFonts w:hint="eastAsia"/>
                      <w:bCs/>
                      <w:szCs w:val="21"/>
                      <w:lang w:val="en-US" w:eastAsia="zh-CN"/>
                    </w:rPr>
                    <w:t>1513</w:t>
                  </w:r>
                </w:p>
              </w:tc>
              <w:tc>
                <w:tcPr>
                  <w:tcW w:w="1021" w:type="dxa"/>
                  <w:vAlign w:val="center"/>
                </w:tcPr>
                <w:p w14:paraId="74F36820">
                  <w:pPr>
                    <w:widowControl/>
                    <w:jc w:val="center"/>
                    <w:rPr>
                      <w:kern w:val="0"/>
                      <w:szCs w:val="21"/>
                    </w:rPr>
                  </w:pPr>
                  <w:r>
                    <w:rPr>
                      <w:rFonts w:hint="eastAsia"/>
                      <w:bCs/>
                      <w:szCs w:val="21"/>
                      <w:lang w:val="en-US" w:eastAsia="zh-CN"/>
                    </w:rPr>
                    <w:t>1513</w:t>
                  </w:r>
                </w:p>
              </w:tc>
              <w:tc>
                <w:tcPr>
                  <w:tcW w:w="887" w:type="dxa"/>
                  <w:vAlign w:val="center"/>
                </w:tcPr>
                <w:p w14:paraId="0E28CDBE">
                  <w:pPr>
                    <w:widowControl/>
                    <w:jc w:val="center"/>
                    <w:rPr>
                      <w:kern w:val="0"/>
                      <w:szCs w:val="21"/>
                    </w:rPr>
                  </w:pPr>
                  <w:r>
                    <w:rPr>
                      <w:bCs/>
                      <w:szCs w:val="21"/>
                    </w:rPr>
                    <w:t>1737</w:t>
                  </w:r>
                </w:p>
              </w:tc>
              <w:tc>
                <w:tcPr>
                  <w:tcW w:w="763" w:type="dxa"/>
                  <w:vAlign w:val="center"/>
                </w:tcPr>
                <w:p w14:paraId="73711A7C">
                  <w:pPr>
                    <w:widowControl/>
                    <w:jc w:val="center"/>
                    <w:rPr>
                      <w:szCs w:val="21"/>
                    </w:rPr>
                  </w:pPr>
                  <w:r>
                    <w:rPr>
                      <w:bCs/>
                      <w:szCs w:val="21"/>
                    </w:rPr>
                    <w:t>——</w:t>
                  </w:r>
                </w:p>
              </w:tc>
              <w:tc>
                <w:tcPr>
                  <w:tcW w:w="696" w:type="dxa"/>
                  <w:vAlign w:val="center"/>
                </w:tcPr>
                <w:p w14:paraId="67B468F3">
                  <w:pPr>
                    <w:widowControl/>
                    <w:jc w:val="center"/>
                    <w:rPr>
                      <w:szCs w:val="21"/>
                    </w:rPr>
                  </w:pPr>
                  <w:r>
                    <w:rPr>
                      <w:bCs/>
                      <w:szCs w:val="21"/>
                    </w:rPr>
                    <w:t>——</w:t>
                  </w:r>
                </w:p>
              </w:tc>
            </w:tr>
          </w:tbl>
          <w:p w14:paraId="7CBB1308">
            <w:pPr>
              <w:spacing w:line="240" w:lineRule="auto"/>
              <w:rPr>
                <w:kern w:val="0"/>
                <w:sz w:val="24"/>
                <w:szCs w:val="24"/>
                <w:lang w:bidi="ar"/>
              </w:rPr>
            </w:pPr>
          </w:p>
        </w:tc>
      </w:tr>
    </w:tbl>
    <w:p w14:paraId="44A62901">
      <w:pPr>
        <w:pStyle w:val="2"/>
      </w:pPr>
      <w:r>
        <w:t>续表七  验收监测结果</w:t>
      </w:r>
    </w:p>
    <w:tbl>
      <w:tblPr>
        <w:tblStyle w:val="31"/>
        <w:tblW w:w="1514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148"/>
      </w:tblGrid>
      <w:tr w14:paraId="3F2BF2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248" w:hRule="atLeast"/>
        </w:trPr>
        <w:tc>
          <w:tcPr>
            <w:tcW w:w="15148" w:type="dxa"/>
          </w:tcPr>
          <w:p w14:paraId="5053D54F">
            <w:pPr>
              <w:keepNext w:val="0"/>
              <w:keepLines w:val="0"/>
              <w:pageBreakBefore w:val="0"/>
              <w:widowControl w:val="0"/>
              <w:kinsoku/>
              <w:wordWrap/>
              <w:overflowPunct/>
              <w:topLinePunct w:val="0"/>
              <w:autoSpaceDE/>
              <w:autoSpaceDN/>
              <w:bidi w:val="0"/>
              <w:adjustRightInd/>
              <w:snapToGrid/>
              <w:spacing w:before="157" w:beforeLines="50" w:line="360" w:lineRule="auto"/>
              <w:jc w:val="center"/>
              <w:textAlignment w:val="auto"/>
            </w:pPr>
            <w:r>
              <w:rPr>
                <w:b/>
                <w:sz w:val="24"/>
                <w:szCs w:val="24"/>
              </w:rPr>
              <w:t>表7-2  有组织废气监测结果</w:t>
            </w:r>
          </w:p>
          <w:tbl>
            <w:tblPr>
              <w:tblStyle w:val="31"/>
              <w:tblW w:w="1494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85"/>
              <w:gridCol w:w="1047"/>
              <w:gridCol w:w="1196"/>
              <w:gridCol w:w="1063"/>
              <w:gridCol w:w="1063"/>
              <w:gridCol w:w="1063"/>
              <w:gridCol w:w="1064"/>
              <w:gridCol w:w="1136"/>
              <w:gridCol w:w="1021"/>
              <w:gridCol w:w="1021"/>
              <w:gridCol w:w="1021"/>
              <w:gridCol w:w="938"/>
              <w:gridCol w:w="970"/>
              <w:gridCol w:w="763"/>
              <w:gridCol w:w="696"/>
            </w:tblGrid>
            <w:tr w14:paraId="2C96A7A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85" w:type="dxa"/>
                  <w:vMerge w:val="restart"/>
                  <w:vAlign w:val="center"/>
                </w:tcPr>
                <w:p w14:paraId="25206758">
                  <w:pPr>
                    <w:snapToGrid w:val="0"/>
                    <w:spacing w:line="240" w:lineRule="auto"/>
                    <w:jc w:val="center"/>
                    <w:rPr>
                      <w:b/>
                      <w:szCs w:val="21"/>
                    </w:rPr>
                  </w:pPr>
                  <w:r>
                    <w:rPr>
                      <w:b/>
                      <w:szCs w:val="21"/>
                    </w:rPr>
                    <w:t>点位名称</w:t>
                  </w:r>
                </w:p>
              </w:tc>
              <w:tc>
                <w:tcPr>
                  <w:tcW w:w="2243" w:type="dxa"/>
                  <w:gridSpan w:val="2"/>
                  <w:vMerge w:val="restart"/>
                  <w:vAlign w:val="center"/>
                </w:tcPr>
                <w:p w14:paraId="39606862">
                  <w:pPr>
                    <w:snapToGrid w:val="0"/>
                    <w:spacing w:line="240" w:lineRule="auto"/>
                    <w:jc w:val="center"/>
                    <w:rPr>
                      <w:b/>
                      <w:szCs w:val="21"/>
                    </w:rPr>
                  </w:pPr>
                  <w:r>
                    <w:rPr>
                      <w:b/>
                      <w:szCs w:val="21"/>
                    </w:rPr>
                    <w:t>监测项目</w:t>
                  </w:r>
                </w:p>
              </w:tc>
              <w:tc>
                <w:tcPr>
                  <w:tcW w:w="10360" w:type="dxa"/>
                  <w:gridSpan w:val="10"/>
                  <w:vAlign w:val="center"/>
                </w:tcPr>
                <w:p w14:paraId="1C7867C7">
                  <w:pPr>
                    <w:snapToGrid w:val="0"/>
                    <w:spacing w:line="240" w:lineRule="auto"/>
                    <w:jc w:val="center"/>
                    <w:rPr>
                      <w:b/>
                      <w:szCs w:val="21"/>
                    </w:rPr>
                  </w:pPr>
                  <w:r>
                    <w:rPr>
                      <w:b/>
                      <w:szCs w:val="21"/>
                    </w:rPr>
                    <w:t>监测结果</w:t>
                  </w:r>
                </w:p>
              </w:tc>
              <w:tc>
                <w:tcPr>
                  <w:tcW w:w="763" w:type="dxa"/>
                  <w:vMerge w:val="restart"/>
                  <w:vAlign w:val="center"/>
                </w:tcPr>
                <w:p w14:paraId="408695A0">
                  <w:pPr>
                    <w:snapToGrid w:val="0"/>
                    <w:spacing w:line="240" w:lineRule="auto"/>
                    <w:jc w:val="center"/>
                    <w:rPr>
                      <w:b/>
                      <w:szCs w:val="21"/>
                    </w:rPr>
                  </w:pPr>
                  <w:r>
                    <w:rPr>
                      <w:b/>
                      <w:szCs w:val="21"/>
                    </w:rPr>
                    <w:t>标准限值</w:t>
                  </w:r>
                </w:p>
              </w:tc>
              <w:tc>
                <w:tcPr>
                  <w:tcW w:w="696" w:type="dxa"/>
                  <w:vMerge w:val="restart"/>
                  <w:vAlign w:val="center"/>
                </w:tcPr>
                <w:p w14:paraId="5C622844">
                  <w:pPr>
                    <w:snapToGrid w:val="0"/>
                    <w:spacing w:line="240" w:lineRule="auto"/>
                    <w:jc w:val="center"/>
                    <w:rPr>
                      <w:b/>
                      <w:szCs w:val="21"/>
                    </w:rPr>
                  </w:pPr>
                  <w:r>
                    <w:rPr>
                      <w:b/>
                      <w:szCs w:val="21"/>
                    </w:rPr>
                    <w:t>评价</w:t>
                  </w:r>
                </w:p>
              </w:tc>
            </w:tr>
            <w:tr w14:paraId="5192EA0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85" w:type="dxa"/>
                  <w:vMerge w:val="continue"/>
                  <w:vAlign w:val="center"/>
                </w:tcPr>
                <w:p w14:paraId="119D7C78">
                  <w:pPr>
                    <w:snapToGrid w:val="0"/>
                    <w:spacing w:line="240" w:lineRule="auto"/>
                    <w:jc w:val="center"/>
                    <w:rPr>
                      <w:b/>
                      <w:szCs w:val="21"/>
                    </w:rPr>
                  </w:pPr>
                </w:p>
              </w:tc>
              <w:tc>
                <w:tcPr>
                  <w:tcW w:w="2243" w:type="dxa"/>
                  <w:gridSpan w:val="2"/>
                  <w:vMerge w:val="continue"/>
                  <w:vAlign w:val="center"/>
                </w:tcPr>
                <w:p w14:paraId="5DD2B21E">
                  <w:pPr>
                    <w:snapToGrid w:val="0"/>
                    <w:spacing w:line="240" w:lineRule="auto"/>
                    <w:jc w:val="center"/>
                    <w:rPr>
                      <w:b/>
                      <w:szCs w:val="21"/>
                    </w:rPr>
                  </w:pPr>
                </w:p>
              </w:tc>
              <w:tc>
                <w:tcPr>
                  <w:tcW w:w="4253" w:type="dxa"/>
                  <w:gridSpan w:val="4"/>
                  <w:vAlign w:val="center"/>
                </w:tcPr>
                <w:p w14:paraId="4E341241">
                  <w:pPr>
                    <w:snapToGrid w:val="0"/>
                    <w:spacing w:line="240" w:lineRule="auto"/>
                    <w:jc w:val="center"/>
                    <w:rPr>
                      <w:rFonts w:hint="eastAsia" w:eastAsia="宋体"/>
                      <w:b/>
                      <w:szCs w:val="21"/>
                      <w:lang w:eastAsia="zh-CN"/>
                    </w:rPr>
                  </w:pPr>
                  <w:r>
                    <w:rPr>
                      <w:rFonts w:hint="eastAsia"/>
                      <w:b/>
                      <w:szCs w:val="21"/>
                      <w:lang w:eastAsia="zh-CN"/>
                    </w:rPr>
                    <w:t>2025.05.28</w:t>
                  </w:r>
                </w:p>
              </w:tc>
              <w:tc>
                <w:tcPr>
                  <w:tcW w:w="1136" w:type="dxa"/>
                  <w:vMerge w:val="restart"/>
                  <w:vAlign w:val="center"/>
                </w:tcPr>
                <w:p w14:paraId="7EA647E4">
                  <w:pPr>
                    <w:snapToGrid w:val="0"/>
                    <w:spacing w:line="240" w:lineRule="auto"/>
                    <w:jc w:val="center"/>
                    <w:rPr>
                      <w:b/>
                      <w:szCs w:val="21"/>
                    </w:rPr>
                  </w:pPr>
                  <w:r>
                    <w:rPr>
                      <w:b/>
                      <w:szCs w:val="21"/>
                    </w:rPr>
                    <w:t>平均值</w:t>
                  </w:r>
                </w:p>
              </w:tc>
              <w:tc>
                <w:tcPr>
                  <w:tcW w:w="4001" w:type="dxa"/>
                  <w:gridSpan w:val="4"/>
                  <w:vAlign w:val="center"/>
                </w:tcPr>
                <w:p w14:paraId="2BE0ED1D">
                  <w:pPr>
                    <w:snapToGrid w:val="0"/>
                    <w:spacing w:line="240" w:lineRule="auto"/>
                    <w:jc w:val="center"/>
                    <w:rPr>
                      <w:rFonts w:hint="eastAsia" w:eastAsia="宋体"/>
                      <w:b/>
                      <w:szCs w:val="21"/>
                      <w:lang w:eastAsia="zh-CN"/>
                    </w:rPr>
                  </w:pPr>
                  <w:r>
                    <w:rPr>
                      <w:rFonts w:hint="eastAsia"/>
                      <w:b/>
                      <w:szCs w:val="21"/>
                      <w:lang w:eastAsia="zh-CN"/>
                    </w:rPr>
                    <w:t>2025.05.29</w:t>
                  </w:r>
                </w:p>
              </w:tc>
              <w:tc>
                <w:tcPr>
                  <w:tcW w:w="970" w:type="dxa"/>
                  <w:vMerge w:val="restart"/>
                  <w:vAlign w:val="center"/>
                </w:tcPr>
                <w:p w14:paraId="6AE730F4">
                  <w:pPr>
                    <w:snapToGrid w:val="0"/>
                    <w:spacing w:line="240" w:lineRule="auto"/>
                    <w:jc w:val="center"/>
                    <w:rPr>
                      <w:b/>
                      <w:szCs w:val="21"/>
                    </w:rPr>
                  </w:pPr>
                  <w:r>
                    <w:rPr>
                      <w:b/>
                      <w:szCs w:val="21"/>
                    </w:rPr>
                    <w:t>平均值</w:t>
                  </w:r>
                </w:p>
              </w:tc>
              <w:tc>
                <w:tcPr>
                  <w:tcW w:w="763" w:type="dxa"/>
                  <w:vMerge w:val="continue"/>
                  <w:vAlign w:val="center"/>
                </w:tcPr>
                <w:p w14:paraId="1400865D">
                  <w:pPr>
                    <w:snapToGrid w:val="0"/>
                    <w:spacing w:line="240" w:lineRule="auto"/>
                    <w:jc w:val="center"/>
                    <w:rPr>
                      <w:szCs w:val="21"/>
                    </w:rPr>
                  </w:pPr>
                </w:p>
              </w:tc>
              <w:tc>
                <w:tcPr>
                  <w:tcW w:w="696" w:type="dxa"/>
                  <w:vMerge w:val="continue"/>
                  <w:vAlign w:val="center"/>
                </w:tcPr>
                <w:p w14:paraId="08AD0A3F">
                  <w:pPr>
                    <w:snapToGrid w:val="0"/>
                    <w:spacing w:line="240" w:lineRule="auto"/>
                    <w:jc w:val="center"/>
                    <w:rPr>
                      <w:szCs w:val="21"/>
                    </w:rPr>
                  </w:pPr>
                </w:p>
              </w:tc>
            </w:tr>
            <w:tr w14:paraId="0A7116A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85" w:type="dxa"/>
                  <w:vMerge w:val="continue"/>
                  <w:vAlign w:val="center"/>
                </w:tcPr>
                <w:p w14:paraId="0794A71C">
                  <w:pPr>
                    <w:snapToGrid w:val="0"/>
                    <w:spacing w:line="240" w:lineRule="auto"/>
                    <w:jc w:val="center"/>
                    <w:rPr>
                      <w:b/>
                      <w:szCs w:val="21"/>
                    </w:rPr>
                  </w:pPr>
                </w:p>
              </w:tc>
              <w:tc>
                <w:tcPr>
                  <w:tcW w:w="2243" w:type="dxa"/>
                  <w:gridSpan w:val="2"/>
                  <w:vMerge w:val="continue"/>
                  <w:vAlign w:val="center"/>
                </w:tcPr>
                <w:p w14:paraId="6700EED7">
                  <w:pPr>
                    <w:snapToGrid w:val="0"/>
                    <w:spacing w:line="240" w:lineRule="auto"/>
                    <w:jc w:val="center"/>
                    <w:rPr>
                      <w:b/>
                      <w:szCs w:val="21"/>
                    </w:rPr>
                  </w:pPr>
                </w:p>
              </w:tc>
              <w:tc>
                <w:tcPr>
                  <w:tcW w:w="1063" w:type="dxa"/>
                  <w:vAlign w:val="center"/>
                </w:tcPr>
                <w:p w14:paraId="38551971">
                  <w:pPr>
                    <w:snapToGrid w:val="0"/>
                    <w:spacing w:line="240" w:lineRule="auto"/>
                    <w:jc w:val="center"/>
                    <w:rPr>
                      <w:b/>
                      <w:szCs w:val="21"/>
                    </w:rPr>
                  </w:pPr>
                  <w:r>
                    <w:rPr>
                      <w:b/>
                      <w:szCs w:val="21"/>
                    </w:rPr>
                    <w:t>第1次</w:t>
                  </w:r>
                </w:p>
              </w:tc>
              <w:tc>
                <w:tcPr>
                  <w:tcW w:w="1063" w:type="dxa"/>
                  <w:vAlign w:val="center"/>
                </w:tcPr>
                <w:p w14:paraId="6E7242E7">
                  <w:pPr>
                    <w:snapToGrid w:val="0"/>
                    <w:spacing w:line="240" w:lineRule="auto"/>
                    <w:jc w:val="center"/>
                    <w:rPr>
                      <w:b/>
                      <w:szCs w:val="21"/>
                    </w:rPr>
                  </w:pPr>
                  <w:r>
                    <w:rPr>
                      <w:b/>
                      <w:szCs w:val="21"/>
                    </w:rPr>
                    <w:t>第2次</w:t>
                  </w:r>
                </w:p>
              </w:tc>
              <w:tc>
                <w:tcPr>
                  <w:tcW w:w="1063" w:type="dxa"/>
                  <w:vAlign w:val="center"/>
                </w:tcPr>
                <w:p w14:paraId="538CFAC8">
                  <w:pPr>
                    <w:snapToGrid w:val="0"/>
                    <w:spacing w:line="240" w:lineRule="auto"/>
                    <w:jc w:val="center"/>
                    <w:rPr>
                      <w:b/>
                      <w:szCs w:val="21"/>
                    </w:rPr>
                  </w:pPr>
                  <w:r>
                    <w:rPr>
                      <w:b/>
                      <w:szCs w:val="21"/>
                    </w:rPr>
                    <w:t>第3次</w:t>
                  </w:r>
                </w:p>
              </w:tc>
              <w:tc>
                <w:tcPr>
                  <w:tcW w:w="1064" w:type="dxa"/>
                  <w:vAlign w:val="center"/>
                </w:tcPr>
                <w:p w14:paraId="527C1D63">
                  <w:pPr>
                    <w:snapToGrid w:val="0"/>
                    <w:spacing w:line="240" w:lineRule="auto"/>
                    <w:jc w:val="center"/>
                    <w:rPr>
                      <w:b/>
                      <w:szCs w:val="21"/>
                    </w:rPr>
                  </w:pPr>
                  <w:r>
                    <w:rPr>
                      <w:b/>
                      <w:szCs w:val="21"/>
                    </w:rPr>
                    <w:t>第4次</w:t>
                  </w:r>
                </w:p>
              </w:tc>
              <w:tc>
                <w:tcPr>
                  <w:tcW w:w="1136" w:type="dxa"/>
                  <w:vMerge w:val="continue"/>
                  <w:vAlign w:val="center"/>
                </w:tcPr>
                <w:p w14:paraId="1EA23E7B">
                  <w:pPr>
                    <w:snapToGrid w:val="0"/>
                    <w:spacing w:line="240" w:lineRule="auto"/>
                    <w:jc w:val="center"/>
                    <w:rPr>
                      <w:b/>
                      <w:szCs w:val="21"/>
                    </w:rPr>
                  </w:pPr>
                </w:p>
              </w:tc>
              <w:tc>
                <w:tcPr>
                  <w:tcW w:w="1021" w:type="dxa"/>
                  <w:vAlign w:val="center"/>
                </w:tcPr>
                <w:p w14:paraId="5ACBBB62">
                  <w:pPr>
                    <w:snapToGrid w:val="0"/>
                    <w:spacing w:line="240" w:lineRule="auto"/>
                    <w:jc w:val="center"/>
                    <w:rPr>
                      <w:b/>
                      <w:szCs w:val="21"/>
                    </w:rPr>
                  </w:pPr>
                  <w:r>
                    <w:rPr>
                      <w:b/>
                      <w:szCs w:val="21"/>
                    </w:rPr>
                    <w:t>第1次</w:t>
                  </w:r>
                </w:p>
              </w:tc>
              <w:tc>
                <w:tcPr>
                  <w:tcW w:w="1021" w:type="dxa"/>
                  <w:vAlign w:val="center"/>
                </w:tcPr>
                <w:p w14:paraId="37FC169E">
                  <w:pPr>
                    <w:snapToGrid w:val="0"/>
                    <w:spacing w:line="240" w:lineRule="auto"/>
                    <w:jc w:val="center"/>
                    <w:rPr>
                      <w:b/>
                      <w:szCs w:val="21"/>
                    </w:rPr>
                  </w:pPr>
                  <w:r>
                    <w:rPr>
                      <w:b/>
                      <w:szCs w:val="21"/>
                    </w:rPr>
                    <w:t>第2次</w:t>
                  </w:r>
                </w:p>
              </w:tc>
              <w:tc>
                <w:tcPr>
                  <w:tcW w:w="1021" w:type="dxa"/>
                  <w:vAlign w:val="center"/>
                </w:tcPr>
                <w:p w14:paraId="3CAD1B03">
                  <w:pPr>
                    <w:snapToGrid w:val="0"/>
                    <w:spacing w:line="240" w:lineRule="auto"/>
                    <w:jc w:val="center"/>
                    <w:rPr>
                      <w:b/>
                      <w:szCs w:val="21"/>
                    </w:rPr>
                  </w:pPr>
                  <w:r>
                    <w:rPr>
                      <w:b/>
                      <w:szCs w:val="21"/>
                    </w:rPr>
                    <w:t>第3次</w:t>
                  </w:r>
                </w:p>
              </w:tc>
              <w:tc>
                <w:tcPr>
                  <w:tcW w:w="938" w:type="dxa"/>
                  <w:vAlign w:val="center"/>
                </w:tcPr>
                <w:p w14:paraId="4617ABE9">
                  <w:pPr>
                    <w:snapToGrid w:val="0"/>
                    <w:spacing w:line="240" w:lineRule="auto"/>
                    <w:jc w:val="center"/>
                    <w:rPr>
                      <w:b/>
                      <w:szCs w:val="21"/>
                    </w:rPr>
                  </w:pPr>
                  <w:r>
                    <w:rPr>
                      <w:b/>
                      <w:szCs w:val="21"/>
                    </w:rPr>
                    <w:t>第4次</w:t>
                  </w:r>
                </w:p>
              </w:tc>
              <w:tc>
                <w:tcPr>
                  <w:tcW w:w="970" w:type="dxa"/>
                  <w:vMerge w:val="continue"/>
                  <w:vAlign w:val="center"/>
                </w:tcPr>
                <w:p w14:paraId="5B832694">
                  <w:pPr>
                    <w:snapToGrid w:val="0"/>
                    <w:spacing w:line="240" w:lineRule="auto"/>
                    <w:jc w:val="center"/>
                    <w:rPr>
                      <w:b/>
                      <w:szCs w:val="21"/>
                    </w:rPr>
                  </w:pPr>
                </w:p>
              </w:tc>
              <w:tc>
                <w:tcPr>
                  <w:tcW w:w="763" w:type="dxa"/>
                  <w:vMerge w:val="continue"/>
                  <w:vAlign w:val="center"/>
                </w:tcPr>
                <w:p w14:paraId="3B47DDBB">
                  <w:pPr>
                    <w:snapToGrid w:val="0"/>
                    <w:spacing w:line="240" w:lineRule="auto"/>
                    <w:jc w:val="center"/>
                    <w:rPr>
                      <w:szCs w:val="21"/>
                    </w:rPr>
                  </w:pPr>
                </w:p>
              </w:tc>
              <w:tc>
                <w:tcPr>
                  <w:tcW w:w="696" w:type="dxa"/>
                  <w:vMerge w:val="continue"/>
                  <w:vAlign w:val="center"/>
                </w:tcPr>
                <w:p w14:paraId="3B020AFB">
                  <w:pPr>
                    <w:snapToGrid w:val="0"/>
                    <w:spacing w:line="240" w:lineRule="auto"/>
                    <w:jc w:val="center"/>
                    <w:rPr>
                      <w:szCs w:val="21"/>
                    </w:rPr>
                  </w:pPr>
                </w:p>
              </w:tc>
            </w:tr>
            <w:tr w14:paraId="3F1704C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85" w:type="dxa"/>
                  <w:vMerge w:val="restart"/>
                  <w:vAlign w:val="center"/>
                </w:tcPr>
                <w:p w14:paraId="445CD6A6">
                  <w:pPr>
                    <w:spacing w:line="240" w:lineRule="auto"/>
                    <w:ind w:left="-105" w:leftChars="-50" w:right="-6"/>
                    <w:jc w:val="center"/>
                    <w:outlineLvl w:val="0"/>
                    <w:rPr>
                      <w:szCs w:val="21"/>
                    </w:rPr>
                  </w:pPr>
                  <w:r>
                    <w:rPr>
                      <w:rFonts w:hint="eastAsia"/>
                      <w:bCs/>
                      <w:szCs w:val="21"/>
                    </w:rPr>
                    <w:t>丝印移印、烘干固化、金属清洁工序有机废气排放口G6</w:t>
                  </w:r>
                </w:p>
              </w:tc>
              <w:tc>
                <w:tcPr>
                  <w:tcW w:w="2243" w:type="dxa"/>
                  <w:gridSpan w:val="2"/>
                  <w:vAlign w:val="center"/>
                </w:tcPr>
                <w:p w14:paraId="4CB2FC38">
                  <w:pPr>
                    <w:spacing w:line="240" w:lineRule="auto"/>
                    <w:jc w:val="center"/>
                    <w:rPr>
                      <w:rFonts w:hint="eastAsia" w:eastAsia="宋体"/>
                      <w:kern w:val="0"/>
                      <w:szCs w:val="21"/>
                      <w:lang w:val="en-US" w:eastAsia="zh-CN"/>
                    </w:rPr>
                  </w:pPr>
                  <w:r>
                    <w:rPr>
                      <w:rFonts w:hint="eastAsia"/>
                      <w:kern w:val="0"/>
                      <w:szCs w:val="21"/>
                      <w:lang w:val="en-US" w:eastAsia="zh-CN"/>
                    </w:rPr>
                    <w:t>排气筒高度（m）</w:t>
                  </w:r>
                </w:p>
              </w:tc>
              <w:tc>
                <w:tcPr>
                  <w:tcW w:w="10360" w:type="dxa"/>
                  <w:gridSpan w:val="10"/>
                  <w:vAlign w:val="center"/>
                </w:tcPr>
                <w:p w14:paraId="176BF031">
                  <w:pPr>
                    <w:widowControl/>
                    <w:jc w:val="center"/>
                    <w:rPr>
                      <w:kern w:val="0"/>
                      <w:szCs w:val="21"/>
                    </w:rPr>
                  </w:pPr>
                  <w:r>
                    <w:rPr>
                      <w:bCs/>
                      <w:szCs w:val="21"/>
                    </w:rPr>
                    <w:t>45</w:t>
                  </w:r>
                </w:p>
              </w:tc>
              <w:tc>
                <w:tcPr>
                  <w:tcW w:w="763" w:type="dxa"/>
                  <w:vAlign w:val="center"/>
                </w:tcPr>
                <w:p w14:paraId="1D99A294">
                  <w:pPr>
                    <w:widowControl/>
                    <w:spacing w:line="240" w:lineRule="auto"/>
                    <w:jc w:val="center"/>
                    <w:rPr>
                      <w:szCs w:val="21"/>
                    </w:rPr>
                  </w:pPr>
                  <w:r>
                    <w:rPr>
                      <w:bCs/>
                      <w:szCs w:val="21"/>
                    </w:rPr>
                    <w:t>——</w:t>
                  </w:r>
                </w:p>
              </w:tc>
              <w:tc>
                <w:tcPr>
                  <w:tcW w:w="696" w:type="dxa"/>
                  <w:vAlign w:val="center"/>
                </w:tcPr>
                <w:p w14:paraId="2D7642F5">
                  <w:pPr>
                    <w:widowControl/>
                    <w:spacing w:line="240" w:lineRule="auto"/>
                    <w:jc w:val="center"/>
                    <w:rPr>
                      <w:szCs w:val="21"/>
                    </w:rPr>
                  </w:pPr>
                  <w:r>
                    <w:rPr>
                      <w:bCs/>
                      <w:szCs w:val="21"/>
                    </w:rPr>
                    <w:t>——</w:t>
                  </w:r>
                </w:p>
              </w:tc>
            </w:tr>
            <w:tr w14:paraId="73A15CC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85" w:type="dxa"/>
                  <w:vMerge w:val="continue"/>
                  <w:vAlign w:val="center"/>
                </w:tcPr>
                <w:p w14:paraId="33326659">
                  <w:pPr>
                    <w:spacing w:line="240" w:lineRule="auto"/>
                    <w:ind w:left="-105" w:leftChars="-50" w:right="-6"/>
                    <w:jc w:val="center"/>
                    <w:outlineLvl w:val="0"/>
                    <w:rPr>
                      <w:rFonts w:hint="eastAsia"/>
                      <w:bCs/>
                      <w:szCs w:val="21"/>
                    </w:rPr>
                  </w:pPr>
                </w:p>
              </w:tc>
              <w:tc>
                <w:tcPr>
                  <w:tcW w:w="2243" w:type="dxa"/>
                  <w:gridSpan w:val="2"/>
                  <w:shd w:val="clear" w:color="auto" w:fill="auto"/>
                  <w:vAlign w:val="center"/>
                </w:tcPr>
                <w:p w14:paraId="4BDE02EF">
                  <w:pPr>
                    <w:spacing w:line="240" w:lineRule="auto"/>
                    <w:jc w:val="center"/>
                    <w:rPr>
                      <w:rFonts w:ascii="Times New Roman" w:hAnsi="Times New Roman" w:eastAsia="宋体" w:cs="Times New Roman"/>
                      <w:kern w:val="0"/>
                      <w:sz w:val="21"/>
                      <w:szCs w:val="21"/>
                      <w:lang w:val="en-US" w:eastAsia="zh-CN" w:bidi="ar-SA"/>
                    </w:rPr>
                  </w:pPr>
                  <w:r>
                    <w:rPr>
                      <w:kern w:val="0"/>
                      <w:szCs w:val="21"/>
                    </w:rPr>
                    <w:t>标干排气流量（m</w:t>
                  </w:r>
                  <w:r>
                    <w:rPr>
                      <w:kern w:val="0"/>
                      <w:szCs w:val="21"/>
                      <w:vertAlign w:val="superscript"/>
                    </w:rPr>
                    <w:t>3</w:t>
                  </w:r>
                  <w:r>
                    <w:rPr>
                      <w:kern w:val="0"/>
                      <w:szCs w:val="21"/>
                    </w:rPr>
                    <w:t>/h）</w:t>
                  </w:r>
                </w:p>
              </w:tc>
              <w:tc>
                <w:tcPr>
                  <w:tcW w:w="1063" w:type="dxa"/>
                  <w:shd w:val="clear" w:color="auto" w:fill="auto"/>
                  <w:vAlign w:val="center"/>
                </w:tcPr>
                <w:p w14:paraId="710859EF">
                  <w:pPr>
                    <w:widowControl/>
                    <w:jc w:val="center"/>
                    <w:rPr>
                      <w:rFonts w:ascii="Times New Roman" w:hAnsi="Times New Roman" w:eastAsia="宋体" w:cs="Times New Roman"/>
                      <w:kern w:val="2"/>
                      <w:sz w:val="21"/>
                      <w:szCs w:val="21"/>
                      <w:lang w:val="en-US" w:eastAsia="zh-CN" w:bidi="ar-SA"/>
                    </w:rPr>
                  </w:pPr>
                  <w:r>
                    <w:rPr>
                      <w:bCs/>
                      <w:szCs w:val="21"/>
                    </w:rPr>
                    <w:t>10709</w:t>
                  </w:r>
                </w:p>
              </w:tc>
              <w:tc>
                <w:tcPr>
                  <w:tcW w:w="1063" w:type="dxa"/>
                  <w:shd w:val="clear" w:color="auto" w:fill="auto"/>
                  <w:vAlign w:val="center"/>
                </w:tcPr>
                <w:p w14:paraId="58C854AA">
                  <w:pPr>
                    <w:widowControl/>
                    <w:jc w:val="center"/>
                    <w:rPr>
                      <w:rFonts w:ascii="Times New Roman" w:hAnsi="Times New Roman" w:eastAsia="宋体" w:cs="Times New Roman"/>
                      <w:kern w:val="2"/>
                      <w:sz w:val="21"/>
                      <w:szCs w:val="21"/>
                      <w:lang w:val="en-US" w:eastAsia="zh-CN" w:bidi="ar-SA"/>
                    </w:rPr>
                  </w:pPr>
                  <w:r>
                    <w:rPr>
                      <w:bCs/>
                      <w:szCs w:val="21"/>
                    </w:rPr>
                    <w:t>10607</w:t>
                  </w:r>
                </w:p>
              </w:tc>
              <w:tc>
                <w:tcPr>
                  <w:tcW w:w="1063" w:type="dxa"/>
                  <w:shd w:val="clear" w:color="auto" w:fill="auto"/>
                  <w:vAlign w:val="center"/>
                </w:tcPr>
                <w:p w14:paraId="24D4EF41">
                  <w:pPr>
                    <w:widowControl/>
                    <w:jc w:val="center"/>
                    <w:rPr>
                      <w:rFonts w:ascii="Times New Roman" w:hAnsi="Times New Roman" w:eastAsia="宋体" w:cs="Times New Roman"/>
                      <w:kern w:val="2"/>
                      <w:sz w:val="21"/>
                      <w:szCs w:val="21"/>
                      <w:lang w:val="en-US" w:eastAsia="zh-CN" w:bidi="ar-SA"/>
                    </w:rPr>
                  </w:pPr>
                  <w:r>
                    <w:rPr>
                      <w:bCs/>
                      <w:szCs w:val="21"/>
                    </w:rPr>
                    <w:t>10805</w:t>
                  </w:r>
                </w:p>
              </w:tc>
              <w:tc>
                <w:tcPr>
                  <w:tcW w:w="1064" w:type="dxa"/>
                  <w:shd w:val="clear" w:color="auto" w:fill="auto"/>
                  <w:vAlign w:val="center"/>
                </w:tcPr>
                <w:p w14:paraId="5FDF4CCF">
                  <w:pPr>
                    <w:widowControl/>
                    <w:jc w:val="center"/>
                    <w:rPr>
                      <w:rFonts w:ascii="Times New Roman" w:hAnsi="Times New Roman" w:eastAsia="宋体" w:cs="Times New Roman"/>
                      <w:kern w:val="2"/>
                      <w:sz w:val="21"/>
                      <w:szCs w:val="21"/>
                      <w:lang w:val="en-US" w:eastAsia="zh-CN" w:bidi="ar-SA"/>
                    </w:rPr>
                  </w:pPr>
                  <w:r>
                    <w:rPr>
                      <w:bCs/>
                      <w:szCs w:val="21"/>
                    </w:rPr>
                    <w:t>——</w:t>
                  </w:r>
                </w:p>
              </w:tc>
              <w:tc>
                <w:tcPr>
                  <w:tcW w:w="1136" w:type="dxa"/>
                  <w:shd w:val="clear" w:color="auto" w:fill="auto"/>
                  <w:vAlign w:val="center"/>
                </w:tcPr>
                <w:p w14:paraId="43404BE7">
                  <w:pPr>
                    <w:widowControl/>
                    <w:jc w:val="center"/>
                    <w:rPr>
                      <w:rFonts w:ascii="Times New Roman" w:hAnsi="Times New Roman" w:eastAsia="宋体" w:cs="Times New Roman"/>
                      <w:kern w:val="2"/>
                      <w:sz w:val="21"/>
                      <w:szCs w:val="21"/>
                      <w:lang w:val="en-US" w:eastAsia="zh-CN" w:bidi="ar-SA"/>
                    </w:rPr>
                  </w:pPr>
                  <w:r>
                    <w:rPr>
                      <w:bCs/>
                      <w:szCs w:val="21"/>
                    </w:rPr>
                    <w:t>10707</w:t>
                  </w:r>
                </w:p>
              </w:tc>
              <w:tc>
                <w:tcPr>
                  <w:tcW w:w="1021" w:type="dxa"/>
                  <w:shd w:val="clear" w:color="auto" w:fill="auto"/>
                  <w:vAlign w:val="center"/>
                </w:tcPr>
                <w:p w14:paraId="0665BC98">
                  <w:pPr>
                    <w:widowControl/>
                    <w:jc w:val="center"/>
                    <w:rPr>
                      <w:rFonts w:ascii="Times New Roman" w:hAnsi="Times New Roman" w:eastAsia="宋体" w:cs="Times New Roman"/>
                      <w:kern w:val="0"/>
                      <w:sz w:val="21"/>
                      <w:szCs w:val="21"/>
                      <w:lang w:val="en-US" w:eastAsia="zh-CN" w:bidi="ar-SA"/>
                    </w:rPr>
                  </w:pPr>
                  <w:r>
                    <w:rPr>
                      <w:bCs/>
                      <w:szCs w:val="21"/>
                    </w:rPr>
                    <w:t>10684</w:t>
                  </w:r>
                </w:p>
              </w:tc>
              <w:tc>
                <w:tcPr>
                  <w:tcW w:w="1021" w:type="dxa"/>
                  <w:shd w:val="clear" w:color="auto" w:fill="auto"/>
                  <w:vAlign w:val="center"/>
                </w:tcPr>
                <w:p w14:paraId="2D87C6D9">
                  <w:pPr>
                    <w:widowControl/>
                    <w:jc w:val="center"/>
                    <w:rPr>
                      <w:rFonts w:ascii="Times New Roman" w:hAnsi="Times New Roman" w:eastAsia="宋体" w:cs="Times New Roman"/>
                      <w:kern w:val="0"/>
                      <w:sz w:val="21"/>
                      <w:szCs w:val="21"/>
                      <w:lang w:val="en-US" w:eastAsia="zh-CN" w:bidi="ar-SA"/>
                    </w:rPr>
                  </w:pPr>
                  <w:r>
                    <w:rPr>
                      <w:bCs/>
                      <w:szCs w:val="21"/>
                    </w:rPr>
                    <w:t>10790</w:t>
                  </w:r>
                </w:p>
              </w:tc>
              <w:tc>
                <w:tcPr>
                  <w:tcW w:w="1021" w:type="dxa"/>
                  <w:shd w:val="clear" w:color="auto" w:fill="auto"/>
                  <w:vAlign w:val="center"/>
                </w:tcPr>
                <w:p w14:paraId="450402D4">
                  <w:pPr>
                    <w:widowControl/>
                    <w:jc w:val="center"/>
                    <w:rPr>
                      <w:rFonts w:ascii="Times New Roman" w:hAnsi="Times New Roman" w:eastAsia="宋体" w:cs="Times New Roman"/>
                      <w:kern w:val="0"/>
                      <w:sz w:val="21"/>
                      <w:szCs w:val="21"/>
                      <w:lang w:val="en-US" w:eastAsia="zh-CN" w:bidi="ar-SA"/>
                    </w:rPr>
                  </w:pPr>
                  <w:r>
                    <w:rPr>
                      <w:bCs/>
                      <w:szCs w:val="21"/>
                    </w:rPr>
                    <w:t>10870</w:t>
                  </w:r>
                </w:p>
              </w:tc>
              <w:tc>
                <w:tcPr>
                  <w:tcW w:w="938" w:type="dxa"/>
                  <w:shd w:val="clear" w:color="auto" w:fill="auto"/>
                  <w:vAlign w:val="center"/>
                </w:tcPr>
                <w:p w14:paraId="0402E73A">
                  <w:pPr>
                    <w:widowControl/>
                    <w:jc w:val="center"/>
                    <w:rPr>
                      <w:rFonts w:ascii="Times New Roman" w:hAnsi="Times New Roman" w:eastAsia="宋体" w:cs="Times New Roman"/>
                      <w:kern w:val="0"/>
                      <w:sz w:val="21"/>
                      <w:szCs w:val="21"/>
                      <w:lang w:val="en-US" w:eastAsia="zh-CN" w:bidi="ar-SA"/>
                    </w:rPr>
                  </w:pPr>
                  <w:r>
                    <w:rPr>
                      <w:bCs/>
                      <w:szCs w:val="21"/>
                    </w:rPr>
                    <w:t>——</w:t>
                  </w:r>
                </w:p>
              </w:tc>
              <w:tc>
                <w:tcPr>
                  <w:tcW w:w="970" w:type="dxa"/>
                  <w:shd w:val="clear" w:color="auto" w:fill="auto"/>
                  <w:vAlign w:val="center"/>
                </w:tcPr>
                <w:p w14:paraId="5A6CABDB">
                  <w:pPr>
                    <w:widowControl/>
                    <w:jc w:val="center"/>
                    <w:rPr>
                      <w:rFonts w:ascii="Times New Roman" w:hAnsi="Times New Roman" w:eastAsia="宋体" w:cs="Times New Roman"/>
                      <w:kern w:val="0"/>
                      <w:sz w:val="21"/>
                      <w:szCs w:val="21"/>
                      <w:lang w:val="en-US" w:eastAsia="zh-CN" w:bidi="ar-SA"/>
                    </w:rPr>
                  </w:pPr>
                  <w:r>
                    <w:rPr>
                      <w:bCs/>
                      <w:szCs w:val="21"/>
                    </w:rPr>
                    <w:t>10781</w:t>
                  </w:r>
                </w:p>
              </w:tc>
              <w:tc>
                <w:tcPr>
                  <w:tcW w:w="763" w:type="dxa"/>
                  <w:shd w:val="clear" w:color="auto" w:fill="auto"/>
                  <w:vAlign w:val="center"/>
                </w:tcPr>
                <w:p w14:paraId="2CD2F058">
                  <w:pPr>
                    <w:widowControl/>
                    <w:jc w:val="center"/>
                    <w:rPr>
                      <w:rFonts w:ascii="Times New Roman" w:hAnsi="Times New Roman" w:eastAsia="宋体" w:cs="Times New Roman"/>
                      <w:kern w:val="2"/>
                      <w:sz w:val="21"/>
                      <w:szCs w:val="21"/>
                      <w:lang w:val="en-US" w:eastAsia="zh-CN" w:bidi="ar-SA"/>
                    </w:rPr>
                  </w:pPr>
                  <w:r>
                    <w:rPr>
                      <w:bCs/>
                      <w:szCs w:val="21"/>
                    </w:rPr>
                    <w:t>——</w:t>
                  </w:r>
                </w:p>
              </w:tc>
              <w:tc>
                <w:tcPr>
                  <w:tcW w:w="696" w:type="dxa"/>
                  <w:shd w:val="clear" w:color="auto" w:fill="auto"/>
                  <w:vAlign w:val="center"/>
                </w:tcPr>
                <w:p w14:paraId="0B55A812">
                  <w:pPr>
                    <w:widowControl/>
                    <w:jc w:val="center"/>
                    <w:rPr>
                      <w:rFonts w:ascii="Times New Roman" w:hAnsi="Times New Roman" w:eastAsia="宋体" w:cs="Times New Roman"/>
                      <w:kern w:val="2"/>
                      <w:sz w:val="21"/>
                      <w:szCs w:val="21"/>
                      <w:lang w:val="en-US" w:eastAsia="zh-CN" w:bidi="ar-SA"/>
                    </w:rPr>
                  </w:pPr>
                  <w:r>
                    <w:rPr>
                      <w:bCs/>
                      <w:szCs w:val="21"/>
                    </w:rPr>
                    <w:t>——</w:t>
                  </w:r>
                </w:p>
              </w:tc>
            </w:tr>
            <w:tr w14:paraId="7533FAB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85" w:type="dxa"/>
                  <w:vMerge w:val="continue"/>
                  <w:vAlign w:val="center"/>
                </w:tcPr>
                <w:p w14:paraId="27B4E228">
                  <w:pPr>
                    <w:spacing w:line="240" w:lineRule="auto"/>
                    <w:ind w:left="-105" w:leftChars="-50" w:right="-6"/>
                    <w:jc w:val="center"/>
                    <w:outlineLvl w:val="0"/>
                    <w:rPr>
                      <w:rFonts w:hint="eastAsia"/>
                      <w:bCs/>
                      <w:szCs w:val="21"/>
                    </w:rPr>
                  </w:pPr>
                </w:p>
              </w:tc>
              <w:tc>
                <w:tcPr>
                  <w:tcW w:w="1047" w:type="dxa"/>
                  <w:vMerge w:val="restart"/>
                  <w:vAlign w:val="center"/>
                </w:tcPr>
                <w:p w14:paraId="06AE86F2">
                  <w:pPr>
                    <w:spacing w:line="240" w:lineRule="auto"/>
                    <w:jc w:val="center"/>
                    <w:rPr>
                      <w:kern w:val="0"/>
                      <w:szCs w:val="21"/>
                    </w:rPr>
                  </w:pPr>
                  <w:r>
                    <w:rPr>
                      <w:bCs/>
                      <w:szCs w:val="21"/>
                    </w:rPr>
                    <w:t>总VOCs</w:t>
                  </w:r>
                </w:p>
              </w:tc>
              <w:tc>
                <w:tcPr>
                  <w:tcW w:w="1196" w:type="dxa"/>
                  <w:vAlign w:val="center"/>
                </w:tcPr>
                <w:p w14:paraId="533972BE">
                  <w:pPr>
                    <w:spacing w:line="240" w:lineRule="auto"/>
                    <w:jc w:val="center"/>
                    <w:rPr>
                      <w:kern w:val="0"/>
                      <w:szCs w:val="21"/>
                    </w:rPr>
                  </w:pPr>
                  <w:r>
                    <w:rPr>
                      <w:szCs w:val="21"/>
                      <w:lang w:bidi="ar"/>
                    </w:rPr>
                    <w:t>排放浓度（mg/m</w:t>
                  </w:r>
                  <w:r>
                    <w:rPr>
                      <w:szCs w:val="21"/>
                      <w:vertAlign w:val="superscript"/>
                      <w:lang w:bidi="ar"/>
                    </w:rPr>
                    <w:t>3</w:t>
                  </w:r>
                  <w:r>
                    <w:rPr>
                      <w:szCs w:val="21"/>
                      <w:lang w:bidi="ar"/>
                    </w:rPr>
                    <w:t>）</w:t>
                  </w:r>
                </w:p>
              </w:tc>
              <w:tc>
                <w:tcPr>
                  <w:tcW w:w="1063" w:type="dxa"/>
                  <w:vAlign w:val="center"/>
                </w:tcPr>
                <w:p w14:paraId="549C828A">
                  <w:pPr>
                    <w:widowControl/>
                    <w:jc w:val="center"/>
                    <w:rPr>
                      <w:bCs/>
                      <w:szCs w:val="21"/>
                    </w:rPr>
                  </w:pPr>
                  <w:r>
                    <w:rPr>
                      <w:bCs/>
                      <w:szCs w:val="21"/>
                    </w:rPr>
                    <w:t>1.92</w:t>
                  </w:r>
                </w:p>
              </w:tc>
              <w:tc>
                <w:tcPr>
                  <w:tcW w:w="1063" w:type="dxa"/>
                  <w:vAlign w:val="center"/>
                </w:tcPr>
                <w:p w14:paraId="0F0DB92E">
                  <w:pPr>
                    <w:widowControl/>
                    <w:jc w:val="center"/>
                    <w:rPr>
                      <w:bCs/>
                      <w:szCs w:val="21"/>
                    </w:rPr>
                  </w:pPr>
                  <w:r>
                    <w:rPr>
                      <w:bCs/>
                      <w:szCs w:val="21"/>
                    </w:rPr>
                    <w:t>1.94</w:t>
                  </w:r>
                </w:p>
              </w:tc>
              <w:tc>
                <w:tcPr>
                  <w:tcW w:w="1063" w:type="dxa"/>
                  <w:vAlign w:val="center"/>
                </w:tcPr>
                <w:p w14:paraId="48CCBBA2">
                  <w:pPr>
                    <w:widowControl/>
                    <w:jc w:val="center"/>
                    <w:rPr>
                      <w:bCs/>
                      <w:szCs w:val="21"/>
                    </w:rPr>
                  </w:pPr>
                  <w:r>
                    <w:rPr>
                      <w:bCs/>
                      <w:szCs w:val="21"/>
                    </w:rPr>
                    <w:t>1.59</w:t>
                  </w:r>
                </w:p>
              </w:tc>
              <w:tc>
                <w:tcPr>
                  <w:tcW w:w="1064" w:type="dxa"/>
                  <w:vAlign w:val="center"/>
                </w:tcPr>
                <w:p w14:paraId="2BB31587">
                  <w:pPr>
                    <w:widowControl/>
                    <w:jc w:val="center"/>
                    <w:rPr>
                      <w:bCs/>
                      <w:szCs w:val="21"/>
                    </w:rPr>
                  </w:pPr>
                  <w:r>
                    <w:rPr>
                      <w:bCs/>
                      <w:szCs w:val="21"/>
                    </w:rPr>
                    <w:t>——</w:t>
                  </w:r>
                </w:p>
              </w:tc>
              <w:tc>
                <w:tcPr>
                  <w:tcW w:w="1136" w:type="dxa"/>
                  <w:vAlign w:val="center"/>
                </w:tcPr>
                <w:p w14:paraId="3A4A3F53">
                  <w:pPr>
                    <w:widowControl/>
                    <w:jc w:val="center"/>
                    <w:rPr>
                      <w:bCs/>
                      <w:szCs w:val="21"/>
                    </w:rPr>
                  </w:pPr>
                  <w:r>
                    <w:rPr>
                      <w:bCs/>
                      <w:szCs w:val="21"/>
                    </w:rPr>
                    <w:t>1.82</w:t>
                  </w:r>
                </w:p>
              </w:tc>
              <w:tc>
                <w:tcPr>
                  <w:tcW w:w="1021" w:type="dxa"/>
                  <w:vAlign w:val="center"/>
                </w:tcPr>
                <w:p w14:paraId="42169AD7">
                  <w:pPr>
                    <w:widowControl/>
                    <w:jc w:val="center"/>
                    <w:rPr>
                      <w:bCs/>
                      <w:szCs w:val="21"/>
                    </w:rPr>
                  </w:pPr>
                  <w:r>
                    <w:rPr>
                      <w:bCs/>
                      <w:szCs w:val="21"/>
                    </w:rPr>
                    <w:t>1.00</w:t>
                  </w:r>
                </w:p>
              </w:tc>
              <w:tc>
                <w:tcPr>
                  <w:tcW w:w="1021" w:type="dxa"/>
                  <w:vAlign w:val="center"/>
                </w:tcPr>
                <w:p w14:paraId="667D68A9">
                  <w:pPr>
                    <w:widowControl/>
                    <w:jc w:val="center"/>
                    <w:rPr>
                      <w:bCs/>
                      <w:szCs w:val="21"/>
                    </w:rPr>
                  </w:pPr>
                  <w:r>
                    <w:rPr>
                      <w:bCs/>
                      <w:szCs w:val="21"/>
                    </w:rPr>
                    <w:t>1.76</w:t>
                  </w:r>
                </w:p>
              </w:tc>
              <w:tc>
                <w:tcPr>
                  <w:tcW w:w="1021" w:type="dxa"/>
                  <w:vAlign w:val="center"/>
                </w:tcPr>
                <w:p w14:paraId="7538CF5F">
                  <w:pPr>
                    <w:widowControl/>
                    <w:jc w:val="center"/>
                    <w:rPr>
                      <w:bCs/>
                      <w:szCs w:val="21"/>
                    </w:rPr>
                  </w:pPr>
                  <w:r>
                    <w:rPr>
                      <w:bCs/>
                      <w:szCs w:val="21"/>
                    </w:rPr>
                    <w:t>0.73</w:t>
                  </w:r>
                </w:p>
              </w:tc>
              <w:tc>
                <w:tcPr>
                  <w:tcW w:w="938" w:type="dxa"/>
                  <w:vAlign w:val="center"/>
                </w:tcPr>
                <w:p w14:paraId="29253086">
                  <w:pPr>
                    <w:widowControl/>
                    <w:jc w:val="center"/>
                    <w:rPr>
                      <w:bCs/>
                      <w:szCs w:val="21"/>
                    </w:rPr>
                  </w:pPr>
                  <w:r>
                    <w:rPr>
                      <w:bCs/>
                      <w:szCs w:val="21"/>
                    </w:rPr>
                    <w:t>——</w:t>
                  </w:r>
                </w:p>
              </w:tc>
              <w:tc>
                <w:tcPr>
                  <w:tcW w:w="970" w:type="dxa"/>
                  <w:vAlign w:val="center"/>
                </w:tcPr>
                <w:p w14:paraId="1E5AF0FF">
                  <w:pPr>
                    <w:widowControl/>
                    <w:jc w:val="center"/>
                    <w:rPr>
                      <w:bCs/>
                      <w:szCs w:val="21"/>
                    </w:rPr>
                  </w:pPr>
                  <w:r>
                    <w:rPr>
                      <w:bCs/>
                      <w:szCs w:val="21"/>
                    </w:rPr>
                    <w:t>1.16</w:t>
                  </w:r>
                </w:p>
              </w:tc>
              <w:tc>
                <w:tcPr>
                  <w:tcW w:w="763" w:type="dxa"/>
                  <w:vAlign w:val="center"/>
                </w:tcPr>
                <w:p w14:paraId="145AC8C0">
                  <w:pPr>
                    <w:widowControl/>
                    <w:jc w:val="center"/>
                    <w:rPr>
                      <w:szCs w:val="21"/>
                    </w:rPr>
                  </w:pPr>
                  <w:r>
                    <w:rPr>
                      <w:bCs/>
                      <w:szCs w:val="21"/>
                    </w:rPr>
                    <w:t>120</w:t>
                  </w:r>
                </w:p>
              </w:tc>
              <w:tc>
                <w:tcPr>
                  <w:tcW w:w="696" w:type="dxa"/>
                  <w:vAlign w:val="center"/>
                </w:tcPr>
                <w:p w14:paraId="077ED2B9">
                  <w:pPr>
                    <w:widowControl/>
                    <w:jc w:val="center"/>
                    <w:rPr>
                      <w:szCs w:val="21"/>
                    </w:rPr>
                  </w:pPr>
                  <w:r>
                    <w:rPr>
                      <w:bCs/>
                      <w:szCs w:val="21"/>
                    </w:rPr>
                    <w:t>达标</w:t>
                  </w:r>
                </w:p>
              </w:tc>
            </w:tr>
            <w:tr w14:paraId="57AEA7F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85" w:type="dxa"/>
                  <w:vMerge w:val="continue"/>
                  <w:vAlign w:val="center"/>
                </w:tcPr>
                <w:p w14:paraId="0DB19C19">
                  <w:pPr>
                    <w:spacing w:line="240" w:lineRule="auto"/>
                    <w:ind w:left="-105" w:leftChars="-50" w:right="-6"/>
                    <w:jc w:val="center"/>
                    <w:outlineLvl w:val="0"/>
                    <w:rPr>
                      <w:rFonts w:hint="eastAsia"/>
                      <w:bCs/>
                      <w:szCs w:val="21"/>
                    </w:rPr>
                  </w:pPr>
                </w:p>
              </w:tc>
              <w:tc>
                <w:tcPr>
                  <w:tcW w:w="1047" w:type="dxa"/>
                  <w:vMerge w:val="continue"/>
                  <w:vAlign w:val="center"/>
                </w:tcPr>
                <w:p w14:paraId="615273DD">
                  <w:pPr>
                    <w:spacing w:line="240" w:lineRule="auto"/>
                    <w:jc w:val="center"/>
                    <w:rPr>
                      <w:kern w:val="0"/>
                      <w:szCs w:val="21"/>
                    </w:rPr>
                  </w:pPr>
                </w:p>
              </w:tc>
              <w:tc>
                <w:tcPr>
                  <w:tcW w:w="1196" w:type="dxa"/>
                  <w:vAlign w:val="center"/>
                </w:tcPr>
                <w:p w14:paraId="401DDACA">
                  <w:pPr>
                    <w:spacing w:line="240" w:lineRule="auto"/>
                    <w:jc w:val="center"/>
                    <w:rPr>
                      <w:kern w:val="0"/>
                      <w:szCs w:val="21"/>
                    </w:rPr>
                  </w:pPr>
                  <w:r>
                    <w:rPr>
                      <w:szCs w:val="21"/>
                      <w:lang w:bidi="ar"/>
                    </w:rPr>
                    <w:t>排放速率（kg/h）</w:t>
                  </w:r>
                </w:p>
              </w:tc>
              <w:tc>
                <w:tcPr>
                  <w:tcW w:w="1063" w:type="dxa"/>
                  <w:vAlign w:val="center"/>
                </w:tcPr>
                <w:p w14:paraId="631ED813">
                  <w:pPr>
                    <w:widowControl/>
                    <w:jc w:val="center"/>
                    <w:rPr>
                      <w:bCs/>
                      <w:szCs w:val="21"/>
                    </w:rPr>
                  </w:pPr>
                  <w:r>
                    <w:rPr>
                      <w:bCs/>
                      <w:szCs w:val="21"/>
                    </w:rPr>
                    <w:t>0.021</w:t>
                  </w:r>
                </w:p>
              </w:tc>
              <w:tc>
                <w:tcPr>
                  <w:tcW w:w="1063" w:type="dxa"/>
                  <w:vAlign w:val="center"/>
                </w:tcPr>
                <w:p w14:paraId="226B3BB9">
                  <w:pPr>
                    <w:widowControl/>
                    <w:jc w:val="center"/>
                    <w:rPr>
                      <w:bCs/>
                      <w:szCs w:val="21"/>
                    </w:rPr>
                  </w:pPr>
                  <w:r>
                    <w:rPr>
                      <w:bCs/>
                      <w:szCs w:val="21"/>
                    </w:rPr>
                    <w:t>0.021</w:t>
                  </w:r>
                </w:p>
              </w:tc>
              <w:tc>
                <w:tcPr>
                  <w:tcW w:w="1063" w:type="dxa"/>
                  <w:vAlign w:val="center"/>
                </w:tcPr>
                <w:p w14:paraId="6D3B27AF">
                  <w:pPr>
                    <w:widowControl/>
                    <w:jc w:val="center"/>
                    <w:rPr>
                      <w:bCs/>
                      <w:szCs w:val="21"/>
                    </w:rPr>
                  </w:pPr>
                  <w:r>
                    <w:rPr>
                      <w:bCs/>
                      <w:szCs w:val="21"/>
                    </w:rPr>
                    <w:t>0.017</w:t>
                  </w:r>
                </w:p>
              </w:tc>
              <w:tc>
                <w:tcPr>
                  <w:tcW w:w="1064" w:type="dxa"/>
                  <w:vAlign w:val="center"/>
                </w:tcPr>
                <w:p w14:paraId="5792854D">
                  <w:pPr>
                    <w:widowControl/>
                    <w:jc w:val="center"/>
                    <w:rPr>
                      <w:bCs/>
                      <w:szCs w:val="21"/>
                    </w:rPr>
                  </w:pPr>
                  <w:r>
                    <w:rPr>
                      <w:bCs/>
                      <w:szCs w:val="21"/>
                    </w:rPr>
                    <w:t>——</w:t>
                  </w:r>
                </w:p>
              </w:tc>
              <w:tc>
                <w:tcPr>
                  <w:tcW w:w="1136" w:type="dxa"/>
                  <w:vAlign w:val="center"/>
                </w:tcPr>
                <w:p w14:paraId="178D0496">
                  <w:pPr>
                    <w:widowControl/>
                    <w:jc w:val="center"/>
                    <w:rPr>
                      <w:bCs/>
                      <w:szCs w:val="21"/>
                    </w:rPr>
                  </w:pPr>
                  <w:r>
                    <w:rPr>
                      <w:bCs/>
                      <w:szCs w:val="21"/>
                    </w:rPr>
                    <w:t>0.019</w:t>
                  </w:r>
                </w:p>
              </w:tc>
              <w:tc>
                <w:tcPr>
                  <w:tcW w:w="1021" w:type="dxa"/>
                  <w:vAlign w:val="center"/>
                </w:tcPr>
                <w:p w14:paraId="0F467AC4">
                  <w:pPr>
                    <w:widowControl/>
                    <w:jc w:val="center"/>
                    <w:rPr>
                      <w:bCs/>
                      <w:szCs w:val="21"/>
                    </w:rPr>
                  </w:pPr>
                  <w:r>
                    <w:rPr>
                      <w:bCs/>
                      <w:szCs w:val="21"/>
                    </w:rPr>
                    <w:t>0.011</w:t>
                  </w:r>
                </w:p>
              </w:tc>
              <w:tc>
                <w:tcPr>
                  <w:tcW w:w="1021" w:type="dxa"/>
                  <w:vAlign w:val="center"/>
                </w:tcPr>
                <w:p w14:paraId="69138CBD">
                  <w:pPr>
                    <w:widowControl/>
                    <w:jc w:val="center"/>
                    <w:rPr>
                      <w:bCs/>
                      <w:szCs w:val="21"/>
                    </w:rPr>
                  </w:pPr>
                  <w:r>
                    <w:rPr>
                      <w:bCs/>
                      <w:szCs w:val="21"/>
                    </w:rPr>
                    <w:t>0.019</w:t>
                  </w:r>
                </w:p>
              </w:tc>
              <w:tc>
                <w:tcPr>
                  <w:tcW w:w="1021" w:type="dxa"/>
                  <w:vAlign w:val="center"/>
                </w:tcPr>
                <w:p w14:paraId="686F607B">
                  <w:pPr>
                    <w:widowControl/>
                    <w:jc w:val="center"/>
                    <w:rPr>
                      <w:bCs/>
                      <w:szCs w:val="21"/>
                    </w:rPr>
                  </w:pPr>
                  <w:r>
                    <w:rPr>
                      <w:bCs/>
                      <w:szCs w:val="21"/>
                    </w:rPr>
                    <w:t>7.9×10⁻³</w:t>
                  </w:r>
                </w:p>
              </w:tc>
              <w:tc>
                <w:tcPr>
                  <w:tcW w:w="938" w:type="dxa"/>
                  <w:vAlign w:val="center"/>
                </w:tcPr>
                <w:p w14:paraId="31A96689">
                  <w:pPr>
                    <w:widowControl/>
                    <w:jc w:val="center"/>
                    <w:rPr>
                      <w:bCs/>
                      <w:szCs w:val="21"/>
                    </w:rPr>
                  </w:pPr>
                  <w:r>
                    <w:rPr>
                      <w:bCs/>
                      <w:szCs w:val="21"/>
                    </w:rPr>
                    <w:t>——</w:t>
                  </w:r>
                </w:p>
              </w:tc>
              <w:tc>
                <w:tcPr>
                  <w:tcW w:w="970" w:type="dxa"/>
                  <w:vAlign w:val="center"/>
                </w:tcPr>
                <w:p w14:paraId="4BD9B0CB">
                  <w:pPr>
                    <w:widowControl/>
                    <w:jc w:val="center"/>
                    <w:rPr>
                      <w:bCs/>
                      <w:szCs w:val="21"/>
                    </w:rPr>
                  </w:pPr>
                  <w:r>
                    <w:rPr>
                      <w:bCs/>
                      <w:szCs w:val="21"/>
                    </w:rPr>
                    <w:t>0.013</w:t>
                  </w:r>
                </w:p>
              </w:tc>
              <w:tc>
                <w:tcPr>
                  <w:tcW w:w="763" w:type="dxa"/>
                  <w:vAlign w:val="center"/>
                </w:tcPr>
                <w:p w14:paraId="74EFEE6A">
                  <w:pPr>
                    <w:widowControl/>
                    <w:jc w:val="center"/>
                    <w:rPr>
                      <w:szCs w:val="21"/>
                    </w:rPr>
                  </w:pPr>
                  <w:r>
                    <w:rPr>
                      <w:rFonts w:hint="eastAsia"/>
                      <w:bCs/>
                      <w:szCs w:val="21"/>
                      <w:lang w:val="en-US" w:eastAsia="zh-CN"/>
                    </w:rPr>
                    <w:t>2.55</w:t>
                  </w:r>
                </w:p>
              </w:tc>
              <w:tc>
                <w:tcPr>
                  <w:tcW w:w="696" w:type="dxa"/>
                  <w:vAlign w:val="center"/>
                </w:tcPr>
                <w:p w14:paraId="20B46B06">
                  <w:pPr>
                    <w:widowControl/>
                    <w:jc w:val="center"/>
                    <w:rPr>
                      <w:szCs w:val="21"/>
                    </w:rPr>
                  </w:pPr>
                  <w:r>
                    <w:rPr>
                      <w:bCs/>
                      <w:szCs w:val="21"/>
                    </w:rPr>
                    <w:t>达标</w:t>
                  </w:r>
                </w:p>
              </w:tc>
            </w:tr>
            <w:tr w14:paraId="58A406F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85" w:type="dxa"/>
                  <w:vMerge w:val="continue"/>
                  <w:vAlign w:val="center"/>
                </w:tcPr>
                <w:p w14:paraId="5CC4B0E6">
                  <w:pPr>
                    <w:spacing w:line="240" w:lineRule="auto"/>
                    <w:ind w:left="-105" w:leftChars="-50" w:right="-6"/>
                    <w:jc w:val="center"/>
                    <w:outlineLvl w:val="0"/>
                    <w:rPr>
                      <w:rFonts w:hint="eastAsia"/>
                      <w:bCs/>
                      <w:szCs w:val="21"/>
                    </w:rPr>
                  </w:pPr>
                </w:p>
              </w:tc>
              <w:tc>
                <w:tcPr>
                  <w:tcW w:w="1047" w:type="dxa"/>
                  <w:vMerge w:val="continue"/>
                  <w:vAlign w:val="center"/>
                </w:tcPr>
                <w:p w14:paraId="5F27AF31">
                  <w:pPr>
                    <w:spacing w:line="240" w:lineRule="auto"/>
                    <w:jc w:val="center"/>
                    <w:rPr>
                      <w:kern w:val="0"/>
                      <w:szCs w:val="21"/>
                    </w:rPr>
                  </w:pPr>
                </w:p>
              </w:tc>
              <w:tc>
                <w:tcPr>
                  <w:tcW w:w="1196" w:type="dxa"/>
                  <w:vAlign w:val="center"/>
                </w:tcPr>
                <w:p w14:paraId="6695F039">
                  <w:pPr>
                    <w:spacing w:line="240" w:lineRule="auto"/>
                    <w:jc w:val="center"/>
                    <w:rPr>
                      <w:color w:val="auto"/>
                      <w:szCs w:val="21"/>
                      <w:lang w:bidi="ar"/>
                    </w:rPr>
                  </w:pPr>
                  <w:r>
                    <w:rPr>
                      <w:rFonts w:hint="eastAsia"/>
                      <w:color w:val="auto"/>
                      <w:kern w:val="0"/>
                      <w:szCs w:val="21"/>
                    </w:rPr>
                    <w:t>处理效率</w:t>
                  </w:r>
                  <w:r>
                    <w:rPr>
                      <w:color w:val="auto"/>
                      <w:kern w:val="0"/>
                      <w:szCs w:val="21"/>
                    </w:rPr>
                    <w:t>（%）</w:t>
                  </w:r>
                </w:p>
              </w:tc>
              <w:tc>
                <w:tcPr>
                  <w:tcW w:w="1063" w:type="dxa"/>
                  <w:vAlign w:val="center"/>
                </w:tcPr>
                <w:p w14:paraId="3773CE16">
                  <w:pPr>
                    <w:keepNext w:val="0"/>
                    <w:keepLines w:val="0"/>
                    <w:widowControl/>
                    <w:suppressLineNumbers w:val="0"/>
                    <w:jc w:val="center"/>
                    <w:textAlignment w:val="center"/>
                    <w:rPr>
                      <w:bCs/>
                      <w:szCs w:val="21"/>
                    </w:rPr>
                  </w:pPr>
                  <w:r>
                    <w:rPr>
                      <w:rFonts w:hint="default" w:ascii="Times New Roman" w:hAnsi="Times New Roman" w:eastAsia="宋体" w:cs="Times New Roman"/>
                      <w:i w:val="0"/>
                      <w:iCs w:val="0"/>
                      <w:color w:val="000000"/>
                      <w:kern w:val="0"/>
                      <w:sz w:val="21"/>
                      <w:szCs w:val="21"/>
                      <w:u w:val="none"/>
                      <w:lang w:val="en-US" w:eastAsia="zh-CN" w:bidi="ar"/>
                    </w:rPr>
                    <w:t xml:space="preserve">36.4 </w:t>
                  </w:r>
                </w:p>
              </w:tc>
              <w:tc>
                <w:tcPr>
                  <w:tcW w:w="1063" w:type="dxa"/>
                  <w:vAlign w:val="center"/>
                </w:tcPr>
                <w:p w14:paraId="25D28F8F">
                  <w:pPr>
                    <w:keepNext w:val="0"/>
                    <w:keepLines w:val="0"/>
                    <w:widowControl/>
                    <w:suppressLineNumbers w:val="0"/>
                    <w:jc w:val="center"/>
                    <w:textAlignment w:val="center"/>
                    <w:rPr>
                      <w:bCs/>
                      <w:szCs w:val="21"/>
                    </w:rPr>
                  </w:pPr>
                  <w:r>
                    <w:rPr>
                      <w:rFonts w:hint="default" w:ascii="Times New Roman" w:hAnsi="Times New Roman" w:eastAsia="宋体" w:cs="Times New Roman"/>
                      <w:i w:val="0"/>
                      <w:iCs w:val="0"/>
                      <w:color w:val="000000"/>
                      <w:kern w:val="0"/>
                      <w:sz w:val="21"/>
                      <w:szCs w:val="21"/>
                      <w:u w:val="none"/>
                      <w:lang w:val="en-US" w:eastAsia="zh-CN" w:bidi="ar"/>
                    </w:rPr>
                    <w:t xml:space="preserve">44.7 </w:t>
                  </w:r>
                </w:p>
              </w:tc>
              <w:tc>
                <w:tcPr>
                  <w:tcW w:w="1063" w:type="dxa"/>
                  <w:vAlign w:val="center"/>
                </w:tcPr>
                <w:p w14:paraId="4F81A406">
                  <w:pPr>
                    <w:keepNext w:val="0"/>
                    <w:keepLines w:val="0"/>
                    <w:widowControl/>
                    <w:suppressLineNumbers w:val="0"/>
                    <w:jc w:val="center"/>
                    <w:textAlignment w:val="center"/>
                    <w:rPr>
                      <w:bCs/>
                      <w:szCs w:val="21"/>
                    </w:rPr>
                  </w:pPr>
                  <w:r>
                    <w:rPr>
                      <w:rFonts w:hint="default" w:ascii="Times New Roman" w:hAnsi="Times New Roman" w:eastAsia="宋体" w:cs="Times New Roman"/>
                      <w:i w:val="0"/>
                      <w:iCs w:val="0"/>
                      <w:color w:val="000000"/>
                      <w:kern w:val="0"/>
                      <w:sz w:val="21"/>
                      <w:szCs w:val="21"/>
                      <w:u w:val="none"/>
                      <w:lang w:val="en-US" w:eastAsia="zh-CN" w:bidi="ar"/>
                    </w:rPr>
                    <w:t xml:space="preserve">41.4 </w:t>
                  </w:r>
                </w:p>
              </w:tc>
              <w:tc>
                <w:tcPr>
                  <w:tcW w:w="1064" w:type="dxa"/>
                  <w:vAlign w:val="center"/>
                </w:tcPr>
                <w:p w14:paraId="5912F06B">
                  <w:pPr>
                    <w:jc w:val="center"/>
                    <w:rPr>
                      <w:bCs/>
                      <w:szCs w:val="21"/>
                    </w:rPr>
                  </w:pPr>
                  <w:r>
                    <w:rPr>
                      <w:bCs/>
                      <w:szCs w:val="21"/>
                    </w:rPr>
                    <w:t>——</w:t>
                  </w:r>
                </w:p>
              </w:tc>
              <w:tc>
                <w:tcPr>
                  <w:tcW w:w="1136" w:type="dxa"/>
                  <w:vAlign w:val="center"/>
                </w:tcPr>
                <w:p w14:paraId="6B636911">
                  <w:pPr>
                    <w:keepNext w:val="0"/>
                    <w:keepLines w:val="0"/>
                    <w:widowControl/>
                    <w:suppressLineNumbers w:val="0"/>
                    <w:jc w:val="center"/>
                    <w:textAlignment w:val="center"/>
                    <w:rPr>
                      <w:bCs/>
                      <w:szCs w:val="21"/>
                    </w:rPr>
                  </w:pPr>
                  <w:r>
                    <w:rPr>
                      <w:rFonts w:hint="default" w:ascii="Times New Roman" w:hAnsi="Times New Roman" w:eastAsia="宋体" w:cs="Times New Roman"/>
                      <w:i w:val="0"/>
                      <w:iCs w:val="0"/>
                      <w:color w:val="000000"/>
                      <w:kern w:val="0"/>
                      <w:sz w:val="21"/>
                      <w:szCs w:val="21"/>
                      <w:u w:val="none"/>
                      <w:lang w:val="en-US" w:eastAsia="zh-CN" w:bidi="ar"/>
                    </w:rPr>
                    <w:t xml:space="preserve">42.4 </w:t>
                  </w:r>
                </w:p>
              </w:tc>
              <w:tc>
                <w:tcPr>
                  <w:tcW w:w="1021" w:type="dxa"/>
                  <w:vAlign w:val="center"/>
                </w:tcPr>
                <w:p w14:paraId="23C1EA4F">
                  <w:pPr>
                    <w:keepNext w:val="0"/>
                    <w:keepLines w:val="0"/>
                    <w:widowControl/>
                    <w:suppressLineNumbers w:val="0"/>
                    <w:jc w:val="center"/>
                    <w:textAlignment w:val="center"/>
                    <w:rPr>
                      <w:bCs/>
                      <w:szCs w:val="21"/>
                    </w:rPr>
                  </w:pPr>
                  <w:r>
                    <w:rPr>
                      <w:rFonts w:hint="default" w:ascii="Times New Roman" w:hAnsi="Times New Roman" w:eastAsia="宋体" w:cs="Times New Roman"/>
                      <w:i w:val="0"/>
                      <w:iCs w:val="0"/>
                      <w:color w:val="000000"/>
                      <w:kern w:val="0"/>
                      <w:sz w:val="21"/>
                      <w:szCs w:val="21"/>
                      <w:u w:val="none"/>
                      <w:lang w:val="en-US" w:eastAsia="zh-CN" w:bidi="ar"/>
                    </w:rPr>
                    <w:t xml:space="preserve">63.3 </w:t>
                  </w:r>
                </w:p>
              </w:tc>
              <w:tc>
                <w:tcPr>
                  <w:tcW w:w="1021" w:type="dxa"/>
                  <w:vAlign w:val="center"/>
                </w:tcPr>
                <w:p w14:paraId="1D543082">
                  <w:pPr>
                    <w:keepNext w:val="0"/>
                    <w:keepLines w:val="0"/>
                    <w:widowControl/>
                    <w:suppressLineNumbers w:val="0"/>
                    <w:jc w:val="center"/>
                    <w:textAlignment w:val="center"/>
                    <w:rPr>
                      <w:bCs/>
                      <w:szCs w:val="21"/>
                    </w:rPr>
                  </w:pPr>
                  <w:r>
                    <w:rPr>
                      <w:rFonts w:hint="default" w:ascii="Times New Roman" w:hAnsi="Times New Roman" w:eastAsia="宋体" w:cs="Times New Roman"/>
                      <w:i w:val="0"/>
                      <w:iCs w:val="0"/>
                      <w:color w:val="000000"/>
                      <w:kern w:val="0"/>
                      <w:sz w:val="21"/>
                      <w:szCs w:val="21"/>
                      <w:u w:val="none"/>
                      <w:lang w:val="en-US" w:eastAsia="zh-CN" w:bidi="ar"/>
                    </w:rPr>
                    <w:t xml:space="preserve">45.7 </w:t>
                  </w:r>
                </w:p>
              </w:tc>
              <w:tc>
                <w:tcPr>
                  <w:tcW w:w="1021" w:type="dxa"/>
                  <w:vAlign w:val="center"/>
                </w:tcPr>
                <w:p w14:paraId="61ED32A8">
                  <w:pPr>
                    <w:keepNext w:val="0"/>
                    <w:keepLines w:val="0"/>
                    <w:widowControl/>
                    <w:suppressLineNumbers w:val="0"/>
                    <w:jc w:val="center"/>
                    <w:textAlignment w:val="center"/>
                    <w:rPr>
                      <w:bCs/>
                      <w:szCs w:val="21"/>
                    </w:rPr>
                  </w:pPr>
                  <w:r>
                    <w:rPr>
                      <w:rFonts w:hint="default" w:ascii="Times New Roman" w:hAnsi="Times New Roman" w:eastAsia="宋体" w:cs="Times New Roman"/>
                      <w:i w:val="0"/>
                      <w:iCs w:val="0"/>
                      <w:color w:val="000000"/>
                      <w:kern w:val="0"/>
                      <w:sz w:val="21"/>
                      <w:szCs w:val="21"/>
                      <w:u w:val="none"/>
                      <w:lang w:val="en-US" w:eastAsia="zh-CN" w:bidi="ar"/>
                    </w:rPr>
                    <w:t xml:space="preserve">77.4 </w:t>
                  </w:r>
                </w:p>
              </w:tc>
              <w:tc>
                <w:tcPr>
                  <w:tcW w:w="938" w:type="dxa"/>
                  <w:vAlign w:val="center"/>
                </w:tcPr>
                <w:p w14:paraId="789CE480">
                  <w:pPr>
                    <w:jc w:val="center"/>
                    <w:rPr>
                      <w:bCs/>
                      <w:szCs w:val="21"/>
                    </w:rPr>
                  </w:pPr>
                  <w:r>
                    <w:rPr>
                      <w:bCs/>
                      <w:szCs w:val="21"/>
                    </w:rPr>
                    <w:t>——</w:t>
                  </w:r>
                </w:p>
              </w:tc>
              <w:tc>
                <w:tcPr>
                  <w:tcW w:w="970" w:type="dxa"/>
                  <w:vAlign w:val="center"/>
                </w:tcPr>
                <w:p w14:paraId="38DE9666">
                  <w:pPr>
                    <w:keepNext w:val="0"/>
                    <w:keepLines w:val="0"/>
                    <w:widowControl/>
                    <w:suppressLineNumbers w:val="0"/>
                    <w:jc w:val="center"/>
                    <w:textAlignment w:val="center"/>
                    <w:rPr>
                      <w:bCs/>
                      <w:szCs w:val="21"/>
                    </w:rPr>
                  </w:pPr>
                  <w:r>
                    <w:rPr>
                      <w:rFonts w:hint="default" w:ascii="Times New Roman" w:hAnsi="Times New Roman" w:eastAsia="宋体" w:cs="Times New Roman"/>
                      <w:i w:val="0"/>
                      <w:iCs w:val="0"/>
                      <w:color w:val="000000"/>
                      <w:kern w:val="0"/>
                      <w:sz w:val="21"/>
                      <w:szCs w:val="21"/>
                      <w:u w:val="none"/>
                      <w:lang w:val="en-US" w:eastAsia="zh-CN" w:bidi="ar"/>
                    </w:rPr>
                    <w:t xml:space="preserve">60.6 </w:t>
                  </w:r>
                </w:p>
              </w:tc>
              <w:tc>
                <w:tcPr>
                  <w:tcW w:w="763" w:type="dxa"/>
                  <w:vAlign w:val="center"/>
                </w:tcPr>
                <w:p w14:paraId="5DBA4F9B">
                  <w:pPr>
                    <w:widowControl/>
                    <w:jc w:val="center"/>
                    <w:rPr>
                      <w:rFonts w:hint="eastAsia"/>
                      <w:bCs/>
                      <w:szCs w:val="21"/>
                      <w:lang w:val="en-US" w:eastAsia="zh-CN"/>
                    </w:rPr>
                  </w:pPr>
                  <w:r>
                    <w:rPr>
                      <w:bCs/>
                      <w:szCs w:val="21"/>
                    </w:rPr>
                    <w:t>——</w:t>
                  </w:r>
                </w:p>
              </w:tc>
              <w:tc>
                <w:tcPr>
                  <w:tcW w:w="696" w:type="dxa"/>
                  <w:vAlign w:val="center"/>
                </w:tcPr>
                <w:p w14:paraId="1E61E745">
                  <w:pPr>
                    <w:widowControl/>
                    <w:jc w:val="center"/>
                    <w:rPr>
                      <w:bCs/>
                      <w:szCs w:val="21"/>
                    </w:rPr>
                  </w:pPr>
                  <w:r>
                    <w:rPr>
                      <w:bCs/>
                      <w:szCs w:val="21"/>
                    </w:rPr>
                    <w:t>——</w:t>
                  </w:r>
                </w:p>
              </w:tc>
            </w:tr>
            <w:tr w14:paraId="4B85EC9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85" w:type="dxa"/>
                  <w:vMerge w:val="continue"/>
                  <w:vAlign w:val="center"/>
                </w:tcPr>
                <w:p w14:paraId="0DB19F7D">
                  <w:pPr>
                    <w:spacing w:line="240" w:lineRule="auto"/>
                    <w:jc w:val="center"/>
                    <w:rPr>
                      <w:kern w:val="0"/>
                      <w:szCs w:val="21"/>
                    </w:rPr>
                  </w:pPr>
                </w:p>
              </w:tc>
              <w:tc>
                <w:tcPr>
                  <w:tcW w:w="1047" w:type="dxa"/>
                  <w:vMerge w:val="restart"/>
                  <w:vAlign w:val="center"/>
                </w:tcPr>
                <w:p w14:paraId="5815B821">
                  <w:pPr>
                    <w:spacing w:line="240" w:lineRule="auto"/>
                    <w:jc w:val="center"/>
                    <w:rPr>
                      <w:kern w:val="0"/>
                      <w:szCs w:val="21"/>
                    </w:rPr>
                  </w:pPr>
                  <w:r>
                    <w:t>非甲烷总烃</w:t>
                  </w:r>
                </w:p>
              </w:tc>
              <w:tc>
                <w:tcPr>
                  <w:tcW w:w="1196" w:type="dxa"/>
                  <w:vAlign w:val="center"/>
                </w:tcPr>
                <w:p w14:paraId="2157DAC6">
                  <w:pPr>
                    <w:spacing w:line="240" w:lineRule="auto"/>
                    <w:jc w:val="center"/>
                    <w:rPr>
                      <w:color w:val="auto"/>
                      <w:kern w:val="0"/>
                      <w:szCs w:val="21"/>
                    </w:rPr>
                  </w:pPr>
                  <w:r>
                    <w:rPr>
                      <w:color w:val="auto"/>
                      <w:szCs w:val="21"/>
                      <w:lang w:bidi="ar"/>
                    </w:rPr>
                    <w:t>排放浓度（mg/m</w:t>
                  </w:r>
                  <w:r>
                    <w:rPr>
                      <w:color w:val="auto"/>
                      <w:szCs w:val="21"/>
                      <w:vertAlign w:val="superscript"/>
                      <w:lang w:bidi="ar"/>
                    </w:rPr>
                    <w:t>3</w:t>
                  </w:r>
                  <w:r>
                    <w:rPr>
                      <w:color w:val="auto"/>
                      <w:szCs w:val="21"/>
                      <w:lang w:bidi="ar"/>
                    </w:rPr>
                    <w:t>）</w:t>
                  </w:r>
                </w:p>
              </w:tc>
              <w:tc>
                <w:tcPr>
                  <w:tcW w:w="1063" w:type="dxa"/>
                  <w:vAlign w:val="center"/>
                </w:tcPr>
                <w:p w14:paraId="7B99758F">
                  <w:pPr>
                    <w:widowControl/>
                    <w:jc w:val="center"/>
                    <w:rPr>
                      <w:szCs w:val="21"/>
                    </w:rPr>
                  </w:pPr>
                  <w:r>
                    <w:rPr>
                      <w:bCs/>
                      <w:szCs w:val="21"/>
                    </w:rPr>
                    <w:t>0.46</w:t>
                  </w:r>
                </w:p>
              </w:tc>
              <w:tc>
                <w:tcPr>
                  <w:tcW w:w="1063" w:type="dxa"/>
                  <w:vAlign w:val="center"/>
                </w:tcPr>
                <w:p w14:paraId="502C82DE">
                  <w:pPr>
                    <w:widowControl/>
                    <w:jc w:val="center"/>
                    <w:rPr>
                      <w:szCs w:val="21"/>
                    </w:rPr>
                  </w:pPr>
                  <w:r>
                    <w:rPr>
                      <w:bCs/>
                      <w:szCs w:val="21"/>
                    </w:rPr>
                    <w:t>0.50</w:t>
                  </w:r>
                </w:p>
              </w:tc>
              <w:tc>
                <w:tcPr>
                  <w:tcW w:w="1063" w:type="dxa"/>
                  <w:vAlign w:val="center"/>
                </w:tcPr>
                <w:p w14:paraId="62EC17D6">
                  <w:pPr>
                    <w:widowControl/>
                    <w:jc w:val="center"/>
                    <w:rPr>
                      <w:szCs w:val="21"/>
                    </w:rPr>
                  </w:pPr>
                  <w:r>
                    <w:rPr>
                      <w:bCs/>
                      <w:szCs w:val="21"/>
                    </w:rPr>
                    <w:t>0.57</w:t>
                  </w:r>
                </w:p>
              </w:tc>
              <w:tc>
                <w:tcPr>
                  <w:tcW w:w="1064" w:type="dxa"/>
                  <w:vAlign w:val="center"/>
                </w:tcPr>
                <w:p w14:paraId="0625DB4A">
                  <w:pPr>
                    <w:widowControl/>
                    <w:jc w:val="center"/>
                    <w:rPr>
                      <w:szCs w:val="21"/>
                    </w:rPr>
                  </w:pPr>
                  <w:r>
                    <w:rPr>
                      <w:bCs/>
                      <w:szCs w:val="21"/>
                    </w:rPr>
                    <w:t>——</w:t>
                  </w:r>
                </w:p>
              </w:tc>
              <w:tc>
                <w:tcPr>
                  <w:tcW w:w="1136" w:type="dxa"/>
                  <w:vAlign w:val="center"/>
                </w:tcPr>
                <w:p w14:paraId="64305082">
                  <w:pPr>
                    <w:widowControl/>
                    <w:jc w:val="center"/>
                    <w:rPr>
                      <w:szCs w:val="21"/>
                    </w:rPr>
                  </w:pPr>
                  <w:r>
                    <w:rPr>
                      <w:bCs/>
                      <w:szCs w:val="21"/>
                    </w:rPr>
                    <w:t>0.51</w:t>
                  </w:r>
                </w:p>
              </w:tc>
              <w:tc>
                <w:tcPr>
                  <w:tcW w:w="1021" w:type="dxa"/>
                  <w:vAlign w:val="center"/>
                </w:tcPr>
                <w:p w14:paraId="09949C4C">
                  <w:pPr>
                    <w:widowControl/>
                    <w:jc w:val="center"/>
                    <w:rPr>
                      <w:kern w:val="0"/>
                      <w:szCs w:val="21"/>
                    </w:rPr>
                  </w:pPr>
                  <w:r>
                    <w:rPr>
                      <w:bCs/>
                      <w:szCs w:val="21"/>
                    </w:rPr>
                    <w:t>0.58</w:t>
                  </w:r>
                </w:p>
              </w:tc>
              <w:tc>
                <w:tcPr>
                  <w:tcW w:w="1021" w:type="dxa"/>
                  <w:vAlign w:val="center"/>
                </w:tcPr>
                <w:p w14:paraId="668DBF45">
                  <w:pPr>
                    <w:widowControl/>
                    <w:jc w:val="center"/>
                    <w:rPr>
                      <w:kern w:val="0"/>
                      <w:szCs w:val="21"/>
                    </w:rPr>
                  </w:pPr>
                  <w:r>
                    <w:rPr>
                      <w:bCs/>
                      <w:szCs w:val="21"/>
                    </w:rPr>
                    <w:t>0.5</w:t>
                  </w:r>
                  <w:r>
                    <w:rPr>
                      <w:rFonts w:hint="eastAsia"/>
                      <w:bCs/>
                      <w:szCs w:val="21"/>
                      <w:lang w:val="en-US" w:eastAsia="zh-CN"/>
                    </w:rPr>
                    <w:t>6</w:t>
                  </w:r>
                </w:p>
              </w:tc>
              <w:tc>
                <w:tcPr>
                  <w:tcW w:w="1021" w:type="dxa"/>
                  <w:vAlign w:val="center"/>
                </w:tcPr>
                <w:p w14:paraId="5DBE5537">
                  <w:pPr>
                    <w:widowControl/>
                    <w:jc w:val="center"/>
                    <w:rPr>
                      <w:kern w:val="0"/>
                      <w:szCs w:val="21"/>
                    </w:rPr>
                  </w:pPr>
                  <w:r>
                    <w:rPr>
                      <w:bCs/>
                      <w:szCs w:val="21"/>
                    </w:rPr>
                    <w:t>0.41</w:t>
                  </w:r>
                </w:p>
              </w:tc>
              <w:tc>
                <w:tcPr>
                  <w:tcW w:w="938" w:type="dxa"/>
                  <w:vAlign w:val="center"/>
                </w:tcPr>
                <w:p w14:paraId="16BAD145">
                  <w:pPr>
                    <w:widowControl/>
                    <w:jc w:val="center"/>
                    <w:rPr>
                      <w:kern w:val="0"/>
                      <w:szCs w:val="21"/>
                    </w:rPr>
                  </w:pPr>
                  <w:r>
                    <w:rPr>
                      <w:bCs/>
                      <w:szCs w:val="21"/>
                    </w:rPr>
                    <w:t>——</w:t>
                  </w:r>
                </w:p>
              </w:tc>
              <w:tc>
                <w:tcPr>
                  <w:tcW w:w="970" w:type="dxa"/>
                  <w:vAlign w:val="center"/>
                </w:tcPr>
                <w:p w14:paraId="7BABBD20">
                  <w:pPr>
                    <w:widowControl/>
                    <w:jc w:val="center"/>
                    <w:rPr>
                      <w:kern w:val="0"/>
                      <w:szCs w:val="21"/>
                    </w:rPr>
                  </w:pPr>
                  <w:r>
                    <w:rPr>
                      <w:bCs/>
                      <w:szCs w:val="21"/>
                    </w:rPr>
                    <w:t>0.52</w:t>
                  </w:r>
                </w:p>
              </w:tc>
              <w:tc>
                <w:tcPr>
                  <w:tcW w:w="763" w:type="dxa"/>
                  <w:vAlign w:val="center"/>
                </w:tcPr>
                <w:p w14:paraId="04CFFFAB">
                  <w:pPr>
                    <w:widowControl/>
                    <w:jc w:val="center"/>
                    <w:rPr>
                      <w:szCs w:val="21"/>
                    </w:rPr>
                  </w:pPr>
                  <w:r>
                    <w:rPr>
                      <w:rFonts w:hint="eastAsia"/>
                      <w:bCs/>
                      <w:szCs w:val="21"/>
                      <w:lang w:val="en-US" w:eastAsia="zh-CN"/>
                    </w:rPr>
                    <w:t>70</w:t>
                  </w:r>
                </w:p>
              </w:tc>
              <w:tc>
                <w:tcPr>
                  <w:tcW w:w="696" w:type="dxa"/>
                  <w:vAlign w:val="center"/>
                </w:tcPr>
                <w:p w14:paraId="0E2E3AF7">
                  <w:pPr>
                    <w:widowControl/>
                    <w:jc w:val="center"/>
                    <w:rPr>
                      <w:szCs w:val="21"/>
                    </w:rPr>
                  </w:pPr>
                  <w:r>
                    <w:rPr>
                      <w:bCs/>
                      <w:szCs w:val="21"/>
                    </w:rPr>
                    <w:t>达标</w:t>
                  </w:r>
                </w:p>
              </w:tc>
            </w:tr>
            <w:tr w14:paraId="61C8009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885" w:type="dxa"/>
                  <w:vMerge w:val="continue"/>
                  <w:vAlign w:val="center"/>
                </w:tcPr>
                <w:p w14:paraId="40522750">
                  <w:pPr>
                    <w:spacing w:line="240" w:lineRule="auto"/>
                    <w:jc w:val="center"/>
                    <w:rPr>
                      <w:kern w:val="0"/>
                      <w:szCs w:val="21"/>
                    </w:rPr>
                  </w:pPr>
                </w:p>
              </w:tc>
              <w:tc>
                <w:tcPr>
                  <w:tcW w:w="1047" w:type="dxa"/>
                  <w:vMerge w:val="continue"/>
                  <w:vAlign w:val="center"/>
                </w:tcPr>
                <w:p w14:paraId="02660EC0">
                  <w:pPr>
                    <w:spacing w:line="240" w:lineRule="auto"/>
                    <w:jc w:val="center"/>
                    <w:rPr>
                      <w:kern w:val="0"/>
                      <w:szCs w:val="21"/>
                    </w:rPr>
                  </w:pPr>
                </w:p>
              </w:tc>
              <w:tc>
                <w:tcPr>
                  <w:tcW w:w="1196" w:type="dxa"/>
                  <w:vAlign w:val="center"/>
                </w:tcPr>
                <w:p w14:paraId="4095C402">
                  <w:pPr>
                    <w:spacing w:line="240" w:lineRule="auto"/>
                    <w:jc w:val="center"/>
                    <w:rPr>
                      <w:color w:val="auto"/>
                      <w:kern w:val="0"/>
                      <w:szCs w:val="21"/>
                    </w:rPr>
                  </w:pPr>
                  <w:r>
                    <w:rPr>
                      <w:color w:val="auto"/>
                      <w:szCs w:val="21"/>
                      <w:lang w:bidi="ar"/>
                    </w:rPr>
                    <w:t>排放速率（kg/h）</w:t>
                  </w:r>
                </w:p>
              </w:tc>
              <w:tc>
                <w:tcPr>
                  <w:tcW w:w="1063" w:type="dxa"/>
                  <w:vAlign w:val="center"/>
                </w:tcPr>
                <w:p w14:paraId="49E9B6FC">
                  <w:pPr>
                    <w:widowControl/>
                    <w:jc w:val="center"/>
                    <w:rPr>
                      <w:szCs w:val="21"/>
                    </w:rPr>
                  </w:pPr>
                  <w:r>
                    <w:rPr>
                      <w:bCs/>
                      <w:szCs w:val="21"/>
                    </w:rPr>
                    <w:t>4.9×10⁻³</w:t>
                  </w:r>
                </w:p>
              </w:tc>
              <w:tc>
                <w:tcPr>
                  <w:tcW w:w="1063" w:type="dxa"/>
                  <w:vAlign w:val="center"/>
                </w:tcPr>
                <w:p w14:paraId="0F67CF89">
                  <w:pPr>
                    <w:widowControl/>
                    <w:jc w:val="center"/>
                    <w:rPr>
                      <w:szCs w:val="21"/>
                    </w:rPr>
                  </w:pPr>
                  <w:r>
                    <w:rPr>
                      <w:bCs/>
                      <w:szCs w:val="21"/>
                    </w:rPr>
                    <w:t>5.3×10⁻³</w:t>
                  </w:r>
                </w:p>
              </w:tc>
              <w:tc>
                <w:tcPr>
                  <w:tcW w:w="1063" w:type="dxa"/>
                  <w:vAlign w:val="center"/>
                </w:tcPr>
                <w:p w14:paraId="7FDA5394">
                  <w:pPr>
                    <w:widowControl/>
                    <w:jc w:val="center"/>
                    <w:rPr>
                      <w:szCs w:val="21"/>
                    </w:rPr>
                  </w:pPr>
                  <w:r>
                    <w:rPr>
                      <w:bCs/>
                      <w:szCs w:val="21"/>
                    </w:rPr>
                    <w:t>6.2×10⁻³</w:t>
                  </w:r>
                </w:p>
              </w:tc>
              <w:tc>
                <w:tcPr>
                  <w:tcW w:w="1064" w:type="dxa"/>
                  <w:vAlign w:val="center"/>
                </w:tcPr>
                <w:p w14:paraId="2D0D3607">
                  <w:pPr>
                    <w:widowControl/>
                    <w:jc w:val="center"/>
                    <w:rPr>
                      <w:szCs w:val="21"/>
                    </w:rPr>
                  </w:pPr>
                  <w:r>
                    <w:rPr>
                      <w:bCs/>
                      <w:szCs w:val="21"/>
                    </w:rPr>
                    <w:t>——</w:t>
                  </w:r>
                </w:p>
              </w:tc>
              <w:tc>
                <w:tcPr>
                  <w:tcW w:w="1136" w:type="dxa"/>
                  <w:vAlign w:val="center"/>
                </w:tcPr>
                <w:p w14:paraId="25D1B8A8">
                  <w:pPr>
                    <w:widowControl/>
                    <w:jc w:val="center"/>
                    <w:rPr>
                      <w:szCs w:val="21"/>
                    </w:rPr>
                  </w:pPr>
                  <w:r>
                    <w:rPr>
                      <w:bCs/>
                      <w:szCs w:val="21"/>
                    </w:rPr>
                    <w:t>5.5×10⁻³</w:t>
                  </w:r>
                </w:p>
              </w:tc>
              <w:tc>
                <w:tcPr>
                  <w:tcW w:w="1021" w:type="dxa"/>
                  <w:vAlign w:val="center"/>
                </w:tcPr>
                <w:p w14:paraId="262852DC">
                  <w:pPr>
                    <w:widowControl/>
                    <w:jc w:val="center"/>
                    <w:rPr>
                      <w:kern w:val="0"/>
                      <w:szCs w:val="21"/>
                    </w:rPr>
                  </w:pPr>
                  <w:r>
                    <w:rPr>
                      <w:bCs/>
                      <w:szCs w:val="21"/>
                    </w:rPr>
                    <w:t>6.2×10⁻³</w:t>
                  </w:r>
                </w:p>
              </w:tc>
              <w:tc>
                <w:tcPr>
                  <w:tcW w:w="1021" w:type="dxa"/>
                  <w:vAlign w:val="center"/>
                </w:tcPr>
                <w:p w14:paraId="1AD7BBDD">
                  <w:pPr>
                    <w:widowControl/>
                    <w:jc w:val="center"/>
                    <w:rPr>
                      <w:kern w:val="0"/>
                      <w:szCs w:val="21"/>
                    </w:rPr>
                  </w:pPr>
                  <w:r>
                    <w:rPr>
                      <w:bCs/>
                      <w:szCs w:val="21"/>
                    </w:rPr>
                    <w:t>6.</w:t>
                  </w:r>
                  <w:r>
                    <w:rPr>
                      <w:rFonts w:hint="eastAsia"/>
                      <w:bCs/>
                      <w:szCs w:val="21"/>
                      <w:lang w:val="en-US" w:eastAsia="zh-CN"/>
                    </w:rPr>
                    <w:t>0</w:t>
                  </w:r>
                  <w:r>
                    <w:rPr>
                      <w:bCs/>
                      <w:szCs w:val="21"/>
                    </w:rPr>
                    <w:t>×10⁻³</w:t>
                  </w:r>
                </w:p>
              </w:tc>
              <w:tc>
                <w:tcPr>
                  <w:tcW w:w="1021" w:type="dxa"/>
                  <w:vAlign w:val="center"/>
                </w:tcPr>
                <w:p w14:paraId="684A179B">
                  <w:pPr>
                    <w:widowControl/>
                    <w:jc w:val="center"/>
                    <w:rPr>
                      <w:kern w:val="0"/>
                      <w:szCs w:val="21"/>
                    </w:rPr>
                  </w:pPr>
                  <w:r>
                    <w:rPr>
                      <w:bCs/>
                      <w:szCs w:val="21"/>
                    </w:rPr>
                    <w:t>4.5×10⁻³</w:t>
                  </w:r>
                </w:p>
              </w:tc>
              <w:tc>
                <w:tcPr>
                  <w:tcW w:w="938" w:type="dxa"/>
                  <w:vAlign w:val="center"/>
                </w:tcPr>
                <w:p w14:paraId="5D001823">
                  <w:pPr>
                    <w:widowControl/>
                    <w:jc w:val="center"/>
                    <w:rPr>
                      <w:kern w:val="0"/>
                      <w:szCs w:val="21"/>
                    </w:rPr>
                  </w:pPr>
                  <w:r>
                    <w:rPr>
                      <w:bCs/>
                      <w:szCs w:val="21"/>
                    </w:rPr>
                    <w:t>——</w:t>
                  </w:r>
                </w:p>
              </w:tc>
              <w:tc>
                <w:tcPr>
                  <w:tcW w:w="970" w:type="dxa"/>
                  <w:vAlign w:val="center"/>
                </w:tcPr>
                <w:p w14:paraId="7C562696">
                  <w:pPr>
                    <w:widowControl/>
                    <w:jc w:val="center"/>
                    <w:rPr>
                      <w:kern w:val="0"/>
                      <w:szCs w:val="21"/>
                    </w:rPr>
                  </w:pPr>
                  <w:r>
                    <w:rPr>
                      <w:bCs/>
                      <w:szCs w:val="21"/>
                    </w:rPr>
                    <w:t>5.6×10⁻³</w:t>
                  </w:r>
                </w:p>
              </w:tc>
              <w:tc>
                <w:tcPr>
                  <w:tcW w:w="763" w:type="dxa"/>
                  <w:vAlign w:val="center"/>
                </w:tcPr>
                <w:p w14:paraId="727248EE">
                  <w:pPr>
                    <w:widowControl/>
                    <w:jc w:val="center"/>
                    <w:rPr>
                      <w:szCs w:val="21"/>
                    </w:rPr>
                  </w:pPr>
                  <w:r>
                    <w:rPr>
                      <w:bCs/>
                      <w:szCs w:val="21"/>
                    </w:rPr>
                    <w:t>——</w:t>
                  </w:r>
                </w:p>
              </w:tc>
              <w:tc>
                <w:tcPr>
                  <w:tcW w:w="696" w:type="dxa"/>
                  <w:vAlign w:val="center"/>
                </w:tcPr>
                <w:p w14:paraId="622F1BB9">
                  <w:pPr>
                    <w:widowControl/>
                    <w:jc w:val="center"/>
                    <w:rPr>
                      <w:szCs w:val="21"/>
                    </w:rPr>
                  </w:pPr>
                  <w:r>
                    <w:rPr>
                      <w:bCs/>
                      <w:szCs w:val="21"/>
                    </w:rPr>
                    <w:t>——</w:t>
                  </w:r>
                </w:p>
              </w:tc>
            </w:tr>
            <w:tr w14:paraId="2765048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85" w:type="dxa"/>
                  <w:vMerge w:val="continue"/>
                  <w:vAlign w:val="center"/>
                </w:tcPr>
                <w:p w14:paraId="2D78DDE0">
                  <w:pPr>
                    <w:spacing w:line="240" w:lineRule="auto"/>
                    <w:jc w:val="center"/>
                    <w:rPr>
                      <w:kern w:val="0"/>
                      <w:szCs w:val="21"/>
                    </w:rPr>
                  </w:pPr>
                </w:p>
              </w:tc>
              <w:tc>
                <w:tcPr>
                  <w:tcW w:w="1047" w:type="dxa"/>
                  <w:vMerge w:val="continue"/>
                  <w:vAlign w:val="center"/>
                </w:tcPr>
                <w:p w14:paraId="6F37BED1">
                  <w:pPr>
                    <w:spacing w:line="240" w:lineRule="auto"/>
                    <w:jc w:val="center"/>
                    <w:rPr>
                      <w:kern w:val="0"/>
                      <w:szCs w:val="21"/>
                    </w:rPr>
                  </w:pPr>
                </w:p>
              </w:tc>
              <w:tc>
                <w:tcPr>
                  <w:tcW w:w="1196" w:type="dxa"/>
                  <w:vAlign w:val="center"/>
                </w:tcPr>
                <w:p w14:paraId="53ACC9CB">
                  <w:pPr>
                    <w:spacing w:line="240" w:lineRule="auto"/>
                    <w:jc w:val="center"/>
                    <w:rPr>
                      <w:color w:val="auto"/>
                      <w:szCs w:val="21"/>
                      <w:lang w:bidi="ar"/>
                    </w:rPr>
                  </w:pPr>
                  <w:r>
                    <w:rPr>
                      <w:rFonts w:hint="eastAsia"/>
                      <w:color w:val="auto"/>
                      <w:kern w:val="0"/>
                      <w:szCs w:val="21"/>
                    </w:rPr>
                    <w:t>处理效率</w:t>
                  </w:r>
                  <w:r>
                    <w:rPr>
                      <w:color w:val="auto"/>
                      <w:kern w:val="0"/>
                      <w:szCs w:val="21"/>
                    </w:rPr>
                    <w:t>（%）</w:t>
                  </w:r>
                </w:p>
              </w:tc>
              <w:tc>
                <w:tcPr>
                  <w:tcW w:w="1063" w:type="dxa"/>
                  <w:vAlign w:val="center"/>
                </w:tcPr>
                <w:p w14:paraId="0BE30A78">
                  <w:pPr>
                    <w:keepNext w:val="0"/>
                    <w:keepLines w:val="0"/>
                    <w:widowControl/>
                    <w:suppressLineNumbers w:val="0"/>
                    <w:jc w:val="center"/>
                    <w:textAlignment w:val="center"/>
                    <w:rPr>
                      <w:bCs/>
                      <w:szCs w:val="21"/>
                    </w:rPr>
                  </w:pPr>
                  <w:r>
                    <w:rPr>
                      <w:rFonts w:hint="default" w:ascii="Times New Roman" w:hAnsi="Times New Roman" w:eastAsia="宋体" w:cs="Times New Roman"/>
                      <w:i w:val="0"/>
                      <w:iCs w:val="0"/>
                      <w:color w:val="000000"/>
                      <w:kern w:val="0"/>
                      <w:sz w:val="21"/>
                      <w:szCs w:val="21"/>
                      <w:u w:val="none"/>
                      <w:lang w:val="en-US" w:eastAsia="zh-CN" w:bidi="ar"/>
                    </w:rPr>
                    <w:t xml:space="preserve">80.4 </w:t>
                  </w:r>
                </w:p>
              </w:tc>
              <w:tc>
                <w:tcPr>
                  <w:tcW w:w="1063" w:type="dxa"/>
                  <w:vAlign w:val="center"/>
                </w:tcPr>
                <w:p w14:paraId="58805B42">
                  <w:pPr>
                    <w:keepNext w:val="0"/>
                    <w:keepLines w:val="0"/>
                    <w:widowControl/>
                    <w:suppressLineNumbers w:val="0"/>
                    <w:jc w:val="center"/>
                    <w:textAlignment w:val="center"/>
                    <w:rPr>
                      <w:bCs/>
                      <w:szCs w:val="21"/>
                    </w:rPr>
                  </w:pPr>
                  <w:r>
                    <w:rPr>
                      <w:rFonts w:hint="default" w:ascii="Times New Roman" w:hAnsi="Times New Roman" w:eastAsia="宋体" w:cs="Times New Roman"/>
                      <w:i w:val="0"/>
                      <w:iCs w:val="0"/>
                      <w:color w:val="000000"/>
                      <w:kern w:val="0"/>
                      <w:sz w:val="21"/>
                      <w:szCs w:val="21"/>
                      <w:u w:val="none"/>
                      <w:lang w:val="en-US" w:eastAsia="zh-CN" w:bidi="ar"/>
                    </w:rPr>
                    <w:t xml:space="preserve">77.0 </w:t>
                  </w:r>
                </w:p>
              </w:tc>
              <w:tc>
                <w:tcPr>
                  <w:tcW w:w="1063" w:type="dxa"/>
                  <w:vAlign w:val="center"/>
                </w:tcPr>
                <w:p w14:paraId="67A7682D">
                  <w:pPr>
                    <w:keepNext w:val="0"/>
                    <w:keepLines w:val="0"/>
                    <w:widowControl/>
                    <w:suppressLineNumbers w:val="0"/>
                    <w:jc w:val="center"/>
                    <w:textAlignment w:val="center"/>
                    <w:rPr>
                      <w:bCs/>
                      <w:szCs w:val="21"/>
                    </w:rPr>
                  </w:pPr>
                  <w:r>
                    <w:rPr>
                      <w:rFonts w:hint="default" w:ascii="Times New Roman" w:hAnsi="Times New Roman" w:eastAsia="宋体" w:cs="Times New Roman"/>
                      <w:i w:val="0"/>
                      <w:iCs w:val="0"/>
                      <w:color w:val="000000"/>
                      <w:kern w:val="0"/>
                      <w:sz w:val="21"/>
                      <w:szCs w:val="21"/>
                      <w:u w:val="none"/>
                      <w:lang w:val="en-US" w:eastAsia="zh-CN" w:bidi="ar"/>
                    </w:rPr>
                    <w:t xml:space="preserve">76.2 </w:t>
                  </w:r>
                </w:p>
              </w:tc>
              <w:tc>
                <w:tcPr>
                  <w:tcW w:w="1064" w:type="dxa"/>
                  <w:vAlign w:val="center"/>
                </w:tcPr>
                <w:p w14:paraId="6702BFFE">
                  <w:pPr>
                    <w:jc w:val="center"/>
                    <w:rPr>
                      <w:bCs/>
                      <w:szCs w:val="21"/>
                    </w:rPr>
                  </w:pPr>
                  <w:r>
                    <w:rPr>
                      <w:bCs/>
                      <w:szCs w:val="21"/>
                    </w:rPr>
                    <w:t>——</w:t>
                  </w:r>
                </w:p>
              </w:tc>
              <w:tc>
                <w:tcPr>
                  <w:tcW w:w="1136" w:type="dxa"/>
                  <w:vAlign w:val="center"/>
                </w:tcPr>
                <w:p w14:paraId="1C87B0E3">
                  <w:pPr>
                    <w:keepNext w:val="0"/>
                    <w:keepLines w:val="0"/>
                    <w:widowControl/>
                    <w:suppressLineNumbers w:val="0"/>
                    <w:jc w:val="center"/>
                    <w:textAlignment w:val="center"/>
                    <w:rPr>
                      <w:bCs/>
                      <w:szCs w:val="21"/>
                    </w:rPr>
                  </w:pPr>
                  <w:r>
                    <w:rPr>
                      <w:rFonts w:hint="default" w:ascii="Times New Roman" w:hAnsi="Times New Roman" w:eastAsia="宋体" w:cs="Times New Roman"/>
                      <w:i w:val="0"/>
                      <w:iCs w:val="0"/>
                      <w:color w:val="000000"/>
                      <w:kern w:val="0"/>
                      <w:sz w:val="21"/>
                      <w:szCs w:val="21"/>
                      <w:u w:val="none"/>
                      <w:lang w:val="en-US" w:eastAsia="zh-CN" w:bidi="ar"/>
                    </w:rPr>
                    <w:t xml:space="preserve">78.0 </w:t>
                  </w:r>
                </w:p>
              </w:tc>
              <w:tc>
                <w:tcPr>
                  <w:tcW w:w="1021" w:type="dxa"/>
                  <w:vAlign w:val="center"/>
                </w:tcPr>
                <w:p w14:paraId="7CB864EB">
                  <w:pPr>
                    <w:keepNext w:val="0"/>
                    <w:keepLines w:val="0"/>
                    <w:widowControl/>
                    <w:suppressLineNumbers w:val="0"/>
                    <w:jc w:val="center"/>
                    <w:textAlignment w:val="center"/>
                    <w:rPr>
                      <w:bCs/>
                      <w:szCs w:val="21"/>
                    </w:rPr>
                  </w:pPr>
                  <w:r>
                    <w:rPr>
                      <w:rFonts w:hint="default" w:ascii="Times New Roman" w:hAnsi="Times New Roman" w:eastAsia="宋体" w:cs="Times New Roman"/>
                      <w:i w:val="0"/>
                      <w:iCs w:val="0"/>
                      <w:color w:val="000000"/>
                      <w:kern w:val="0"/>
                      <w:sz w:val="21"/>
                      <w:szCs w:val="21"/>
                      <w:u w:val="none"/>
                      <w:lang w:val="en-US" w:eastAsia="zh-CN" w:bidi="ar"/>
                    </w:rPr>
                    <w:t xml:space="preserve">76.2 </w:t>
                  </w:r>
                </w:p>
              </w:tc>
              <w:tc>
                <w:tcPr>
                  <w:tcW w:w="1021" w:type="dxa"/>
                  <w:vAlign w:val="center"/>
                </w:tcPr>
                <w:p w14:paraId="27428E93">
                  <w:pPr>
                    <w:keepNext w:val="0"/>
                    <w:keepLines w:val="0"/>
                    <w:widowControl/>
                    <w:suppressLineNumbers w:val="0"/>
                    <w:jc w:val="center"/>
                    <w:textAlignment w:val="center"/>
                    <w:rPr>
                      <w:bCs/>
                      <w:szCs w:val="21"/>
                    </w:rPr>
                  </w:pPr>
                  <w:r>
                    <w:rPr>
                      <w:rFonts w:hint="default" w:ascii="Times New Roman" w:hAnsi="Times New Roman" w:eastAsia="宋体" w:cs="Times New Roman"/>
                      <w:i w:val="0"/>
                      <w:iCs w:val="0"/>
                      <w:color w:val="000000"/>
                      <w:kern w:val="0"/>
                      <w:sz w:val="21"/>
                      <w:szCs w:val="21"/>
                      <w:u w:val="none"/>
                      <w:lang w:val="en-US" w:eastAsia="zh-CN" w:bidi="ar"/>
                    </w:rPr>
                    <w:t xml:space="preserve">76.9 </w:t>
                  </w:r>
                </w:p>
              </w:tc>
              <w:tc>
                <w:tcPr>
                  <w:tcW w:w="1021" w:type="dxa"/>
                  <w:vAlign w:val="center"/>
                </w:tcPr>
                <w:p w14:paraId="49D095D6">
                  <w:pPr>
                    <w:keepNext w:val="0"/>
                    <w:keepLines w:val="0"/>
                    <w:widowControl/>
                    <w:suppressLineNumbers w:val="0"/>
                    <w:jc w:val="center"/>
                    <w:textAlignment w:val="center"/>
                    <w:rPr>
                      <w:bCs/>
                      <w:szCs w:val="21"/>
                    </w:rPr>
                  </w:pPr>
                  <w:r>
                    <w:rPr>
                      <w:rFonts w:hint="default" w:ascii="Times New Roman" w:hAnsi="Times New Roman" w:eastAsia="宋体" w:cs="Times New Roman"/>
                      <w:i w:val="0"/>
                      <w:iCs w:val="0"/>
                      <w:color w:val="000000"/>
                      <w:kern w:val="0"/>
                      <w:sz w:val="21"/>
                      <w:szCs w:val="21"/>
                      <w:u w:val="none"/>
                      <w:lang w:val="en-US" w:eastAsia="zh-CN" w:bidi="ar"/>
                    </w:rPr>
                    <w:t xml:space="preserve">80.4 </w:t>
                  </w:r>
                </w:p>
              </w:tc>
              <w:tc>
                <w:tcPr>
                  <w:tcW w:w="938" w:type="dxa"/>
                  <w:vAlign w:val="center"/>
                </w:tcPr>
                <w:p w14:paraId="6069ADB9">
                  <w:pPr>
                    <w:jc w:val="center"/>
                    <w:rPr>
                      <w:bCs/>
                      <w:szCs w:val="21"/>
                    </w:rPr>
                  </w:pPr>
                  <w:r>
                    <w:rPr>
                      <w:bCs/>
                      <w:szCs w:val="21"/>
                    </w:rPr>
                    <w:t>——</w:t>
                  </w:r>
                </w:p>
              </w:tc>
              <w:tc>
                <w:tcPr>
                  <w:tcW w:w="970" w:type="dxa"/>
                  <w:vAlign w:val="center"/>
                </w:tcPr>
                <w:p w14:paraId="26E03565">
                  <w:pPr>
                    <w:keepNext w:val="0"/>
                    <w:keepLines w:val="0"/>
                    <w:widowControl/>
                    <w:suppressLineNumbers w:val="0"/>
                    <w:jc w:val="center"/>
                    <w:textAlignment w:val="center"/>
                    <w:rPr>
                      <w:bCs/>
                      <w:szCs w:val="21"/>
                    </w:rPr>
                  </w:pPr>
                  <w:r>
                    <w:rPr>
                      <w:rFonts w:hint="default" w:ascii="Times New Roman" w:hAnsi="Times New Roman" w:eastAsia="宋体" w:cs="Times New Roman"/>
                      <w:i w:val="0"/>
                      <w:iCs w:val="0"/>
                      <w:color w:val="000000"/>
                      <w:kern w:val="0"/>
                      <w:sz w:val="21"/>
                      <w:szCs w:val="21"/>
                      <w:u w:val="none"/>
                      <w:lang w:val="en-US" w:eastAsia="zh-CN" w:bidi="ar"/>
                    </w:rPr>
                    <w:t xml:space="preserve">77.6 </w:t>
                  </w:r>
                </w:p>
              </w:tc>
              <w:tc>
                <w:tcPr>
                  <w:tcW w:w="763" w:type="dxa"/>
                  <w:vAlign w:val="center"/>
                </w:tcPr>
                <w:p w14:paraId="2C499362">
                  <w:pPr>
                    <w:widowControl/>
                    <w:jc w:val="center"/>
                    <w:rPr>
                      <w:bCs/>
                      <w:szCs w:val="21"/>
                    </w:rPr>
                  </w:pPr>
                  <w:r>
                    <w:rPr>
                      <w:bCs/>
                      <w:szCs w:val="21"/>
                    </w:rPr>
                    <w:t>——</w:t>
                  </w:r>
                </w:p>
              </w:tc>
              <w:tc>
                <w:tcPr>
                  <w:tcW w:w="696" w:type="dxa"/>
                  <w:vAlign w:val="center"/>
                </w:tcPr>
                <w:p w14:paraId="4678E689">
                  <w:pPr>
                    <w:widowControl/>
                    <w:jc w:val="center"/>
                    <w:rPr>
                      <w:bCs/>
                      <w:szCs w:val="21"/>
                    </w:rPr>
                  </w:pPr>
                  <w:r>
                    <w:rPr>
                      <w:bCs/>
                      <w:szCs w:val="21"/>
                    </w:rPr>
                    <w:t>——</w:t>
                  </w:r>
                </w:p>
              </w:tc>
            </w:tr>
            <w:tr w14:paraId="7F3F161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85" w:type="dxa"/>
                  <w:vMerge w:val="continue"/>
                  <w:vAlign w:val="center"/>
                </w:tcPr>
                <w:p w14:paraId="0725E2D7">
                  <w:pPr>
                    <w:spacing w:line="240" w:lineRule="auto"/>
                    <w:jc w:val="center"/>
                    <w:rPr>
                      <w:kern w:val="0"/>
                      <w:szCs w:val="21"/>
                    </w:rPr>
                  </w:pPr>
                </w:p>
              </w:tc>
              <w:tc>
                <w:tcPr>
                  <w:tcW w:w="2243" w:type="dxa"/>
                  <w:gridSpan w:val="2"/>
                  <w:vAlign w:val="center"/>
                </w:tcPr>
                <w:p w14:paraId="4FEB7FD9">
                  <w:pPr>
                    <w:spacing w:line="240" w:lineRule="auto"/>
                    <w:jc w:val="center"/>
                    <w:rPr>
                      <w:kern w:val="0"/>
                      <w:szCs w:val="21"/>
                    </w:rPr>
                  </w:pPr>
                  <w:r>
                    <w:rPr>
                      <w:kern w:val="0"/>
                      <w:szCs w:val="21"/>
                    </w:rPr>
                    <w:t>监测频次</w:t>
                  </w:r>
                </w:p>
              </w:tc>
              <w:tc>
                <w:tcPr>
                  <w:tcW w:w="1063" w:type="dxa"/>
                  <w:vAlign w:val="center"/>
                </w:tcPr>
                <w:p w14:paraId="1459F7AE">
                  <w:pPr>
                    <w:snapToGrid w:val="0"/>
                    <w:spacing w:line="240" w:lineRule="auto"/>
                    <w:jc w:val="center"/>
                    <w:rPr>
                      <w:szCs w:val="21"/>
                    </w:rPr>
                  </w:pPr>
                  <w:r>
                    <w:rPr>
                      <w:b/>
                      <w:szCs w:val="21"/>
                    </w:rPr>
                    <w:t>第1次</w:t>
                  </w:r>
                </w:p>
              </w:tc>
              <w:tc>
                <w:tcPr>
                  <w:tcW w:w="1063" w:type="dxa"/>
                  <w:vAlign w:val="center"/>
                </w:tcPr>
                <w:p w14:paraId="35602DCE">
                  <w:pPr>
                    <w:snapToGrid w:val="0"/>
                    <w:spacing w:line="240" w:lineRule="auto"/>
                    <w:jc w:val="center"/>
                    <w:rPr>
                      <w:szCs w:val="21"/>
                    </w:rPr>
                  </w:pPr>
                  <w:r>
                    <w:rPr>
                      <w:b/>
                      <w:szCs w:val="21"/>
                    </w:rPr>
                    <w:t>第2次</w:t>
                  </w:r>
                </w:p>
              </w:tc>
              <w:tc>
                <w:tcPr>
                  <w:tcW w:w="1063" w:type="dxa"/>
                  <w:vAlign w:val="center"/>
                </w:tcPr>
                <w:p w14:paraId="2A3284CB">
                  <w:pPr>
                    <w:snapToGrid w:val="0"/>
                    <w:spacing w:line="240" w:lineRule="auto"/>
                    <w:jc w:val="center"/>
                    <w:rPr>
                      <w:szCs w:val="21"/>
                    </w:rPr>
                  </w:pPr>
                  <w:r>
                    <w:rPr>
                      <w:b/>
                      <w:szCs w:val="21"/>
                    </w:rPr>
                    <w:t>第3次</w:t>
                  </w:r>
                </w:p>
              </w:tc>
              <w:tc>
                <w:tcPr>
                  <w:tcW w:w="1064" w:type="dxa"/>
                  <w:vAlign w:val="center"/>
                </w:tcPr>
                <w:p w14:paraId="7BAEB7E3">
                  <w:pPr>
                    <w:snapToGrid w:val="0"/>
                    <w:spacing w:line="240" w:lineRule="auto"/>
                    <w:jc w:val="center"/>
                    <w:rPr>
                      <w:szCs w:val="21"/>
                    </w:rPr>
                  </w:pPr>
                  <w:r>
                    <w:rPr>
                      <w:b/>
                      <w:szCs w:val="21"/>
                    </w:rPr>
                    <w:t>第4次</w:t>
                  </w:r>
                </w:p>
              </w:tc>
              <w:tc>
                <w:tcPr>
                  <w:tcW w:w="1136" w:type="dxa"/>
                  <w:vAlign w:val="center"/>
                </w:tcPr>
                <w:p w14:paraId="3E8D2B1D">
                  <w:pPr>
                    <w:widowControl/>
                    <w:spacing w:line="240" w:lineRule="auto"/>
                    <w:jc w:val="center"/>
                    <w:textAlignment w:val="center"/>
                    <w:rPr>
                      <w:szCs w:val="21"/>
                    </w:rPr>
                  </w:pPr>
                  <w:r>
                    <w:rPr>
                      <w:b/>
                      <w:szCs w:val="21"/>
                    </w:rPr>
                    <w:t>最大值</w:t>
                  </w:r>
                </w:p>
              </w:tc>
              <w:tc>
                <w:tcPr>
                  <w:tcW w:w="1021" w:type="dxa"/>
                  <w:vAlign w:val="center"/>
                </w:tcPr>
                <w:p w14:paraId="6B4362DB">
                  <w:pPr>
                    <w:snapToGrid w:val="0"/>
                    <w:spacing w:line="240" w:lineRule="auto"/>
                    <w:jc w:val="center"/>
                    <w:rPr>
                      <w:kern w:val="0"/>
                      <w:szCs w:val="21"/>
                    </w:rPr>
                  </w:pPr>
                  <w:r>
                    <w:rPr>
                      <w:b/>
                      <w:szCs w:val="21"/>
                    </w:rPr>
                    <w:t>第1次</w:t>
                  </w:r>
                </w:p>
              </w:tc>
              <w:tc>
                <w:tcPr>
                  <w:tcW w:w="1021" w:type="dxa"/>
                  <w:vAlign w:val="center"/>
                </w:tcPr>
                <w:p w14:paraId="214DDC7F">
                  <w:pPr>
                    <w:snapToGrid w:val="0"/>
                    <w:spacing w:line="240" w:lineRule="auto"/>
                    <w:jc w:val="center"/>
                    <w:rPr>
                      <w:kern w:val="0"/>
                      <w:szCs w:val="21"/>
                    </w:rPr>
                  </w:pPr>
                  <w:r>
                    <w:rPr>
                      <w:b/>
                      <w:szCs w:val="21"/>
                    </w:rPr>
                    <w:t>第2次</w:t>
                  </w:r>
                </w:p>
              </w:tc>
              <w:tc>
                <w:tcPr>
                  <w:tcW w:w="1021" w:type="dxa"/>
                  <w:vAlign w:val="center"/>
                </w:tcPr>
                <w:p w14:paraId="7628ECA7">
                  <w:pPr>
                    <w:snapToGrid w:val="0"/>
                    <w:spacing w:line="240" w:lineRule="auto"/>
                    <w:jc w:val="center"/>
                    <w:rPr>
                      <w:kern w:val="0"/>
                      <w:szCs w:val="21"/>
                    </w:rPr>
                  </w:pPr>
                  <w:r>
                    <w:rPr>
                      <w:b/>
                      <w:szCs w:val="21"/>
                    </w:rPr>
                    <w:t>第3次</w:t>
                  </w:r>
                </w:p>
              </w:tc>
              <w:tc>
                <w:tcPr>
                  <w:tcW w:w="938" w:type="dxa"/>
                  <w:vAlign w:val="center"/>
                </w:tcPr>
                <w:p w14:paraId="56994AA0">
                  <w:pPr>
                    <w:snapToGrid w:val="0"/>
                    <w:spacing w:line="240" w:lineRule="auto"/>
                    <w:jc w:val="center"/>
                    <w:rPr>
                      <w:kern w:val="0"/>
                      <w:szCs w:val="21"/>
                    </w:rPr>
                  </w:pPr>
                  <w:r>
                    <w:rPr>
                      <w:b/>
                      <w:szCs w:val="21"/>
                    </w:rPr>
                    <w:t>第4次</w:t>
                  </w:r>
                </w:p>
              </w:tc>
              <w:tc>
                <w:tcPr>
                  <w:tcW w:w="970" w:type="dxa"/>
                  <w:vAlign w:val="center"/>
                </w:tcPr>
                <w:p w14:paraId="5ADF89D5">
                  <w:pPr>
                    <w:widowControl/>
                    <w:spacing w:line="240" w:lineRule="auto"/>
                    <w:jc w:val="center"/>
                    <w:textAlignment w:val="center"/>
                    <w:rPr>
                      <w:kern w:val="0"/>
                      <w:szCs w:val="21"/>
                    </w:rPr>
                  </w:pPr>
                  <w:r>
                    <w:rPr>
                      <w:b/>
                      <w:szCs w:val="21"/>
                    </w:rPr>
                    <w:t>最大值</w:t>
                  </w:r>
                </w:p>
              </w:tc>
              <w:tc>
                <w:tcPr>
                  <w:tcW w:w="763" w:type="dxa"/>
                  <w:vAlign w:val="center"/>
                </w:tcPr>
                <w:p w14:paraId="1A9D3737">
                  <w:pPr>
                    <w:widowControl/>
                    <w:spacing w:line="240" w:lineRule="auto"/>
                    <w:jc w:val="center"/>
                    <w:rPr>
                      <w:szCs w:val="21"/>
                    </w:rPr>
                  </w:pPr>
                  <w:r>
                    <w:rPr>
                      <w:bCs/>
                      <w:szCs w:val="21"/>
                    </w:rPr>
                    <w:t>——</w:t>
                  </w:r>
                </w:p>
              </w:tc>
              <w:tc>
                <w:tcPr>
                  <w:tcW w:w="696" w:type="dxa"/>
                  <w:vAlign w:val="center"/>
                </w:tcPr>
                <w:p w14:paraId="49CD3AA7">
                  <w:pPr>
                    <w:widowControl/>
                    <w:spacing w:line="240" w:lineRule="auto"/>
                    <w:jc w:val="center"/>
                    <w:rPr>
                      <w:szCs w:val="21"/>
                    </w:rPr>
                  </w:pPr>
                  <w:r>
                    <w:rPr>
                      <w:bCs/>
                      <w:szCs w:val="21"/>
                    </w:rPr>
                    <w:t>——</w:t>
                  </w:r>
                </w:p>
              </w:tc>
            </w:tr>
            <w:tr w14:paraId="7011744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85" w:type="dxa"/>
                  <w:vMerge w:val="continue"/>
                  <w:vAlign w:val="center"/>
                </w:tcPr>
                <w:p w14:paraId="6888A029">
                  <w:pPr>
                    <w:spacing w:line="240" w:lineRule="auto"/>
                    <w:jc w:val="center"/>
                    <w:rPr>
                      <w:kern w:val="0"/>
                      <w:szCs w:val="21"/>
                    </w:rPr>
                  </w:pPr>
                </w:p>
              </w:tc>
              <w:tc>
                <w:tcPr>
                  <w:tcW w:w="2243" w:type="dxa"/>
                  <w:gridSpan w:val="2"/>
                  <w:vAlign w:val="center"/>
                </w:tcPr>
                <w:p w14:paraId="46611A2C">
                  <w:pPr>
                    <w:spacing w:line="240" w:lineRule="auto"/>
                    <w:jc w:val="center"/>
                    <w:rPr>
                      <w:szCs w:val="21"/>
                      <w:lang w:bidi="ar"/>
                    </w:rPr>
                  </w:pPr>
                  <w:r>
                    <w:rPr>
                      <w:kern w:val="0"/>
                      <w:szCs w:val="21"/>
                    </w:rPr>
                    <w:t>臭气浓度（无量纲）</w:t>
                  </w:r>
                </w:p>
              </w:tc>
              <w:tc>
                <w:tcPr>
                  <w:tcW w:w="1063" w:type="dxa"/>
                  <w:vAlign w:val="center"/>
                </w:tcPr>
                <w:p w14:paraId="59989A57">
                  <w:pPr>
                    <w:widowControl/>
                    <w:jc w:val="center"/>
                    <w:rPr>
                      <w:szCs w:val="21"/>
                    </w:rPr>
                  </w:pPr>
                  <w:r>
                    <w:rPr>
                      <w:bCs/>
                      <w:szCs w:val="21"/>
                    </w:rPr>
                    <w:t>478</w:t>
                  </w:r>
                </w:p>
              </w:tc>
              <w:tc>
                <w:tcPr>
                  <w:tcW w:w="1063" w:type="dxa"/>
                  <w:vAlign w:val="center"/>
                </w:tcPr>
                <w:p w14:paraId="1D412084">
                  <w:pPr>
                    <w:widowControl/>
                    <w:jc w:val="center"/>
                    <w:rPr>
                      <w:szCs w:val="21"/>
                    </w:rPr>
                  </w:pPr>
                  <w:r>
                    <w:rPr>
                      <w:bCs/>
                      <w:szCs w:val="21"/>
                    </w:rPr>
                    <w:t>630</w:t>
                  </w:r>
                </w:p>
              </w:tc>
              <w:tc>
                <w:tcPr>
                  <w:tcW w:w="1063" w:type="dxa"/>
                  <w:vAlign w:val="center"/>
                </w:tcPr>
                <w:p w14:paraId="76AF7B5F">
                  <w:pPr>
                    <w:widowControl/>
                    <w:jc w:val="center"/>
                    <w:rPr>
                      <w:szCs w:val="21"/>
                    </w:rPr>
                  </w:pPr>
                  <w:r>
                    <w:rPr>
                      <w:bCs/>
                      <w:szCs w:val="21"/>
                    </w:rPr>
                    <w:t>549</w:t>
                  </w:r>
                </w:p>
              </w:tc>
              <w:tc>
                <w:tcPr>
                  <w:tcW w:w="1064" w:type="dxa"/>
                  <w:vAlign w:val="center"/>
                </w:tcPr>
                <w:p w14:paraId="30A10D4B">
                  <w:pPr>
                    <w:widowControl/>
                    <w:jc w:val="center"/>
                    <w:rPr>
                      <w:szCs w:val="21"/>
                    </w:rPr>
                  </w:pPr>
                  <w:r>
                    <w:rPr>
                      <w:bCs/>
                      <w:szCs w:val="21"/>
                    </w:rPr>
                    <w:t>630</w:t>
                  </w:r>
                </w:p>
              </w:tc>
              <w:tc>
                <w:tcPr>
                  <w:tcW w:w="1136" w:type="dxa"/>
                  <w:vAlign w:val="center"/>
                </w:tcPr>
                <w:p w14:paraId="253763DB">
                  <w:pPr>
                    <w:widowControl/>
                    <w:jc w:val="center"/>
                    <w:rPr>
                      <w:szCs w:val="21"/>
                    </w:rPr>
                  </w:pPr>
                  <w:r>
                    <w:rPr>
                      <w:bCs/>
                      <w:szCs w:val="21"/>
                    </w:rPr>
                    <w:t>630</w:t>
                  </w:r>
                </w:p>
              </w:tc>
              <w:tc>
                <w:tcPr>
                  <w:tcW w:w="1021" w:type="dxa"/>
                  <w:vAlign w:val="center"/>
                </w:tcPr>
                <w:p w14:paraId="2D1C88D5">
                  <w:pPr>
                    <w:widowControl/>
                    <w:jc w:val="center"/>
                    <w:rPr>
                      <w:kern w:val="0"/>
                      <w:szCs w:val="21"/>
                    </w:rPr>
                  </w:pPr>
                  <w:r>
                    <w:rPr>
                      <w:bCs/>
                      <w:szCs w:val="21"/>
                    </w:rPr>
                    <w:t>416</w:t>
                  </w:r>
                </w:p>
              </w:tc>
              <w:tc>
                <w:tcPr>
                  <w:tcW w:w="1021" w:type="dxa"/>
                  <w:vAlign w:val="center"/>
                </w:tcPr>
                <w:p w14:paraId="09B8A7DA">
                  <w:pPr>
                    <w:widowControl/>
                    <w:jc w:val="center"/>
                    <w:rPr>
                      <w:kern w:val="0"/>
                      <w:szCs w:val="21"/>
                    </w:rPr>
                  </w:pPr>
                  <w:r>
                    <w:rPr>
                      <w:bCs/>
                      <w:szCs w:val="21"/>
                    </w:rPr>
                    <w:t>478</w:t>
                  </w:r>
                </w:p>
              </w:tc>
              <w:tc>
                <w:tcPr>
                  <w:tcW w:w="1021" w:type="dxa"/>
                  <w:vAlign w:val="center"/>
                </w:tcPr>
                <w:p w14:paraId="47C8775A">
                  <w:pPr>
                    <w:widowControl/>
                    <w:jc w:val="center"/>
                    <w:rPr>
                      <w:kern w:val="0"/>
                      <w:szCs w:val="21"/>
                    </w:rPr>
                  </w:pPr>
                  <w:r>
                    <w:rPr>
                      <w:bCs/>
                      <w:szCs w:val="21"/>
                    </w:rPr>
                    <w:t>416</w:t>
                  </w:r>
                </w:p>
              </w:tc>
              <w:tc>
                <w:tcPr>
                  <w:tcW w:w="938" w:type="dxa"/>
                  <w:vAlign w:val="center"/>
                </w:tcPr>
                <w:p w14:paraId="730681EC">
                  <w:pPr>
                    <w:widowControl/>
                    <w:jc w:val="center"/>
                    <w:rPr>
                      <w:kern w:val="0"/>
                      <w:szCs w:val="21"/>
                    </w:rPr>
                  </w:pPr>
                  <w:r>
                    <w:rPr>
                      <w:bCs/>
                      <w:szCs w:val="21"/>
                    </w:rPr>
                    <w:t>478</w:t>
                  </w:r>
                </w:p>
              </w:tc>
              <w:tc>
                <w:tcPr>
                  <w:tcW w:w="970" w:type="dxa"/>
                  <w:vAlign w:val="center"/>
                </w:tcPr>
                <w:p w14:paraId="5F997784">
                  <w:pPr>
                    <w:widowControl/>
                    <w:jc w:val="center"/>
                    <w:rPr>
                      <w:kern w:val="0"/>
                      <w:szCs w:val="21"/>
                    </w:rPr>
                  </w:pPr>
                  <w:r>
                    <w:rPr>
                      <w:bCs/>
                      <w:szCs w:val="21"/>
                    </w:rPr>
                    <w:t>478</w:t>
                  </w:r>
                </w:p>
              </w:tc>
              <w:tc>
                <w:tcPr>
                  <w:tcW w:w="763" w:type="dxa"/>
                  <w:vAlign w:val="center"/>
                </w:tcPr>
                <w:p w14:paraId="10758617">
                  <w:pPr>
                    <w:widowControl/>
                    <w:jc w:val="center"/>
                    <w:rPr>
                      <w:szCs w:val="21"/>
                    </w:rPr>
                  </w:pPr>
                  <w:r>
                    <w:rPr>
                      <w:rFonts w:hint="eastAsia"/>
                      <w:bCs/>
                      <w:szCs w:val="21"/>
                      <w:lang w:val="en-US" w:eastAsia="zh-CN"/>
                    </w:rPr>
                    <w:t>20000</w:t>
                  </w:r>
                </w:p>
              </w:tc>
              <w:tc>
                <w:tcPr>
                  <w:tcW w:w="696" w:type="dxa"/>
                  <w:vAlign w:val="center"/>
                </w:tcPr>
                <w:p w14:paraId="1D612E2C">
                  <w:pPr>
                    <w:widowControl/>
                    <w:jc w:val="center"/>
                    <w:rPr>
                      <w:szCs w:val="21"/>
                    </w:rPr>
                  </w:pPr>
                  <w:r>
                    <w:rPr>
                      <w:bCs/>
                      <w:szCs w:val="21"/>
                    </w:rPr>
                    <w:t>达标</w:t>
                  </w:r>
                </w:p>
              </w:tc>
            </w:tr>
          </w:tbl>
          <w:p w14:paraId="21E00EDC">
            <w:pPr>
              <w:spacing w:line="240" w:lineRule="auto"/>
              <w:rPr>
                <w:kern w:val="0"/>
                <w:sz w:val="24"/>
                <w:szCs w:val="24"/>
                <w:lang w:bidi="ar"/>
              </w:rPr>
            </w:pPr>
          </w:p>
        </w:tc>
      </w:tr>
    </w:tbl>
    <w:p w14:paraId="2C0A5CDD">
      <w:pPr>
        <w:pStyle w:val="2"/>
        <w:rPr>
          <w:highlight w:val="none"/>
        </w:rPr>
      </w:pPr>
      <w:r>
        <w:rPr>
          <w:highlight w:val="none"/>
        </w:rPr>
        <w:t>续表七  验收监测结果</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48"/>
      </w:tblGrid>
      <w:tr w14:paraId="58FAD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8" w:hRule="atLeast"/>
        </w:trPr>
        <w:tc>
          <w:tcPr>
            <w:tcW w:w="15148" w:type="dxa"/>
          </w:tcPr>
          <w:p w14:paraId="078DC5E5">
            <w:pPr>
              <w:spacing w:line="240" w:lineRule="auto"/>
              <w:jc w:val="center"/>
            </w:pPr>
            <w:r>
              <w:rPr>
                <w:b/>
                <w:sz w:val="24"/>
                <w:szCs w:val="24"/>
              </w:rPr>
              <w:t>续表7-2  有组织废气监测结果</w:t>
            </w:r>
          </w:p>
          <w:tbl>
            <w:tblPr>
              <w:tblStyle w:val="31"/>
              <w:tblW w:w="14993"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5"/>
              <w:gridCol w:w="1065"/>
              <w:gridCol w:w="1110"/>
              <w:gridCol w:w="922"/>
              <w:gridCol w:w="922"/>
              <w:gridCol w:w="922"/>
              <w:gridCol w:w="922"/>
              <w:gridCol w:w="922"/>
              <w:gridCol w:w="922"/>
              <w:gridCol w:w="18"/>
              <w:gridCol w:w="904"/>
              <w:gridCol w:w="922"/>
              <w:gridCol w:w="922"/>
              <w:gridCol w:w="922"/>
              <w:gridCol w:w="922"/>
              <w:gridCol w:w="928"/>
              <w:gridCol w:w="510"/>
              <w:gridCol w:w="583"/>
            </w:tblGrid>
            <w:tr w14:paraId="4EB6921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55" w:type="dxa"/>
                  <w:vMerge w:val="restart"/>
                  <w:vAlign w:val="center"/>
                </w:tcPr>
                <w:p w14:paraId="6E3DC350">
                  <w:pPr>
                    <w:snapToGrid w:val="0"/>
                    <w:spacing w:line="240" w:lineRule="auto"/>
                    <w:jc w:val="center"/>
                    <w:rPr>
                      <w:b/>
                      <w:szCs w:val="21"/>
                    </w:rPr>
                  </w:pPr>
                  <w:r>
                    <w:rPr>
                      <w:b/>
                      <w:szCs w:val="21"/>
                    </w:rPr>
                    <w:t>点位名称</w:t>
                  </w:r>
                </w:p>
              </w:tc>
              <w:tc>
                <w:tcPr>
                  <w:tcW w:w="2175" w:type="dxa"/>
                  <w:gridSpan w:val="2"/>
                  <w:vMerge w:val="restart"/>
                  <w:vAlign w:val="center"/>
                </w:tcPr>
                <w:p w14:paraId="70ACCC6D">
                  <w:pPr>
                    <w:snapToGrid w:val="0"/>
                    <w:spacing w:line="240" w:lineRule="auto"/>
                    <w:jc w:val="center"/>
                    <w:rPr>
                      <w:b/>
                      <w:szCs w:val="21"/>
                    </w:rPr>
                  </w:pPr>
                  <w:r>
                    <w:rPr>
                      <w:b/>
                      <w:szCs w:val="21"/>
                    </w:rPr>
                    <w:t>监测项目</w:t>
                  </w:r>
                </w:p>
              </w:tc>
              <w:tc>
                <w:tcPr>
                  <w:tcW w:w="11070" w:type="dxa"/>
                  <w:gridSpan w:val="13"/>
                  <w:vAlign w:val="center"/>
                </w:tcPr>
                <w:p w14:paraId="0B4B6E3A">
                  <w:pPr>
                    <w:snapToGrid w:val="0"/>
                    <w:spacing w:line="240" w:lineRule="auto"/>
                    <w:jc w:val="center"/>
                    <w:rPr>
                      <w:b/>
                      <w:szCs w:val="21"/>
                    </w:rPr>
                  </w:pPr>
                  <w:r>
                    <w:rPr>
                      <w:b/>
                      <w:szCs w:val="21"/>
                    </w:rPr>
                    <w:t>监测结果</w:t>
                  </w:r>
                </w:p>
              </w:tc>
              <w:tc>
                <w:tcPr>
                  <w:tcW w:w="510" w:type="dxa"/>
                  <w:vMerge w:val="restart"/>
                  <w:vAlign w:val="center"/>
                </w:tcPr>
                <w:p w14:paraId="64548ADE">
                  <w:pPr>
                    <w:snapToGrid w:val="0"/>
                    <w:spacing w:line="240" w:lineRule="auto"/>
                    <w:jc w:val="center"/>
                    <w:rPr>
                      <w:b/>
                      <w:szCs w:val="21"/>
                    </w:rPr>
                  </w:pPr>
                  <w:r>
                    <w:rPr>
                      <w:b/>
                      <w:szCs w:val="21"/>
                    </w:rPr>
                    <w:t>标准限值</w:t>
                  </w:r>
                </w:p>
              </w:tc>
              <w:tc>
                <w:tcPr>
                  <w:tcW w:w="583" w:type="dxa"/>
                  <w:vMerge w:val="restart"/>
                  <w:vAlign w:val="center"/>
                </w:tcPr>
                <w:p w14:paraId="7BB5C27F">
                  <w:pPr>
                    <w:snapToGrid w:val="0"/>
                    <w:spacing w:line="240" w:lineRule="auto"/>
                    <w:jc w:val="center"/>
                    <w:rPr>
                      <w:b/>
                      <w:szCs w:val="21"/>
                    </w:rPr>
                  </w:pPr>
                  <w:r>
                    <w:rPr>
                      <w:b/>
                      <w:szCs w:val="21"/>
                    </w:rPr>
                    <w:t>评价</w:t>
                  </w:r>
                </w:p>
              </w:tc>
            </w:tr>
            <w:tr w14:paraId="2535375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55" w:type="dxa"/>
                  <w:vMerge w:val="continue"/>
                  <w:vAlign w:val="center"/>
                </w:tcPr>
                <w:p w14:paraId="5F1C0E6B">
                  <w:pPr>
                    <w:snapToGrid w:val="0"/>
                    <w:spacing w:line="240" w:lineRule="auto"/>
                    <w:jc w:val="center"/>
                    <w:rPr>
                      <w:b/>
                      <w:szCs w:val="21"/>
                    </w:rPr>
                  </w:pPr>
                </w:p>
              </w:tc>
              <w:tc>
                <w:tcPr>
                  <w:tcW w:w="2175" w:type="dxa"/>
                  <w:gridSpan w:val="2"/>
                  <w:vMerge w:val="continue"/>
                  <w:vAlign w:val="center"/>
                </w:tcPr>
                <w:p w14:paraId="632D99C1">
                  <w:pPr>
                    <w:snapToGrid w:val="0"/>
                    <w:spacing w:line="240" w:lineRule="auto"/>
                    <w:jc w:val="center"/>
                    <w:rPr>
                      <w:b/>
                      <w:szCs w:val="21"/>
                    </w:rPr>
                  </w:pPr>
                </w:p>
              </w:tc>
              <w:tc>
                <w:tcPr>
                  <w:tcW w:w="4610" w:type="dxa"/>
                  <w:gridSpan w:val="5"/>
                  <w:vAlign w:val="center"/>
                </w:tcPr>
                <w:p w14:paraId="75ACC37E">
                  <w:pPr>
                    <w:snapToGrid w:val="0"/>
                    <w:spacing w:line="240" w:lineRule="auto"/>
                    <w:jc w:val="center"/>
                    <w:rPr>
                      <w:rFonts w:hint="eastAsia" w:eastAsia="宋体"/>
                      <w:b/>
                      <w:szCs w:val="21"/>
                      <w:lang w:eastAsia="zh-CN"/>
                    </w:rPr>
                  </w:pPr>
                  <w:r>
                    <w:rPr>
                      <w:rFonts w:hint="eastAsia"/>
                      <w:szCs w:val="21"/>
                      <w:lang w:eastAsia="zh-CN"/>
                    </w:rPr>
                    <w:t>2025.05.28</w:t>
                  </w:r>
                </w:p>
              </w:tc>
              <w:tc>
                <w:tcPr>
                  <w:tcW w:w="940" w:type="dxa"/>
                  <w:gridSpan w:val="2"/>
                  <w:vMerge w:val="restart"/>
                  <w:vAlign w:val="center"/>
                </w:tcPr>
                <w:p w14:paraId="1AD1BDFF">
                  <w:pPr>
                    <w:snapToGrid w:val="0"/>
                    <w:spacing w:line="240" w:lineRule="auto"/>
                    <w:jc w:val="center"/>
                    <w:rPr>
                      <w:b/>
                      <w:szCs w:val="21"/>
                    </w:rPr>
                  </w:pPr>
                  <w:r>
                    <w:rPr>
                      <w:b/>
                      <w:szCs w:val="21"/>
                    </w:rPr>
                    <w:t>平均值</w:t>
                  </w:r>
                </w:p>
              </w:tc>
              <w:tc>
                <w:tcPr>
                  <w:tcW w:w="4592" w:type="dxa"/>
                  <w:gridSpan w:val="5"/>
                  <w:vAlign w:val="center"/>
                </w:tcPr>
                <w:p w14:paraId="282133B4">
                  <w:pPr>
                    <w:snapToGrid w:val="0"/>
                    <w:spacing w:line="240" w:lineRule="auto"/>
                    <w:jc w:val="center"/>
                    <w:rPr>
                      <w:rFonts w:hint="eastAsia" w:eastAsia="宋体"/>
                      <w:b/>
                      <w:szCs w:val="21"/>
                      <w:lang w:eastAsia="zh-CN"/>
                    </w:rPr>
                  </w:pPr>
                  <w:r>
                    <w:rPr>
                      <w:rFonts w:hint="eastAsia"/>
                      <w:szCs w:val="21"/>
                      <w:lang w:eastAsia="zh-CN"/>
                    </w:rPr>
                    <w:t>2025.05.29</w:t>
                  </w:r>
                </w:p>
              </w:tc>
              <w:tc>
                <w:tcPr>
                  <w:tcW w:w="928" w:type="dxa"/>
                  <w:vMerge w:val="restart"/>
                  <w:vAlign w:val="center"/>
                </w:tcPr>
                <w:p w14:paraId="2AC5BD22">
                  <w:pPr>
                    <w:snapToGrid w:val="0"/>
                    <w:spacing w:line="240" w:lineRule="auto"/>
                    <w:jc w:val="center"/>
                    <w:rPr>
                      <w:b/>
                      <w:szCs w:val="21"/>
                    </w:rPr>
                  </w:pPr>
                  <w:r>
                    <w:rPr>
                      <w:b/>
                      <w:szCs w:val="21"/>
                    </w:rPr>
                    <w:t>平均值</w:t>
                  </w:r>
                </w:p>
              </w:tc>
              <w:tc>
                <w:tcPr>
                  <w:tcW w:w="510" w:type="dxa"/>
                  <w:vMerge w:val="continue"/>
                  <w:vAlign w:val="center"/>
                </w:tcPr>
                <w:p w14:paraId="4230D9B6">
                  <w:pPr>
                    <w:snapToGrid w:val="0"/>
                    <w:spacing w:line="240" w:lineRule="auto"/>
                    <w:jc w:val="center"/>
                    <w:rPr>
                      <w:szCs w:val="21"/>
                    </w:rPr>
                  </w:pPr>
                </w:p>
              </w:tc>
              <w:tc>
                <w:tcPr>
                  <w:tcW w:w="583" w:type="dxa"/>
                  <w:vMerge w:val="continue"/>
                  <w:vAlign w:val="center"/>
                </w:tcPr>
                <w:p w14:paraId="0216B752">
                  <w:pPr>
                    <w:snapToGrid w:val="0"/>
                    <w:spacing w:line="240" w:lineRule="auto"/>
                    <w:jc w:val="center"/>
                    <w:rPr>
                      <w:szCs w:val="21"/>
                    </w:rPr>
                  </w:pPr>
                </w:p>
              </w:tc>
            </w:tr>
            <w:tr w14:paraId="250A6D6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55" w:type="dxa"/>
                  <w:vMerge w:val="continue"/>
                  <w:vAlign w:val="center"/>
                </w:tcPr>
                <w:p w14:paraId="1EC96DD0">
                  <w:pPr>
                    <w:snapToGrid w:val="0"/>
                    <w:spacing w:line="240" w:lineRule="auto"/>
                    <w:jc w:val="center"/>
                    <w:rPr>
                      <w:b/>
                      <w:szCs w:val="21"/>
                    </w:rPr>
                  </w:pPr>
                </w:p>
              </w:tc>
              <w:tc>
                <w:tcPr>
                  <w:tcW w:w="2175" w:type="dxa"/>
                  <w:gridSpan w:val="2"/>
                  <w:vMerge w:val="continue"/>
                  <w:vAlign w:val="center"/>
                </w:tcPr>
                <w:p w14:paraId="2B80771C">
                  <w:pPr>
                    <w:snapToGrid w:val="0"/>
                    <w:spacing w:line="240" w:lineRule="auto"/>
                    <w:jc w:val="center"/>
                    <w:rPr>
                      <w:b/>
                      <w:szCs w:val="21"/>
                    </w:rPr>
                  </w:pPr>
                </w:p>
              </w:tc>
              <w:tc>
                <w:tcPr>
                  <w:tcW w:w="922" w:type="dxa"/>
                  <w:vAlign w:val="center"/>
                </w:tcPr>
                <w:p w14:paraId="5594E34F">
                  <w:pPr>
                    <w:widowControl/>
                    <w:jc w:val="center"/>
                    <w:rPr>
                      <w:b/>
                      <w:szCs w:val="21"/>
                    </w:rPr>
                  </w:pPr>
                  <w:r>
                    <w:rPr>
                      <w:b/>
                      <w:szCs w:val="21"/>
                    </w:rPr>
                    <w:t>1</w:t>
                  </w:r>
                </w:p>
              </w:tc>
              <w:tc>
                <w:tcPr>
                  <w:tcW w:w="922" w:type="dxa"/>
                  <w:vAlign w:val="center"/>
                </w:tcPr>
                <w:p w14:paraId="29BAA692">
                  <w:pPr>
                    <w:widowControl/>
                    <w:jc w:val="center"/>
                    <w:rPr>
                      <w:b/>
                      <w:szCs w:val="21"/>
                    </w:rPr>
                  </w:pPr>
                  <w:r>
                    <w:rPr>
                      <w:b/>
                      <w:szCs w:val="21"/>
                    </w:rPr>
                    <w:t>2</w:t>
                  </w:r>
                </w:p>
              </w:tc>
              <w:tc>
                <w:tcPr>
                  <w:tcW w:w="922" w:type="dxa"/>
                  <w:vAlign w:val="center"/>
                </w:tcPr>
                <w:p w14:paraId="7A0616BF">
                  <w:pPr>
                    <w:widowControl/>
                    <w:jc w:val="center"/>
                    <w:rPr>
                      <w:b/>
                      <w:szCs w:val="21"/>
                    </w:rPr>
                  </w:pPr>
                  <w:r>
                    <w:rPr>
                      <w:b/>
                      <w:szCs w:val="21"/>
                    </w:rPr>
                    <w:t>3</w:t>
                  </w:r>
                </w:p>
              </w:tc>
              <w:tc>
                <w:tcPr>
                  <w:tcW w:w="922" w:type="dxa"/>
                  <w:vAlign w:val="center"/>
                </w:tcPr>
                <w:p w14:paraId="03B4BE01">
                  <w:pPr>
                    <w:widowControl/>
                    <w:jc w:val="center"/>
                    <w:rPr>
                      <w:b/>
                      <w:szCs w:val="21"/>
                    </w:rPr>
                  </w:pPr>
                  <w:r>
                    <w:rPr>
                      <w:b/>
                      <w:szCs w:val="21"/>
                    </w:rPr>
                    <w:t>4</w:t>
                  </w:r>
                </w:p>
              </w:tc>
              <w:tc>
                <w:tcPr>
                  <w:tcW w:w="922" w:type="dxa"/>
                  <w:vAlign w:val="center"/>
                </w:tcPr>
                <w:p w14:paraId="0ECD3525">
                  <w:pPr>
                    <w:widowControl/>
                    <w:jc w:val="center"/>
                    <w:rPr>
                      <w:b/>
                      <w:szCs w:val="21"/>
                    </w:rPr>
                  </w:pPr>
                  <w:r>
                    <w:rPr>
                      <w:b/>
                      <w:szCs w:val="21"/>
                    </w:rPr>
                    <w:t>5</w:t>
                  </w:r>
                </w:p>
              </w:tc>
              <w:tc>
                <w:tcPr>
                  <w:tcW w:w="940" w:type="dxa"/>
                  <w:gridSpan w:val="2"/>
                  <w:vMerge w:val="continue"/>
                  <w:vAlign w:val="center"/>
                </w:tcPr>
                <w:p w14:paraId="5B6FA97C">
                  <w:pPr>
                    <w:snapToGrid w:val="0"/>
                    <w:spacing w:line="240" w:lineRule="auto"/>
                    <w:jc w:val="center"/>
                    <w:rPr>
                      <w:b/>
                      <w:szCs w:val="21"/>
                    </w:rPr>
                  </w:pPr>
                </w:p>
              </w:tc>
              <w:tc>
                <w:tcPr>
                  <w:tcW w:w="904" w:type="dxa"/>
                  <w:vAlign w:val="center"/>
                </w:tcPr>
                <w:p w14:paraId="0307020D">
                  <w:pPr>
                    <w:widowControl/>
                    <w:jc w:val="center"/>
                    <w:rPr>
                      <w:b/>
                      <w:szCs w:val="21"/>
                    </w:rPr>
                  </w:pPr>
                  <w:r>
                    <w:rPr>
                      <w:b/>
                      <w:szCs w:val="21"/>
                    </w:rPr>
                    <w:t>1</w:t>
                  </w:r>
                </w:p>
              </w:tc>
              <w:tc>
                <w:tcPr>
                  <w:tcW w:w="922" w:type="dxa"/>
                  <w:vAlign w:val="center"/>
                </w:tcPr>
                <w:p w14:paraId="3B24B2A2">
                  <w:pPr>
                    <w:widowControl/>
                    <w:jc w:val="center"/>
                    <w:rPr>
                      <w:b/>
                      <w:szCs w:val="21"/>
                    </w:rPr>
                  </w:pPr>
                  <w:r>
                    <w:rPr>
                      <w:b/>
                      <w:szCs w:val="21"/>
                    </w:rPr>
                    <w:t>2</w:t>
                  </w:r>
                </w:p>
              </w:tc>
              <w:tc>
                <w:tcPr>
                  <w:tcW w:w="922" w:type="dxa"/>
                  <w:vAlign w:val="center"/>
                </w:tcPr>
                <w:p w14:paraId="18CD5C34">
                  <w:pPr>
                    <w:widowControl/>
                    <w:jc w:val="center"/>
                    <w:rPr>
                      <w:b/>
                      <w:szCs w:val="21"/>
                    </w:rPr>
                  </w:pPr>
                  <w:r>
                    <w:rPr>
                      <w:b/>
                      <w:szCs w:val="21"/>
                    </w:rPr>
                    <w:t>3</w:t>
                  </w:r>
                </w:p>
              </w:tc>
              <w:tc>
                <w:tcPr>
                  <w:tcW w:w="922" w:type="dxa"/>
                  <w:vAlign w:val="center"/>
                </w:tcPr>
                <w:p w14:paraId="54C2A0D8">
                  <w:pPr>
                    <w:widowControl/>
                    <w:jc w:val="center"/>
                    <w:rPr>
                      <w:b/>
                      <w:szCs w:val="21"/>
                    </w:rPr>
                  </w:pPr>
                  <w:r>
                    <w:rPr>
                      <w:b/>
                      <w:szCs w:val="21"/>
                    </w:rPr>
                    <w:t>4</w:t>
                  </w:r>
                </w:p>
              </w:tc>
              <w:tc>
                <w:tcPr>
                  <w:tcW w:w="922" w:type="dxa"/>
                  <w:vAlign w:val="center"/>
                </w:tcPr>
                <w:p w14:paraId="156F7698">
                  <w:pPr>
                    <w:widowControl/>
                    <w:jc w:val="center"/>
                    <w:rPr>
                      <w:b/>
                      <w:szCs w:val="21"/>
                    </w:rPr>
                  </w:pPr>
                  <w:r>
                    <w:rPr>
                      <w:b/>
                      <w:szCs w:val="21"/>
                    </w:rPr>
                    <w:t>5</w:t>
                  </w:r>
                </w:p>
              </w:tc>
              <w:tc>
                <w:tcPr>
                  <w:tcW w:w="928" w:type="dxa"/>
                  <w:vMerge w:val="continue"/>
                  <w:vAlign w:val="center"/>
                </w:tcPr>
                <w:p w14:paraId="6CDEC4B5">
                  <w:pPr>
                    <w:snapToGrid w:val="0"/>
                    <w:spacing w:line="240" w:lineRule="auto"/>
                    <w:jc w:val="center"/>
                    <w:rPr>
                      <w:b/>
                      <w:szCs w:val="21"/>
                    </w:rPr>
                  </w:pPr>
                </w:p>
              </w:tc>
              <w:tc>
                <w:tcPr>
                  <w:tcW w:w="510" w:type="dxa"/>
                  <w:vMerge w:val="continue"/>
                  <w:vAlign w:val="center"/>
                </w:tcPr>
                <w:p w14:paraId="043B9268">
                  <w:pPr>
                    <w:snapToGrid w:val="0"/>
                    <w:spacing w:line="240" w:lineRule="auto"/>
                    <w:jc w:val="center"/>
                    <w:rPr>
                      <w:szCs w:val="21"/>
                    </w:rPr>
                  </w:pPr>
                </w:p>
              </w:tc>
              <w:tc>
                <w:tcPr>
                  <w:tcW w:w="583" w:type="dxa"/>
                  <w:vMerge w:val="continue"/>
                  <w:vAlign w:val="center"/>
                </w:tcPr>
                <w:p w14:paraId="68B83C4A">
                  <w:pPr>
                    <w:snapToGrid w:val="0"/>
                    <w:spacing w:line="240" w:lineRule="auto"/>
                    <w:jc w:val="center"/>
                    <w:rPr>
                      <w:szCs w:val="21"/>
                    </w:rPr>
                  </w:pPr>
                </w:p>
              </w:tc>
            </w:tr>
            <w:tr w14:paraId="1DC5DB7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55" w:type="dxa"/>
                  <w:vMerge w:val="restart"/>
                  <w:vAlign w:val="center"/>
                </w:tcPr>
                <w:p w14:paraId="0602AC21">
                  <w:pPr>
                    <w:snapToGrid w:val="0"/>
                    <w:spacing w:line="240" w:lineRule="auto"/>
                    <w:jc w:val="center"/>
                    <w:rPr>
                      <w:b/>
                      <w:szCs w:val="21"/>
                    </w:rPr>
                  </w:pPr>
                  <w:r>
                    <w:rPr>
                      <w:szCs w:val="21"/>
                    </w:rPr>
                    <w:t>油烟废气进气口</w:t>
                  </w:r>
                </w:p>
              </w:tc>
              <w:tc>
                <w:tcPr>
                  <w:tcW w:w="2175" w:type="dxa"/>
                  <w:gridSpan w:val="2"/>
                  <w:vAlign w:val="center"/>
                </w:tcPr>
                <w:p w14:paraId="1DB46800">
                  <w:pPr>
                    <w:snapToGrid w:val="0"/>
                    <w:spacing w:line="240" w:lineRule="auto"/>
                    <w:jc w:val="center"/>
                    <w:rPr>
                      <w:b/>
                      <w:szCs w:val="21"/>
                    </w:rPr>
                  </w:pPr>
                  <w:r>
                    <w:rPr>
                      <w:kern w:val="0"/>
                      <w:szCs w:val="21"/>
                    </w:rPr>
                    <w:t>标干排气流量（m</w:t>
                  </w:r>
                  <w:r>
                    <w:rPr>
                      <w:kern w:val="0"/>
                      <w:szCs w:val="21"/>
                      <w:vertAlign w:val="superscript"/>
                    </w:rPr>
                    <w:t>3</w:t>
                  </w:r>
                  <w:r>
                    <w:rPr>
                      <w:kern w:val="0"/>
                      <w:szCs w:val="21"/>
                    </w:rPr>
                    <w:t>/h）</w:t>
                  </w:r>
                </w:p>
              </w:tc>
              <w:tc>
                <w:tcPr>
                  <w:tcW w:w="922" w:type="dxa"/>
                  <w:vAlign w:val="center"/>
                </w:tcPr>
                <w:p w14:paraId="3E5AA326">
                  <w:pPr>
                    <w:widowControl/>
                    <w:jc w:val="center"/>
                    <w:rPr>
                      <w:b/>
                      <w:sz w:val="18"/>
                      <w:szCs w:val="18"/>
                    </w:rPr>
                  </w:pPr>
                  <w:r>
                    <w:rPr>
                      <w:bCs/>
                      <w:sz w:val="18"/>
                      <w:szCs w:val="18"/>
                    </w:rPr>
                    <w:t>6114</w:t>
                  </w:r>
                </w:p>
              </w:tc>
              <w:tc>
                <w:tcPr>
                  <w:tcW w:w="922" w:type="dxa"/>
                  <w:vAlign w:val="center"/>
                </w:tcPr>
                <w:p w14:paraId="1E7A2602">
                  <w:pPr>
                    <w:widowControl/>
                    <w:jc w:val="center"/>
                    <w:rPr>
                      <w:b/>
                      <w:sz w:val="18"/>
                      <w:szCs w:val="18"/>
                    </w:rPr>
                  </w:pPr>
                  <w:r>
                    <w:rPr>
                      <w:bCs/>
                      <w:sz w:val="18"/>
                      <w:szCs w:val="18"/>
                    </w:rPr>
                    <w:t>6132</w:t>
                  </w:r>
                </w:p>
              </w:tc>
              <w:tc>
                <w:tcPr>
                  <w:tcW w:w="922" w:type="dxa"/>
                  <w:vAlign w:val="center"/>
                </w:tcPr>
                <w:p w14:paraId="0F1BAB55">
                  <w:pPr>
                    <w:widowControl/>
                    <w:jc w:val="center"/>
                    <w:rPr>
                      <w:b/>
                      <w:sz w:val="18"/>
                      <w:szCs w:val="18"/>
                    </w:rPr>
                  </w:pPr>
                  <w:r>
                    <w:rPr>
                      <w:bCs/>
                      <w:sz w:val="18"/>
                      <w:szCs w:val="18"/>
                    </w:rPr>
                    <w:t>6122</w:t>
                  </w:r>
                </w:p>
              </w:tc>
              <w:tc>
                <w:tcPr>
                  <w:tcW w:w="922" w:type="dxa"/>
                  <w:vAlign w:val="center"/>
                </w:tcPr>
                <w:p w14:paraId="41B0B124">
                  <w:pPr>
                    <w:widowControl/>
                    <w:jc w:val="center"/>
                    <w:rPr>
                      <w:b/>
                      <w:sz w:val="18"/>
                      <w:szCs w:val="18"/>
                    </w:rPr>
                  </w:pPr>
                  <w:r>
                    <w:rPr>
                      <w:bCs/>
                      <w:sz w:val="18"/>
                      <w:szCs w:val="18"/>
                    </w:rPr>
                    <w:t>6186</w:t>
                  </w:r>
                </w:p>
              </w:tc>
              <w:tc>
                <w:tcPr>
                  <w:tcW w:w="922" w:type="dxa"/>
                  <w:vAlign w:val="center"/>
                </w:tcPr>
                <w:p w14:paraId="05C87683">
                  <w:pPr>
                    <w:widowControl/>
                    <w:jc w:val="center"/>
                    <w:rPr>
                      <w:b/>
                      <w:sz w:val="18"/>
                      <w:szCs w:val="18"/>
                    </w:rPr>
                  </w:pPr>
                  <w:r>
                    <w:rPr>
                      <w:bCs/>
                      <w:sz w:val="18"/>
                      <w:szCs w:val="18"/>
                    </w:rPr>
                    <w:t>6169</w:t>
                  </w:r>
                </w:p>
              </w:tc>
              <w:tc>
                <w:tcPr>
                  <w:tcW w:w="922" w:type="dxa"/>
                  <w:vAlign w:val="center"/>
                </w:tcPr>
                <w:p w14:paraId="5E4E7F19">
                  <w:pPr>
                    <w:widowControl/>
                    <w:jc w:val="center"/>
                    <w:rPr>
                      <w:b/>
                      <w:sz w:val="18"/>
                      <w:szCs w:val="18"/>
                    </w:rPr>
                  </w:pPr>
                  <w:r>
                    <w:rPr>
                      <w:bCs/>
                      <w:sz w:val="18"/>
                      <w:szCs w:val="18"/>
                    </w:rPr>
                    <w:t>6145</w:t>
                  </w:r>
                </w:p>
              </w:tc>
              <w:tc>
                <w:tcPr>
                  <w:tcW w:w="922" w:type="dxa"/>
                  <w:gridSpan w:val="2"/>
                  <w:vAlign w:val="center"/>
                </w:tcPr>
                <w:p w14:paraId="14411485">
                  <w:pPr>
                    <w:widowControl/>
                    <w:jc w:val="center"/>
                    <w:rPr>
                      <w:b/>
                      <w:sz w:val="18"/>
                      <w:szCs w:val="18"/>
                    </w:rPr>
                  </w:pPr>
                  <w:r>
                    <w:rPr>
                      <w:bCs/>
                      <w:sz w:val="18"/>
                      <w:szCs w:val="18"/>
                    </w:rPr>
                    <w:t>6093</w:t>
                  </w:r>
                </w:p>
              </w:tc>
              <w:tc>
                <w:tcPr>
                  <w:tcW w:w="922" w:type="dxa"/>
                  <w:vAlign w:val="center"/>
                </w:tcPr>
                <w:p w14:paraId="0218A1B1">
                  <w:pPr>
                    <w:widowControl/>
                    <w:jc w:val="center"/>
                    <w:rPr>
                      <w:b/>
                      <w:sz w:val="18"/>
                      <w:szCs w:val="18"/>
                    </w:rPr>
                  </w:pPr>
                  <w:r>
                    <w:rPr>
                      <w:bCs/>
                      <w:sz w:val="18"/>
                      <w:szCs w:val="18"/>
                    </w:rPr>
                    <w:t>6095</w:t>
                  </w:r>
                </w:p>
              </w:tc>
              <w:tc>
                <w:tcPr>
                  <w:tcW w:w="922" w:type="dxa"/>
                  <w:vAlign w:val="center"/>
                </w:tcPr>
                <w:p w14:paraId="5C9CBC02">
                  <w:pPr>
                    <w:widowControl/>
                    <w:jc w:val="center"/>
                    <w:rPr>
                      <w:b/>
                      <w:sz w:val="18"/>
                      <w:szCs w:val="18"/>
                    </w:rPr>
                  </w:pPr>
                  <w:r>
                    <w:rPr>
                      <w:bCs/>
                      <w:sz w:val="18"/>
                      <w:szCs w:val="18"/>
                    </w:rPr>
                    <w:t>6154</w:t>
                  </w:r>
                </w:p>
              </w:tc>
              <w:tc>
                <w:tcPr>
                  <w:tcW w:w="922" w:type="dxa"/>
                  <w:vAlign w:val="center"/>
                </w:tcPr>
                <w:p w14:paraId="56757ED6">
                  <w:pPr>
                    <w:widowControl/>
                    <w:jc w:val="center"/>
                    <w:rPr>
                      <w:b/>
                      <w:sz w:val="18"/>
                      <w:szCs w:val="18"/>
                    </w:rPr>
                  </w:pPr>
                  <w:r>
                    <w:rPr>
                      <w:bCs/>
                      <w:sz w:val="18"/>
                      <w:szCs w:val="18"/>
                    </w:rPr>
                    <w:t>6138</w:t>
                  </w:r>
                </w:p>
              </w:tc>
              <w:tc>
                <w:tcPr>
                  <w:tcW w:w="922" w:type="dxa"/>
                  <w:vAlign w:val="center"/>
                </w:tcPr>
                <w:p w14:paraId="452AF29A">
                  <w:pPr>
                    <w:widowControl/>
                    <w:jc w:val="center"/>
                    <w:rPr>
                      <w:b/>
                      <w:sz w:val="18"/>
                      <w:szCs w:val="18"/>
                    </w:rPr>
                  </w:pPr>
                  <w:r>
                    <w:rPr>
                      <w:bCs/>
                      <w:sz w:val="18"/>
                      <w:szCs w:val="18"/>
                    </w:rPr>
                    <w:t>6107</w:t>
                  </w:r>
                </w:p>
              </w:tc>
              <w:tc>
                <w:tcPr>
                  <w:tcW w:w="928" w:type="dxa"/>
                  <w:vAlign w:val="center"/>
                </w:tcPr>
                <w:p w14:paraId="7447EFF5">
                  <w:pPr>
                    <w:widowControl/>
                    <w:jc w:val="center"/>
                    <w:rPr>
                      <w:b/>
                      <w:sz w:val="18"/>
                      <w:szCs w:val="18"/>
                    </w:rPr>
                  </w:pPr>
                  <w:r>
                    <w:rPr>
                      <w:rFonts w:hint="eastAsia"/>
                      <w:bCs/>
                      <w:sz w:val="18"/>
                      <w:szCs w:val="18"/>
                      <w:lang w:val="en-US" w:eastAsia="zh-CN"/>
                    </w:rPr>
                    <w:t>6117</w:t>
                  </w:r>
                </w:p>
              </w:tc>
              <w:tc>
                <w:tcPr>
                  <w:tcW w:w="510" w:type="dxa"/>
                  <w:vAlign w:val="center"/>
                </w:tcPr>
                <w:p w14:paraId="06CA2AF3">
                  <w:pPr>
                    <w:widowControl/>
                    <w:spacing w:line="240" w:lineRule="auto"/>
                    <w:jc w:val="center"/>
                    <w:rPr>
                      <w:rFonts w:hint="eastAsia" w:eastAsia="宋体"/>
                      <w:szCs w:val="21"/>
                      <w:lang w:val="en-US" w:eastAsia="zh-CN"/>
                    </w:rPr>
                  </w:pPr>
                  <w:r>
                    <w:rPr>
                      <w:rFonts w:hint="eastAsia"/>
                      <w:szCs w:val="21"/>
                      <w:lang w:val="en-US" w:eastAsia="zh-CN"/>
                    </w:rPr>
                    <w:t>/</w:t>
                  </w:r>
                </w:p>
              </w:tc>
              <w:tc>
                <w:tcPr>
                  <w:tcW w:w="583" w:type="dxa"/>
                  <w:vAlign w:val="center"/>
                </w:tcPr>
                <w:p w14:paraId="7FDE87DA">
                  <w:pPr>
                    <w:widowControl/>
                    <w:spacing w:line="240" w:lineRule="auto"/>
                    <w:jc w:val="center"/>
                    <w:rPr>
                      <w:rFonts w:hint="eastAsia" w:eastAsia="宋体"/>
                      <w:szCs w:val="21"/>
                      <w:lang w:val="en-US" w:eastAsia="zh-CN"/>
                    </w:rPr>
                  </w:pPr>
                  <w:r>
                    <w:rPr>
                      <w:rFonts w:hint="eastAsia"/>
                      <w:szCs w:val="21"/>
                      <w:lang w:val="en-US" w:eastAsia="zh-CN"/>
                    </w:rPr>
                    <w:t>/</w:t>
                  </w:r>
                </w:p>
              </w:tc>
            </w:tr>
            <w:tr w14:paraId="6E9050D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55" w:type="dxa"/>
                  <w:vMerge w:val="continue"/>
                  <w:vAlign w:val="center"/>
                </w:tcPr>
                <w:p w14:paraId="5123B2F2">
                  <w:pPr>
                    <w:snapToGrid w:val="0"/>
                    <w:spacing w:line="240" w:lineRule="auto"/>
                    <w:jc w:val="center"/>
                    <w:rPr>
                      <w:b/>
                      <w:szCs w:val="21"/>
                    </w:rPr>
                  </w:pPr>
                </w:p>
              </w:tc>
              <w:tc>
                <w:tcPr>
                  <w:tcW w:w="1065" w:type="dxa"/>
                  <w:vMerge w:val="restart"/>
                  <w:vAlign w:val="center"/>
                </w:tcPr>
                <w:p w14:paraId="2106FEFB">
                  <w:pPr>
                    <w:spacing w:line="240" w:lineRule="auto"/>
                    <w:jc w:val="center"/>
                    <w:rPr>
                      <w:b/>
                      <w:szCs w:val="21"/>
                    </w:rPr>
                  </w:pPr>
                  <w:r>
                    <w:rPr>
                      <w:bCs/>
                      <w:szCs w:val="21"/>
                    </w:rPr>
                    <w:t>油烟</w:t>
                  </w:r>
                </w:p>
              </w:tc>
              <w:tc>
                <w:tcPr>
                  <w:tcW w:w="1110" w:type="dxa"/>
                  <w:vAlign w:val="center"/>
                </w:tcPr>
                <w:p w14:paraId="2DD06D6E">
                  <w:pPr>
                    <w:spacing w:line="240" w:lineRule="auto"/>
                    <w:jc w:val="center"/>
                    <w:rPr>
                      <w:b/>
                      <w:szCs w:val="21"/>
                    </w:rPr>
                  </w:pPr>
                  <w:r>
                    <w:rPr>
                      <w:szCs w:val="21"/>
                      <w:lang w:bidi="ar"/>
                    </w:rPr>
                    <w:t>排放浓度（mg/m</w:t>
                  </w:r>
                  <w:r>
                    <w:rPr>
                      <w:szCs w:val="21"/>
                      <w:vertAlign w:val="superscript"/>
                      <w:lang w:bidi="ar"/>
                    </w:rPr>
                    <w:t>3</w:t>
                  </w:r>
                  <w:r>
                    <w:rPr>
                      <w:szCs w:val="21"/>
                      <w:lang w:bidi="ar"/>
                    </w:rPr>
                    <w:t>）</w:t>
                  </w:r>
                </w:p>
              </w:tc>
              <w:tc>
                <w:tcPr>
                  <w:tcW w:w="922" w:type="dxa"/>
                  <w:vAlign w:val="center"/>
                </w:tcPr>
                <w:p w14:paraId="3232491F">
                  <w:pPr>
                    <w:widowControl/>
                    <w:jc w:val="center"/>
                    <w:rPr>
                      <w:b/>
                      <w:sz w:val="18"/>
                      <w:szCs w:val="18"/>
                    </w:rPr>
                  </w:pPr>
                  <w:r>
                    <w:rPr>
                      <w:bCs/>
                      <w:sz w:val="18"/>
                      <w:szCs w:val="18"/>
                    </w:rPr>
                    <w:t>0.2</w:t>
                  </w:r>
                </w:p>
              </w:tc>
              <w:tc>
                <w:tcPr>
                  <w:tcW w:w="922" w:type="dxa"/>
                  <w:vAlign w:val="center"/>
                </w:tcPr>
                <w:p w14:paraId="5831A74C">
                  <w:pPr>
                    <w:widowControl/>
                    <w:jc w:val="center"/>
                    <w:rPr>
                      <w:b/>
                      <w:sz w:val="18"/>
                      <w:szCs w:val="18"/>
                    </w:rPr>
                  </w:pPr>
                  <w:r>
                    <w:rPr>
                      <w:bCs/>
                      <w:sz w:val="18"/>
                      <w:szCs w:val="18"/>
                    </w:rPr>
                    <w:t>0.3</w:t>
                  </w:r>
                </w:p>
              </w:tc>
              <w:tc>
                <w:tcPr>
                  <w:tcW w:w="922" w:type="dxa"/>
                  <w:vAlign w:val="center"/>
                </w:tcPr>
                <w:p w14:paraId="7B13A869">
                  <w:pPr>
                    <w:widowControl/>
                    <w:jc w:val="center"/>
                    <w:rPr>
                      <w:b/>
                      <w:sz w:val="18"/>
                      <w:szCs w:val="18"/>
                    </w:rPr>
                  </w:pPr>
                  <w:r>
                    <w:rPr>
                      <w:bCs/>
                      <w:sz w:val="18"/>
                      <w:szCs w:val="18"/>
                    </w:rPr>
                    <w:t>0.3</w:t>
                  </w:r>
                </w:p>
              </w:tc>
              <w:tc>
                <w:tcPr>
                  <w:tcW w:w="922" w:type="dxa"/>
                  <w:vAlign w:val="center"/>
                </w:tcPr>
                <w:p w14:paraId="266C6A62">
                  <w:pPr>
                    <w:widowControl/>
                    <w:jc w:val="center"/>
                    <w:rPr>
                      <w:b/>
                      <w:sz w:val="18"/>
                      <w:szCs w:val="18"/>
                    </w:rPr>
                  </w:pPr>
                  <w:r>
                    <w:rPr>
                      <w:bCs/>
                      <w:sz w:val="18"/>
                      <w:szCs w:val="18"/>
                    </w:rPr>
                    <w:t>0.3</w:t>
                  </w:r>
                </w:p>
              </w:tc>
              <w:tc>
                <w:tcPr>
                  <w:tcW w:w="922" w:type="dxa"/>
                  <w:vAlign w:val="center"/>
                </w:tcPr>
                <w:p w14:paraId="30FAE4AC">
                  <w:pPr>
                    <w:widowControl/>
                    <w:jc w:val="center"/>
                    <w:rPr>
                      <w:b/>
                      <w:sz w:val="18"/>
                      <w:szCs w:val="18"/>
                    </w:rPr>
                  </w:pPr>
                  <w:r>
                    <w:rPr>
                      <w:bCs/>
                      <w:sz w:val="18"/>
                      <w:szCs w:val="18"/>
                    </w:rPr>
                    <w:t>0.2</w:t>
                  </w:r>
                </w:p>
              </w:tc>
              <w:tc>
                <w:tcPr>
                  <w:tcW w:w="922" w:type="dxa"/>
                  <w:vAlign w:val="center"/>
                </w:tcPr>
                <w:p w14:paraId="1D368A53">
                  <w:pPr>
                    <w:widowControl/>
                    <w:jc w:val="center"/>
                    <w:rPr>
                      <w:b/>
                      <w:sz w:val="18"/>
                      <w:szCs w:val="18"/>
                    </w:rPr>
                  </w:pPr>
                  <w:r>
                    <w:rPr>
                      <w:bCs/>
                      <w:sz w:val="18"/>
                      <w:szCs w:val="18"/>
                    </w:rPr>
                    <w:t>0.3</w:t>
                  </w:r>
                </w:p>
              </w:tc>
              <w:tc>
                <w:tcPr>
                  <w:tcW w:w="922" w:type="dxa"/>
                  <w:gridSpan w:val="2"/>
                  <w:vAlign w:val="center"/>
                </w:tcPr>
                <w:p w14:paraId="0AFCFDC9">
                  <w:pPr>
                    <w:widowControl/>
                    <w:jc w:val="center"/>
                    <w:rPr>
                      <w:b/>
                      <w:sz w:val="18"/>
                      <w:szCs w:val="18"/>
                    </w:rPr>
                  </w:pPr>
                  <w:r>
                    <w:rPr>
                      <w:bCs/>
                      <w:sz w:val="18"/>
                      <w:szCs w:val="18"/>
                    </w:rPr>
                    <w:t>0.1</w:t>
                  </w:r>
                </w:p>
              </w:tc>
              <w:tc>
                <w:tcPr>
                  <w:tcW w:w="922" w:type="dxa"/>
                  <w:vAlign w:val="center"/>
                </w:tcPr>
                <w:p w14:paraId="2F05557A">
                  <w:pPr>
                    <w:widowControl/>
                    <w:jc w:val="center"/>
                    <w:rPr>
                      <w:b/>
                      <w:sz w:val="18"/>
                      <w:szCs w:val="18"/>
                    </w:rPr>
                  </w:pPr>
                  <w:r>
                    <w:rPr>
                      <w:bCs/>
                      <w:sz w:val="18"/>
                      <w:szCs w:val="18"/>
                    </w:rPr>
                    <w:t>0.1</w:t>
                  </w:r>
                </w:p>
              </w:tc>
              <w:tc>
                <w:tcPr>
                  <w:tcW w:w="922" w:type="dxa"/>
                  <w:vAlign w:val="center"/>
                </w:tcPr>
                <w:p w14:paraId="50757C15">
                  <w:pPr>
                    <w:widowControl/>
                    <w:jc w:val="center"/>
                    <w:rPr>
                      <w:b/>
                      <w:sz w:val="18"/>
                      <w:szCs w:val="18"/>
                    </w:rPr>
                  </w:pPr>
                  <w:r>
                    <w:rPr>
                      <w:bCs/>
                      <w:sz w:val="18"/>
                      <w:szCs w:val="18"/>
                    </w:rPr>
                    <w:t>0.1</w:t>
                  </w:r>
                </w:p>
              </w:tc>
              <w:tc>
                <w:tcPr>
                  <w:tcW w:w="922" w:type="dxa"/>
                  <w:vAlign w:val="center"/>
                </w:tcPr>
                <w:p w14:paraId="20ED059E">
                  <w:pPr>
                    <w:widowControl/>
                    <w:jc w:val="center"/>
                    <w:rPr>
                      <w:b/>
                      <w:sz w:val="18"/>
                      <w:szCs w:val="18"/>
                    </w:rPr>
                  </w:pPr>
                  <w:r>
                    <w:rPr>
                      <w:bCs/>
                      <w:sz w:val="18"/>
                      <w:szCs w:val="18"/>
                    </w:rPr>
                    <w:t>0.2</w:t>
                  </w:r>
                </w:p>
              </w:tc>
              <w:tc>
                <w:tcPr>
                  <w:tcW w:w="922" w:type="dxa"/>
                  <w:vAlign w:val="center"/>
                </w:tcPr>
                <w:p w14:paraId="30E24C48">
                  <w:pPr>
                    <w:widowControl/>
                    <w:jc w:val="center"/>
                    <w:rPr>
                      <w:b/>
                      <w:sz w:val="18"/>
                      <w:szCs w:val="18"/>
                    </w:rPr>
                  </w:pPr>
                  <w:r>
                    <w:rPr>
                      <w:bCs/>
                      <w:sz w:val="18"/>
                      <w:szCs w:val="18"/>
                    </w:rPr>
                    <w:t>0.1</w:t>
                  </w:r>
                </w:p>
              </w:tc>
              <w:tc>
                <w:tcPr>
                  <w:tcW w:w="928" w:type="dxa"/>
                  <w:vAlign w:val="center"/>
                </w:tcPr>
                <w:p w14:paraId="6791F5DE">
                  <w:pPr>
                    <w:widowControl/>
                    <w:jc w:val="center"/>
                    <w:rPr>
                      <w:b/>
                      <w:sz w:val="18"/>
                      <w:szCs w:val="18"/>
                    </w:rPr>
                  </w:pPr>
                  <w:r>
                    <w:rPr>
                      <w:bCs/>
                      <w:sz w:val="18"/>
                      <w:szCs w:val="18"/>
                    </w:rPr>
                    <w:t>0.</w:t>
                  </w:r>
                  <w:r>
                    <w:rPr>
                      <w:rFonts w:hint="eastAsia"/>
                      <w:bCs/>
                      <w:sz w:val="18"/>
                      <w:szCs w:val="18"/>
                      <w:lang w:val="en-US" w:eastAsia="zh-CN"/>
                    </w:rPr>
                    <w:t>1</w:t>
                  </w:r>
                </w:p>
              </w:tc>
              <w:tc>
                <w:tcPr>
                  <w:tcW w:w="510" w:type="dxa"/>
                  <w:vAlign w:val="center"/>
                </w:tcPr>
                <w:p w14:paraId="3C18480F">
                  <w:pPr>
                    <w:widowControl/>
                    <w:spacing w:line="240" w:lineRule="auto"/>
                    <w:jc w:val="center"/>
                    <w:rPr>
                      <w:szCs w:val="21"/>
                    </w:rPr>
                  </w:pPr>
                  <w:r>
                    <w:rPr>
                      <w:rFonts w:hint="eastAsia"/>
                      <w:szCs w:val="21"/>
                      <w:lang w:val="en-US" w:eastAsia="zh-CN"/>
                    </w:rPr>
                    <w:t>/</w:t>
                  </w:r>
                </w:p>
              </w:tc>
              <w:tc>
                <w:tcPr>
                  <w:tcW w:w="583" w:type="dxa"/>
                  <w:vAlign w:val="center"/>
                </w:tcPr>
                <w:p w14:paraId="31C780E2">
                  <w:pPr>
                    <w:widowControl/>
                    <w:spacing w:line="240" w:lineRule="auto"/>
                    <w:jc w:val="center"/>
                    <w:rPr>
                      <w:szCs w:val="21"/>
                    </w:rPr>
                  </w:pPr>
                  <w:r>
                    <w:rPr>
                      <w:rFonts w:hint="eastAsia"/>
                      <w:szCs w:val="21"/>
                      <w:lang w:val="en-US" w:eastAsia="zh-CN"/>
                    </w:rPr>
                    <w:t>/</w:t>
                  </w:r>
                </w:p>
              </w:tc>
            </w:tr>
            <w:tr w14:paraId="3FD0CF5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55" w:type="dxa"/>
                  <w:vMerge w:val="continue"/>
                  <w:vAlign w:val="center"/>
                </w:tcPr>
                <w:p w14:paraId="3EDADB4E">
                  <w:pPr>
                    <w:snapToGrid w:val="0"/>
                    <w:spacing w:line="240" w:lineRule="auto"/>
                    <w:jc w:val="center"/>
                    <w:rPr>
                      <w:b/>
                      <w:szCs w:val="21"/>
                    </w:rPr>
                  </w:pPr>
                </w:p>
              </w:tc>
              <w:tc>
                <w:tcPr>
                  <w:tcW w:w="1065" w:type="dxa"/>
                  <w:vMerge w:val="continue"/>
                  <w:vAlign w:val="center"/>
                </w:tcPr>
                <w:p w14:paraId="141940F6">
                  <w:pPr>
                    <w:spacing w:line="240" w:lineRule="auto"/>
                    <w:jc w:val="center"/>
                    <w:rPr>
                      <w:b/>
                      <w:szCs w:val="21"/>
                    </w:rPr>
                  </w:pPr>
                </w:p>
              </w:tc>
              <w:tc>
                <w:tcPr>
                  <w:tcW w:w="1110" w:type="dxa"/>
                  <w:vAlign w:val="center"/>
                </w:tcPr>
                <w:p w14:paraId="1665F83F">
                  <w:pPr>
                    <w:spacing w:line="240" w:lineRule="auto"/>
                    <w:jc w:val="center"/>
                    <w:rPr>
                      <w:b/>
                      <w:szCs w:val="21"/>
                    </w:rPr>
                  </w:pPr>
                  <w:r>
                    <w:rPr>
                      <w:szCs w:val="21"/>
                      <w:lang w:bidi="ar"/>
                    </w:rPr>
                    <w:t>排放速率（kg/h）</w:t>
                  </w:r>
                </w:p>
              </w:tc>
              <w:tc>
                <w:tcPr>
                  <w:tcW w:w="922" w:type="dxa"/>
                  <w:vAlign w:val="center"/>
                </w:tcPr>
                <w:p w14:paraId="6FB0A575">
                  <w:pPr>
                    <w:widowControl/>
                    <w:jc w:val="center"/>
                    <w:rPr>
                      <w:b/>
                      <w:sz w:val="18"/>
                      <w:szCs w:val="18"/>
                    </w:rPr>
                  </w:pPr>
                  <w:r>
                    <w:rPr>
                      <w:bCs/>
                      <w:sz w:val="18"/>
                      <w:szCs w:val="18"/>
                    </w:rPr>
                    <w:t>1.2×10⁻³</w:t>
                  </w:r>
                </w:p>
              </w:tc>
              <w:tc>
                <w:tcPr>
                  <w:tcW w:w="922" w:type="dxa"/>
                  <w:vAlign w:val="center"/>
                </w:tcPr>
                <w:p w14:paraId="60C02D04">
                  <w:pPr>
                    <w:widowControl/>
                    <w:jc w:val="center"/>
                    <w:rPr>
                      <w:b/>
                      <w:sz w:val="18"/>
                      <w:szCs w:val="18"/>
                    </w:rPr>
                  </w:pPr>
                  <w:r>
                    <w:rPr>
                      <w:bCs/>
                      <w:sz w:val="18"/>
                      <w:szCs w:val="18"/>
                    </w:rPr>
                    <w:t>1.8×10⁻³</w:t>
                  </w:r>
                </w:p>
              </w:tc>
              <w:tc>
                <w:tcPr>
                  <w:tcW w:w="922" w:type="dxa"/>
                  <w:vAlign w:val="center"/>
                </w:tcPr>
                <w:p w14:paraId="6640CEDD">
                  <w:pPr>
                    <w:widowControl/>
                    <w:jc w:val="center"/>
                    <w:rPr>
                      <w:b/>
                      <w:sz w:val="18"/>
                      <w:szCs w:val="18"/>
                    </w:rPr>
                  </w:pPr>
                  <w:r>
                    <w:rPr>
                      <w:bCs/>
                      <w:sz w:val="18"/>
                      <w:szCs w:val="18"/>
                    </w:rPr>
                    <w:t>1.8×10⁻³</w:t>
                  </w:r>
                </w:p>
              </w:tc>
              <w:tc>
                <w:tcPr>
                  <w:tcW w:w="922" w:type="dxa"/>
                  <w:vAlign w:val="center"/>
                </w:tcPr>
                <w:p w14:paraId="76BB41AD">
                  <w:pPr>
                    <w:widowControl/>
                    <w:jc w:val="center"/>
                    <w:rPr>
                      <w:b/>
                      <w:sz w:val="18"/>
                      <w:szCs w:val="18"/>
                    </w:rPr>
                  </w:pPr>
                  <w:r>
                    <w:rPr>
                      <w:bCs/>
                      <w:sz w:val="18"/>
                      <w:szCs w:val="18"/>
                    </w:rPr>
                    <w:t>1.9×10⁻³</w:t>
                  </w:r>
                </w:p>
              </w:tc>
              <w:tc>
                <w:tcPr>
                  <w:tcW w:w="922" w:type="dxa"/>
                  <w:vAlign w:val="center"/>
                </w:tcPr>
                <w:p w14:paraId="6B20D72E">
                  <w:pPr>
                    <w:widowControl/>
                    <w:jc w:val="center"/>
                    <w:rPr>
                      <w:b/>
                      <w:sz w:val="18"/>
                      <w:szCs w:val="18"/>
                    </w:rPr>
                  </w:pPr>
                  <w:r>
                    <w:rPr>
                      <w:bCs/>
                      <w:sz w:val="18"/>
                      <w:szCs w:val="18"/>
                    </w:rPr>
                    <w:t>1.2×10⁻³</w:t>
                  </w:r>
                </w:p>
              </w:tc>
              <w:tc>
                <w:tcPr>
                  <w:tcW w:w="922" w:type="dxa"/>
                  <w:vAlign w:val="center"/>
                </w:tcPr>
                <w:p w14:paraId="05BDB97E">
                  <w:pPr>
                    <w:widowControl/>
                    <w:jc w:val="center"/>
                    <w:rPr>
                      <w:b/>
                      <w:sz w:val="18"/>
                      <w:szCs w:val="18"/>
                    </w:rPr>
                  </w:pPr>
                  <w:r>
                    <w:rPr>
                      <w:bCs/>
                      <w:sz w:val="18"/>
                      <w:szCs w:val="18"/>
                    </w:rPr>
                    <w:t>1.8×10⁻³</w:t>
                  </w:r>
                </w:p>
              </w:tc>
              <w:tc>
                <w:tcPr>
                  <w:tcW w:w="922" w:type="dxa"/>
                  <w:gridSpan w:val="2"/>
                  <w:vAlign w:val="center"/>
                </w:tcPr>
                <w:p w14:paraId="6E5E34C5">
                  <w:pPr>
                    <w:widowControl/>
                    <w:jc w:val="center"/>
                    <w:rPr>
                      <w:b/>
                      <w:sz w:val="18"/>
                      <w:szCs w:val="18"/>
                    </w:rPr>
                  </w:pPr>
                  <w:r>
                    <w:rPr>
                      <w:bCs/>
                      <w:sz w:val="18"/>
                      <w:szCs w:val="18"/>
                    </w:rPr>
                    <w:t>6.1×10⁻⁴</w:t>
                  </w:r>
                </w:p>
              </w:tc>
              <w:tc>
                <w:tcPr>
                  <w:tcW w:w="922" w:type="dxa"/>
                  <w:vAlign w:val="center"/>
                </w:tcPr>
                <w:p w14:paraId="74128B52">
                  <w:pPr>
                    <w:widowControl/>
                    <w:jc w:val="center"/>
                    <w:rPr>
                      <w:b/>
                      <w:sz w:val="18"/>
                      <w:szCs w:val="18"/>
                    </w:rPr>
                  </w:pPr>
                  <w:r>
                    <w:rPr>
                      <w:bCs/>
                      <w:sz w:val="18"/>
                      <w:szCs w:val="18"/>
                    </w:rPr>
                    <w:t>6.1×10⁻⁴</w:t>
                  </w:r>
                </w:p>
              </w:tc>
              <w:tc>
                <w:tcPr>
                  <w:tcW w:w="922" w:type="dxa"/>
                  <w:vAlign w:val="center"/>
                </w:tcPr>
                <w:p w14:paraId="352DF887">
                  <w:pPr>
                    <w:widowControl/>
                    <w:jc w:val="center"/>
                    <w:rPr>
                      <w:b/>
                      <w:sz w:val="18"/>
                      <w:szCs w:val="18"/>
                    </w:rPr>
                  </w:pPr>
                  <w:r>
                    <w:rPr>
                      <w:bCs/>
                      <w:sz w:val="18"/>
                      <w:szCs w:val="18"/>
                    </w:rPr>
                    <w:t>6.2×10⁻⁴</w:t>
                  </w:r>
                </w:p>
              </w:tc>
              <w:tc>
                <w:tcPr>
                  <w:tcW w:w="922" w:type="dxa"/>
                  <w:vAlign w:val="center"/>
                </w:tcPr>
                <w:p w14:paraId="7DFAFAA0">
                  <w:pPr>
                    <w:widowControl/>
                    <w:jc w:val="center"/>
                    <w:rPr>
                      <w:b/>
                      <w:sz w:val="18"/>
                      <w:szCs w:val="18"/>
                    </w:rPr>
                  </w:pPr>
                  <w:r>
                    <w:rPr>
                      <w:bCs/>
                      <w:sz w:val="18"/>
                      <w:szCs w:val="18"/>
                    </w:rPr>
                    <w:t>1.2×10⁻³</w:t>
                  </w:r>
                </w:p>
              </w:tc>
              <w:tc>
                <w:tcPr>
                  <w:tcW w:w="922" w:type="dxa"/>
                  <w:vAlign w:val="center"/>
                </w:tcPr>
                <w:p w14:paraId="261CF077">
                  <w:pPr>
                    <w:widowControl/>
                    <w:jc w:val="center"/>
                    <w:rPr>
                      <w:b/>
                      <w:sz w:val="18"/>
                      <w:szCs w:val="18"/>
                    </w:rPr>
                  </w:pPr>
                  <w:r>
                    <w:rPr>
                      <w:bCs/>
                      <w:sz w:val="18"/>
                      <w:szCs w:val="18"/>
                    </w:rPr>
                    <w:t>6.1×10⁻⁴</w:t>
                  </w:r>
                </w:p>
              </w:tc>
              <w:tc>
                <w:tcPr>
                  <w:tcW w:w="928" w:type="dxa"/>
                  <w:vAlign w:val="center"/>
                </w:tcPr>
                <w:p w14:paraId="7BB285EC">
                  <w:pPr>
                    <w:widowControl/>
                    <w:jc w:val="center"/>
                    <w:rPr>
                      <w:b/>
                      <w:sz w:val="18"/>
                      <w:szCs w:val="18"/>
                    </w:rPr>
                  </w:pPr>
                  <w:r>
                    <w:rPr>
                      <w:rFonts w:hint="eastAsia"/>
                      <w:bCs/>
                      <w:sz w:val="18"/>
                      <w:szCs w:val="18"/>
                      <w:lang w:val="en-US" w:eastAsia="zh-CN"/>
                    </w:rPr>
                    <w:t>6.1</w:t>
                  </w:r>
                  <w:r>
                    <w:rPr>
                      <w:bCs/>
                      <w:sz w:val="18"/>
                      <w:szCs w:val="18"/>
                    </w:rPr>
                    <w:t>×10⁻⁴</w:t>
                  </w:r>
                </w:p>
              </w:tc>
              <w:tc>
                <w:tcPr>
                  <w:tcW w:w="510" w:type="dxa"/>
                  <w:vAlign w:val="center"/>
                </w:tcPr>
                <w:p w14:paraId="0EB1815B">
                  <w:pPr>
                    <w:widowControl/>
                    <w:spacing w:line="240" w:lineRule="auto"/>
                    <w:jc w:val="center"/>
                    <w:rPr>
                      <w:szCs w:val="21"/>
                    </w:rPr>
                  </w:pPr>
                  <w:r>
                    <w:rPr>
                      <w:rFonts w:hint="eastAsia"/>
                      <w:szCs w:val="21"/>
                      <w:lang w:val="en-US" w:eastAsia="zh-CN"/>
                    </w:rPr>
                    <w:t>/</w:t>
                  </w:r>
                </w:p>
              </w:tc>
              <w:tc>
                <w:tcPr>
                  <w:tcW w:w="583" w:type="dxa"/>
                  <w:vAlign w:val="center"/>
                </w:tcPr>
                <w:p w14:paraId="4D3FF8F0">
                  <w:pPr>
                    <w:widowControl/>
                    <w:spacing w:line="240" w:lineRule="auto"/>
                    <w:jc w:val="center"/>
                    <w:rPr>
                      <w:szCs w:val="21"/>
                    </w:rPr>
                  </w:pPr>
                  <w:r>
                    <w:rPr>
                      <w:rFonts w:hint="eastAsia"/>
                      <w:szCs w:val="21"/>
                      <w:lang w:val="en-US" w:eastAsia="zh-CN"/>
                    </w:rPr>
                    <w:t>/</w:t>
                  </w:r>
                </w:p>
              </w:tc>
            </w:tr>
            <w:tr w14:paraId="4C155E1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55" w:type="dxa"/>
                  <w:vMerge w:val="continue"/>
                  <w:vAlign w:val="center"/>
                </w:tcPr>
                <w:p w14:paraId="2E4EEC97">
                  <w:pPr>
                    <w:snapToGrid w:val="0"/>
                    <w:spacing w:line="240" w:lineRule="auto"/>
                    <w:jc w:val="center"/>
                    <w:rPr>
                      <w:b/>
                      <w:szCs w:val="21"/>
                    </w:rPr>
                  </w:pPr>
                </w:p>
              </w:tc>
              <w:tc>
                <w:tcPr>
                  <w:tcW w:w="2175" w:type="dxa"/>
                  <w:gridSpan w:val="2"/>
                  <w:vAlign w:val="center"/>
                </w:tcPr>
                <w:p w14:paraId="4B8A3085">
                  <w:pPr>
                    <w:spacing w:line="240" w:lineRule="auto"/>
                    <w:jc w:val="center"/>
                    <w:rPr>
                      <w:szCs w:val="21"/>
                      <w:lang w:bidi="ar"/>
                    </w:rPr>
                  </w:pPr>
                  <w:r>
                    <w:rPr>
                      <w:kern w:val="0"/>
                      <w:szCs w:val="21"/>
                    </w:rPr>
                    <w:t>标干排气流量（m</w:t>
                  </w:r>
                  <w:r>
                    <w:rPr>
                      <w:kern w:val="0"/>
                      <w:szCs w:val="21"/>
                      <w:vertAlign w:val="superscript"/>
                    </w:rPr>
                    <w:t>3</w:t>
                  </w:r>
                  <w:r>
                    <w:rPr>
                      <w:kern w:val="0"/>
                      <w:szCs w:val="21"/>
                    </w:rPr>
                    <w:t>/h）</w:t>
                  </w:r>
                </w:p>
              </w:tc>
              <w:tc>
                <w:tcPr>
                  <w:tcW w:w="922" w:type="dxa"/>
                  <w:vAlign w:val="center"/>
                </w:tcPr>
                <w:p w14:paraId="57F6E1D1">
                  <w:pPr>
                    <w:widowControl/>
                    <w:jc w:val="center"/>
                    <w:rPr>
                      <w:b/>
                      <w:sz w:val="18"/>
                      <w:szCs w:val="18"/>
                    </w:rPr>
                  </w:pPr>
                  <w:r>
                    <w:rPr>
                      <w:rFonts w:hint="eastAsia"/>
                      <w:bCs/>
                      <w:sz w:val="18"/>
                      <w:szCs w:val="18"/>
                      <w:lang w:val="en-US" w:eastAsia="zh-CN"/>
                    </w:rPr>
                    <w:t>6133</w:t>
                  </w:r>
                </w:p>
              </w:tc>
              <w:tc>
                <w:tcPr>
                  <w:tcW w:w="922" w:type="dxa"/>
                  <w:vAlign w:val="center"/>
                </w:tcPr>
                <w:p w14:paraId="553D0B82">
                  <w:pPr>
                    <w:widowControl/>
                    <w:jc w:val="center"/>
                    <w:rPr>
                      <w:b/>
                      <w:sz w:val="18"/>
                      <w:szCs w:val="18"/>
                    </w:rPr>
                  </w:pPr>
                  <w:r>
                    <w:rPr>
                      <w:rFonts w:hint="eastAsia"/>
                      <w:bCs/>
                      <w:sz w:val="18"/>
                      <w:szCs w:val="18"/>
                      <w:lang w:val="en-US" w:eastAsia="zh-CN"/>
                    </w:rPr>
                    <w:t>6129</w:t>
                  </w:r>
                </w:p>
              </w:tc>
              <w:tc>
                <w:tcPr>
                  <w:tcW w:w="922" w:type="dxa"/>
                  <w:vAlign w:val="center"/>
                </w:tcPr>
                <w:p w14:paraId="727D5226">
                  <w:pPr>
                    <w:widowControl/>
                    <w:jc w:val="center"/>
                    <w:rPr>
                      <w:b/>
                      <w:sz w:val="18"/>
                      <w:szCs w:val="18"/>
                    </w:rPr>
                  </w:pPr>
                  <w:r>
                    <w:rPr>
                      <w:rFonts w:hint="eastAsia"/>
                      <w:bCs/>
                      <w:sz w:val="18"/>
                      <w:szCs w:val="18"/>
                      <w:lang w:val="en-US" w:eastAsia="zh-CN"/>
                    </w:rPr>
                    <w:t>6148</w:t>
                  </w:r>
                </w:p>
              </w:tc>
              <w:tc>
                <w:tcPr>
                  <w:tcW w:w="922" w:type="dxa"/>
                  <w:vAlign w:val="center"/>
                </w:tcPr>
                <w:p w14:paraId="24822A05">
                  <w:pPr>
                    <w:widowControl/>
                    <w:jc w:val="center"/>
                    <w:rPr>
                      <w:b/>
                      <w:sz w:val="18"/>
                      <w:szCs w:val="18"/>
                    </w:rPr>
                  </w:pPr>
                  <w:r>
                    <w:rPr>
                      <w:rFonts w:hint="eastAsia"/>
                      <w:bCs/>
                      <w:sz w:val="18"/>
                      <w:szCs w:val="18"/>
                      <w:lang w:val="en-US" w:eastAsia="zh-CN"/>
                    </w:rPr>
                    <w:t>6173</w:t>
                  </w:r>
                </w:p>
              </w:tc>
              <w:tc>
                <w:tcPr>
                  <w:tcW w:w="922" w:type="dxa"/>
                  <w:vAlign w:val="center"/>
                </w:tcPr>
                <w:p w14:paraId="2BE6ED29">
                  <w:pPr>
                    <w:widowControl/>
                    <w:jc w:val="center"/>
                    <w:rPr>
                      <w:b/>
                      <w:sz w:val="18"/>
                      <w:szCs w:val="18"/>
                    </w:rPr>
                  </w:pPr>
                  <w:r>
                    <w:rPr>
                      <w:rFonts w:hint="eastAsia"/>
                      <w:bCs/>
                      <w:sz w:val="18"/>
                      <w:szCs w:val="18"/>
                      <w:lang w:val="en-US" w:eastAsia="zh-CN"/>
                    </w:rPr>
                    <w:t>6145</w:t>
                  </w:r>
                </w:p>
              </w:tc>
              <w:tc>
                <w:tcPr>
                  <w:tcW w:w="922" w:type="dxa"/>
                  <w:vAlign w:val="center"/>
                </w:tcPr>
                <w:p w14:paraId="6D81A1B7">
                  <w:pPr>
                    <w:widowControl/>
                    <w:jc w:val="center"/>
                    <w:rPr>
                      <w:b/>
                      <w:sz w:val="18"/>
                      <w:szCs w:val="18"/>
                    </w:rPr>
                  </w:pPr>
                  <w:r>
                    <w:rPr>
                      <w:bCs/>
                      <w:sz w:val="18"/>
                      <w:szCs w:val="18"/>
                    </w:rPr>
                    <w:t>614</w:t>
                  </w:r>
                  <w:r>
                    <w:rPr>
                      <w:rFonts w:hint="eastAsia"/>
                      <w:bCs/>
                      <w:sz w:val="18"/>
                      <w:szCs w:val="18"/>
                      <w:lang w:val="en-US" w:eastAsia="zh-CN"/>
                    </w:rPr>
                    <w:t>6</w:t>
                  </w:r>
                </w:p>
              </w:tc>
              <w:tc>
                <w:tcPr>
                  <w:tcW w:w="922" w:type="dxa"/>
                  <w:gridSpan w:val="2"/>
                  <w:vAlign w:val="center"/>
                </w:tcPr>
                <w:p w14:paraId="1CF0356F">
                  <w:pPr>
                    <w:widowControl/>
                    <w:jc w:val="center"/>
                    <w:rPr>
                      <w:b/>
                      <w:sz w:val="18"/>
                      <w:szCs w:val="18"/>
                    </w:rPr>
                  </w:pPr>
                  <w:r>
                    <w:rPr>
                      <w:rFonts w:hint="eastAsia"/>
                      <w:bCs/>
                      <w:sz w:val="18"/>
                      <w:szCs w:val="18"/>
                      <w:lang w:val="en-US" w:eastAsia="zh-CN"/>
                    </w:rPr>
                    <w:t>6105</w:t>
                  </w:r>
                </w:p>
              </w:tc>
              <w:tc>
                <w:tcPr>
                  <w:tcW w:w="922" w:type="dxa"/>
                  <w:vAlign w:val="center"/>
                </w:tcPr>
                <w:p w14:paraId="27C97D46">
                  <w:pPr>
                    <w:widowControl/>
                    <w:jc w:val="center"/>
                    <w:rPr>
                      <w:b/>
                      <w:sz w:val="18"/>
                      <w:szCs w:val="18"/>
                    </w:rPr>
                  </w:pPr>
                  <w:r>
                    <w:rPr>
                      <w:rFonts w:hint="eastAsia"/>
                      <w:bCs/>
                      <w:sz w:val="18"/>
                      <w:szCs w:val="18"/>
                      <w:lang w:val="en-US" w:eastAsia="zh-CN"/>
                    </w:rPr>
                    <w:t>6131</w:t>
                  </w:r>
                </w:p>
              </w:tc>
              <w:tc>
                <w:tcPr>
                  <w:tcW w:w="922" w:type="dxa"/>
                  <w:vAlign w:val="center"/>
                </w:tcPr>
                <w:p w14:paraId="334DADEE">
                  <w:pPr>
                    <w:widowControl/>
                    <w:jc w:val="center"/>
                    <w:rPr>
                      <w:b/>
                      <w:sz w:val="18"/>
                      <w:szCs w:val="18"/>
                    </w:rPr>
                  </w:pPr>
                  <w:r>
                    <w:rPr>
                      <w:rFonts w:hint="eastAsia"/>
                      <w:bCs/>
                      <w:sz w:val="18"/>
                      <w:szCs w:val="18"/>
                      <w:lang w:val="en-US" w:eastAsia="zh-CN"/>
                    </w:rPr>
                    <w:t>6119</w:t>
                  </w:r>
                </w:p>
              </w:tc>
              <w:tc>
                <w:tcPr>
                  <w:tcW w:w="922" w:type="dxa"/>
                  <w:vAlign w:val="center"/>
                </w:tcPr>
                <w:p w14:paraId="4245E031">
                  <w:pPr>
                    <w:widowControl/>
                    <w:jc w:val="center"/>
                    <w:rPr>
                      <w:b/>
                      <w:sz w:val="18"/>
                      <w:szCs w:val="18"/>
                    </w:rPr>
                  </w:pPr>
                  <w:r>
                    <w:rPr>
                      <w:rFonts w:hint="eastAsia"/>
                      <w:bCs/>
                      <w:sz w:val="18"/>
                      <w:szCs w:val="18"/>
                      <w:lang w:val="en-US" w:eastAsia="zh-CN"/>
                    </w:rPr>
                    <w:t>6173</w:t>
                  </w:r>
                </w:p>
              </w:tc>
              <w:tc>
                <w:tcPr>
                  <w:tcW w:w="922" w:type="dxa"/>
                  <w:vAlign w:val="center"/>
                </w:tcPr>
                <w:p w14:paraId="56540CB6">
                  <w:pPr>
                    <w:widowControl/>
                    <w:jc w:val="center"/>
                    <w:rPr>
                      <w:b/>
                      <w:sz w:val="18"/>
                      <w:szCs w:val="18"/>
                    </w:rPr>
                  </w:pPr>
                  <w:r>
                    <w:rPr>
                      <w:rFonts w:hint="eastAsia"/>
                      <w:bCs/>
                      <w:sz w:val="18"/>
                      <w:szCs w:val="18"/>
                      <w:lang w:val="en-US" w:eastAsia="zh-CN"/>
                    </w:rPr>
                    <w:t>6129</w:t>
                  </w:r>
                </w:p>
              </w:tc>
              <w:tc>
                <w:tcPr>
                  <w:tcW w:w="928" w:type="dxa"/>
                  <w:vAlign w:val="center"/>
                </w:tcPr>
                <w:p w14:paraId="1234C784">
                  <w:pPr>
                    <w:widowControl/>
                    <w:jc w:val="center"/>
                    <w:rPr>
                      <w:b/>
                      <w:sz w:val="18"/>
                      <w:szCs w:val="18"/>
                    </w:rPr>
                  </w:pPr>
                  <w:r>
                    <w:rPr>
                      <w:rFonts w:hint="eastAsia"/>
                      <w:bCs/>
                      <w:sz w:val="18"/>
                      <w:szCs w:val="18"/>
                      <w:lang w:val="en-US" w:eastAsia="zh-CN"/>
                    </w:rPr>
                    <w:t>6131</w:t>
                  </w:r>
                </w:p>
              </w:tc>
              <w:tc>
                <w:tcPr>
                  <w:tcW w:w="510" w:type="dxa"/>
                  <w:vAlign w:val="center"/>
                </w:tcPr>
                <w:p w14:paraId="7EF6340A">
                  <w:pPr>
                    <w:widowControl/>
                    <w:spacing w:line="240" w:lineRule="auto"/>
                    <w:jc w:val="center"/>
                    <w:rPr>
                      <w:szCs w:val="21"/>
                    </w:rPr>
                  </w:pPr>
                  <w:r>
                    <w:rPr>
                      <w:rFonts w:hint="eastAsia"/>
                      <w:szCs w:val="21"/>
                      <w:lang w:val="en-US" w:eastAsia="zh-CN"/>
                    </w:rPr>
                    <w:t>/</w:t>
                  </w:r>
                </w:p>
              </w:tc>
              <w:tc>
                <w:tcPr>
                  <w:tcW w:w="583" w:type="dxa"/>
                  <w:vAlign w:val="center"/>
                </w:tcPr>
                <w:p w14:paraId="0B545B8E">
                  <w:pPr>
                    <w:widowControl/>
                    <w:spacing w:line="240" w:lineRule="auto"/>
                    <w:jc w:val="center"/>
                    <w:rPr>
                      <w:szCs w:val="21"/>
                    </w:rPr>
                  </w:pPr>
                  <w:r>
                    <w:rPr>
                      <w:rFonts w:hint="eastAsia"/>
                      <w:szCs w:val="21"/>
                      <w:lang w:val="en-US" w:eastAsia="zh-CN"/>
                    </w:rPr>
                    <w:t>/</w:t>
                  </w:r>
                </w:p>
              </w:tc>
            </w:tr>
            <w:tr w14:paraId="0BB5B09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55" w:type="dxa"/>
                  <w:vMerge w:val="continue"/>
                  <w:vAlign w:val="center"/>
                </w:tcPr>
                <w:p w14:paraId="23D7C121">
                  <w:pPr>
                    <w:snapToGrid w:val="0"/>
                    <w:spacing w:line="240" w:lineRule="auto"/>
                    <w:jc w:val="center"/>
                    <w:rPr>
                      <w:b/>
                      <w:szCs w:val="21"/>
                    </w:rPr>
                  </w:pPr>
                </w:p>
              </w:tc>
              <w:tc>
                <w:tcPr>
                  <w:tcW w:w="1065" w:type="dxa"/>
                  <w:vMerge w:val="restart"/>
                  <w:vAlign w:val="center"/>
                </w:tcPr>
                <w:p w14:paraId="3A89F2E0">
                  <w:pPr>
                    <w:spacing w:line="240" w:lineRule="auto"/>
                    <w:jc w:val="center"/>
                    <w:rPr>
                      <w:b/>
                      <w:szCs w:val="21"/>
                    </w:rPr>
                  </w:pPr>
                  <w:r>
                    <w:rPr>
                      <w:bCs/>
                      <w:szCs w:val="21"/>
                    </w:rPr>
                    <w:t>油烟</w:t>
                  </w:r>
                </w:p>
              </w:tc>
              <w:tc>
                <w:tcPr>
                  <w:tcW w:w="1110" w:type="dxa"/>
                  <w:vAlign w:val="center"/>
                </w:tcPr>
                <w:p w14:paraId="7E0CD47C">
                  <w:pPr>
                    <w:spacing w:line="240" w:lineRule="auto"/>
                    <w:jc w:val="center"/>
                    <w:rPr>
                      <w:b/>
                      <w:szCs w:val="21"/>
                    </w:rPr>
                  </w:pPr>
                  <w:r>
                    <w:rPr>
                      <w:szCs w:val="21"/>
                      <w:lang w:bidi="ar"/>
                    </w:rPr>
                    <w:t>排放浓度（mg/m</w:t>
                  </w:r>
                  <w:r>
                    <w:rPr>
                      <w:szCs w:val="21"/>
                      <w:vertAlign w:val="superscript"/>
                      <w:lang w:bidi="ar"/>
                    </w:rPr>
                    <w:t>3</w:t>
                  </w:r>
                  <w:r>
                    <w:rPr>
                      <w:szCs w:val="21"/>
                      <w:lang w:bidi="ar"/>
                    </w:rPr>
                    <w:t>）</w:t>
                  </w:r>
                </w:p>
              </w:tc>
              <w:tc>
                <w:tcPr>
                  <w:tcW w:w="922" w:type="dxa"/>
                  <w:vAlign w:val="center"/>
                </w:tcPr>
                <w:p w14:paraId="0B661B71">
                  <w:pPr>
                    <w:widowControl/>
                    <w:jc w:val="center"/>
                    <w:rPr>
                      <w:b/>
                      <w:sz w:val="18"/>
                      <w:szCs w:val="18"/>
                    </w:rPr>
                  </w:pPr>
                  <w:r>
                    <w:rPr>
                      <w:rFonts w:hint="eastAsia"/>
                      <w:bCs/>
                      <w:sz w:val="18"/>
                      <w:szCs w:val="18"/>
                      <w:lang w:val="en-US" w:eastAsia="zh-CN"/>
                    </w:rPr>
                    <w:t>0.3</w:t>
                  </w:r>
                </w:p>
              </w:tc>
              <w:tc>
                <w:tcPr>
                  <w:tcW w:w="922" w:type="dxa"/>
                  <w:vAlign w:val="center"/>
                </w:tcPr>
                <w:p w14:paraId="29D3F867">
                  <w:pPr>
                    <w:widowControl/>
                    <w:jc w:val="center"/>
                    <w:rPr>
                      <w:b/>
                      <w:sz w:val="18"/>
                      <w:szCs w:val="18"/>
                    </w:rPr>
                  </w:pPr>
                  <w:r>
                    <w:rPr>
                      <w:rFonts w:hint="eastAsia"/>
                      <w:bCs/>
                      <w:sz w:val="18"/>
                      <w:szCs w:val="18"/>
                      <w:lang w:val="en-US" w:eastAsia="zh-CN"/>
                    </w:rPr>
                    <w:t>0.3</w:t>
                  </w:r>
                </w:p>
              </w:tc>
              <w:tc>
                <w:tcPr>
                  <w:tcW w:w="922" w:type="dxa"/>
                  <w:vAlign w:val="center"/>
                </w:tcPr>
                <w:p w14:paraId="576789F3">
                  <w:pPr>
                    <w:widowControl/>
                    <w:jc w:val="center"/>
                    <w:rPr>
                      <w:b/>
                      <w:sz w:val="18"/>
                      <w:szCs w:val="18"/>
                    </w:rPr>
                  </w:pPr>
                  <w:r>
                    <w:rPr>
                      <w:rFonts w:hint="eastAsia"/>
                      <w:bCs/>
                      <w:sz w:val="18"/>
                      <w:szCs w:val="18"/>
                      <w:lang w:val="en-US" w:eastAsia="zh-CN"/>
                    </w:rPr>
                    <w:t>0.2</w:t>
                  </w:r>
                </w:p>
              </w:tc>
              <w:tc>
                <w:tcPr>
                  <w:tcW w:w="922" w:type="dxa"/>
                  <w:vAlign w:val="center"/>
                </w:tcPr>
                <w:p w14:paraId="56EA7F4D">
                  <w:pPr>
                    <w:widowControl/>
                    <w:jc w:val="center"/>
                    <w:rPr>
                      <w:b/>
                      <w:sz w:val="18"/>
                      <w:szCs w:val="18"/>
                    </w:rPr>
                  </w:pPr>
                  <w:r>
                    <w:rPr>
                      <w:rFonts w:hint="eastAsia"/>
                      <w:bCs/>
                      <w:sz w:val="18"/>
                      <w:szCs w:val="18"/>
                      <w:lang w:val="en-US" w:eastAsia="zh-CN"/>
                    </w:rPr>
                    <w:t>0.3</w:t>
                  </w:r>
                </w:p>
              </w:tc>
              <w:tc>
                <w:tcPr>
                  <w:tcW w:w="922" w:type="dxa"/>
                  <w:vAlign w:val="center"/>
                </w:tcPr>
                <w:p w14:paraId="583CD822">
                  <w:pPr>
                    <w:widowControl/>
                    <w:jc w:val="center"/>
                    <w:rPr>
                      <w:b/>
                      <w:sz w:val="18"/>
                      <w:szCs w:val="18"/>
                    </w:rPr>
                  </w:pPr>
                  <w:r>
                    <w:rPr>
                      <w:rFonts w:hint="eastAsia"/>
                      <w:bCs/>
                      <w:sz w:val="18"/>
                      <w:szCs w:val="18"/>
                      <w:lang w:val="en-US" w:eastAsia="zh-CN"/>
                    </w:rPr>
                    <w:t>0.3</w:t>
                  </w:r>
                </w:p>
              </w:tc>
              <w:tc>
                <w:tcPr>
                  <w:tcW w:w="922" w:type="dxa"/>
                  <w:vAlign w:val="center"/>
                </w:tcPr>
                <w:p w14:paraId="773DF8F8">
                  <w:pPr>
                    <w:widowControl/>
                    <w:jc w:val="center"/>
                    <w:rPr>
                      <w:b/>
                      <w:sz w:val="18"/>
                      <w:szCs w:val="18"/>
                    </w:rPr>
                  </w:pPr>
                  <w:r>
                    <w:rPr>
                      <w:rFonts w:hint="eastAsia"/>
                      <w:bCs/>
                      <w:sz w:val="18"/>
                      <w:szCs w:val="18"/>
                      <w:lang w:val="en-US" w:eastAsia="zh-CN"/>
                    </w:rPr>
                    <w:t>0.3</w:t>
                  </w:r>
                </w:p>
              </w:tc>
              <w:tc>
                <w:tcPr>
                  <w:tcW w:w="922" w:type="dxa"/>
                  <w:gridSpan w:val="2"/>
                  <w:vAlign w:val="center"/>
                </w:tcPr>
                <w:p w14:paraId="1DD86F06">
                  <w:pPr>
                    <w:widowControl/>
                    <w:jc w:val="center"/>
                    <w:rPr>
                      <w:b/>
                      <w:sz w:val="18"/>
                      <w:szCs w:val="18"/>
                    </w:rPr>
                  </w:pPr>
                  <w:r>
                    <w:rPr>
                      <w:bCs/>
                      <w:sz w:val="18"/>
                      <w:szCs w:val="18"/>
                    </w:rPr>
                    <w:t>0.2</w:t>
                  </w:r>
                </w:p>
              </w:tc>
              <w:tc>
                <w:tcPr>
                  <w:tcW w:w="922" w:type="dxa"/>
                  <w:vAlign w:val="center"/>
                </w:tcPr>
                <w:p w14:paraId="28A2BC9A">
                  <w:pPr>
                    <w:widowControl/>
                    <w:jc w:val="center"/>
                    <w:rPr>
                      <w:b/>
                      <w:sz w:val="18"/>
                      <w:szCs w:val="18"/>
                    </w:rPr>
                  </w:pPr>
                  <w:r>
                    <w:rPr>
                      <w:bCs/>
                      <w:sz w:val="18"/>
                      <w:szCs w:val="18"/>
                    </w:rPr>
                    <w:t>0.2</w:t>
                  </w:r>
                </w:p>
              </w:tc>
              <w:tc>
                <w:tcPr>
                  <w:tcW w:w="922" w:type="dxa"/>
                  <w:vAlign w:val="center"/>
                </w:tcPr>
                <w:p w14:paraId="752B67EB">
                  <w:pPr>
                    <w:widowControl/>
                    <w:jc w:val="center"/>
                    <w:rPr>
                      <w:b/>
                      <w:sz w:val="18"/>
                      <w:szCs w:val="18"/>
                    </w:rPr>
                  </w:pPr>
                  <w:r>
                    <w:rPr>
                      <w:bCs/>
                      <w:sz w:val="18"/>
                      <w:szCs w:val="18"/>
                    </w:rPr>
                    <w:t>0.2</w:t>
                  </w:r>
                </w:p>
              </w:tc>
              <w:tc>
                <w:tcPr>
                  <w:tcW w:w="922" w:type="dxa"/>
                  <w:vAlign w:val="center"/>
                </w:tcPr>
                <w:p w14:paraId="609E03BA">
                  <w:pPr>
                    <w:widowControl/>
                    <w:jc w:val="center"/>
                    <w:rPr>
                      <w:b/>
                      <w:sz w:val="18"/>
                      <w:szCs w:val="18"/>
                    </w:rPr>
                  </w:pPr>
                  <w:r>
                    <w:rPr>
                      <w:bCs/>
                      <w:sz w:val="18"/>
                      <w:szCs w:val="18"/>
                    </w:rPr>
                    <w:t>0.2</w:t>
                  </w:r>
                </w:p>
              </w:tc>
              <w:tc>
                <w:tcPr>
                  <w:tcW w:w="922" w:type="dxa"/>
                  <w:vAlign w:val="center"/>
                </w:tcPr>
                <w:p w14:paraId="6C36B928">
                  <w:pPr>
                    <w:widowControl/>
                    <w:jc w:val="center"/>
                    <w:rPr>
                      <w:b/>
                      <w:sz w:val="18"/>
                      <w:szCs w:val="18"/>
                    </w:rPr>
                  </w:pPr>
                  <w:r>
                    <w:rPr>
                      <w:bCs/>
                      <w:sz w:val="18"/>
                      <w:szCs w:val="18"/>
                    </w:rPr>
                    <w:t>0.2</w:t>
                  </w:r>
                </w:p>
              </w:tc>
              <w:tc>
                <w:tcPr>
                  <w:tcW w:w="928" w:type="dxa"/>
                  <w:vAlign w:val="center"/>
                </w:tcPr>
                <w:p w14:paraId="1199A5C7">
                  <w:pPr>
                    <w:widowControl/>
                    <w:jc w:val="center"/>
                    <w:rPr>
                      <w:b/>
                      <w:sz w:val="18"/>
                      <w:szCs w:val="18"/>
                    </w:rPr>
                  </w:pPr>
                  <w:r>
                    <w:rPr>
                      <w:bCs/>
                      <w:sz w:val="18"/>
                      <w:szCs w:val="18"/>
                    </w:rPr>
                    <w:t>0.2</w:t>
                  </w:r>
                </w:p>
              </w:tc>
              <w:tc>
                <w:tcPr>
                  <w:tcW w:w="510" w:type="dxa"/>
                  <w:vAlign w:val="center"/>
                </w:tcPr>
                <w:p w14:paraId="29EAE0F1">
                  <w:pPr>
                    <w:widowControl/>
                    <w:spacing w:line="240" w:lineRule="auto"/>
                    <w:jc w:val="center"/>
                    <w:rPr>
                      <w:szCs w:val="21"/>
                    </w:rPr>
                  </w:pPr>
                  <w:r>
                    <w:rPr>
                      <w:rFonts w:hint="eastAsia"/>
                      <w:szCs w:val="21"/>
                      <w:lang w:val="en-US" w:eastAsia="zh-CN"/>
                    </w:rPr>
                    <w:t>/</w:t>
                  </w:r>
                </w:p>
              </w:tc>
              <w:tc>
                <w:tcPr>
                  <w:tcW w:w="583" w:type="dxa"/>
                  <w:vAlign w:val="center"/>
                </w:tcPr>
                <w:p w14:paraId="6F4945D3">
                  <w:pPr>
                    <w:widowControl/>
                    <w:spacing w:line="240" w:lineRule="auto"/>
                    <w:jc w:val="center"/>
                    <w:rPr>
                      <w:szCs w:val="21"/>
                    </w:rPr>
                  </w:pPr>
                  <w:r>
                    <w:rPr>
                      <w:rFonts w:hint="eastAsia"/>
                      <w:szCs w:val="21"/>
                      <w:lang w:val="en-US" w:eastAsia="zh-CN"/>
                    </w:rPr>
                    <w:t>/</w:t>
                  </w:r>
                </w:p>
              </w:tc>
            </w:tr>
            <w:tr w14:paraId="15E067F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55" w:type="dxa"/>
                  <w:vMerge w:val="continue"/>
                  <w:vAlign w:val="center"/>
                </w:tcPr>
                <w:p w14:paraId="042381CB">
                  <w:pPr>
                    <w:snapToGrid w:val="0"/>
                    <w:spacing w:line="240" w:lineRule="auto"/>
                    <w:jc w:val="center"/>
                    <w:rPr>
                      <w:b/>
                      <w:szCs w:val="21"/>
                    </w:rPr>
                  </w:pPr>
                </w:p>
              </w:tc>
              <w:tc>
                <w:tcPr>
                  <w:tcW w:w="1065" w:type="dxa"/>
                  <w:vMerge w:val="continue"/>
                  <w:vAlign w:val="center"/>
                </w:tcPr>
                <w:p w14:paraId="66641662">
                  <w:pPr>
                    <w:spacing w:line="240" w:lineRule="auto"/>
                    <w:jc w:val="center"/>
                    <w:rPr>
                      <w:b/>
                      <w:szCs w:val="21"/>
                    </w:rPr>
                  </w:pPr>
                </w:p>
              </w:tc>
              <w:tc>
                <w:tcPr>
                  <w:tcW w:w="1110" w:type="dxa"/>
                  <w:vAlign w:val="center"/>
                </w:tcPr>
                <w:p w14:paraId="48BD79E7">
                  <w:pPr>
                    <w:spacing w:line="240" w:lineRule="auto"/>
                    <w:jc w:val="center"/>
                    <w:rPr>
                      <w:b/>
                      <w:szCs w:val="21"/>
                    </w:rPr>
                  </w:pPr>
                  <w:r>
                    <w:rPr>
                      <w:szCs w:val="21"/>
                      <w:lang w:bidi="ar"/>
                    </w:rPr>
                    <w:t>排放速率（kg/h）</w:t>
                  </w:r>
                </w:p>
              </w:tc>
              <w:tc>
                <w:tcPr>
                  <w:tcW w:w="922" w:type="dxa"/>
                  <w:vAlign w:val="center"/>
                </w:tcPr>
                <w:p w14:paraId="0082D145">
                  <w:pPr>
                    <w:widowControl/>
                    <w:jc w:val="center"/>
                    <w:rPr>
                      <w:b/>
                      <w:sz w:val="18"/>
                      <w:szCs w:val="18"/>
                    </w:rPr>
                  </w:pPr>
                  <w:r>
                    <w:rPr>
                      <w:rFonts w:hint="eastAsia"/>
                      <w:bCs/>
                      <w:sz w:val="18"/>
                      <w:szCs w:val="18"/>
                      <w:lang w:val="en-US" w:eastAsia="zh-CN"/>
                    </w:rPr>
                    <w:t>1.8</w:t>
                  </w:r>
                  <w:r>
                    <w:rPr>
                      <w:bCs/>
                      <w:sz w:val="18"/>
                      <w:szCs w:val="18"/>
                    </w:rPr>
                    <w:t>×10⁻³</w:t>
                  </w:r>
                </w:p>
              </w:tc>
              <w:tc>
                <w:tcPr>
                  <w:tcW w:w="922" w:type="dxa"/>
                  <w:vAlign w:val="center"/>
                </w:tcPr>
                <w:p w14:paraId="472BA71A">
                  <w:pPr>
                    <w:widowControl/>
                    <w:jc w:val="center"/>
                    <w:rPr>
                      <w:b/>
                      <w:sz w:val="18"/>
                      <w:szCs w:val="18"/>
                    </w:rPr>
                  </w:pPr>
                  <w:r>
                    <w:rPr>
                      <w:rFonts w:hint="eastAsia"/>
                      <w:bCs/>
                      <w:sz w:val="18"/>
                      <w:szCs w:val="18"/>
                      <w:lang w:val="en-US" w:eastAsia="zh-CN"/>
                    </w:rPr>
                    <w:t>1.8</w:t>
                  </w:r>
                  <w:r>
                    <w:rPr>
                      <w:bCs/>
                      <w:sz w:val="18"/>
                      <w:szCs w:val="18"/>
                    </w:rPr>
                    <w:t>×10⁻³</w:t>
                  </w:r>
                </w:p>
              </w:tc>
              <w:tc>
                <w:tcPr>
                  <w:tcW w:w="922" w:type="dxa"/>
                  <w:vAlign w:val="center"/>
                </w:tcPr>
                <w:p w14:paraId="73E37201">
                  <w:pPr>
                    <w:widowControl/>
                    <w:jc w:val="center"/>
                    <w:rPr>
                      <w:b/>
                      <w:sz w:val="18"/>
                      <w:szCs w:val="18"/>
                    </w:rPr>
                  </w:pPr>
                  <w:r>
                    <w:rPr>
                      <w:rFonts w:hint="eastAsia"/>
                      <w:bCs/>
                      <w:sz w:val="18"/>
                      <w:szCs w:val="18"/>
                      <w:lang w:val="en-US" w:eastAsia="zh-CN"/>
                    </w:rPr>
                    <w:t>1.2</w:t>
                  </w:r>
                  <w:r>
                    <w:rPr>
                      <w:bCs/>
                      <w:sz w:val="18"/>
                      <w:szCs w:val="18"/>
                    </w:rPr>
                    <w:t>×10⁻³</w:t>
                  </w:r>
                </w:p>
              </w:tc>
              <w:tc>
                <w:tcPr>
                  <w:tcW w:w="922" w:type="dxa"/>
                  <w:vAlign w:val="center"/>
                </w:tcPr>
                <w:p w14:paraId="092C5419">
                  <w:pPr>
                    <w:widowControl/>
                    <w:jc w:val="center"/>
                    <w:rPr>
                      <w:b/>
                      <w:sz w:val="18"/>
                      <w:szCs w:val="18"/>
                    </w:rPr>
                  </w:pPr>
                  <w:r>
                    <w:rPr>
                      <w:rFonts w:hint="eastAsia"/>
                      <w:bCs/>
                      <w:sz w:val="18"/>
                      <w:szCs w:val="18"/>
                      <w:lang w:val="en-US" w:eastAsia="zh-CN"/>
                    </w:rPr>
                    <w:t>1.9</w:t>
                  </w:r>
                  <w:r>
                    <w:rPr>
                      <w:bCs/>
                      <w:sz w:val="18"/>
                      <w:szCs w:val="18"/>
                    </w:rPr>
                    <w:t>×10⁻³</w:t>
                  </w:r>
                </w:p>
              </w:tc>
              <w:tc>
                <w:tcPr>
                  <w:tcW w:w="922" w:type="dxa"/>
                  <w:vAlign w:val="center"/>
                </w:tcPr>
                <w:p w14:paraId="3C6E738A">
                  <w:pPr>
                    <w:widowControl/>
                    <w:jc w:val="center"/>
                    <w:rPr>
                      <w:b/>
                      <w:sz w:val="18"/>
                      <w:szCs w:val="18"/>
                    </w:rPr>
                  </w:pPr>
                  <w:r>
                    <w:rPr>
                      <w:rFonts w:hint="eastAsia"/>
                      <w:bCs/>
                      <w:sz w:val="18"/>
                      <w:szCs w:val="18"/>
                      <w:lang w:val="en-US" w:eastAsia="zh-CN"/>
                    </w:rPr>
                    <w:t>1.8</w:t>
                  </w:r>
                  <w:r>
                    <w:rPr>
                      <w:bCs/>
                      <w:sz w:val="18"/>
                      <w:szCs w:val="18"/>
                    </w:rPr>
                    <w:t>×10⁻³</w:t>
                  </w:r>
                </w:p>
              </w:tc>
              <w:tc>
                <w:tcPr>
                  <w:tcW w:w="922" w:type="dxa"/>
                  <w:vAlign w:val="center"/>
                </w:tcPr>
                <w:p w14:paraId="5D7E63E2">
                  <w:pPr>
                    <w:widowControl/>
                    <w:jc w:val="center"/>
                    <w:rPr>
                      <w:b/>
                      <w:sz w:val="18"/>
                      <w:szCs w:val="18"/>
                    </w:rPr>
                  </w:pPr>
                  <w:r>
                    <w:rPr>
                      <w:rFonts w:hint="eastAsia"/>
                      <w:bCs/>
                      <w:sz w:val="18"/>
                      <w:szCs w:val="18"/>
                      <w:lang w:val="en-US" w:eastAsia="zh-CN"/>
                    </w:rPr>
                    <w:t>1.8</w:t>
                  </w:r>
                  <w:r>
                    <w:rPr>
                      <w:bCs/>
                      <w:sz w:val="18"/>
                      <w:szCs w:val="18"/>
                    </w:rPr>
                    <w:t>×10⁻³</w:t>
                  </w:r>
                </w:p>
              </w:tc>
              <w:tc>
                <w:tcPr>
                  <w:tcW w:w="922" w:type="dxa"/>
                  <w:gridSpan w:val="2"/>
                  <w:vAlign w:val="center"/>
                </w:tcPr>
                <w:p w14:paraId="22938419">
                  <w:pPr>
                    <w:widowControl/>
                    <w:jc w:val="center"/>
                    <w:rPr>
                      <w:b/>
                      <w:sz w:val="18"/>
                      <w:szCs w:val="18"/>
                    </w:rPr>
                  </w:pPr>
                  <w:r>
                    <w:rPr>
                      <w:bCs/>
                      <w:sz w:val="18"/>
                      <w:szCs w:val="18"/>
                    </w:rPr>
                    <w:t>1.2×10⁻³</w:t>
                  </w:r>
                </w:p>
              </w:tc>
              <w:tc>
                <w:tcPr>
                  <w:tcW w:w="922" w:type="dxa"/>
                  <w:vAlign w:val="center"/>
                </w:tcPr>
                <w:p w14:paraId="5C6C56F6">
                  <w:pPr>
                    <w:widowControl/>
                    <w:jc w:val="center"/>
                    <w:rPr>
                      <w:b/>
                      <w:sz w:val="18"/>
                      <w:szCs w:val="18"/>
                    </w:rPr>
                  </w:pPr>
                  <w:r>
                    <w:rPr>
                      <w:bCs/>
                      <w:sz w:val="18"/>
                      <w:szCs w:val="18"/>
                    </w:rPr>
                    <w:t>1.2×10⁻³</w:t>
                  </w:r>
                </w:p>
              </w:tc>
              <w:tc>
                <w:tcPr>
                  <w:tcW w:w="922" w:type="dxa"/>
                  <w:vAlign w:val="center"/>
                </w:tcPr>
                <w:p w14:paraId="2C81F6BF">
                  <w:pPr>
                    <w:widowControl/>
                    <w:jc w:val="center"/>
                    <w:rPr>
                      <w:b/>
                      <w:sz w:val="18"/>
                      <w:szCs w:val="18"/>
                    </w:rPr>
                  </w:pPr>
                  <w:r>
                    <w:rPr>
                      <w:bCs/>
                      <w:sz w:val="18"/>
                      <w:szCs w:val="18"/>
                    </w:rPr>
                    <w:t>1.2×10⁻³</w:t>
                  </w:r>
                </w:p>
              </w:tc>
              <w:tc>
                <w:tcPr>
                  <w:tcW w:w="922" w:type="dxa"/>
                  <w:vAlign w:val="center"/>
                </w:tcPr>
                <w:p w14:paraId="22E7761C">
                  <w:pPr>
                    <w:widowControl/>
                    <w:jc w:val="center"/>
                    <w:rPr>
                      <w:b/>
                      <w:sz w:val="18"/>
                      <w:szCs w:val="18"/>
                    </w:rPr>
                  </w:pPr>
                  <w:r>
                    <w:rPr>
                      <w:bCs/>
                      <w:sz w:val="18"/>
                      <w:szCs w:val="18"/>
                    </w:rPr>
                    <w:t>1.2×10⁻³</w:t>
                  </w:r>
                </w:p>
              </w:tc>
              <w:tc>
                <w:tcPr>
                  <w:tcW w:w="922" w:type="dxa"/>
                  <w:vAlign w:val="center"/>
                </w:tcPr>
                <w:p w14:paraId="2E133908">
                  <w:pPr>
                    <w:widowControl/>
                    <w:jc w:val="center"/>
                    <w:rPr>
                      <w:b/>
                      <w:sz w:val="18"/>
                      <w:szCs w:val="18"/>
                    </w:rPr>
                  </w:pPr>
                  <w:r>
                    <w:rPr>
                      <w:bCs/>
                      <w:sz w:val="18"/>
                      <w:szCs w:val="18"/>
                    </w:rPr>
                    <w:t>1.2×10⁻³</w:t>
                  </w:r>
                </w:p>
              </w:tc>
              <w:tc>
                <w:tcPr>
                  <w:tcW w:w="928" w:type="dxa"/>
                  <w:vAlign w:val="center"/>
                </w:tcPr>
                <w:p w14:paraId="0C33B864">
                  <w:pPr>
                    <w:widowControl/>
                    <w:jc w:val="center"/>
                    <w:rPr>
                      <w:b/>
                      <w:sz w:val="18"/>
                      <w:szCs w:val="18"/>
                    </w:rPr>
                  </w:pPr>
                  <w:r>
                    <w:rPr>
                      <w:bCs/>
                      <w:sz w:val="18"/>
                      <w:szCs w:val="18"/>
                    </w:rPr>
                    <w:t>1.2×10⁻³</w:t>
                  </w:r>
                </w:p>
              </w:tc>
              <w:tc>
                <w:tcPr>
                  <w:tcW w:w="510" w:type="dxa"/>
                  <w:vAlign w:val="center"/>
                </w:tcPr>
                <w:p w14:paraId="6A12FC6B">
                  <w:pPr>
                    <w:widowControl/>
                    <w:spacing w:line="240" w:lineRule="auto"/>
                    <w:jc w:val="center"/>
                    <w:rPr>
                      <w:szCs w:val="21"/>
                    </w:rPr>
                  </w:pPr>
                  <w:r>
                    <w:rPr>
                      <w:rFonts w:hint="eastAsia"/>
                      <w:szCs w:val="21"/>
                      <w:lang w:val="en-US" w:eastAsia="zh-CN"/>
                    </w:rPr>
                    <w:t>/</w:t>
                  </w:r>
                </w:p>
              </w:tc>
              <w:tc>
                <w:tcPr>
                  <w:tcW w:w="583" w:type="dxa"/>
                  <w:vAlign w:val="center"/>
                </w:tcPr>
                <w:p w14:paraId="2F222359">
                  <w:pPr>
                    <w:widowControl/>
                    <w:spacing w:line="240" w:lineRule="auto"/>
                    <w:jc w:val="center"/>
                    <w:rPr>
                      <w:szCs w:val="21"/>
                    </w:rPr>
                  </w:pPr>
                  <w:r>
                    <w:rPr>
                      <w:rFonts w:hint="eastAsia"/>
                      <w:szCs w:val="21"/>
                      <w:lang w:val="en-US" w:eastAsia="zh-CN"/>
                    </w:rPr>
                    <w:t>/</w:t>
                  </w:r>
                </w:p>
              </w:tc>
            </w:tr>
          </w:tbl>
          <w:p w14:paraId="7B85CB62">
            <w:pPr>
              <w:widowControl/>
              <w:spacing w:line="240" w:lineRule="auto"/>
              <w:jc w:val="left"/>
              <w:rPr>
                <w:b/>
                <w:bCs/>
              </w:rPr>
            </w:pPr>
          </w:p>
        </w:tc>
      </w:tr>
    </w:tbl>
    <w:p w14:paraId="674F4954">
      <w:pPr>
        <w:pStyle w:val="2"/>
        <w:rPr>
          <w:highlight w:val="none"/>
        </w:rPr>
      </w:pPr>
      <w:r>
        <w:rPr>
          <w:highlight w:val="none"/>
        </w:rPr>
        <w:t>续表七  验收监测结果</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48"/>
      </w:tblGrid>
      <w:tr w14:paraId="0F95B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18" w:hRule="atLeast"/>
        </w:trPr>
        <w:tc>
          <w:tcPr>
            <w:tcW w:w="15148" w:type="dxa"/>
          </w:tcPr>
          <w:p w14:paraId="36A6AE32">
            <w:pPr>
              <w:spacing w:line="240" w:lineRule="auto"/>
              <w:jc w:val="center"/>
            </w:pPr>
            <w:r>
              <w:rPr>
                <w:b/>
                <w:sz w:val="24"/>
                <w:szCs w:val="24"/>
              </w:rPr>
              <w:t>续表7-2  有组织废气监测结果</w:t>
            </w:r>
          </w:p>
          <w:tbl>
            <w:tblPr>
              <w:tblStyle w:val="31"/>
              <w:tblW w:w="1493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32"/>
              <w:gridCol w:w="509"/>
              <w:gridCol w:w="1125"/>
              <w:gridCol w:w="966"/>
              <w:gridCol w:w="966"/>
              <w:gridCol w:w="966"/>
              <w:gridCol w:w="966"/>
              <w:gridCol w:w="968"/>
              <w:gridCol w:w="966"/>
              <w:gridCol w:w="966"/>
              <w:gridCol w:w="966"/>
              <w:gridCol w:w="966"/>
              <w:gridCol w:w="966"/>
              <w:gridCol w:w="968"/>
              <w:gridCol w:w="975"/>
              <w:gridCol w:w="740"/>
              <w:gridCol w:w="426"/>
            </w:tblGrid>
            <w:tr w14:paraId="35A081C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532" w:type="dxa"/>
                  <w:vMerge w:val="restart"/>
                  <w:vAlign w:val="center"/>
                </w:tcPr>
                <w:p w14:paraId="2C59666A">
                  <w:pPr>
                    <w:snapToGrid w:val="0"/>
                    <w:spacing w:line="240" w:lineRule="auto"/>
                    <w:jc w:val="center"/>
                    <w:rPr>
                      <w:b/>
                      <w:szCs w:val="21"/>
                    </w:rPr>
                  </w:pPr>
                  <w:r>
                    <w:rPr>
                      <w:b/>
                      <w:szCs w:val="21"/>
                    </w:rPr>
                    <w:t>点位名称</w:t>
                  </w:r>
                </w:p>
              </w:tc>
              <w:tc>
                <w:tcPr>
                  <w:tcW w:w="1634" w:type="dxa"/>
                  <w:gridSpan w:val="2"/>
                  <w:vMerge w:val="restart"/>
                  <w:vAlign w:val="center"/>
                </w:tcPr>
                <w:p w14:paraId="511FB066">
                  <w:pPr>
                    <w:snapToGrid w:val="0"/>
                    <w:spacing w:line="240" w:lineRule="auto"/>
                    <w:jc w:val="center"/>
                    <w:rPr>
                      <w:b/>
                      <w:szCs w:val="21"/>
                    </w:rPr>
                  </w:pPr>
                  <w:r>
                    <w:rPr>
                      <w:b/>
                      <w:szCs w:val="21"/>
                    </w:rPr>
                    <w:t>监测项目</w:t>
                  </w:r>
                </w:p>
              </w:tc>
              <w:tc>
                <w:tcPr>
                  <w:tcW w:w="11605" w:type="dxa"/>
                  <w:gridSpan w:val="12"/>
                  <w:vAlign w:val="center"/>
                </w:tcPr>
                <w:p w14:paraId="1D3E6AB6">
                  <w:pPr>
                    <w:snapToGrid w:val="0"/>
                    <w:spacing w:line="240" w:lineRule="auto"/>
                    <w:jc w:val="center"/>
                    <w:rPr>
                      <w:b/>
                      <w:szCs w:val="21"/>
                    </w:rPr>
                  </w:pPr>
                  <w:r>
                    <w:rPr>
                      <w:b/>
                      <w:szCs w:val="21"/>
                    </w:rPr>
                    <w:t>监测结果</w:t>
                  </w:r>
                </w:p>
              </w:tc>
              <w:tc>
                <w:tcPr>
                  <w:tcW w:w="740" w:type="dxa"/>
                  <w:vMerge w:val="restart"/>
                  <w:vAlign w:val="center"/>
                </w:tcPr>
                <w:p w14:paraId="0659517B">
                  <w:pPr>
                    <w:snapToGrid w:val="0"/>
                    <w:spacing w:line="240" w:lineRule="auto"/>
                    <w:jc w:val="center"/>
                    <w:rPr>
                      <w:b/>
                      <w:szCs w:val="21"/>
                    </w:rPr>
                  </w:pPr>
                  <w:r>
                    <w:rPr>
                      <w:b/>
                      <w:szCs w:val="21"/>
                    </w:rPr>
                    <w:t>标准限值</w:t>
                  </w:r>
                </w:p>
              </w:tc>
              <w:tc>
                <w:tcPr>
                  <w:tcW w:w="426" w:type="dxa"/>
                  <w:vMerge w:val="restart"/>
                  <w:vAlign w:val="center"/>
                </w:tcPr>
                <w:p w14:paraId="474B204A">
                  <w:pPr>
                    <w:snapToGrid w:val="0"/>
                    <w:spacing w:line="240" w:lineRule="auto"/>
                    <w:jc w:val="center"/>
                    <w:rPr>
                      <w:b/>
                      <w:szCs w:val="21"/>
                    </w:rPr>
                  </w:pPr>
                  <w:r>
                    <w:rPr>
                      <w:b/>
                      <w:szCs w:val="21"/>
                    </w:rPr>
                    <w:t>评价</w:t>
                  </w:r>
                </w:p>
              </w:tc>
            </w:tr>
            <w:tr w14:paraId="298AB97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532" w:type="dxa"/>
                  <w:vMerge w:val="continue"/>
                  <w:vAlign w:val="center"/>
                </w:tcPr>
                <w:p w14:paraId="3E4EAA14">
                  <w:pPr>
                    <w:snapToGrid w:val="0"/>
                    <w:spacing w:line="240" w:lineRule="auto"/>
                    <w:jc w:val="center"/>
                    <w:rPr>
                      <w:b/>
                      <w:szCs w:val="21"/>
                    </w:rPr>
                  </w:pPr>
                </w:p>
              </w:tc>
              <w:tc>
                <w:tcPr>
                  <w:tcW w:w="1634" w:type="dxa"/>
                  <w:gridSpan w:val="2"/>
                  <w:vMerge w:val="continue"/>
                  <w:vAlign w:val="center"/>
                </w:tcPr>
                <w:p w14:paraId="5BCE0E01">
                  <w:pPr>
                    <w:snapToGrid w:val="0"/>
                    <w:spacing w:line="240" w:lineRule="auto"/>
                    <w:jc w:val="center"/>
                    <w:rPr>
                      <w:b/>
                      <w:szCs w:val="21"/>
                    </w:rPr>
                  </w:pPr>
                </w:p>
              </w:tc>
              <w:tc>
                <w:tcPr>
                  <w:tcW w:w="4832" w:type="dxa"/>
                  <w:gridSpan w:val="5"/>
                  <w:vAlign w:val="center"/>
                </w:tcPr>
                <w:p w14:paraId="50D3E9A5">
                  <w:pPr>
                    <w:snapToGrid w:val="0"/>
                    <w:spacing w:line="240" w:lineRule="auto"/>
                    <w:jc w:val="center"/>
                    <w:rPr>
                      <w:rFonts w:hint="eastAsia" w:eastAsia="宋体"/>
                      <w:b/>
                      <w:szCs w:val="21"/>
                      <w:lang w:eastAsia="zh-CN"/>
                    </w:rPr>
                  </w:pPr>
                  <w:r>
                    <w:rPr>
                      <w:rFonts w:hint="eastAsia"/>
                      <w:szCs w:val="21"/>
                      <w:lang w:eastAsia="zh-CN"/>
                    </w:rPr>
                    <w:t>2025.05.28</w:t>
                  </w:r>
                </w:p>
              </w:tc>
              <w:tc>
                <w:tcPr>
                  <w:tcW w:w="966" w:type="dxa"/>
                  <w:vMerge w:val="restart"/>
                  <w:vAlign w:val="center"/>
                </w:tcPr>
                <w:p w14:paraId="4FE6F4DB">
                  <w:pPr>
                    <w:snapToGrid w:val="0"/>
                    <w:spacing w:line="240" w:lineRule="auto"/>
                    <w:jc w:val="center"/>
                    <w:rPr>
                      <w:b/>
                      <w:szCs w:val="21"/>
                    </w:rPr>
                  </w:pPr>
                  <w:r>
                    <w:rPr>
                      <w:b/>
                      <w:szCs w:val="21"/>
                    </w:rPr>
                    <w:t>平均值</w:t>
                  </w:r>
                </w:p>
              </w:tc>
              <w:tc>
                <w:tcPr>
                  <w:tcW w:w="4832" w:type="dxa"/>
                  <w:gridSpan w:val="5"/>
                  <w:vAlign w:val="center"/>
                </w:tcPr>
                <w:p w14:paraId="05EC2B96">
                  <w:pPr>
                    <w:snapToGrid w:val="0"/>
                    <w:spacing w:line="240" w:lineRule="auto"/>
                    <w:jc w:val="center"/>
                    <w:rPr>
                      <w:rFonts w:hint="eastAsia" w:eastAsia="宋体"/>
                      <w:b/>
                      <w:szCs w:val="21"/>
                      <w:lang w:eastAsia="zh-CN"/>
                    </w:rPr>
                  </w:pPr>
                  <w:r>
                    <w:rPr>
                      <w:rFonts w:hint="eastAsia"/>
                      <w:szCs w:val="21"/>
                      <w:lang w:eastAsia="zh-CN"/>
                    </w:rPr>
                    <w:t>2025.05.29</w:t>
                  </w:r>
                </w:p>
              </w:tc>
              <w:tc>
                <w:tcPr>
                  <w:tcW w:w="975" w:type="dxa"/>
                  <w:vMerge w:val="restart"/>
                  <w:vAlign w:val="center"/>
                </w:tcPr>
                <w:p w14:paraId="4390D6CA">
                  <w:pPr>
                    <w:snapToGrid w:val="0"/>
                    <w:spacing w:line="240" w:lineRule="auto"/>
                    <w:jc w:val="center"/>
                    <w:rPr>
                      <w:b/>
                      <w:szCs w:val="21"/>
                    </w:rPr>
                  </w:pPr>
                  <w:r>
                    <w:rPr>
                      <w:b/>
                      <w:szCs w:val="21"/>
                    </w:rPr>
                    <w:t>平均值</w:t>
                  </w:r>
                </w:p>
              </w:tc>
              <w:tc>
                <w:tcPr>
                  <w:tcW w:w="740" w:type="dxa"/>
                  <w:vMerge w:val="continue"/>
                  <w:vAlign w:val="center"/>
                </w:tcPr>
                <w:p w14:paraId="6A3FC0CE">
                  <w:pPr>
                    <w:snapToGrid w:val="0"/>
                    <w:spacing w:line="240" w:lineRule="auto"/>
                    <w:jc w:val="center"/>
                    <w:rPr>
                      <w:szCs w:val="21"/>
                    </w:rPr>
                  </w:pPr>
                </w:p>
              </w:tc>
              <w:tc>
                <w:tcPr>
                  <w:tcW w:w="426" w:type="dxa"/>
                  <w:vMerge w:val="continue"/>
                  <w:vAlign w:val="center"/>
                </w:tcPr>
                <w:p w14:paraId="4E64CCD1">
                  <w:pPr>
                    <w:snapToGrid w:val="0"/>
                    <w:spacing w:line="240" w:lineRule="auto"/>
                    <w:jc w:val="center"/>
                    <w:rPr>
                      <w:szCs w:val="21"/>
                    </w:rPr>
                  </w:pPr>
                </w:p>
              </w:tc>
            </w:tr>
            <w:tr w14:paraId="14A2323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532" w:type="dxa"/>
                  <w:vMerge w:val="continue"/>
                  <w:vAlign w:val="center"/>
                </w:tcPr>
                <w:p w14:paraId="72718169">
                  <w:pPr>
                    <w:snapToGrid w:val="0"/>
                    <w:spacing w:line="240" w:lineRule="auto"/>
                    <w:jc w:val="center"/>
                    <w:rPr>
                      <w:b/>
                      <w:szCs w:val="21"/>
                    </w:rPr>
                  </w:pPr>
                </w:p>
              </w:tc>
              <w:tc>
                <w:tcPr>
                  <w:tcW w:w="1634" w:type="dxa"/>
                  <w:gridSpan w:val="2"/>
                  <w:vMerge w:val="continue"/>
                  <w:vAlign w:val="center"/>
                </w:tcPr>
                <w:p w14:paraId="7DC569B2">
                  <w:pPr>
                    <w:snapToGrid w:val="0"/>
                    <w:spacing w:line="240" w:lineRule="auto"/>
                    <w:jc w:val="center"/>
                    <w:rPr>
                      <w:b/>
                      <w:szCs w:val="21"/>
                    </w:rPr>
                  </w:pPr>
                </w:p>
              </w:tc>
              <w:tc>
                <w:tcPr>
                  <w:tcW w:w="966" w:type="dxa"/>
                  <w:vAlign w:val="center"/>
                </w:tcPr>
                <w:p w14:paraId="2DCE10CE">
                  <w:pPr>
                    <w:widowControl/>
                    <w:spacing w:line="240" w:lineRule="auto"/>
                    <w:jc w:val="center"/>
                    <w:rPr>
                      <w:b/>
                      <w:szCs w:val="21"/>
                    </w:rPr>
                  </w:pPr>
                  <w:r>
                    <w:rPr>
                      <w:b/>
                      <w:szCs w:val="21"/>
                    </w:rPr>
                    <w:t>1</w:t>
                  </w:r>
                </w:p>
              </w:tc>
              <w:tc>
                <w:tcPr>
                  <w:tcW w:w="966" w:type="dxa"/>
                  <w:vAlign w:val="center"/>
                </w:tcPr>
                <w:p w14:paraId="4F8FAD13">
                  <w:pPr>
                    <w:widowControl/>
                    <w:spacing w:line="240" w:lineRule="auto"/>
                    <w:jc w:val="center"/>
                    <w:rPr>
                      <w:b/>
                      <w:szCs w:val="21"/>
                    </w:rPr>
                  </w:pPr>
                  <w:r>
                    <w:rPr>
                      <w:b/>
                      <w:szCs w:val="21"/>
                    </w:rPr>
                    <w:t>2</w:t>
                  </w:r>
                </w:p>
              </w:tc>
              <w:tc>
                <w:tcPr>
                  <w:tcW w:w="966" w:type="dxa"/>
                  <w:vAlign w:val="center"/>
                </w:tcPr>
                <w:p w14:paraId="5CAC55E4">
                  <w:pPr>
                    <w:widowControl/>
                    <w:spacing w:line="240" w:lineRule="auto"/>
                    <w:jc w:val="center"/>
                    <w:rPr>
                      <w:b/>
                      <w:szCs w:val="21"/>
                    </w:rPr>
                  </w:pPr>
                  <w:r>
                    <w:rPr>
                      <w:b/>
                      <w:szCs w:val="21"/>
                    </w:rPr>
                    <w:t>3</w:t>
                  </w:r>
                </w:p>
              </w:tc>
              <w:tc>
                <w:tcPr>
                  <w:tcW w:w="966" w:type="dxa"/>
                  <w:vAlign w:val="center"/>
                </w:tcPr>
                <w:p w14:paraId="4FFD0523">
                  <w:pPr>
                    <w:widowControl/>
                    <w:spacing w:line="240" w:lineRule="auto"/>
                    <w:jc w:val="center"/>
                    <w:rPr>
                      <w:b/>
                      <w:szCs w:val="21"/>
                    </w:rPr>
                  </w:pPr>
                  <w:r>
                    <w:rPr>
                      <w:b/>
                      <w:szCs w:val="21"/>
                    </w:rPr>
                    <w:t>4</w:t>
                  </w:r>
                </w:p>
              </w:tc>
              <w:tc>
                <w:tcPr>
                  <w:tcW w:w="968" w:type="dxa"/>
                  <w:vAlign w:val="center"/>
                </w:tcPr>
                <w:p w14:paraId="270EA1B5">
                  <w:pPr>
                    <w:widowControl/>
                    <w:spacing w:line="240" w:lineRule="auto"/>
                    <w:jc w:val="center"/>
                    <w:rPr>
                      <w:b/>
                      <w:szCs w:val="21"/>
                    </w:rPr>
                  </w:pPr>
                  <w:r>
                    <w:rPr>
                      <w:b/>
                      <w:szCs w:val="21"/>
                    </w:rPr>
                    <w:t>5</w:t>
                  </w:r>
                </w:p>
              </w:tc>
              <w:tc>
                <w:tcPr>
                  <w:tcW w:w="966" w:type="dxa"/>
                  <w:vMerge w:val="continue"/>
                  <w:vAlign w:val="center"/>
                </w:tcPr>
                <w:p w14:paraId="227DDE75">
                  <w:pPr>
                    <w:snapToGrid w:val="0"/>
                    <w:spacing w:line="240" w:lineRule="auto"/>
                    <w:jc w:val="center"/>
                    <w:rPr>
                      <w:b/>
                      <w:szCs w:val="21"/>
                    </w:rPr>
                  </w:pPr>
                </w:p>
              </w:tc>
              <w:tc>
                <w:tcPr>
                  <w:tcW w:w="966" w:type="dxa"/>
                  <w:vAlign w:val="center"/>
                </w:tcPr>
                <w:p w14:paraId="1FC65DB7">
                  <w:pPr>
                    <w:widowControl/>
                    <w:spacing w:line="240" w:lineRule="auto"/>
                    <w:jc w:val="center"/>
                    <w:rPr>
                      <w:b/>
                      <w:szCs w:val="21"/>
                    </w:rPr>
                  </w:pPr>
                  <w:r>
                    <w:rPr>
                      <w:b/>
                      <w:szCs w:val="21"/>
                    </w:rPr>
                    <w:t>1</w:t>
                  </w:r>
                </w:p>
              </w:tc>
              <w:tc>
                <w:tcPr>
                  <w:tcW w:w="966" w:type="dxa"/>
                  <w:vAlign w:val="center"/>
                </w:tcPr>
                <w:p w14:paraId="5F3D72FA">
                  <w:pPr>
                    <w:widowControl/>
                    <w:spacing w:line="240" w:lineRule="auto"/>
                    <w:jc w:val="center"/>
                    <w:rPr>
                      <w:b/>
                      <w:szCs w:val="21"/>
                    </w:rPr>
                  </w:pPr>
                  <w:r>
                    <w:rPr>
                      <w:b/>
                      <w:szCs w:val="21"/>
                    </w:rPr>
                    <w:t>2</w:t>
                  </w:r>
                </w:p>
              </w:tc>
              <w:tc>
                <w:tcPr>
                  <w:tcW w:w="966" w:type="dxa"/>
                  <w:vAlign w:val="center"/>
                </w:tcPr>
                <w:p w14:paraId="417CDBBA">
                  <w:pPr>
                    <w:widowControl/>
                    <w:spacing w:line="240" w:lineRule="auto"/>
                    <w:jc w:val="center"/>
                    <w:rPr>
                      <w:b/>
                      <w:szCs w:val="21"/>
                    </w:rPr>
                  </w:pPr>
                  <w:r>
                    <w:rPr>
                      <w:b/>
                      <w:szCs w:val="21"/>
                    </w:rPr>
                    <w:t>3</w:t>
                  </w:r>
                </w:p>
              </w:tc>
              <w:tc>
                <w:tcPr>
                  <w:tcW w:w="966" w:type="dxa"/>
                  <w:vAlign w:val="center"/>
                </w:tcPr>
                <w:p w14:paraId="1E4FC1FF">
                  <w:pPr>
                    <w:widowControl/>
                    <w:spacing w:line="240" w:lineRule="auto"/>
                    <w:jc w:val="center"/>
                    <w:rPr>
                      <w:b/>
                      <w:szCs w:val="21"/>
                    </w:rPr>
                  </w:pPr>
                  <w:r>
                    <w:rPr>
                      <w:b/>
                      <w:szCs w:val="21"/>
                    </w:rPr>
                    <w:t>4</w:t>
                  </w:r>
                </w:p>
              </w:tc>
              <w:tc>
                <w:tcPr>
                  <w:tcW w:w="968" w:type="dxa"/>
                  <w:vAlign w:val="center"/>
                </w:tcPr>
                <w:p w14:paraId="4019C709">
                  <w:pPr>
                    <w:widowControl/>
                    <w:spacing w:line="240" w:lineRule="auto"/>
                    <w:jc w:val="center"/>
                    <w:rPr>
                      <w:b/>
                      <w:szCs w:val="21"/>
                    </w:rPr>
                  </w:pPr>
                  <w:r>
                    <w:rPr>
                      <w:b/>
                      <w:szCs w:val="21"/>
                    </w:rPr>
                    <w:t>5</w:t>
                  </w:r>
                </w:p>
              </w:tc>
              <w:tc>
                <w:tcPr>
                  <w:tcW w:w="975" w:type="dxa"/>
                  <w:vMerge w:val="continue"/>
                  <w:vAlign w:val="center"/>
                </w:tcPr>
                <w:p w14:paraId="0E266906">
                  <w:pPr>
                    <w:snapToGrid w:val="0"/>
                    <w:spacing w:line="240" w:lineRule="auto"/>
                    <w:jc w:val="center"/>
                    <w:rPr>
                      <w:b/>
                      <w:szCs w:val="21"/>
                    </w:rPr>
                  </w:pPr>
                </w:p>
              </w:tc>
              <w:tc>
                <w:tcPr>
                  <w:tcW w:w="740" w:type="dxa"/>
                  <w:vMerge w:val="continue"/>
                  <w:vAlign w:val="center"/>
                </w:tcPr>
                <w:p w14:paraId="46E46C9D">
                  <w:pPr>
                    <w:snapToGrid w:val="0"/>
                    <w:spacing w:line="240" w:lineRule="auto"/>
                    <w:jc w:val="center"/>
                    <w:rPr>
                      <w:szCs w:val="21"/>
                    </w:rPr>
                  </w:pPr>
                </w:p>
              </w:tc>
              <w:tc>
                <w:tcPr>
                  <w:tcW w:w="426" w:type="dxa"/>
                  <w:vMerge w:val="continue"/>
                  <w:vAlign w:val="center"/>
                </w:tcPr>
                <w:p w14:paraId="358B9266">
                  <w:pPr>
                    <w:snapToGrid w:val="0"/>
                    <w:spacing w:line="240" w:lineRule="auto"/>
                    <w:jc w:val="center"/>
                    <w:rPr>
                      <w:szCs w:val="21"/>
                    </w:rPr>
                  </w:pPr>
                </w:p>
              </w:tc>
            </w:tr>
            <w:tr w14:paraId="28BB78D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532" w:type="dxa"/>
                  <w:vMerge w:val="restart"/>
                  <w:vAlign w:val="center"/>
                </w:tcPr>
                <w:p w14:paraId="3D81752B">
                  <w:pPr>
                    <w:snapToGrid w:val="0"/>
                    <w:spacing w:line="240" w:lineRule="auto"/>
                    <w:jc w:val="center"/>
                    <w:rPr>
                      <w:b/>
                      <w:szCs w:val="21"/>
                    </w:rPr>
                  </w:pPr>
                  <w:r>
                    <w:rPr>
                      <w:szCs w:val="21"/>
                    </w:rPr>
                    <w:t>油烟废气排放口</w:t>
                  </w:r>
                </w:p>
              </w:tc>
              <w:tc>
                <w:tcPr>
                  <w:tcW w:w="1634" w:type="dxa"/>
                  <w:gridSpan w:val="2"/>
                  <w:vAlign w:val="center"/>
                </w:tcPr>
                <w:p w14:paraId="1F31E2F0">
                  <w:pPr>
                    <w:snapToGrid w:val="0"/>
                    <w:spacing w:line="240" w:lineRule="auto"/>
                    <w:jc w:val="center"/>
                    <w:rPr>
                      <w:b/>
                      <w:szCs w:val="21"/>
                    </w:rPr>
                  </w:pPr>
                  <w:r>
                    <w:rPr>
                      <w:kern w:val="0"/>
                      <w:szCs w:val="21"/>
                    </w:rPr>
                    <w:t>标干排气流量（m</w:t>
                  </w:r>
                  <w:r>
                    <w:rPr>
                      <w:kern w:val="0"/>
                      <w:szCs w:val="21"/>
                      <w:vertAlign w:val="superscript"/>
                    </w:rPr>
                    <w:t>3</w:t>
                  </w:r>
                  <w:r>
                    <w:rPr>
                      <w:kern w:val="0"/>
                      <w:szCs w:val="21"/>
                    </w:rPr>
                    <w:t>/h）</w:t>
                  </w:r>
                </w:p>
              </w:tc>
              <w:tc>
                <w:tcPr>
                  <w:tcW w:w="966" w:type="dxa"/>
                  <w:vAlign w:val="center"/>
                </w:tcPr>
                <w:p w14:paraId="7E1C0CF8">
                  <w:pPr>
                    <w:widowControl/>
                    <w:spacing w:line="240" w:lineRule="auto"/>
                    <w:jc w:val="center"/>
                    <w:rPr>
                      <w:b/>
                      <w:szCs w:val="21"/>
                    </w:rPr>
                  </w:pPr>
                  <w:r>
                    <w:rPr>
                      <w:bCs/>
                      <w:szCs w:val="21"/>
                    </w:rPr>
                    <w:t>5833</w:t>
                  </w:r>
                </w:p>
              </w:tc>
              <w:tc>
                <w:tcPr>
                  <w:tcW w:w="966" w:type="dxa"/>
                  <w:vAlign w:val="center"/>
                </w:tcPr>
                <w:p w14:paraId="4A9BF0D0">
                  <w:pPr>
                    <w:widowControl/>
                    <w:spacing w:line="240" w:lineRule="auto"/>
                    <w:jc w:val="center"/>
                    <w:rPr>
                      <w:b/>
                      <w:szCs w:val="21"/>
                    </w:rPr>
                  </w:pPr>
                  <w:r>
                    <w:rPr>
                      <w:bCs/>
                      <w:szCs w:val="21"/>
                    </w:rPr>
                    <w:t>5799</w:t>
                  </w:r>
                </w:p>
              </w:tc>
              <w:tc>
                <w:tcPr>
                  <w:tcW w:w="966" w:type="dxa"/>
                  <w:vAlign w:val="center"/>
                </w:tcPr>
                <w:p w14:paraId="3F080F4A">
                  <w:pPr>
                    <w:widowControl/>
                    <w:spacing w:line="240" w:lineRule="auto"/>
                    <w:jc w:val="center"/>
                    <w:rPr>
                      <w:b/>
                      <w:szCs w:val="21"/>
                    </w:rPr>
                  </w:pPr>
                  <w:r>
                    <w:rPr>
                      <w:bCs/>
                      <w:szCs w:val="21"/>
                    </w:rPr>
                    <w:t>5810</w:t>
                  </w:r>
                </w:p>
              </w:tc>
              <w:tc>
                <w:tcPr>
                  <w:tcW w:w="966" w:type="dxa"/>
                  <w:vAlign w:val="center"/>
                </w:tcPr>
                <w:p w14:paraId="33E6119E">
                  <w:pPr>
                    <w:widowControl/>
                    <w:spacing w:line="240" w:lineRule="auto"/>
                    <w:jc w:val="center"/>
                    <w:rPr>
                      <w:b/>
                      <w:szCs w:val="21"/>
                    </w:rPr>
                  </w:pPr>
                  <w:r>
                    <w:rPr>
                      <w:bCs/>
                      <w:szCs w:val="21"/>
                    </w:rPr>
                    <w:t>5870</w:t>
                  </w:r>
                </w:p>
              </w:tc>
              <w:tc>
                <w:tcPr>
                  <w:tcW w:w="968" w:type="dxa"/>
                  <w:vAlign w:val="center"/>
                </w:tcPr>
                <w:p w14:paraId="393AAB7D">
                  <w:pPr>
                    <w:widowControl/>
                    <w:spacing w:line="240" w:lineRule="auto"/>
                    <w:jc w:val="center"/>
                    <w:rPr>
                      <w:b/>
                      <w:szCs w:val="21"/>
                    </w:rPr>
                  </w:pPr>
                  <w:r>
                    <w:rPr>
                      <w:bCs/>
                      <w:szCs w:val="21"/>
                    </w:rPr>
                    <w:t>5825</w:t>
                  </w:r>
                </w:p>
              </w:tc>
              <w:tc>
                <w:tcPr>
                  <w:tcW w:w="966" w:type="dxa"/>
                  <w:vAlign w:val="center"/>
                </w:tcPr>
                <w:p w14:paraId="64ACF506">
                  <w:pPr>
                    <w:widowControl/>
                    <w:spacing w:line="240" w:lineRule="auto"/>
                    <w:jc w:val="center"/>
                    <w:rPr>
                      <w:b/>
                      <w:szCs w:val="21"/>
                    </w:rPr>
                  </w:pPr>
                  <w:r>
                    <w:rPr>
                      <w:bCs/>
                      <w:szCs w:val="21"/>
                    </w:rPr>
                    <w:t>582</w:t>
                  </w:r>
                  <w:r>
                    <w:rPr>
                      <w:rFonts w:hint="eastAsia"/>
                      <w:bCs/>
                      <w:szCs w:val="21"/>
                      <w:lang w:val="en-US" w:eastAsia="zh-CN"/>
                    </w:rPr>
                    <w:t>7</w:t>
                  </w:r>
                </w:p>
              </w:tc>
              <w:tc>
                <w:tcPr>
                  <w:tcW w:w="966" w:type="dxa"/>
                  <w:vAlign w:val="center"/>
                </w:tcPr>
                <w:p w14:paraId="53343E95">
                  <w:pPr>
                    <w:widowControl/>
                    <w:spacing w:line="240" w:lineRule="auto"/>
                    <w:jc w:val="center"/>
                    <w:rPr>
                      <w:b/>
                      <w:szCs w:val="21"/>
                    </w:rPr>
                  </w:pPr>
                  <w:r>
                    <w:rPr>
                      <w:bCs/>
                      <w:szCs w:val="21"/>
                    </w:rPr>
                    <w:t>6942</w:t>
                  </w:r>
                </w:p>
              </w:tc>
              <w:tc>
                <w:tcPr>
                  <w:tcW w:w="966" w:type="dxa"/>
                  <w:vAlign w:val="center"/>
                </w:tcPr>
                <w:p w14:paraId="00CD3653">
                  <w:pPr>
                    <w:widowControl/>
                    <w:spacing w:line="240" w:lineRule="auto"/>
                    <w:jc w:val="center"/>
                    <w:rPr>
                      <w:b/>
                      <w:szCs w:val="21"/>
                    </w:rPr>
                  </w:pPr>
                  <w:r>
                    <w:rPr>
                      <w:bCs/>
                      <w:szCs w:val="21"/>
                    </w:rPr>
                    <w:t>6956</w:t>
                  </w:r>
                </w:p>
              </w:tc>
              <w:tc>
                <w:tcPr>
                  <w:tcW w:w="966" w:type="dxa"/>
                  <w:vAlign w:val="center"/>
                </w:tcPr>
                <w:p w14:paraId="137AC1B9">
                  <w:pPr>
                    <w:widowControl/>
                    <w:spacing w:line="240" w:lineRule="auto"/>
                    <w:jc w:val="center"/>
                    <w:rPr>
                      <w:b/>
                      <w:szCs w:val="21"/>
                    </w:rPr>
                  </w:pPr>
                  <w:r>
                    <w:rPr>
                      <w:bCs/>
                      <w:szCs w:val="21"/>
                    </w:rPr>
                    <w:t>6828</w:t>
                  </w:r>
                </w:p>
              </w:tc>
              <w:tc>
                <w:tcPr>
                  <w:tcW w:w="966" w:type="dxa"/>
                  <w:vAlign w:val="center"/>
                </w:tcPr>
                <w:p w14:paraId="04BA5FF6">
                  <w:pPr>
                    <w:widowControl/>
                    <w:spacing w:line="240" w:lineRule="auto"/>
                    <w:jc w:val="center"/>
                    <w:rPr>
                      <w:b/>
                      <w:szCs w:val="21"/>
                    </w:rPr>
                  </w:pPr>
                  <w:r>
                    <w:rPr>
                      <w:bCs/>
                      <w:szCs w:val="21"/>
                    </w:rPr>
                    <w:t>6818</w:t>
                  </w:r>
                </w:p>
              </w:tc>
              <w:tc>
                <w:tcPr>
                  <w:tcW w:w="968" w:type="dxa"/>
                  <w:vAlign w:val="center"/>
                </w:tcPr>
                <w:p w14:paraId="5047C973">
                  <w:pPr>
                    <w:widowControl/>
                    <w:spacing w:line="240" w:lineRule="auto"/>
                    <w:jc w:val="center"/>
                    <w:rPr>
                      <w:b/>
                      <w:szCs w:val="21"/>
                    </w:rPr>
                  </w:pPr>
                  <w:r>
                    <w:rPr>
                      <w:bCs/>
                      <w:szCs w:val="21"/>
                    </w:rPr>
                    <w:t>6668</w:t>
                  </w:r>
                </w:p>
              </w:tc>
              <w:tc>
                <w:tcPr>
                  <w:tcW w:w="975" w:type="dxa"/>
                  <w:vAlign w:val="center"/>
                </w:tcPr>
                <w:p w14:paraId="33D32B21">
                  <w:pPr>
                    <w:widowControl/>
                    <w:spacing w:line="240" w:lineRule="auto"/>
                    <w:jc w:val="center"/>
                    <w:rPr>
                      <w:b/>
                      <w:szCs w:val="21"/>
                    </w:rPr>
                  </w:pPr>
                  <w:r>
                    <w:rPr>
                      <w:bCs/>
                      <w:szCs w:val="21"/>
                    </w:rPr>
                    <w:t>6</w:t>
                  </w:r>
                  <w:r>
                    <w:rPr>
                      <w:rFonts w:hint="eastAsia"/>
                      <w:bCs/>
                      <w:szCs w:val="21"/>
                      <w:lang w:val="en-US" w:eastAsia="zh-CN"/>
                    </w:rPr>
                    <w:t>842</w:t>
                  </w:r>
                </w:p>
              </w:tc>
              <w:tc>
                <w:tcPr>
                  <w:tcW w:w="740" w:type="dxa"/>
                  <w:vAlign w:val="center"/>
                </w:tcPr>
                <w:p w14:paraId="423FC0DD">
                  <w:pPr>
                    <w:widowControl/>
                    <w:spacing w:line="240" w:lineRule="auto"/>
                    <w:jc w:val="center"/>
                    <w:rPr>
                      <w:rFonts w:hint="eastAsia" w:eastAsia="宋体"/>
                      <w:szCs w:val="21"/>
                      <w:lang w:val="en-US" w:eastAsia="zh-CN"/>
                    </w:rPr>
                  </w:pPr>
                  <w:r>
                    <w:rPr>
                      <w:rFonts w:hint="eastAsia"/>
                      <w:bCs/>
                      <w:szCs w:val="21"/>
                      <w:lang w:val="en-US" w:eastAsia="zh-CN"/>
                    </w:rPr>
                    <w:t>/</w:t>
                  </w:r>
                </w:p>
              </w:tc>
              <w:tc>
                <w:tcPr>
                  <w:tcW w:w="426" w:type="dxa"/>
                  <w:vAlign w:val="center"/>
                </w:tcPr>
                <w:p w14:paraId="5BD2FCDF">
                  <w:pPr>
                    <w:widowControl/>
                    <w:spacing w:line="240" w:lineRule="auto"/>
                    <w:jc w:val="center"/>
                    <w:rPr>
                      <w:rFonts w:hint="eastAsia" w:eastAsia="宋体"/>
                      <w:szCs w:val="21"/>
                      <w:lang w:val="en-US" w:eastAsia="zh-CN"/>
                    </w:rPr>
                  </w:pPr>
                  <w:r>
                    <w:rPr>
                      <w:rFonts w:hint="eastAsia"/>
                      <w:szCs w:val="21"/>
                      <w:lang w:val="en-US" w:eastAsia="zh-CN"/>
                    </w:rPr>
                    <w:t>/</w:t>
                  </w:r>
                </w:p>
              </w:tc>
            </w:tr>
            <w:tr w14:paraId="5ED1E5E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532" w:type="dxa"/>
                  <w:vMerge w:val="continue"/>
                  <w:vAlign w:val="center"/>
                </w:tcPr>
                <w:p w14:paraId="40400839">
                  <w:pPr>
                    <w:snapToGrid w:val="0"/>
                    <w:spacing w:line="240" w:lineRule="auto"/>
                    <w:jc w:val="center"/>
                    <w:rPr>
                      <w:b/>
                      <w:szCs w:val="21"/>
                    </w:rPr>
                  </w:pPr>
                </w:p>
              </w:tc>
              <w:tc>
                <w:tcPr>
                  <w:tcW w:w="509" w:type="dxa"/>
                  <w:vMerge w:val="restart"/>
                  <w:vAlign w:val="center"/>
                </w:tcPr>
                <w:p w14:paraId="0CF4FD23">
                  <w:pPr>
                    <w:spacing w:line="240" w:lineRule="auto"/>
                    <w:jc w:val="center"/>
                    <w:rPr>
                      <w:b/>
                      <w:szCs w:val="21"/>
                    </w:rPr>
                  </w:pPr>
                  <w:r>
                    <w:rPr>
                      <w:bCs/>
                      <w:szCs w:val="21"/>
                    </w:rPr>
                    <w:t>油烟</w:t>
                  </w:r>
                </w:p>
              </w:tc>
              <w:tc>
                <w:tcPr>
                  <w:tcW w:w="1125" w:type="dxa"/>
                  <w:vAlign w:val="center"/>
                </w:tcPr>
                <w:p w14:paraId="06C7F282">
                  <w:pPr>
                    <w:spacing w:line="240" w:lineRule="auto"/>
                    <w:jc w:val="center"/>
                    <w:rPr>
                      <w:b/>
                      <w:szCs w:val="21"/>
                    </w:rPr>
                  </w:pPr>
                  <w:r>
                    <w:rPr>
                      <w:szCs w:val="21"/>
                      <w:lang w:bidi="ar"/>
                    </w:rPr>
                    <w:t>排放浓度（mg/m</w:t>
                  </w:r>
                  <w:r>
                    <w:rPr>
                      <w:szCs w:val="21"/>
                      <w:vertAlign w:val="superscript"/>
                      <w:lang w:bidi="ar"/>
                    </w:rPr>
                    <w:t>3</w:t>
                  </w:r>
                  <w:r>
                    <w:rPr>
                      <w:szCs w:val="21"/>
                      <w:lang w:bidi="ar"/>
                    </w:rPr>
                    <w:t>）</w:t>
                  </w:r>
                </w:p>
              </w:tc>
              <w:tc>
                <w:tcPr>
                  <w:tcW w:w="966" w:type="dxa"/>
                  <w:vAlign w:val="center"/>
                </w:tcPr>
                <w:p w14:paraId="557C79FB">
                  <w:pPr>
                    <w:widowControl/>
                    <w:spacing w:line="240" w:lineRule="auto"/>
                    <w:jc w:val="center"/>
                    <w:rPr>
                      <w:b/>
                      <w:szCs w:val="21"/>
                    </w:rPr>
                  </w:pPr>
                  <w:r>
                    <w:rPr>
                      <w:bCs/>
                      <w:szCs w:val="21"/>
                    </w:rPr>
                    <w:t>ND</w:t>
                  </w:r>
                </w:p>
              </w:tc>
              <w:tc>
                <w:tcPr>
                  <w:tcW w:w="966" w:type="dxa"/>
                  <w:vAlign w:val="center"/>
                </w:tcPr>
                <w:p w14:paraId="67EEAA05">
                  <w:pPr>
                    <w:widowControl/>
                    <w:spacing w:line="240" w:lineRule="auto"/>
                    <w:jc w:val="center"/>
                    <w:rPr>
                      <w:b/>
                      <w:szCs w:val="21"/>
                    </w:rPr>
                  </w:pPr>
                  <w:r>
                    <w:rPr>
                      <w:bCs/>
                      <w:szCs w:val="21"/>
                    </w:rPr>
                    <w:t>ND</w:t>
                  </w:r>
                </w:p>
              </w:tc>
              <w:tc>
                <w:tcPr>
                  <w:tcW w:w="966" w:type="dxa"/>
                  <w:vAlign w:val="center"/>
                </w:tcPr>
                <w:p w14:paraId="4AC52634">
                  <w:pPr>
                    <w:widowControl/>
                    <w:spacing w:line="240" w:lineRule="auto"/>
                    <w:jc w:val="center"/>
                    <w:rPr>
                      <w:b/>
                      <w:szCs w:val="21"/>
                    </w:rPr>
                  </w:pPr>
                  <w:r>
                    <w:rPr>
                      <w:bCs/>
                      <w:szCs w:val="21"/>
                    </w:rPr>
                    <w:t>ND</w:t>
                  </w:r>
                </w:p>
              </w:tc>
              <w:tc>
                <w:tcPr>
                  <w:tcW w:w="966" w:type="dxa"/>
                  <w:vAlign w:val="center"/>
                </w:tcPr>
                <w:p w14:paraId="094C01A0">
                  <w:pPr>
                    <w:widowControl/>
                    <w:spacing w:line="240" w:lineRule="auto"/>
                    <w:jc w:val="center"/>
                    <w:rPr>
                      <w:b/>
                      <w:szCs w:val="21"/>
                    </w:rPr>
                  </w:pPr>
                  <w:r>
                    <w:rPr>
                      <w:bCs/>
                      <w:szCs w:val="21"/>
                    </w:rPr>
                    <w:t>ND</w:t>
                  </w:r>
                </w:p>
              </w:tc>
              <w:tc>
                <w:tcPr>
                  <w:tcW w:w="968" w:type="dxa"/>
                  <w:vAlign w:val="center"/>
                </w:tcPr>
                <w:p w14:paraId="7F40453F">
                  <w:pPr>
                    <w:widowControl/>
                    <w:spacing w:line="240" w:lineRule="auto"/>
                    <w:jc w:val="center"/>
                    <w:rPr>
                      <w:b/>
                      <w:szCs w:val="21"/>
                    </w:rPr>
                  </w:pPr>
                  <w:r>
                    <w:rPr>
                      <w:bCs/>
                      <w:szCs w:val="21"/>
                    </w:rPr>
                    <w:t>ND</w:t>
                  </w:r>
                </w:p>
              </w:tc>
              <w:tc>
                <w:tcPr>
                  <w:tcW w:w="966" w:type="dxa"/>
                  <w:vAlign w:val="center"/>
                </w:tcPr>
                <w:p w14:paraId="0330E336">
                  <w:pPr>
                    <w:widowControl/>
                    <w:spacing w:line="240" w:lineRule="auto"/>
                    <w:jc w:val="center"/>
                    <w:rPr>
                      <w:b/>
                      <w:szCs w:val="21"/>
                    </w:rPr>
                  </w:pPr>
                  <w:r>
                    <w:rPr>
                      <w:bCs/>
                      <w:szCs w:val="21"/>
                    </w:rPr>
                    <w:t>ND</w:t>
                  </w:r>
                </w:p>
              </w:tc>
              <w:tc>
                <w:tcPr>
                  <w:tcW w:w="966" w:type="dxa"/>
                  <w:vAlign w:val="center"/>
                </w:tcPr>
                <w:p w14:paraId="0800C5EB">
                  <w:pPr>
                    <w:widowControl/>
                    <w:spacing w:line="240" w:lineRule="auto"/>
                    <w:jc w:val="center"/>
                    <w:rPr>
                      <w:b/>
                      <w:szCs w:val="21"/>
                    </w:rPr>
                  </w:pPr>
                  <w:r>
                    <w:rPr>
                      <w:bCs/>
                      <w:szCs w:val="21"/>
                    </w:rPr>
                    <w:t>ND</w:t>
                  </w:r>
                </w:p>
              </w:tc>
              <w:tc>
                <w:tcPr>
                  <w:tcW w:w="966" w:type="dxa"/>
                  <w:vAlign w:val="center"/>
                </w:tcPr>
                <w:p w14:paraId="42BB1A9C">
                  <w:pPr>
                    <w:widowControl/>
                    <w:spacing w:line="240" w:lineRule="auto"/>
                    <w:jc w:val="center"/>
                    <w:rPr>
                      <w:b/>
                      <w:szCs w:val="21"/>
                    </w:rPr>
                  </w:pPr>
                  <w:r>
                    <w:rPr>
                      <w:bCs/>
                      <w:szCs w:val="21"/>
                    </w:rPr>
                    <w:t>ND</w:t>
                  </w:r>
                </w:p>
              </w:tc>
              <w:tc>
                <w:tcPr>
                  <w:tcW w:w="966" w:type="dxa"/>
                  <w:vAlign w:val="center"/>
                </w:tcPr>
                <w:p w14:paraId="5345DC9D">
                  <w:pPr>
                    <w:widowControl/>
                    <w:spacing w:line="240" w:lineRule="auto"/>
                    <w:jc w:val="center"/>
                    <w:rPr>
                      <w:b/>
                      <w:szCs w:val="21"/>
                    </w:rPr>
                  </w:pPr>
                  <w:r>
                    <w:rPr>
                      <w:bCs/>
                      <w:szCs w:val="21"/>
                    </w:rPr>
                    <w:t>ND</w:t>
                  </w:r>
                </w:p>
              </w:tc>
              <w:tc>
                <w:tcPr>
                  <w:tcW w:w="966" w:type="dxa"/>
                  <w:vAlign w:val="center"/>
                </w:tcPr>
                <w:p w14:paraId="20992A63">
                  <w:pPr>
                    <w:widowControl/>
                    <w:spacing w:line="240" w:lineRule="auto"/>
                    <w:jc w:val="center"/>
                    <w:rPr>
                      <w:b/>
                      <w:szCs w:val="21"/>
                    </w:rPr>
                  </w:pPr>
                  <w:r>
                    <w:rPr>
                      <w:bCs/>
                      <w:szCs w:val="21"/>
                    </w:rPr>
                    <w:t>ND</w:t>
                  </w:r>
                </w:p>
              </w:tc>
              <w:tc>
                <w:tcPr>
                  <w:tcW w:w="968" w:type="dxa"/>
                  <w:vAlign w:val="center"/>
                </w:tcPr>
                <w:p w14:paraId="6C5D8F5B">
                  <w:pPr>
                    <w:widowControl/>
                    <w:spacing w:line="240" w:lineRule="auto"/>
                    <w:jc w:val="center"/>
                    <w:rPr>
                      <w:b/>
                      <w:szCs w:val="21"/>
                    </w:rPr>
                  </w:pPr>
                  <w:r>
                    <w:rPr>
                      <w:bCs/>
                      <w:szCs w:val="21"/>
                    </w:rPr>
                    <w:t>ND</w:t>
                  </w:r>
                </w:p>
              </w:tc>
              <w:tc>
                <w:tcPr>
                  <w:tcW w:w="975" w:type="dxa"/>
                  <w:vAlign w:val="center"/>
                </w:tcPr>
                <w:p w14:paraId="7C4D9DBF">
                  <w:pPr>
                    <w:widowControl/>
                    <w:spacing w:line="240" w:lineRule="auto"/>
                    <w:jc w:val="center"/>
                    <w:rPr>
                      <w:b/>
                      <w:szCs w:val="21"/>
                    </w:rPr>
                  </w:pPr>
                  <w:r>
                    <w:rPr>
                      <w:bCs/>
                      <w:szCs w:val="21"/>
                    </w:rPr>
                    <w:t>ND</w:t>
                  </w:r>
                </w:p>
              </w:tc>
              <w:tc>
                <w:tcPr>
                  <w:tcW w:w="740" w:type="dxa"/>
                  <w:vAlign w:val="center"/>
                </w:tcPr>
                <w:p w14:paraId="21AE3464">
                  <w:pPr>
                    <w:widowControl/>
                    <w:spacing w:line="240" w:lineRule="auto"/>
                    <w:jc w:val="center"/>
                    <w:rPr>
                      <w:szCs w:val="21"/>
                    </w:rPr>
                  </w:pPr>
                  <w:r>
                    <w:rPr>
                      <w:bCs/>
                      <w:szCs w:val="21"/>
                    </w:rPr>
                    <w:t>2</w:t>
                  </w:r>
                  <w:r>
                    <w:rPr>
                      <w:rFonts w:hint="eastAsia"/>
                      <w:bCs/>
                      <w:szCs w:val="21"/>
                      <w:lang w:val="en-US" w:eastAsia="zh-CN"/>
                    </w:rPr>
                    <w:t>.0</w:t>
                  </w:r>
                </w:p>
              </w:tc>
              <w:tc>
                <w:tcPr>
                  <w:tcW w:w="426" w:type="dxa"/>
                  <w:vAlign w:val="center"/>
                </w:tcPr>
                <w:p w14:paraId="41CE1BA8">
                  <w:pPr>
                    <w:widowControl/>
                    <w:spacing w:line="240" w:lineRule="auto"/>
                    <w:jc w:val="center"/>
                    <w:rPr>
                      <w:szCs w:val="21"/>
                    </w:rPr>
                  </w:pPr>
                  <w:r>
                    <w:rPr>
                      <w:bCs/>
                      <w:szCs w:val="21"/>
                    </w:rPr>
                    <w:t>达标</w:t>
                  </w:r>
                </w:p>
              </w:tc>
            </w:tr>
            <w:tr w14:paraId="48295EB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532" w:type="dxa"/>
                  <w:vMerge w:val="continue"/>
                  <w:vAlign w:val="center"/>
                </w:tcPr>
                <w:p w14:paraId="5E9E4ADF">
                  <w:pPr>
                    <w:snapToGrid w:val="0"/>
                    <w:spacing w:line="240" w:lineRule="auto"/>
                    <w:jc w:val="center"/>
                    <w:rPr>
                      <w:b/>
                      <w:szCs w:val="21"/>
                    </w:rPr>
                  </w:pPr>
                </w:p>
              </w:tc>
              <w:tc>
                <w:tcPr>
                  <w:tcW w:w="509" w:type="dxa"/>
                  <w:vMerge w:val="continue"/>
                  <w:vAlign w:val="center"/>
                </w:tcPr>
                <w:p w14:paraId="3922E04B">
                  <w:pPr>
                    <w:spacing w:line="240" w:lineRule="auto"/>
                    <w:jc w:val="center"/>
                    <w:rPr>
                      <w:b/>
                      <w:szCs w:val="21"/>
                    </w:rPr>
                  </w:pPr>
                </w:p>
              </w:tc>
              <w:tc>
                <w:tcPr>
                  <w:tcW w:w="1125" w:type="dxa"/>
                  <w:vAlign w:val="center"/>
                </w:tcPr>
                <w:p w14:paraId="0639B33F">
                  <w:pPr>
                    <w:spacing w:line="240" w:lineRule="auto"/>
                    <w:jc w:val="center"/>
                    <w:rPr>
                      <w:b/>
                      <w:szCs w:val="21"/>
                    </w:rPr>
                  </w:pPr>
                  <w:r>
                    <w:rPr>
                      <w:szCs w:val="21"/>
                      <w:lang w:bidi="ar"/>
                    </w:rPr>
                    <w:t>排放速率（kg/h）</w:t>
                  </w:r>
                </w:p>
              </w:tc>
              <w:tc>
                <w:tcPr>
                  <w:tcW w:w="966" w:type="dxa"/>
                  <w:vAlign w:val="center"/>
                </w:tcPr>
                <w:p w14:paraId="50638985">
                  <w:pPr>
                    <w:widowControl/>
                    <w:spacing w:line="240" w:lineRule="auto"/>
                    <w:jc w:val="center"/>
                    <w:rPr>
                      <w:b/>
                      <w:szCs w:val="21"/>
                    </w:rPr>
                  </w:pPr>
                  <w:r>
                    <w:rPr>
                      <w:bCs/>
                      <w:szCs w:val="21"/>
                    </w:rPr>
                    <w:t>2.9×10⁻⁴</w:t>
                  </w:r>
                </w:p>
              </w:tc>
              <w:tc>
                <w:tcPr>
                  <w:tcW w:w="966" w:type="dxa"/>
                  <w:vAlign w:val="center"/>
                </w:tcPr>
                <w:p w14:paraId="4033205B">
                  <w:pPr>
                    <w:widowControl/>
                    <w:spacing w:line="240" w:lineRule="auto"/>
                    <w:jc w:val="center"/>
                    <w:rPr>
                      <w:b/>
                      <w:szCs w:val="21"/>
                    </w:rPr>
                  </w:pPr>
                  <w:r>
                    <w:rPr>
                      <w:bCs/>
                      <w:szCs w:val="21"/>
                    </w:rPr>
                    <w:t>2.9×10⁻⁴</w:t>
                  </w:r>
                </w:p>
              </w:tc>
              <w:tc>
                <w:tcPr>
                  <w:tcW w:w="966" w:type="dxa"/>
                  <w:vAlign w:val="center"/>
                </w:tcPr>
                <w:p w14:paraId="08E8F890">
                  <w:pPr>
                    <w:widowControl/>
                    <w:spacing w:line="240" w:lineRule="auto"/>
                    <w:jc w:val="center"/>
                    <w:rPr>
                      <w:b/>
                      <w:szCs w:val="21"/>
                    </w:rPr>
                  </w:pPr>
                  <w:r>
                    <w:rPr>
                      <w:bCs/>
                      <w:szCs w:val="21"/>
                    </w:rPr>
                    <w:t>2.9×10⁻⁴</w:t>
                  </w:r>
                </w:p>
              </w:tc>
              <w:tc>
                <w:tcPr>
                  <w:tcW w:w="966" w:type="dxa"/>
                  <w:vAlign w:val="center"/>
                </w:tcPr>
                <w:p w14:paraId="658D608B">
                  <w:pPr>
                    <w:widowControl/>
                    <w:spacing w:line="240" w:lineRule="auto"/>
                    <w:jc w:val="center"/>
                    <w:rPr>
                      <w:b/>
                      <w:szCs w:val="21"/>
                    </w:rPr>
                  </w:pPr>
                  <w:r>
                    <w:rPr>
                      <w:bCs/>
                      <w:szCs w:val="21"/>
                    </w:rPr>
                    <w:t>2.9×10⁻⁴</w:t>
                  </w:r>
                </w:p>
              </w:tc>
              <w:tc>
                <w:tcPr>
                  <w:tcW w:w="968" w:type="dxa"/>
                  <w:vAlign w:val="center"/>
                </w:tcPr>
                <w:p w14:paraId="4DC98D31">
                  <w:pPr>
                    <w:widowControl/>
                    <w:spacing w:line="240" w:lineRule="auto"/>
                    <w:jc w:val="center"/>
                    <w:rPr>
                      <w:b/>
                      <w:szCs w:val="21"/>
                    </w:rPr>
                  </w:pPr>
                  <w:r>
                    <w:rPr>
                      <w:bCs/>
                      <w:szCs w:val="21"/>
                    </w:rPr>
                    <w:t>2.9×10⁻⁴</w:t>
                  </w:r>
                </w:p>
              </w:tc>
              <w:tc>
                <w:tcPr>
                  <w:tcW w:w="966" w:type="dxa"/>
                  <w:vAlign w:val="center"/>
                </w:tcPr>
                <w:p w14:paraId="24CCDD43">
                  <w:pPr>
                    <w:widowControl/>
                    <w:spacing w:line="240" w:lineRule="auto"/>
                    <w:jc w:val="center"/>
                    <w:rPr>
                      <w:b/>
                      <w:szCs w:val="21"/>
                    </w:rPr>
                  </w:pPr>
                  <w:r>
                    <w:rPr>
                      <w:bCs/>
                      <w:szCs w:val="21"/>
                    </w:rPr>
                    <w:t>2.9×10⁻⁴</w:t>
                  </w:r>
                </w:p>
              </w:tc>
              <w:tc>
                <w:tcPr>
                  <w:tcW w:w="966" w:type="dxa"/>
                  <w:vAlign w:val="center"/>
                </w:tcPr>
                <w:p w14:paraId="6761CDCF">
                  <w:pPr>
                    <w:widowControl/>
                    <w:spacing w:line="240" w:lineRule="auto"/>
                    <w:jc w:val="center"/>
                    <w:rPr>
                      <w:b/>
                      <w:szCs w:val="21"/>
                    </w:rPr>
                  </w:pPr>
                  <w:r>
                    <w:rPr>
                      <w:bCs/>
                      <w:szCs w:val="21"/>
                    </w:rPr>
                    <w:t>3.5×10⁻⁴</w:t>
                  </w:r>
                </w:p>
              </w:tc>
              <w:tc>
                <w:tcPr>
                  <w:tcW w:w="966" w:type="dxa"/>
                  <w:vAlign w:val="center"/>
                </w:tcPr>
                <w:p w14:paraId="5F7E4175">
                  <w:pPr>
                    <w:widowControl/>
                    <w:spacing w:line="240" w:lineRule="auto"/>
                    <w:jc w:val="center"/>
                    <w:rPr>
                      <w:b/>
                      <w:szCs w:val="21"/>
                    </w:rPr>
                  </w:pPr>
                  <w:r>
                    <w:rPr>
                      <w:bCs/>
                      <w:szCs w:val="21"/>
                    </w:rPr>
                    <w:t>3.5×10⁻⁴</w:t>
                  </w:r>
                </w:p>
              </w:tc>
              <w:tc>
                <w:tcPr>
                  <w:tcW w:w="966" w:type="dxa"/>
                  <w:vAlign w:val="center"/>
                </w:tcPr>
                <w:p w14:paraId="0AC0DB99">
                  <w:pPr>
                    <w:widowControl/>
                    <w:spacing w:line="240" w:lineRule="auto"/>
                    <w:jc w:val="center"/>
                    <w:rPr>
                      <w:b/>
                      <w:szCs w:val="21"/>
                    </w:rPr>
                  </w:pPr>
                  <w:r>
                    <w:rPr>
                      <w:bCs/>
                      <w:szCs w:val="21"/>
                    </w:rPr>
                    <w:t>3.4×10⁻⁴</w:t>
                  </w:r>
                </w:p>
              </w:tc>
              <w:tc>
                <w:tcPr>
                  <w:tcW w:w="966" w:type="dxa"/>
                  <w:vAlign w:val="center"/>
                </w:tcPr>
                <w:p w14:paraId="4320A920">
                  <w:pPr>
                    <w:widowControl/>
                    <w:spacing w:line="240" w:lineRule="auto"/>
                    <w:jc w:val="center"/>
                    <w:rPr>
                      <w:b/>
                      <w:szCs w:val="21"/>
                    </w:rPr>
                  </w:pPr>
                  <w:r>
                    <w:rPr>
                      <w:bCs/>
                      <w:szCs w:val="21"/>
                    </w:rPr>
                    <w:t>3.4×10⁻⁴</w:t>
                  </w:r>
                </w:p>
              </w:tc>
              <w:tc>
                <w:tcPr>
                  <w:tcW w:w="968" w:type="dxa"/>
                  <w:vAlign w:val="center"/>
                </w:tcPr>
                <w:p w14:paraId="25116A43">
                  <w:pPr>
                    <w:widowControl/>
                    <w:spacing w:line="240" w:lineRule="auto"/>
                    <w:jc w:val="center"/>
                    <w:rPr>
                      <w:b/>
                      <w:szCs w:val="21"/>
                    </w:rPr>
                  </w:pPr>
                  <w:r>
                    <w:rPr>
                      <w:bCs/>
                      <w:szCs w:val="21"/>
                    </w:rPr>
                    <w:t>3.3×10⁻⁴</w:t>
                  </w:r>
                </w:p>
              </w:tc>
              <w:tc>
                <w:tcPr>
                  <w:tcW w:w="975" w:type="dxa"/>
                  <w:vAlign w:val="center"/>
                </w:tcPr>
                <w:p w14:paraId="4C488A4D">
                  <w:pPr>
                    <w:widowControl/>
                    <w:spacing w:line="240" w:lineRule="auto"/>
                    <w:jc w:val="center"/>
                    <w:rPr>
                      <w:b/>
                      <w:szCs w:val="21"/>
                    </w:rPr>
                  </w:pPr>
                  <w:r>
                    <w:rPr>
                      <w:bCs/>
                      <w:szCs w:val="21"/>
                    </w:rPr>
                    <w:t>3.4×10⁻⁴</w:t>
                  </w:r>
                </w:p>
              </w:tc>
              <w:tc>
                <w:tcPr>
                  <w:tcW w:w="740" w:type="dxa"/>
                  <w:vAlign w:val="center"/>
                </w:tcPr>
                <w:p w14:paraId="5FA1483C">
                  <w:pPr>
                    <w:widowControl/>
                    <w:spacing w:line="240" w:lineRule="auto"/>
                    <w:jc w:val="center"/>
                    <w:rPr>
                      <w:szCs w:val="21"/>
                    </w:rPr>
                  </w:pPr>
                  <w:r>
                    <w:rPr>
                      <w:rFonts w:hint="eastAsia"/>
                      <w:bCs/>
                      <w:szCs w:val="21"/>
                      <w:lang w:val="en-US" w:eastAsia="zh-CN"/>
                    </w:rPr>
                    <w:t>/</w:t>
                  </w:r>
                </w:p>
              </w:tc>
              <w:tc>
                <w:tcPr>
                  <w:tcW w:w="426" w:type="dxa"/>
                  <w:vAlign w:val="center"/>
                </w:tcPr>
                <w:p w14:paraId="03A55A8E">
                  <w:pPr>
                    <w:widowControl/>
                    <w:spacing w:line="240" w:lineRule="auto"/>
                    <w:jc w:val="center"/>
                    <w:rPr>
                      <w:szCs w:val="21"/>
                    </w:rPr>
                  </w:pPr>
                  <w:r>
                    <w:rPr>
                      <w:rFonts w:hint="eastAsia"/>
                      <w:szCs w:val="21"/>
                      <w:lang w:val="en-US" w:eastAsia="zh-CN"/>
                    </w:rPr>
                    <w:t>/</w:t>
                  </w:r>
                </w:p>
              </w:tc>
            </w:tr>
            <w:tr w14:paraId="57CFCC2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532" w:type="dxa"/>
                  <w:vMerge w:val="continue"/>
                  <w:vAlign w:val="center"/>
                </w:tcPr>
                <w:p w14:paraId="24B37C3E">
                  <w:pPr>
                    <w:snapToGrid w:val="0"/>
                    <w:spacing w:line="240" w:lineRule="auto"/>
                    <w:jc w:val="center"/>
                    <w:rPr>
                      <w:b/>
                      <w:szCs w:val="21"/>
                    </w:rPr>
                  </w:pPr>
                </w:p>
              </w:tc>
              <w:tc>
                <w:tcPr>
                  <w:tcW w:w="509" w:type="dxa"/>
                  <w:vMerge w:val="continue"/>
                  <w:vAlign w:val="center"/>
                </w:tcPr>
                <w:p w14:paraId="64B713EF">
                  <w:pPr>
                    <w:spacing w:line="240" w:lineRule="auto"/>
                    <w:jc w:val="center"/>
                    <w:rPr>
                      <w:b/>
                      <w:szCs w:val="21"/>
                    </w:rPr>
                  </w:pPr>
                </w:p>
              </w:tc>
              <w:tc>
                <w:tcPr>
                  <w:tcW w:w="1125" w:type="dxa"/>
                  <w:vAlign w:val="center"/>
                </w:tcPr>
                <w:p w14:paraId="414ED15E">
                  <w:pPr>
                    <w:spacing w:line="240" w:lineRule="auto"/>
                    <w:jc w:val="center"/>
                    <w:rPr>
                      <w:szCs w:val="21"/>
                      <w:lang w:bidi="ar"/>
                    </w:rPr>
                  </w:pPr>
                  <w:r>
                    <w:rPr>
                      <w:rFonts w:hint="eastAsia"/>
                      <w:color w:val="auto"/>
                      <w:kern w:val="0"/>
                      <w:szCs w:val="21"/>
                    </w:rPr>
                    <w:t>处理效率</w:t>
                  </w:r>
                  <w:r>
                    <w:rPr>
                      <w:color w:val="auto"/>
                      <w:kern w:val="0"/>
                      <w:szCs w:val="21"/>
                    </w:rPr>
                    <w:t>（%）</w:t>
                  </w:r>
                </w:p>
              </w:tc>
              <w:tc>
                <w:tcPr>
                  <w:tcW w:w="966" w:type="dxa"/>
                  <w:vAlign w:val="center"/>
                </w:tcPr>
                <w:p w14:paraId="0E7A474A">
                  <w:pPr>
                    <w:keepNext w:val="0"/>
                    <w:keepLines w:val="0"/>
                    <w:widowControl/>
                    <w:suppressLineNumbers w:val="0"/>
                    <w:jc w:val="center"/>
                    <w:textAlignment w:val="center"/>
                    <w:rPr>
                      <w:bCs/>
                      <w:szCs w:val="21"/>
                    </w:rPr>
                  </w:pPr>
                  <w:r>
                    <w:rPr>
                      <w:rFonts w:hint="default" w:ascii="Times New Roman" w:hAnsi="Times New Roman" w:eastAsia="宋体" w:cs="Times New Roman"/>
                      <w:i w:val="0"/>
                      <w:iCs w:val="0"/>
                      <w:color w:val="000000"/>
                      <w:kern w:val="0"/>
                      <w:sz w:val="20"/>
                      <w:szCs w:val="20"/>
                      <w:u w:val="none"/>
                      <w:lang w:val="en-US" w:eastAsia="zh-CN" w:bidi="ar"/>
                    </w:rPr>
                    <w:t xml:space="preserve">75.8 </w:t>
                  </w:r>
                </w:p>
              </w:tc>
              <w:tc>
                <w:tcPr>
                  <w:tcW w:w="966" w:type="dxa"/>
                  <w:vAlign w:val="center"/>
                </w:tcPr>
                <w:p w14:paraId="1F89C4A7">
                  <w:pPr>
                    <w:keepNext w:val="0"/>
                    <w:keepLines w:val="0"/>
                    <w:widowControl/>
                    <w:suppressLineNumbers w:val="0"/>
                    <w:jc w:val="center"/>
                    <w:textAlignment w:val="center"/>
                    <w:rPr>
                      <w:bCs/>
                      <w:szCs w:val="21"/>
                    </w:rPr>
                  </w:pPr>
                  <w:r>
                    <w:rPr>
                      <w:rFonts w:hint="default" w:ascii="Times New Roman" w:hAnsi="Times New Roman" w:eastAsia="宋体" w:cs="Times New Roman"/>
                      <w:i w:val="0"/>
                      <w:iCs w:val="0"/>
                      <w:color w:val="000000"/>
                      <w:kern w:val="0"/>
                      <w:sz w:val="20"/>
                      <w:szCs w:val="20"/>
                      <w:u w:val="none"/>
                      <w:lang w:val="en-US" w:eastAsia="zh-CN" w:bidi="ar"/>
                    </w:rPr>
                    <w:t xml:space="preserve">83.9 </w:t>
                  </w:r>
                </w:p>
              </w:tc>
              <w:tc>
                <w:tcPr>
                  <w:tcW w:w="966" w:type="dxa"/>
                  <w:vAlign w:val="center"/>
                </w:tcPr>
                <w:p w14:paraId="7B20A52B">
                  <w:pPr>
                    <w:keepNext w:val="0"/>
                    <w:keepLines w:val="0"/>
                    <w:widowControl/>
                    <w:suppressLineNumbers w:val="0"/>
                    <w:jc w:val="center"/>
                    <w:textAlignment w:val="center"/>
                    <w:rPr>
                      <w:bCs/>
                      <w:szCs w:val="21"/>
                    </w:rPr>
                  </w:pPr>
                  <w:r>
                    <w:rPr>
                      <w:rFonts w:hint="default" w:ascii="Times New Roman" w:hAnsi="Times New Roman" w:eastAsia="宋体" w:cs="Times New Roman"/>
                      <w:i w:val="0"/>
                      <w:iCs w:val="0"/>
                      <w:color w:val="000000"/>
                      <w:kern w:val="0"/>
                      <w:sz w:val="20"/>
                      <w:szCs w:val="20"/>
                      <w:u w:val="none"/>
                      <w:lang w:val="en-US" w:eastAsia="zh-CN" w:bidi="ar"/>
                    </w:rPr>
                    <w:t xml:space="preserve">83.9 </w:t>
                  </w:r>
                </w:p>
              </w:tc>
              <w:tc>
                <w:tcPr>
                  <w:tcW w:w="966" w:type="dxa"/>
                  <w:vAlign w:val="center"/>
                </w:tcPr>
                <w:p w14:paraId="1420442D">
                  <w:pPr>
                    <w:keepNext w:val="0"/>
                    <w:keepLines w:val="0"/>
                    <w:widowControl/>
                    <w:suppressLineNumbers w:val="0"/>
                    <w:jc w:val="center"/>
                    <w:textAlignment w:val="center"/>
                    <w:rPr>
                      <w:bCs/>
                      <w:szCs w:val="21"/>
                    </w:rPr>
                  </w:pPr>
                  <w:r>
                    <w:rPr>
                      <w:rFonts w:hint="default" w:ascii="Times New Roman" w:hAnsi="Times New Roman" w:eastAsia="宋体" w:cs="Times New Roman"/>
                      <w:i w:val="0"/>
                      <w:iCs w:val="0"/>
                      <w:color w:val="000000"/>
                      <w:kern w:val="0"/>
                      <w:sz w:val="20"/>
                      <w:szCs w:val="20"/>
                      <w:u w:val="none"/>
                      <w:lang w:val="en-US" w:eastAsia="zh-CN" w:bidi="ar"/>
                    </w:rPr>
                    <w:t xml:space="preserve">84.7 </w:t>
                  </w:r>
                </w:p>
              </w:tc>
              <w:tc>
                <w:tcPr>
                  <w:tcW w:w="968" w:type="dxa"/>
                  <w:vAlign w:val="center"/>
                </w:tcPr>
                <w:p w14:paraId="4C8F9879">
                  <w:pPr>
                    <w:keepNext w:val="0"/>
                    <w:keepLines w:val="0"/>
                    <w:widowControl/>
                    <w:suppressLineNumbers w:val="0"/>
                    <w:jc w:val="center"/>
                    <w:textAlignment w:val="center"/>
                    <w:rPr>
                      <w:bCs/>
                      <w:szCs w:val="21"/>
                    </w:rPr>
                  </w:pPr>
                  <w:r>
                    <w:rPr>
                      <w:rFonts w:hint="default" w:ascii="Times New Roman" w:hAnsi="Times New Roman" w:eastAsia="宋体" w:cs="Times New Roman"/>
                      <w:i w:val="0"/>
                      <w:iCs w:val="0"/>
                      <w:color w:val="000000"/>
                      <w:kern w:val="0"/>
                      <w:sz w:val="20"/>
                      <w:szCs w:val="20"/>
                      <w:u w:val="none"/>
                      <w:lang w:val="en-US" w:eastAsia="zh-CN" w:bidi="ar"/>
                    </w:rPr>
                    <w:t xml:space="preserve">75.8 </w:t>
                  </w:r>
                </w:p>
              </w:tc>
              <w:tc>
                <w:tcPr>
                  <w:tcW w:w="966" w:type="dxa"/>
                  <w:vAlign w:val="center"/>
                </w:tcPr>
                <w:p w14:paraId="453E479A">
                  <w:pPr>
                    <w:keepNext w:val="0"/>
                    <w:keepLines w:val="0"/>
                    <w:widowControl/>
                    <w:suppressLineNumbers w:val="0"/>
                    <w:jc w:val="center"/>
                    <w:textAlignment w:val="center"/>
                    <w:rPr>
                      <w:bCs/>
                      <w:szCs w:val="21"/>
                    </w:rPr>
                  </w:pPr>
                  <w:r>
                    <w:rPr>
                      <w:rFonts w:hint="default" w:ascii="Times New Roman" w:hAnsi="Times New Roman" w:eastAsia="宋体" w:cs="Times New Roman"/>
                      <w:i w:val="0"/>
                      <w:iCs w:val="0"/>
                      <w:color w:val="000000"/>
                      <w:kern w:val="0"/>
                      <w:sz w:val="20"/>
                      <w:szCs w:val="20"/>
                      <w:u w:val="none"/>
                      <w:lang w:val="en-US" w:eastAsia="zh-CN" w:bidi="ar"/>
                    </w:rPr>
                    <w:t xml:space="preserve">83.9 </w:t>
                  </w:r>
                </w:p>
              </w:tc>
              <w:tc>
                <w:tcPr>
                  <w:tcW w:w="966" w:type="dxa"/>
                  <w:vAlign w:val="center"/>
                </w:tcPr>
                <w:p w14:paraId="00E59144">
                  <w:pPr>
                    <w:keepNext w:val="0"/>
                    <w:keepLines w:val="0"/>
                    <w:widowControl/>
                    <w:suppressLineNumbers w:val="0"/>
                    <w:jc w:val="center"/>
                    <w:textAlignment w:val="center"/>
                    <w:rPr>
                      <w:bCs/>
                      <w:szCs w:val="21"/>
                    </w:rPr>
                  </w:pPr>
                  <w:r>
                    <w:rPr>
                      <w:rFonts w:hint="default" w:ascii="Times New Roman" w:hAnsi="Times New Roman" w:eastAsia="宋体" w:cs="Times New Roman"/>
                      <w:i w:val="0"/>
                      <w:iCs w:val="0"/>
                      <w:color w:val="000000"/>
                      <w:kern w:val="0"/>
                      <w:sz w:val="20"/>
                      <w:szCs w:val="20"/>
                      <w:u w:val="none"/>
                      <w:lang w:val="en-US" w:eastAsia="zh-CN" w:bidi="ar"/>
                    </w:rPr>
                    <w:t xml:space="preserve">45.3 </w:t>
                  </w:r>
                </w:p>
              </w:tc>
              <w:tc>
                <w:tcPr>
                  <w:tcW w:w="966" w:type="dxa"/>
                  <w:vAlign w:val="center"/>
                </w:tcPr>
                <w:p w14:paraId="045B218B">
                  <w:pPr>
                    <w:keepNext w:val="0"/>
                    <w:keepLines w:val="0"/>
                    <w:widowControl/>
                    <w:suppressLineNumbers w:val="0"/>
                    <w:jc w:val="center"/>
                    <w:textAlignment w:val="center"/>
                    <w:rPr>
                      <w:bCs/>
                      <w:szCs w:val="21"/>
                    </w:rPr>
                  </w:pPr>
                  <w:r>
                    <w:rPr>
                      <w:rFonts w:hint="default" w:ascii="Times New Roman" w:hAnsi="Times New Roman" w:eastAsia="宋体" w:cs="Times New Roman"/>
                      <w:i w:val="0"/>
                      <w:iCs w:val="0"/>
                      <w:color w:val="000000"/>
                      <w:kern w:val="0"/>
                      <w:sz w:val="20"/>
                      <w:szCs w:val="20"/>
                      <w:u w:val="none"/>
                      <w:lang w:val="en-US" w:eastAsia="zh-CN" w:bidi="ar"/>
                    </w:rPr>
                    <w:t xml:space="preserve">42.6 </w:t>
                  </w:r>
                </w:p>
              </w:tc>
              <w:tc>
                <w:tcPr>
                  <w:tcW w:w="966" w:type="dxa"/>
                  <w:vAlign w:val="center"/>
                </w:tcPr>
                <w:p w14:paraId="231FE86A">
                  <w:pPr>
                    <w:keepNext w:val="0"/>
                    <w:keepLines w:val="0"/>
                    <w:widowControl/>
                    <w:suppressLineNumbers w:val="0"/>
                    <w:jc w:val="center"/>
                    <w:textAlignment w:val="center"/>
                    <w:rPr>
                      <w:bCs/>
                      <w:szCs w:val="21"/>
                    </w:rPr>
                  </w:pPr>
                  <w:r>
                    <w:rPr>
                      <w:rFonts w:hint="default" w:ascii="Times New Roman" w:hAnsi="Times New Roman" w:eastAsia="宋体" w:cs="Times New Roman"/>
                      <w:i w:val="0"/>
                      <w:iCs w:val="0"/>
                      <w:color w:val="000000"/>
                      <w:kern w:val="0"/>
                      <w:sz w:val="20"/>
                      <w:szCs w:val="20"/>
                      <w:u w:val="none"/>
                      <w:lang w:val="en-US" w:eastAsia="zh-CN" w:bidi="ar"/>
                    </w:rPr>
                    <w:t xml:space="preserve">45.2 </w:t>
                  </w:r>
                </w:p>
              </w:tc>
              <w:tc>
                <w:tcPr>
                  <w:tcW w:w="966" w:type="dxa"/>
                  <w:vAlign w:val="center"/>
                </w:tcPr>
                <w:p w14:paraId="5FAF4F17">
                  <w:pPr>
                    <w:keepNext w:val="0"/>
                    <w:keepLines w:val="0"/>
                    <w:widowControl/>
                    <w:suppressLineNumbers w:val="0"/>
                    <w:jc w:val="center"/>
                    <w:textAlignment w:val="center"/>
                    <w:rPr>
                      <w:bCs/>
                      <w:szCs w:val="21"/>
                    </w:rPr>
                  </w:pPr>
                  <w:r>
                    <w:rPr>
                      <w:rFonts w:hint="default" w:ascii="Times New Roman" w:hAnsi="Times New Roman" w:eastAsia="宋体" w:cs="Times New Roman"/>
                      <w:i w:val="0"/>
                      <w:iCs w:val="0"/>
                      <w:color w:val="000000"/>
                      <w:kern w:val="0"/>
                      <w:sz w:val="20"/>
                      <w:szCs w:val="20"/>
                      <w:u w:val="none"/>
                      <w:lang w:val="en-US" w:eastAsia="zh-CN" w:bidi="ar"/>
                    </w:rPr>
                    <w:t xml:space="preserve">71.7 </w:t>
                  </w:r>
                </w:p>
              </w:tc>
              <w:tc>
                <w:tcPr>
                  <w:tcW w:w="968" w:type="dxa"/>
                  <w:vAlign w:val="center"/>
                </w:tcPr>
                <w:p w14:paraId="5CFBC906">
                  <w:pPr>
                    <w:keepNext w:val="0"/>
                    <w:keepLines w:val="0"/>
                    <w:widowControl/>
                    <w:suppressLineNumbers w:val="0"/>
                    <w:jc w:val="center"/>
                    <w:textAlignment w:val="center"/>
                    <w:rPr>
                      <w:bCs/>
                      <w:szCs w:val="21"/>
                    </w:rPr>
                  </w:pPr>
                  <w:r>
                    <w:rPr>
                      <w:rFonts w:hint="default" w:ascii="Times New Roman" w:hAnsi="Times New Roman" w:eastAsia="宋体" w:cs="Times New Roman"/>
                      <w:i w:val="0"/>
                      <w:iCs w:val="0"/>
                      <w:color w:val="000000"/>
                      <w:kern w:val="0"/>
                      <w:sz w:val="20"/>
                      <w:szCs w:val="20"/>
                      <w:u w:val="none"/>
                      <w:lang w:val="en-US" w:eastAsia="zh-CN" w:bidi="ar"/>
                    </w:rPr>
                    <w:t xml:space="preserve">46.8 </w:t>
                  </w:r>
                </w:p>
              </w:tc>
              <w:tc>
                <w:tcPr>
                  <w:tcW w:w="975" w:type="dxa"/>
                  <w:vAlign w:val="center"/>
                </w:tcPr>
                <w:p w14:paraId="5F2376E8">
                  <w:pPr>
                    <w:keepNext w:val="0"/>
                    <w:keepLines w:val="0"/>
                    <w:widowControl/>
                    <w:suppressLineNumbers w:val="0"/>
                    <w:jc w:val="center"/>
                    <w:textAlignment w:val="center"/>
                    <w:rPr>
                      <w:bCs/>
                      <w:szCs w:val="21"/>
                    </w:rPr>
                  </w:pPr>
                  <w:r>
                    <w:rPr>
                      <w:rFonts w:hint="default" w:ascii="Times New Roman" w:hAnsi="Times New Roman" w:eastAsia="宋体" w:cs="Times New Roman"/>
                      <w:i w:val="0"/>
                      <w:iCs w:val="0"/>
                      <w:color w:val="000000"/>
                      <w:kern w:val="0"/>
                      <w:sz w:val="20"/>
                      <w:szCs w:val="20"/>
                      <w:u w:val="none"/>
                      <w:lang w:val="en-US" w:eastAsia="zh-CN" w:bidi="ar"/>
                    </w:rPr>
                    <w:t xml:space="preserve">44.3 </w:t>
                  </w:r>
                </w:p>
              </w:tc>
              <w:tc>
                <w:tcPr>
                  <w:tcW w:w="740" w:type="dxa"/>
                  <w:vAlign w:val="center"/>
                </w:tcPr>
                <w:p w14:paraId="3EBE44AB">
                  <w:pPr>
                    <w:widowControl/>
                    <w:spacing w:line="240" w:lineRule="auto"/>
                    <w:jc w:val="center"/>
                    <w:rPr>
                      <w:rFonts w:hint="eastAsia"/>
                      <w:bCs/>
                      <w:szCs w:val="21"/>
                      <w:lang w:val="en-US" w:eastAsia="zh-CN"/>
                    </w:rPr>
                  </w:pPr>
                  <w:r>
                    <w:rPr>
                      <w:rFonts w:hint="eastAsia"/>
                      <w:bCs/>
                      <w:szCs w:val="21"/>
                      <w:lang w:val="en-US" w:eastAsia="zh-CN"/>
                    </w:rPr>
                    <w:t>/</w:t>
                  </w:r>
                </w:p>
              </w:tc>
              <w:tc>
                <w:tcPr>
                  <w:tcW w:w="426" w:type="dxa"/>
                  <w:vAlign w:val="center"/>
                </w:tcPr>
                <w:p w14:paraId="0F774C2F">
                  <w:pPr>
                    <w:widowControl/>
                    <w:spacing w:line="240" w:lineRule="auto"/>
                    <w:jc w:val="center"/>
                    <w:rPr>
                      <w:rFonts w:hint="eastAsia"/>
                      <w:szCs w:val="21"/>
                      <w:lang w:val="en-US" w:eastAsia="zh-CN"/>
                    </w:rPr>
                  </w:pPr>
                  <w:r>
                    <w:rPr>
                      <w:rFonts w:hint="eastAsia"/>
                      <w:szCs w:val="21"/>
                      <w:lang w:val="en-US" w:eastAsia="zh-CN"/>
                    </w:rPr>
                    <w:t>/</w:t>
                  </w:r>
                </w:p>
              </w:tc>
            </w:tr>
            <w:tr w14:paraId="439D667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532" w:type="dxa"/>
                  <w:vMerge w:val="continue"/>
                  <w:vAlign w:val="center"/>
                </w:tcPr>
                <w:p w14:paraId="416F2215">
                  <w:pPr>
                    <w:snapToGrid w:val="0"/>
                    <w:spacing w:line="240" w:lineRule="auto"/>
                    <w:jc w:val="center"/>
                    <w:rPr>
                      <w:b/>
                      <w:szCs w:val="21"/>
                    </w:rPr>
                  </w:pPr>
                </w:p>
              </w:tc>
              <w:tc>
                <w:tcPr>
                  <w:tcW w:w="1634" w:type="dxa"/>
                  <w:gridSpan w:val="2"/>
                  <w:vAlign w:val="center"/>
                </w:tcPr>
                <w:p w14:paraId="5F9624CC">
                  <w:pPr>
                    <w:spacing w:line="240" w:lineRule="auto"/>
                    <w:jc w:val="center"/>
                    <w:rPr>
                      <w:szCs w:val="21"/>
                      <w:lang w:bidi="ar"/>
                    </w:rPr>
                  </w:pPr>
                  <w:r>
                    <w:rPr>
                      <w:kern w:val="0"/>
                      <w:szCs w:val="21"/>
                    </w:rPr>
                    <w:t>标干排气流量（m</w:t>
                  </w:r>
                  <w:r>
                    <w:rPr>
                      <w:kern w:val="0"/>
                      <w:szCs w:val="21"/>
                      <w:vertAlign w:val="superscript"/>
                    </w:rPr>
                    <w:t>3</w:t>
                  </w:r>
                  <w:r>
                    <w:rPr>
                      <w:kern w:val="0"/>
                      <w:szCs w:val="21"/>
                    </w:rPr>
                    <w:t>/h）</w:t>
                  </w:r>
                </w:p>
              </w:tc>
              <w:tc>
                <w:tcPr>
                  <w:tcW w:w="966" w:type="dxa"/>
                  <w:vAlign w:val="center"/>
                </w:tcPr>
                <w:p w14:paraId="2BFE2F5D">
                  <w:pPr>
                    <w:widowControl/>
                    <w:spacing w:line="240" w:lineRule="auto"/>
                    <w:jc w:val="center"/>
                    <w:rPr>
                      <w:b/>
                      <w:szCs w:val="21"/>
                    </w:rPr>
                  </w:pPr>
                  <w:r>
                    <w:rPr>
                      <w:rFonts w:hint="eastAsia"/>
                      <w:bCs/>
                      <w:szCs w:val="21"/>
                      <w:lang w:val="en-US" w:eastAsia="zh-CN"/>
                    </w:rPr>
                    <w:t>5766</w:t>
                  </w:r>
                </w:p>
              </w:tc>
              <w:tc>
                <w:tcPr>
                  <w:tcW w:w="966" w:type="dxa"/>
                  <w:vAlign w:val="center"/>
                </w:tcPr>
                <w:p w14:paraId="0898E8F8">
                  <w:pPr>
                    <w:widowControl/>
                    <w:spacing w:line="240" w:lineRule="auto"/>
                    <w:jc w:val="center"/>
                    <w:rPr>
                      <w:b/>
                      <w:szCs w:val="21"/>
                    </w:rPr>
                  </w:pPr>
                  <w:r>
                    <w:rPr>
                      <w:rFonts w:hint="eastAsia"/>
                      <w:bCs/>
                      <w:szCs w:val="21"/>
                      <w:lang w:val="en-US" w:eastAsia="zh-CN"/>
                    </w:rPr>
                    <w:t>5791</w:t>
                  </w:r>
                </w:p>
              </w:tc>
              <w:tc>
                <w:tcPr>
                  <w:tcW w:w="966" w:type="dxa"/>
                  <w:vAlign w:val="center"/>
                </w:tcPr>
                <w:p w14:paraId="5C757945">
                  <w:pPr>
                    <w:widowControl/>
                    <w:spacing w:line="240" w:lineRule="auto"/>
                    <w:jc w:val="center"/>
                    <w:rPr>
                      <w:b/>
                      <w:szCs w:val="21"/>
                    </w:rPr>
                  </w:pPr>
                  <w:r>
                    <w:rPr>
                      <w:rFonts w:hint="eastAsia"/>
                      <w:bCs/>
                      <w:szCs w:val="21"/>
                      <w:lang w:val="en-US" w:eastAsia="zh-CN"/>
                    </w:rPr>
                    <w:t>5807</w:t>
                  </w:r>
                </w:p>
              </w:tc>
              <w:tc>
                <w:tcPr>
                  <w:tcW w:w="966" w:type="dxa"/>
                  <w:vAlign w:val="center"/>
                </w:tcPr>
                <w:p w14:paraId="06169E47">
                  <w:pPr>
                    <w:widowControl/>
                    <w:spacing w:line="240" w:lineRule="auto"/>
                    <w:jc w:val="center"/>
                    <w:rPr>
                      <w:b/>
                      <w:szCs w:val="21"/>
                    </w:rPr>
                  </w:pPr>
                  <w:r>
                    <w:rPr>
                      <w:rFonts w:hint="eastAsia"/>
                      <w:bCs/>
                      <w:szCs w:val="21"/>
                      <w:lang w:val="en-US" w:eastAsia="zh-CN"/>
                    </w:rPr>
                    <w:t>5836</w:t>
                  </w:r>
                </w:p>
              </w:tc>
              <w:tc>
                <w:tcPr>
                  <w:tcW w:w="968" w:type="dxa"/>
                  <w:vAlign w:val="center"/>
                </w:tcPr>
                <w:p w14:paraId="5330510D">
                  <w:pPr>
                    <w:widowControl/>
                    <w:spacing w:line="240" w:lineRule="auto"/>
                    <w:jc w:val="center"/>
                    <w:rPr>
                      <w:b/>
                      <w:szCs w:val="21"/>
                    </w:rPr>
                  </w:pPr>
                  <w:r>
                    <w:rPr>
                      <w:rFonts w:hint="eastAsia"/>
                      <w:bCs/>
                      <w:szCs w:val="21"/>
                      <w:lang w:val="en-US" w:eastAsia="zh-CN"/>
                    </w:rPr>
                    <w:t>5881</w:t>
                  </w:r>
                </w:p>
              </w:tc>
              <w:tc>
                <w:tcPr>
                  <w:tcW w:w="966" w:type="dxa"/>
                  <w:vAlign w:val="center"/>
                </w:tcPr>
                <w:p w14:paraId="59F0D088">
                  <w:pPr>
                    <w:widowControl/>
                    <w:spacing w:line="240" w:lineRule="auto"/>
                    <w:jc w:val="center"/>
                    <w:rPr>
                      <w:b/>
                      <w:szCs w:val="21"/>
                    </w:rPr>
                  </w:pPr>
                  <w:r>
                    <w:rPr>
                      <w:rFonts w:hint="eastAsia"/>
                      <w:bCs/>
                      <w:szCs w:val="21"/>
                      <w:lang w:val="en-US" w:eastAsia="zh-CN"/>
                    </w:rPr>
                    <w:t>5816</w:t>
                  </w:r>
                </w:p>
              </w:tc>
              <w:tc>
                <w:tcPr>
                  <w:tcW w:w="966" w:type="dxa"/>
                  <w:vAlign w:val="center"/>
                </w:tcPr>
                <w:p w14:paraId="307C13B3">
                  <w:pPr>
                    <w:widowControl/>
                    <w:spacing w:line="240" w:lineRule="auto"/>
                    <w:jc w:val="center"/>
                    <w:rPr>
                      <w:b/>
                      <w:szCs w:val="21"/>
                    </w:rPr>
                  </w:pPr>
                  <w:r>
                    <w:rPr>
                      <w:rFonts w:hint="eastAsia"/>
                      <w:bCs/>
                      <w:szCs w:val="21"/>
                      <w:lang w:val="en-US" w:eastAsia="zh-CN"/>
                    </w:rPr>
                    <w:t>6721</w:t>
                  </w:r>
                </w:p>
              </w:tc>
              <w:tc>
                <w:tcPr>
                  <w:tcW w:w="966" w:type="dxa"/>
                  <w:vAlign w:val="center"/>
                </w:tcPr>
                <w:p w14:paraId="4B28350C">
                  <w:pPr>
                    <w:widowControl/>
                    <w:spacing w:line="240" w:lineRule="auto"/>
                    <w:jc w:val="center"/>
                    <w:rPr>
                      <w:b/>
                      <w:szCs w:val="21"/>
                    </w:rPr>
                  </w:pPr>
                  <w:r>
                    <w:rPr>
                      <w:rFonts w:hint="eastAsia"/>
                      <w:bCs/>
                      <w:szCs w:val="21"/>
                      <w:lang w:val="en-US" w:eastAsia="zh-CN"/>
                    </w:rPr>
                    <w:t>6786</w:t>
                  </w:r>
                </w:p>
              </w:tc>
              <w:tc>
                <w:tcPr>
                  <w:tcW w:w="966" w:type="dxa"/>
                  <w:vAlign w:val="center"/>
                </w:tcPr>
                <w:p w14:paraId="4B0FA729">
                  <w:pPr>
                    <w:widowControl/>
                    <w:spacing w:line="240" w:lineRule="auto"/>
                    <w:jc w:val="center"/>
                    <w:rPr>
                      <w:b/>
                      <w:szCs w:val="21"/>
                    </w:rPr>
                  </w:pPr>
                  <w:r>
                    <w:rPr>
                      <w:rFonts w:hint="eastAsia"/>
                      <w:bCs/>
                      <w:szCs w:val="21"/>
                      <w:lang w:val="en-US" w:eastAsia="zh-CN"/>
                    </w:rPr>
                    <w:t>6783</w:t>
                  </w:r>
                </w:p>
              </w:tc>
              <w:tc>
                <w:tcPr>
                  <w:tcW w:w="966" w:type="dxa"/>
                  <w:vAlign w:val="center"/>
                </w:tcPr>
                <w:p w14:paraId="46A1E652">
                  <w:pPr>
                    <w:widowControl/>
                    <w:spacing w:line="240" w:lineRule="auto"/>
                    <w:jc w:val="center"/>
                    <w:rPr>
                      <w:b/>
                      <w:szCs w:val="21"/>
                    </w:rPr>
                  </w:pPr>
                  <w:r>
                    <w:rPr>
                      <w:rFonts w:hint="eastAsia"/>
                      <w:bCs/>
                      <w:szCs w:val="21"/>
                      <w:lang w:val="en-US" w:eastAsia="zh-CN"/>
                    </w:rPr>
                    <w:t>6691</w:t>
                  </w:r>
                </w:p>
              </w:tc>
              <w:tc>
                <w:tcPr>
                  <w:tcW w:w="968" w:type="dxa"/>
                  <w:vAlign w:val="center"/>
                </w:tcPr>
                <w:p w14:paraId="16EFD488">
                  <w:pPr>
                    <w:widowControl/>
                    <w:spacing w:line="240" w:lineRule="auto"/>
                    <w:jc w:val="center"/>
                    <w:rPr>
                      <w:b/>
                      <w:szCs w:val="21"/>
                    </w:rPr>
                  </w:pPr>
                  <w:r>
                    <w:rPr>
                      <w:rFonts w:hint="eastAsia"/>
                      <w:bCs/>
                      <w:szCs w:val="21"/>
                      <w:lang w:val="en-US" w:eastAsia="zh-CN"/>
                    </w:rPr>
                    <w:t>6768</w:t>
                  </w:r>
                </w:p>
              </w:tc>
              <w:tc>
                <w:tcPr>
                  <w:tcW w:w="975" w:type="dxa"/>
                  <w:vAlign w:val="center"/>
                </w:tcPr>
                <w:p w14:paraId="5674C5C7">
                  <w:pPr>
                    <w:widowControl/>
                    <w:spacing w:line="240" w:lineRule="auto"/>
                    <w:jc w:val="center"/>
                    <w:rPr>
                      <w:b/>
                      <w:szCs w:val="21"/>
                    </w:rPr>
                  </w:pPr>
                  <w:r>
                    <w:rPr>
                      <w:rFonts w:hint="eastAsia"/>
                      <w:bCs/>
                      <w:szCs w:val="21"/>
                      <w:lang w:val="en-US" w:eastAsia="zh-CN"/>
                    </w:rPr>
                    <w:t>6750</w:t>
                  </w:r>
                </w:p>
              </w:tc>
              <w:tc>
                <w:tcPr>
                  <w:tcW w:w="740" w:type="dxa"/>
                  <w:vAlign w:val="center"/>
                </w:tcPr>
                <w:p w14:paraId="78797915">
                  <w:pPr>
                    <w:widowControl/>
                    <w:spacing w:line="240" w:lineRule="auto"/>
                    <w:jc w:val="center"/>
                    <w:rPr>
                      <w:szCs w:val="21"/>
                    </w:rPr>
                  </w:pPr>
                  <w:r>
                    <w:rPr>
                      <w:rFonts w:hint="eastAsia"/>
                      <w:bCs/>
                      <w:szCs w:val="21"/>
                      <w:lang w:val="en-US" w:eastAsia="zh-CN"/>
                    </w:rPr>
                    <w:t>/</w:t>
                  </w:r>
                </w:p>
              </w:tc>
              <w:tc>
                <w:tcPr>
                  <w:tcW w:w="426" w:type="dxa"/>
                  <w:vAlign w:val="center"/>
                </w:tcPr>
                <w:p w14:paraId="5BEA1314">
                  <w:pPr>
                    <w:widowControl/>
                    <w:spacing w:line="240" w:lineRule="auto"/>
                    <w:jc w:val="center"/>
                    <w:rPr>
                      <w:szCs w:val="21"/>
                    </w:rPr>
                  </w:pPr>
                  <w:r>
                    <w:rPr>
                      <w:rFonts w:hint="eastAsia"/>
                      <w:szCs w:val="21"/>
                      <w:lang w:val="en-US" w:eastAsia="zh-CN"/>
                    </w:rPr>
                    <w:t>/</w:t>
                  </w:r>
                </w:p>
              </w:tc>
            </w:tr>
            <w:tr w14:paraId="50F70C8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7" w:hRule="atLeast"/>
                <w:jc w:val="center"/>
              </w:trPr>
              <w:tc>
                <w:tcPr>
                  <w:tcW w:w="532" w:type="dxa"/>
                  <w:vMerge w:val="continue"/>
                  <w:vAlign w:val="center"/>
                </w:tcPr>
                <w:p w14:paraId="14B82A0D">
                  <w:pPr>
                    <w:snapToGrid w:val="0"/>
                    <w:spacing w:line="240" w:lineRule="auto"/>
                    <w:jc w:val="center"/>
                    <w:rPr>
                      <w:b/>
                      <w:szCs w:val="21"/>
                    </w:rPr>
                  </w:pPr>
                </w:p>
              </w:tc>
              <w:tc>
                <w:tcPr>
                  <w:tcW w:w="509" w:type="dxa"/>
                  <w:vMerge w:val="restart"/>
                  <w:vAlign w:val="center"/>
                </w:tcPr>
                <w:p w14:paraId="17974EF1">
                  <w:pPr>
                    <w:spacing w:line="240" w:lineRule="auto"/>
                    <w:jc w:val="center"/>
                    <w:rPr>
                      <w:b/>
                      <w:szCs w:val="21"/>
                    </w:rPr>
                  </w:pPr>
                  <w:r>
                    <w:rPr>
                      <w:bCs/>
                      <w:szCs w:val="21"/>
                    </w:rPr>
                    <w:t>油烟</w:t>
                  </w:r>
                </w:p>
              </w:tc>
              <w:tc>
                <w:tcPr>
                  <w:tcW w:w="1125" w:type="dxa"/>
                  <w:vAlign w:val="center"/>
                </w:tcPr>
                <w:p w14:paraId="0E1F3C52">
                  <w:pPr>
                    <w:spacing w:line="240" w:lineRule="auto"/>
                    <w:jc w:val="center"/>
                    <w:rPr>
                      <w:b/>
                      <w:szCs w:val="21"/>
                    </w:rPr>
                  </w:pPr>
                  <w:r>
                    <w:rPr>
                      <w:szCs w:val="21"/>
                      <w:lang w:bidi="ar"/>
                    </w:rPr>
                    <w:t>排放浓度（mg/m</w:t>
                  </w:r>
                  <w:r>
                    <w:rPr>
                      <w:szCs w:val="21"/>
                      <w:vertAlign w:val="superscript"/>
                      <w:lang w:bidi="ar"/>
                    </w:rPr>
                    <w:t>3</w:t>
                  </w:r>
                  <w:r>
                    <w:rPr>
                      <w:szCs w:val="21"/>
                      <w:lang w:bidi="ar"/>
                    </w:rPr>
                    <w:t>）</w:t>
                  </w:r>
                </w:p>
              </w:tc>
              <w:tc>
                <w:tcPr>
                  <w:tcW w:w="966" w:type="dxa"/>
                  <w:vAlign w:val="center"/>
                </w:tcPr>
                <w:p w14:paraId="49662AF7">
                  <w:pPr>
                    <w:widowControl/>
                    <w:spacing w:line="240" w:lineRule="auto"/>
                    <w:jc w:val="center"/>
                    <w:rPr>
                      <w:b/>
                      <w:szCs w:val="21"/>
                    </w:rPr>
                  </w:pPr>
                  <w:r>
                    <w:rPr>
                      <w:bCs/>
                      <w:szCs w:val="21"/>
                    </w:rPr>
                    <w:t>ND</w:t>
                  </w:r>
                </w:p>
              </w:tc>
              <w:tc>
                <w:tcPr>
                  <w:tcW w:w="966" w:type="dxa"/>
                  <w:vAlign w:val="center"/>
                </w:tcPr>
                <w:p w14:paraId="0E0199EA">
                  <w:pPr>
                    <w:widowControl/>
                    <w:spacing w:line="240" w:lineRule="auto"/>
                    <w:jc w:val="center"/>
                    <w:rPr>
                      <w:b/>
                      <w:szCs w:val="21"/>
                    </w:rPr>
                  </w:pPr>
                  <w:r>
                    <w:rPr>
                      <w:bCs/>
                      <w:szCs w:val="21"/>
                    </w:rPr>
                    <w:t>ND</w:t>
                  </w:r>
                </w:p>
              </w:tc>
              <w:tc>
                <w:tcPr>
                  <w:tcW w:w="966" w:type="dxa"/>
                  <w:vAlign w:val="center"/>
                </w:tcPr>
                <w:p w14:paraId="19B34A02">
                  <w:pPr>
                    <w:widowControl/>
                    <w:spacing w:line="240" w:lineRule="auto"/>
                    <w:jc w:val="center"/>
                    <w:rPr>
                      <w:b/>
                      <w:szCs w:val="21"/>
                    </w:rPr>
                  </w:pPr>
                  <w:r>
                    <w:rPr>
                      <w:bCs/>
                      <w:szCs w:val="21"/>
                    </w:rPr>
                    <w:t>ND</w:t>
                  </w:r>
                </w:p>
              </w:tc>
              <w:tc>
                <w:tcPr>
                  <w:tcW w:w="966" w:type="dxa"/>
                  <w:vAlign w:val="center"/>
                </w:tcPr>
                <w:p w14:paraId="283F18CC">
                  <w:pPr>
                    <w:widowControl/>
                    <w:spacing w:line="240" w:lineRule="auto"/>
                    <w:jc w:val="center"/>
                    <w:rPr>
                      <w:b/>
                      <w:szCs w:val="21"/>
                    </w:rPr>
                  </w:pPr>
                  <w:r>
                    <w:rPr>
                      <w:bCs/>
                      <w:szCs w:val="21"/>
                    </w:rPr>
                    <w:t>ND</w:t>
                  </w:r>
                </w:p>
              </w:tc>
              <w:tc>
                <w:tcPr>
                  <w:tcW w:w="968" w:type="dxa"/>
                  <w:vAlign w:val="center"/>
                </w:tcPr>
                <w:p w14:paraId="53C2404A">
                  <w:pPr>
                    <w:widowControl/>
                    <w:spacing w:line="240" w:lineRule="auto"/>
                    <w:jc w:val="center"/>
                    <w:rPr>
                      <w:b/>
                      <w:szCs w:val="21"/>
                    </w:rPr>
                  </w:pPr>
                  <w:r>
                    <w:rPr>
                      <w:bCs/>
                      <w:szCs w:val="21"/>
                    </w:rPr>
                    <w:t>ND</w:t>
                  </w:r>
                </w:p>
              </w:tc>
              <w:tc>
                <w:tcPr>
                  <w:tcW w:w="966" w:type="dxa"/>
                  <w:vAlign w:val="center"/>
                </w:tcPr>
                <w:p w14:paraId="4D1B6820">
                  <w:pPr>
                    <w:widowControl/>
                    <w:spacing w:line="240" w:lineRule="auto"/>
                    <w:jc w:val="center"/>
                    <w:rPr>
                      <w:b/>
                      <w:szCs w:val="21"/>
                    </w:rPr>
                  </w:pPr>
                  <w:r>
                    <w:rPr>
                      <w:bCs/>
                      <w:szCs w:val="21"/>
                    </w:rPr>
                    <w:t>ND</w:t>
                  </w:r>
                </w:p>
              </w:tc>
              <w:tc>
                <w:tcPr>
                  <w:tcW w:w="966" w:type="dxa"/>
                  <w:vAlign w:val="center"/>
                </w:tcPr>
                <w:p w14:paraId="369EFD39">
                  <w:pPr>
                    <w:widowControl/>
                    <w:spacing w:line="240" w:lineRule="auto"/>
                    <w:jc w:val="center"/>
                    <w:rPr>
                      <w:b/>
                      <w:szCs w:val="21"/>
                    </w:rPr>
                  </w:pPr>
                  <w:r>
                    <w:rPr>
                      <w:bCs/>
                      <w:szCs w:val="21"/>
                    </w:rPr>
                    <w:t>ND</w:t>
                  </w:r>
                </w:p>
              </w:tc>
              <w:tc>
                <w:tcPr>
                  <w:tcW w:w="966" w:type="dxa"/>
                  <w:vAlign w:val="center"/>
                </w:tcPr>
                <w:p w14:paraId="0CD784AA">
                  <w:pPr>
                    <w:widowControl/>
                    <w:spacing w:line="240" w:lineRule="auto"/>
                    <w:jc w:val="center"/>
                    <w:rPr>
                      <w:b/>
                      <w:szCs w:val="21"/>
                    </w:rPr>
                  </w:pPr>
                  <w:r>
                    <w:rPr>
                      <w:bCs/>
                      <w:szCs w:val="21"/>
                    </w:rPr>
                    <w:t>ND</w:t>
                  </w:r>
                </w:p>
              </w:tc>
              <w:tc>
                <w:tcPr>
                  <w:tcW w:w="966" w:type="dxa"/>
                  <w:vAlign w:val="center"/>
                </w:tcPr>
                <w:p w14:paraId="0C006C8C">
                  <w:pPr>
                    <w:widowControl/>
                    <w:spacing w:line="240" w:lineRule="auto"/>
                    <w:jc w:val="center"/>
                    <w:rPr>
                      <w:b/>
                      <w:szCs w:val="21"/>
                    </w:rPr>
                  </w:pPr>
                  <w:r>
                    <w:rPr>
                      <w:bCs/>
                      <w:szCs w:val="21"/>
                    </w:rPr>
                    <w:t>ND</w:t>
                  </w:r>
                </w:p>
              </w:tc>
              <w:tc>
                <w:tcPr>
                  <w:tcW w:w="966" w:type="dxa"/>
                  <w:vAlign w:val="center"/>
                </w:tcPr>
                <w:p w14:paraId="1E67C834">
                  <w:pPr>
                    <w:widowControl/>
                    <w:spacing w:line="240" w:lineRule="auto"/>
                    <w:jc w:val="center"/>
                    <w:rPr>
                      <w:b/>
                      <w:szCs w:val="21"/>
                    </w:rPr>
                  </w:pPr>
                  <w:r>
                    <w:rPr>
                      <w:bCs/>
                      <w:szCs w:val="21"/>
                    </w:rPr>
                    <w:t>ND</w:t>
                  </w:r>
                </w:p>
              </w:tc>
              <w:tc>
                <w:tcPr>
                  <w:tcW w:w="968" w:type="dxa"/>
                  <w:vAlign w:val="center"/>
                </w:tcPr>
                <w:p w14:paraId="11B9308D">
                  <w:pPr>
                    <w:widowControl/>
                    <w:spacing w:line="240" w:lineRule="auto"/>
                    <w:jc w:val="center"/>
                    <w:rPr>
                      <w:b/>
                      <w:szCs w:val="21"/>
                    </w:rPr>
                  </w:pPr>
                  <w:r>
                    <w:rPr>
                      <w:bCs/>
                      <w:szCs w:val="21"/>
                    </w:rPr>
                    <w:t>ND</w:t>
                  </w:r>
                </w:p>
              </w:tc>
              <w:tc>
                <w:tcPr>
                  <w:tcW w:w="975" w:type="dxa"/>
                  <w:vAlign w:val="center"/>
                </w:tcPr>
                <w:p w14:paraId="1DF69F4C">
                  <w:pPr>
                    <w:widowControl/>
                    <w:spacing w:line="240" w:lineRule="auto"/>
                    <w:jc w:val="center"/>
                    <w:rPr>
                      <w:b/>
                      <w:szCs w:val="21"/>
                    </w:rPr>
                  </w:pPr>
                  <w:r>
                    <w:rPr>
                      <w:bCs/>
                      <w:szCs w:val="21"/>
                    </w:rPr>
                    <w:t>ND</w:t>
                  </w:r>
                </w:p>
              </w:tc>
              <w:tc>
                <w:tcPr>
                  <w:tcW w:w="740" w:type="dxa"/>
                  <w:vAlign w:val="center"/>
                </w:tcPr>
                <w:p w14:paraId="61ABCE69">
                  <w:pPr>
                    <w:widowControl/>
                    <w:spacing w:line="240" w:lineRule="auto"/>
                    <w:jc w:val="center"/>
                    <w:rPr>
                      <w:szCs w:val="21"/>
                    </w:rPr>
                  </w:pPr>
                  <w:r>
                    <w:rPr>
                      <w:bCs/>
                      <w:szCs w:val="21"/>
                    </w:rPr>
                    <w:t>2</w:t>
                  </w:r>
                  <w:r>
                    <w:rPr>
                      <w:rFonts w:hint="eastAsia"/>
                      <w:bCs/>
                      <w:szCs w:val="21"/>
                      <w:lang w:val="en-US" w:eastAsia="zh-CN"/>
                    </w:rPr>
                    <w:t>.0</w:t>
                  </w:r>
                </w:p>
              </w:tc>
              <w:tc>
                <w:tcPr>
                  <w:tcW w:w="426" w:type="dxa"/>
                  <w:vAlign w:val="center"/>
                </w:tcPr>
                <w:p w14:paraId="535ECF04">
                  <w:pPr>
                    <w:widowControl/>
                    <w:spacing w:line="240" w:lineRule="auto"/>
                    <w:jc w:val="center"/>
                    <w:rPr>
                      <w:szCs w:val="21"/>
                    </w:rPr>
                  </w:pPr>
                  <w:r>
                    <w:rPr>
                      <w:bCs/>
                      <w:szCs w:val="21"/>
                    </w:rPr>
                    <w:t>达标</w:t>
                  </w:r>
                </w:p>
              </w:tc>
            </w:tr>
            <w:tr w14:paraId="1382062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532" w:type="dxa"/>
                  <w:vMerge w:val="continue"/>
                  <w:vAlign w:val="center"/>
                </w:tcPr>
                <w:p w14:paraId="6E90AD5C">
                  <w:pPr>
                    <w:snapToGrid w:val="0"/>
                    <w:spacing w:line="240" w:lineRule="auto"/>
                    <w:jc w:val="center"/>
                    <w:rPr>
                      <w:b/>
                      <w:szCs w:val="21"/>
                    </w:rPr>
                  </w:pPr>
                </w:p>
              </w:tc>
              <w:tc>
                <w:tcPr>
                  <w:tcW w:w="509" w:type="dxa"/>
                  <w:vMerge w:val="continue"/>
                  <w:vAlign w:val="center"/>
                </w:tcPr>
                <w:p w14:paraId="05FD64E5">
                  <w:pPr>
                    <w:spacing w:line="240" w:lineRule="auto"/>
                    <w:jc w:val="center"/>
                    <w:rPr>
                      <w:b/>
                      <w:szCs w:val="21"/>
                    </w:rPr>
                  </w:pPr>
                </w:p>
              </w:tc>
              <w:tc>
                <w:tcPr>
                  <w:tcW w:w="1125" w:type="dxa"/>
                  <w:vAlign w:val="center"/>
                </w:tcPr>
                <w:p w14:paraId="69E8632E">
                  <w:pPr>
                    <w:spacing w:line="240" w:lineRule="auto"/>
                    <w:jc w:val="center"/>
                    <w:rPr>
                      <w:b/>
                      <w:szCs w:val="21"/>
                    </w:rPr>
                  </w:pPr>
                  <w:r>
                    <w:rPr>
                      <w:szCs w:val="21"/>
                      <w:lang w:bidi="ar"/>
                    </w:rPr>
                    <w:t>排放速率（kg/h）</w:t>
                  </w:r>
                </w:p>
              </w:tc>
              <w:tc>
                <w:tcPr>
                  <w:tcW w:w="966" w:type="dxa"/>
                  <w:vAlign w:val="center"/>
                </w:tcPr>
                <w:p w14:paraId="6B936F32">
                  <w:pPr>
                    <w:widowControl/>
                    <w:spacing w:line="240" w:lineRule="auto"/>
                    <w:jc w:val="center"/>
                    <w:rPr>
                      <w:b/>
                      <w:szCs w:val="21"/>
                    </w:rPr>
                  </w:pPr>
                  <w:r>
                    <w:rPr>
                      <w:bCs/>
                      <w:szCs w:val="21"/>
                    </w:rPr>
                    <w:t>2.9×10⁻⁴</w:t>
                  </w:r>
                </w:p>
              </w:tc>
              <w:tc>
                <w:tcPr>
                  <w:tcW w:w="966" w:type="dxa"/>
                  <w:vAlign w:val="center"/>
                </w:tcPr>
                <w:p w14:paraId="442B118E">
                  <w:pPr>
                    <w:widowControl/>
                    <w:spacing w:line="240" w:lineRule="auto"/>
                    <w:jc w:val="center"/>
                    <w:rPr>
                      <w:b/>
                      <w:szCs w:val="21"/>
                    </w:rPr>
                  </w:pPr>
                  <w:r>
                    <w:rPr>
                      <w:bCs/>
                      <w:szCs w:val="21"/>
                    </w:rPr>
                    <w:t>2.9×10⁻⁴</w:t>
                  </w:r>
                </w:p>
              </w:tc>
              <w:tc>
                <w:tcPr>
                  <w:tcW w:w="966" w:type="dxa"/>
                  <w:vAlign w:val="center"/>
                </w:tcPr>
                <w:p w14:paraId="2F6A77EA">
                  <w:pPr>
                    <w:widowControl/>
                    <w:spacing w:line="240" w:lineRule="auto"/>
                    <w:jc w:val="center"/>
                    <w:rPr>
                      <w:b/>
                      <w:szCs w:val="21"/>
                    </w:rPr>
                  </w:pPr>
                  <w:r>
                    <w:rPr>
                      <w:bCs/>
                      <w:szCs w:val="21"/>
                    </w:rPr>
                    <w:t>2.9×10⁻⁴</w:t>
                  </w:r>
                </w:p>
              </w:tc>
              <w:tc>
                <w:tcPr>
                  <w:tcW w:w="966" w:type="dxa"/>
                  <w:vAlign w:val="center"/>
                </w:tcPr>
                <w:p w14:paraId="38343F45">
                  <w:pPr>
                    <w:widowControl/>
                    <w:spacing w:line="240" w:lineRule="auto"/>
                    <w:jc w:val="center"/>
                    <w:rPr>
                      <w:b/>
                      <w:szCs w:val="21"/>
                    </w:rPr>
                  </w:pPr>
                  <w:r>
                    <w:rPr>
                      <w:bCs/>
                      <w:szCs w:val="21"/>
                    </w:rPr>
                    <w:t>2.9×10⁻⁴</w:t>
                  </w:r>
                </w:p>
              </w:tc>
              <w:tc>
                <w:tcPr>
                  <w:tcW w:w="968" w:type="dxa"/>
                  <w:vAlign w:val="center"/>
                </w:tcPr>
                <w:p w14:paraId="63A77BD6">
                  <w:pPr>
                    <w:widowControl/>
                    <w:spacing w:line="240" w:lineRule="auto"/>
                    <w:jc w:val="center"/>
                    <w:rPr>
                      <w:b/>
                      <w:szCs w:val="21"/>
                    </w:rPr>
                  </w:pPr>
                  <w:r>
                    <w:rPr>
                      <w:bCs/>
                      <w:szCs w:val="21"/>
                    </w:rPr>
                    <w:t>2.9×10⁻⁴</w:t>
                  </w:r>
                </w:p>
              </w:tc>
              <w:tc>
                <w:tcPr>
                  <w:tcW w:w="966" w:type="dxa"/>
                  <w:vAlign w:val="center"/>
                </w:tcPr>
                <w:p w14:paraId="7B4A0736">
                  <w:pPr>
                    <w:widowControl/>
                    <w:spacing w:line="240" w:lineRule="auto"/>
                    <w:jc w:val="center"/>
                    <w:rPr>
                      <w:b/>
                      <w:szCs w:val="21"/>
                    </w:rPr>
                  </w:pPr>
                  <w:r>
                    <w:rPr>
                      <w:bCs/>
                      <w:szCs w:val="21"/>
                    </w:rPr>
                    <w:t>2.9×10⁻⁴</w:t>
                  </w:r>
                </w:p>
              </w:tc>
              <w:tc>
                <w:tcPr>
                  <w:tcW w:w="966" w:type="dxa"/>
                  <w:vAlign w:val="center"/>
                </w:tcPr>
                <w:p w14:paraId="497D62FA">
                  <w:pPr>
                    <w:widowControl/>
                    <w:spacing w:line="240" w:lineRule="auto"/>
                    <w:jc w:val="center"/>
                    <w:rPr>
                      <w:b/>
                      <w:szCs w:val="21"/>
                    </w:rPr>
                  </w:pPr>
                  <w:r>
                    <w:rPr>
                      <w:rFonts w:hint="eastAsia"/>
                      <w:bCs/>
                      <w:szCs w:val="21"/>
                      <w:lang w:val="en-US" w:eastAsia="zh-CN"/>
                    </w:rPr>
                    <w:t>3.3</w:t>
                  </w:r>
                  <w:r>
                    <w:rPr>
                      <w:bCs/>
                      <w:szCs w:val="21"/>
                    </w:rPr>
                    <w:t>×10⁻⁴</w:t>
                  </w:r>
                </w:p>
              </w:tc>
              <w:tc>
                <w:tcPr>
                  <w:tcW w:w="966" w:type="dxa"/>
                  <w:vAlign w:val="center"/>
                </w:tcPr>
                <w:p w14:paraId="78E5D69B">
                  <w:pPr>
                    <w:widowControl/>
                    <w:spacing w:line="240" w:lineRule="auto"/>
                    <w:jc w:val="center"/>
                    <w:rPr>
                      <w:b/>
                      <w:szCs w:val="21"/>
                    </w:rPr>
                  </w:pPr>
                  <w:r>
                    <w:rPr>
                      <w:rFonts w:hint="eastAsia"/>
                      <w:bCs/>
                      <w:szCs w:val="21"/>
                      <w:lang w:val="en-US" w:eastAsia="zh-CN"/>
                    </w:rPr>
                    <w:t>3.4</w:t>
                  </w:r>
                  <w:r>
                    <w:rPr>
                      <w:bCs/>
                      <w:szCs w:val="21"/>
                    </w:rPr>
                    <w:t>×10⁻⁴</w:t>
                  </w:r>
                </w:p>
              </w:tc>
              <w:tc>
                <w:tcPr>
                  <w:tcW w:w="966" w:type="dxa"/>
                  <w:vAlign w:val="center"/>
                </w:tcPr>
                <w:p w14:paraId="20A09304">
                  <w:pPr>
                    <w:widowControl/>
                    <w:spacing w:line="240" w:lineRule="auto"/>
                    <w:jc w:val="center"/>
                    <w:rPr>
                      <w:b/>
                      <w:szCs w:val="21"/>
                    </w:rPr>
                  </w:pPr>
                  <w:r>
                    <w:rPr>
                      <w:rFonts w:hint="eastAsia"/>
                      <w:bCs/>
                      <w:szCs w:val="21"/>
                      <w:lang w:val="en-US" w:eastAsia="zh-CN"/>
                    </w:rPr>
                    <w:t>3.4</w:t>
                  </w:r>
                  <w:r>
                    <w:rPr>
                      <w:bCs/>
                      <w:szCs w:val="21"/>
                    </w:rPr>
                    <w:t>×10⁻⁴</w:t>
                  </w:r>
                </w:p>
              </w:tc>
              <w:tc>
                <w:tcPr>
                  <w:tcW w:w="966" w:type="dxa"/>
                  <w:vAlign w:val="center"/>
                </w:tcPr>
                <w:p w14:paraId="71168369">
                  <w:pPr>
                    <w:widowControl/>
                    <w:spacing w:line="240" w:lineRule="auto"/>
                    <w:jc w:val="center"/>
                    <w:rPr>
                      <w:b/>
                      <w:szCs w:val="21"/>
                    </w:rPr>
                  </w:pPr>
                  <w:r>
                    <w:rPr>
                      <w:rFonts w:hint="eastAsia"/>
                      <w:bCs/>
                      <w:szCs w:val="21"/>
                      <w:lang w:val="en-US" w:eastAsia="zh-CN"/>
                    </w:rPr>
                    <w:t>3.3</w:t>
                  </w:r>
                  <w:r>
                    <w:rPr>
                      <w:bCs/>
                      <w:szCs w:val="21"/>
                    </w:rPr>
                    <w:t>×10⁻⁴</w:t>
                  </w:r>
                </w:p>
              </w:tc>
              <w:tc>
                <w:tcPr>
                  <w:tcW w:w="968" w:type="dxa"/>
                  <w:vAlign w:val="center"/>
                </w:tcPr>
                <w:p w14:paraId="173B1152">
                  <w:pPr>
                    <w:widowControl/>
                    <w:spacing w:line="240" w:lineRule="auto"/>
                    <w:jc w:val="center"/>
                    <w:rPr>
                      <w:b/>
                      <w:szCs w:val="21"/>
                    </w:rPr>
                  </w:pPr>
                  <w:r>
                    <w:rPr>
                      <w:rFonts w:hint="eastAsia"/>
                      <w:bCs/>
                      <w:szCs w:val="21"/>
                      <w:lang w:val="en-US" w:eastAsia="zh-CN"/>
                    </w:rPr>
                    <w:t>3.4</w:t>
                  </w:r>
                  <w:r>
                    <w:rPr>
                      <w:bCs/>
                      <w:szCs w:val="21"/>
                    </w:rPr>
                    <w:t>×10⁻⁴</w:t>
                  </w:r>
                </w:p>
              </w:tc>
              <w:tc>
                <w:tcPr>
                  <w:tcW w:w="975" w:type="dxa"/>
                  <w:vAlign w:val="center"/>
                </w:tcPr>
                <w:p w14:paraId="77484946">
                  <w:pPr>
                    <w:widowControl/>
                    <w:spacing w:line="240" w:lineRule="auto"/>
                    <w:jc w:val="center"/>
                    <w:rPr>
                      <w:b/>
                      <w:szCs w:val="21"/>
                    </w:rPr>
                  </w:pPr>
                  <w:r>
                    <w:rPr>
                      <w:rFonts w:hint="eastAsia"/>
                      <w:bCs/>
                      <w:szCs w:val="21"/>
                      <w:lang w:val="en-US" w:eastAsia="zh-CN"/>
                    </w:rPr>
                    <w:t>3.4</w:t>
                  </w:r>
                  <w:r>
                    <w:rPr>
                      <w:bCs/>
                      <w:szCs w:val="21"/>
                    </w:rPr>
                    <w:t>×10⁻⁴</w:t>
                  </w:r>
                </w:p>
              </w:tc>
              <w:tc>
                <w:tcPr>
                  <w:tcW w:w="740" w:type="dxa"/>
                  <w:vAlign w:val="center"/>
                </w:tcPr>
                <w:p w14:paraId="5A2360D3">
                  <w:pPr>
                    <w:widowControl/>
                    <w:spacing w:line="240" w:lineRule="auto"/>
                    <w:jc w:val="center"/>
                    <w:rPr>
                      <w:szCs w:val="21"/>
                    </w:rPr>
                  </w:pPr>
                  <w:r>
                    <w:rPr>
                      <w:rFonts w:hint="eastAsia"/>
                      <w:bCs/>
                      <w:szCs w:val="21"/>
                      <w:lang w:val="en-US" w:eastAsia="zh-CN"/>
                    </w:rPr>
                    <w:t>/</w:t>
                  </w:r>
                </w:p>
              </w:tc>
              <w:tc>
                <w:tcPr>
                  <w:tcW w:w="426" w:type="dxa"/>
                  <w:vAlign w:val="center"/>
                </w:tcPr>
                <w:p w14:paraId="3E6468FA">
                  <w:pPr>
                    <w:widowControl/>
                    <w:spacing w:line="240" w:lineRule="auto"/>
                    <w:jc w:val="center"/>
                    <w:rPr>
                      <w:szCs w:val="21"/>
                    </w:rPr>
                  </w:pPr>
                  <w:r>
                    <w:rPr>
                      <w:rFonts w:hint="eastAsia"/>
                      <w:szCs w:val="21"/>
                      <w:lang w:val="en-US" w:eastAsia="zh-CN"/>
                    </w:rPr>
                    <w:t>/</w:t>
                  </w:r>
                </w:p>
              </w:tc>
            </w:tr>
            <w:tr w14:paraId="3321489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532" w:type="dxa"/>
                  <w:vAlign w:val="center"/>
                </w:tcPr>
                <w:p w14:paraId="3C40DA1D">
                  <w:pPr>
                    <w:snapToGrid w:val="0"/>
                    <w:spacing w:line="240" w:lineRule="auto"/>
                    <w:jc w:val="center"/>
                    <w:rPr>
                      <w:b/>
                      <w:szCs w:val="21"/>
                    </w:rPr>
                  </w:pPr>
                </w:p>
              </w:tc>
              <w:tc>
                <w:tcPr>
                  <w:tcW w:w="509" w:type="dxa"/>
                  <w:vMerge w:val="continue"/>
                  <w:vAlign w:val="center"/>
                </w:tcPr>
                <w:p w14:paraId="52C9C17B">
                  <w:pPr>
                    <w:spacing w:line="240" w:lineRule="auto"/>
                    <w:jc w:val="center"/>
                    <w:rPr>
                      <w:b/>
                      <w:szCs w:val="21"/>
                    </w:rPr>
                  </w:pPr>
                </w:p>
              </w:tc>
              <w:tc>
                <w:tcPr>
                  <w:tcW w:w="1125" w:type="dxa"/>
                  <w:vAlign w:val="center"/>
                </w:tcPr>
                <w:p w14:paraId="4ED50707">
                  <w:pPr>
                    <w:spacing w:line="240" w:lineRule="auto"/>
                    <w:jc w:val="center"/>
                    <w:rPr>
                      <w:szCs w:val="21"/>
                      <w:lang w:bidi="ar"/>
                    </w:rPr>
                  </w:pPr>
                  <w:r>
                    <w:rPr>
                      <w:rFonts w:hint="eastAsia"/>
                      <w:color w:val="auto"/>
                      <w:kern w:val="0"/>
                      <w:szCs w:val="21"/>
                    </w:rPr>
                    <w:t>处理效率</w:t>
                  </w:r>
                  <w:r>
                    <w:rPr>
                      <w:color w:val="auto"/>
                      <w:kern w:val="0"/>
                      <w:szCs w:val="21"/>
                    </w:rPr>
                    <w:t>（%）</w:t>
                  </w:r>
                </w:p>
              </w:tc>
              <w:tc>
                <w:tcPr>
                  <w:tcW w:w="966" w:type="dxa"/>
                  <w:vAlign w:val="center"/>
                </w:tcPr>
                <w:p w14:paraId="3F2D7ED2">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83.9 </w:t>
                  </w:r>
                </w:p>
              </w:tc>
              <w:tc>
                <w:tcPr>
                  <w:tcW w:w="966" w:type="dxa"/>
                  <w:vAlign w:val="center"/>
                </w:tcPr>
                <w:p w14:paraId="681BEFA9">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83.9 </w:t>
                  </w:r>
                </w:p>
              </w:tc>
              <w:tc>
                <w:tcPr>
                  <w:tcW w:w="966" w:type="dxa"/>
                  <w:vAlign w:val="center"/>
                </w:tcPr>
                <w:p w14:paraId="4B195BA1">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75.8 </w:t>
                  </w:r>
                </w:p>
              </w:tc>
              <w:tc>
                <w:tcPr>
                  <w:tcW w:w="966" w:type="dxa"/>
                  <w:vAlign w:val="center"/>
                </w:tcPr>
                <w:p w14:paraId="664DE202">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84.7 </w:t>
                  </w:r>
                </w:p>
              </w:tc>
              <w:tc>
                <w:tcPr>
                  <w:tcW w:w="968" w:type="dxa"/>
                  <w:vAlign w:val="center"/>
                </w:tcPr>
                <w:p w14:paraId="1E7D0738">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83.9 </w:t>
                  </w:r>
                </w:p>
              </w:tc>
              <w:tc>
                <w:tcPr>
                  <w:tcW w:w="966" w:type="dxa"/>
                  <w:vAlign w:val="center"/>
                </w:tcPr>
                <w:p w14:paraId="04CEC0E9">
                  <w:pPr>
                    <w:keepNext w:val="0"/>
                    <w:keepLines w:val="0"/>
                    <w:widowControl/>
                    <w:suppressLineNumbers w:val="0"/>
                    <w:jc w:val="right"/>
                    <w:textAlignment w:val="center"/>
                    <w:rPr>
                      <w:bCs/>
                      <w:szCs w:val="21"/>
                    </w:rPr>
                  </w:pPr>
                  <w:r>
                    <w:rPr>
                      <w:rFonts w:hint="eastAsia" w:ascii="宋体" w:hAnsi="宋体" w:eastAsia="宋体" w:cs="宋体"/>
                      <w:i w:val="0"/>
                      <w:iCs w:val="0"/>
                      <w:color w:val="000000"/>
                      <w:kern w:val="0"/>
                      <w:sz w:val="22"/>
                      <w:szCs w:val="22"/>
                      <w:u w:val="none"/>
                      <w:lang w:val="en-US" w:eastAsia="zh-CN" w:bidi="ar"/>
                    </w:rPr>
                    <w:t xml:space="preserve">83.9 </w:t>
                  </w:r>
                </w:p>
              </w:tc>
              <w:tc>
                <w:tcPr>
                  <w:tcW w:w="966" w:type="dxa"/>
                  <w:vAlign w:val="center"/>
                </w:tcPr>
                <w:p w14:paraId="7E0822A8">
                  <w:pPr>
                    <w:keepNext w:val="0"/>
                    <w:keepLines w:val="0"/>
                    <w:widowControl/>
                    <w:suppressLineNumbers w:val="0"/>
                    <w:jc w:val="right"/>
                    <w:textAlignment w:val="center"/>
                    <w:rPr>
                      <w:rFonts w:hint="eastAsia"/>
                      <w:bCs/>
                      <w:szCs w:val="21"/>
                      <w:lang w:val="en-US" w:eastAsia="zh-CN"/>
                    </w:rPr>
                  </w:pPr>
                  <w:r>
                    <w:rPr>
                      <w:rFonts w:hint="eastAsia" w:ascii="宋体" w:hAnsi="宋体" w:eastAsia="宋体" w:cs="宋体"/>
                      <w:i w:val="0"/>
                      <w:iCs w:val="0"/>
                      <w:color w:val="000000"/>
                      <w:kern w:val="0"/>
                      <w:sz w:val="22"/>
                      <w:szCs w:val="22"/>
                      <w:u w:val="none"/>
                      <w:lang w:val="en-US" w:eastAsia="zh-CN" w:bidi="ar"/>
                    </w:rPr>
                    <w:t xml:space="preserve">72.5 </w:t>
                  </w:r>
                </w:p>
              </w:tc>
              <w:tc>
                <w:tcPr>
                  <w:tcW w:w="966" w:type="dxa"/>
                  <w:vAlign w:val="center"/>
                </w:tcPr>
                <w:p w14:paraId="7D582F9A">
                  <w:pPr>
                    <w:keepNext w:val="0"/>
                    <w:keepLines w:val="0"/>
                    <w:widowControl/>
                    <w:suppressLineNumbers w:val="0"/>
                    <w:jc w:val="right"/>
                    <w:textAlignment w:val="center"/>
                    <w:rPr>
                      <w:rFonts w:hint="eastAsia"/>
                      <w:bCs/>
                      <w:szCs w:val="21"/>
                      <w:lang w:val="en-US" w:eastAsia="zh-CN"/>
                    </w:rPr>
                  </w:pPr>
                  <w:r>
                    <w:rPr>
                      <w:rFonts w:hint="eastAsia" w:ascii="宋体" w:hAnsi="宋体" w:eastAsia="宋体" w:cs="宋体"/>
                      <w:i w:val="0"/>
                      <w:iCs w:val="0"/>
                      <w:color w:val="000000"/>
                      <w:kern w:val="0"/>
                      <w:sz w:val="22"/>
                      <w:szCs w:val="22"/>
                      <w:u w:val="none"/>
                      <w:lang w:val="en-US" w:eastAsia="zh-CN" w:bidi="ar"/>
                    </w:rPr>
                    <w:t xml:space="preserve">72.5 </w:t>
                  </w:r>
                </w:p>
              </w:tc>
              <w:tc>
                <w:tcPr>
                  <w:tcW w:w="966" w:type="dxa"/>
                  <w:vAlign w:val="center"/>
                </w:tcPr>
                <w:p w14:paraId="1910FFB1">
                  <w:pPr>
                    <w:keepNext w:val="0"/>
                    <w:keepLines w:val="0"/>
                    <w:widowControl/>
                    <w:suppressLineNumbers w:val="0"/>
                    <w:jc w:val="right"/>
                    <w:textAlignment w:val="center"/>
                    <w:rPr>
                      <w:rFonts w:hint="eastAsia"/>
                      <w:bCs/>
                      <w:szCs w:val="21"/>
                      <w:lang w:val="en-US" w:eastAsia="zh-CN"/>
                    </w:rPr>
                  </w:pPr>
                  <w:r>
                    <w:rPr>
                      <w:rFonts w:hint="eastAsia" w:ascii="宋体" w:hAnsi="宋体" w:eastAsia="宋体" w:cs="宋体"/>
                      <w:i w:val="0"/>
                      <w:iCs w:val="0"/>
                      <w:color w:val="000000"/>
                      <w:kern w:val="0"/>
                      <w:sz w:val="22"/>
                      <w:szCs w:val="22"/>
                      <w:u w:val="none"/>
                      <w:lang w:val="en-US" w:eastAsia="zh-CN" w:bidi="ar"/>
                    </w:rPr>
                    <w:t xml:space="preserve">71.7 </w:t>
                  </w:r>
                </w:p>
              </w:tc>
              <w:tc>
                <w:tcPr>
                  <w:tcW w:w="966" w:type="dxa"/>
                  <w:vAlign w:val="center"/>
                </w:tcPr>
                <w:p w14:paraId="2DAC4126">
                  <w:pPr>
                    <w:keepNext w:val="0"/>
                    <w:keepLines w:val="0"/>
                    <w:widowControl/>
                    <w:suppressLineNumbers w:val="0"/>
                    <w:jc w:val="right"/>
                    <w:textAlignment w:val="center"/>
                    <w:rPr>
                      <w:rFonts w:hint="eastAsia"/>
                      <w:bCs/>
                      <w:szCs w:val="21"/>
                      <w:lang w:val="en-US" w:eastAsia="zh-CN"/>
                    </w:rPr>
                  </w:pPr>
                  <w:r>
                    <w:rPr>
                      <w:rFonts w:hint="eastAsia" w:ascii="宋体" w:hAnsi="宋体" w:eastAsia="宋体" w:cs="宋体"/>
                      <w:i w:val="0"/>
                      <w:iCs w:val="0"/>
                      <w:color w:val="000000"/>
                      <w:kern w:val="0"/>
                      <w:sz w:val="22"/>
                      <w:szCs w:val="22"/>
                      <w:u w:val="none"/>
                      <w:lang w:val="en-US" w:eastAsia="zh-CN" w:bidi="ar"/>
                    </w:rPr>
                    <w:t xml:space="preserve">72.5 </w:t>
                  </w:r>
                </w:p>
              </w:tc>
              <w:tc>
                <w:tcPr>
                  <w:tcW w:w="968" w:type="dxa"/>
                  <w:vAlign w:val="center"/>
                </w:tcPr>
                <w:p w14:paraId="2D96B3BD">
                  <w:pPr>
                    <w:keepNext w:val="0"/>
                    <w:keepLines w:val="0"/>
                    <w:widowControl/>
                    <w:suppressLineNumbers w:val="0"/>
                    <w:jc w:val="right"/>
                    <w:textAlignment w:val="center"/>
                    <w:rPr>
                      <w:rFonts w:hint="eastAsia"/>
                      <w:bCs/>
                      <w:szCs w:val="21"/>
                      <w:lang w:val="en-US" w:eastAsia="zh-CN"/>
                    </w:rPr>
                  </w:pPr>
                  <w:r>
                    <w:rPr>
                      <w:rFonts w:hint="eastAsia" w:ascii="宋体" w:hAnsi="宋体" w:eastAsia="宋体" w:cs="宋体"/>
                      <w:i w:val="0"/>
                      <w:iCs w:val="0"/>
                      <w:color w:val="000000"/>
                      <w:kern w:val="0"/>
                      <w:sz w:val="22"/>
                      <w:szCs w:val="22"/>
                      <w:u w:val="none"/>
                      <w:lang w:val="en-US" w:eastAsia="zh-CN" w:bidi="ar"/>
                    </w:rPr>
                    <w:t xml:space="preserve">71.7 </w:t>
                  </w:r>
                </w:p>
              </w:tc>
              <w:tc>
                <w:tcPr>
                  <w:tcW w:w="975" w:type="dxa"/>
                  <w:vAlign w:val="center"/>
                </w:tcPr>
                <w:p w14:paraId="6005C5EA">
                  <w:pPr>
                    <w:keepNext w:val="0"/>
                    <w:keepLines w:val="0"/>
                    <w:widowControl/>
                    <w:suppressLineNumbers w:val="0"/>
                    <w:jc w:val="right"/>
                    <w:textAlignment w:val="center"/>
                    <w:rPr>
                      <w:rFonts w:hint="eastAsia"/>
                      <w:bCs/>
                      <w:szCs w:val="21"/>
                      <w:lang w:val="en-US" w:eastAsia="zh-CN"/>
                    </w:rPr>
                  </w:pPr>
                  <w:r>
                    <w:rPr>
                      <w:rFonts w:hint="eastAsia" w:ascii="宋体" w:hAnsi="宋体" w:eastAsia="宋体" w:cs="宋体"/>
                      <w:i w:val="0"/>
                      <w:iCs w:val="0"/>
                      <w:color w:val="000000"/>
                      <w:kern w:val="0"/>
                      <w:sz w:val="22"/>
                      <w:szCs w:val="22"/>
                      <w:u w:val="none"/>
                      <w:lang w:val="en-US" w:eastAsia="zh-CN" w:bidi="ar"/>
                    </w:rPr>
                    <w:t xml:space="preserve">71.7 </w:t>
                  </w:r>
                </w:p>
              </w:tc>
              <w:tc>
                <w:tcPr>
                  <w:tcW w:w="740" w:type="dxa"/>
                  <w:vAlign w:val="center"/>
                </w:tcPr>
                <w:p w14:paraId="043DE75B">
                  <w:pPr>
                    <w:widowControl/>
                    <w:spacing w:line="240" w:lineRule="auto"/>
                    <w:jc w:val="center"/>
                    <w:rPr>
                      <w:rFonts w:hint="eastAsia"/>
                      <w:bCs/>
                      <w:szCs w:val="21"/>
                      <w:lang w:val="en-US" w:eastAsia="zh-CN"/>
                    </w:rPr>
                  </w:pPr>
                  <w:r>
                    <w:rPr>
                      <w:rFonts w:hint="eastAsia"/>
                      <w:bCs/>
                      <w:szCs w:val="21"/>
                      <w:lang w:val="en-US" w:eastAsia="zh-CN"/>
                    </w:rPr>
                    <w:t>/</w:t>
                  </w:r>
                </w:p>
              </w:tc>
              <w:tc>
                <w:tcPr>
                  <w:tcW w:w="426" w:type="dxa"/>
                  <w:vAlign w:val="center"/>
                </w:tcPr>
                <w:p w14:paraId="27E90FFC">
                  <w:pPr>
                    <w:widowControl/>
                    <w:spacing w:line="240" w:lineRule="auto"/>
                    <w:jc w:val="center"/>
                    <w:rPr>
                      <w:rFonts w:hint="eastAsia"/>
                      <w:szCs w:val="21"/>
                      <w:lang w:val="en-US" w:eastAsia="zh-CN"/>
                    </w:rPr>
                  </w:pPr>
                  <w:r>
                    <w:rPr>
                      <w:rFonts w:hint="eastAsia"/>
                      <w:szCs w:val="21"/>
                      <w:lang w:val="en-US" w:eastAsia="zh-CN"/>
                    </w:rPr>
                    <w:t>/</w:t>
                  </w:r>
                </w:p>
              </w:tc>
            </w:tr>
          </w:tbl>
          <w:p w14:paraId="603E58A5">
            <w:pPr>
              <w:widowControl/>
              <w:spacing w:line="240" w:lineRule="auto"/>
              <w:jc w:val="left"/>
              <w:rPr>
                <w:b/>
                <w:bCs/>
              </w:rPr>
            </w:pPr>
          </w:p>
        </w:tc>
      </w:tr>
    </w:tbl>
    <w:p w14:paraId="06B9DA0B">
      <w:pPr>
        <w:widowControl/>
        <w:spacing w:line="240" w:lineRule="auto"/>
        <w:jc w:val="left"/>
        <w:rPr>
          <w:b/>
          <w:bCs/>
        </w:rPr>
        <w:sectPr>
          <w:pgSz w:w="16838" w:h="11906" w:orient="landscape"/>
          <w:pgMar w:top="907" w:right="953" w:bottom="907" w:left="953" w:header="851" w:footer="992" w:gutter="0"/>
          <w:pgBorders>
            <w:top w:val="none" w:sz="0" w:space="0"/>
            <w:left w:val="none" w:sz="0" w:space="0"/>
            <w:bottom w:val="none" w:sz="0" w:space="0"/>
            <w:right w:val="none" w:sz="0" w:space="0"/>
          </w:pgBorders>
          <w:cols w:space="720" w:num="1"/>
          <w:docGrid w:linePitch="312" w:charSpace="0"/>
        </w:sectPr>
      </w:pPr>
    </w:p>
    <w:p w14:paraId="4B7B174D">
      <w:pPr>
        <w:pStyle w:val="2"/>
        <w:spacing w:line="240" w:lineRule="auto"/>
      </w:pPr>
      <w:r>
        <w:t>续表七  验收监测结果</w:t>
      </w:r>
    </w:p>
    <w:tbl>
      <w:tblPr>
        <w:tblStyle w:val="31"/>
        <w:tblW w:w="1045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456"/>
      </w:tblGrid>
      <w:tr w14:paraId="5BE941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40" w:hRule="atLeast"/>
          <w:jc w:val="center"/>
        </w:trPr>
        <w:tc>
          <w:tcPr>
            <w:tcW w:w="10456" w:type="dxa"/>
            <w:shd w:val="clear" w:color="auto" w:fill="auto"/>
          </w:tcPr>
          <w:p w14:paraId="609F1305">
            <w:pPr>
              <w:ind w:firstLine="482" w:firstLineChars="200"/>
              <w:rPr>
                <w:b/>
                <w:bCs/>
                <w:sz w:val="24"/>
                <w:szCs w:val="24"/>
              </w:rPr>
            </w:pPr>
            <w:r>
              <w:rPr>
                <w:b/>
                <w:bCs/>
                <w:sz w:val="24"/>
                <w:szCs w:val="24"/>
              </w:rPr>
              <w:t>3 废气监测结果及评价</w:t>
            </w:r>
          </w:p>
          <w:p w14:paraId="1E854088">
            <w:pPr>
              <w:snapToGrid w:val="0"/>
              <w:ind w:firstLine="480" w:firstLineChars="200"/>
              <w:jc w:val="left"/>
              <w:rPr>
                <w:sz w:val="24"/>
                <w:szCs w:val="24"/>
              </w:rPr>
            </w:pPr>
            <w:r>
              <w:rPr>
                <w:sz w:val="24"/>
                <w:szCs w:val="24"/>
              </w:rPr>
              <w:t>（1）无组织废气监测结果</w:t>
            </w:r>
          </w:p>
          <w:p w14:paraId="4D13DDD5">
            <w:pPr>
              <w:snapToGrid w:val="0"/>
              <w:ind w:firstLine="480" w:firstLineChars="200"/>
              <w:rPr>
                <w:sz w:val="24"/>
                <w:szCs w:val="24"/>
              </w:rPr>
            </w:pPr>
            <w:r>
              <w:rPr>
                <w:sz w:val="24"/>
                <w:szCs w:val="24"/>
              </w:rPr>
              <w:t>无组织废气监测气象参数及结果见表7-3、表7-4。</w:t>
            </w:r>
          </w:p>
          <w:p w14:paraId="66124539">
            <w:pPr>
              <w:pStyle w:val="2"/>
              <w:snapToGrid w:val="0"/>
              <w:spacing w:line="240" w:lineRule="auto"/>
              <w:jc w:val="center"/>
            </w:pPr>
            <w:r>
              <w:t>表7-3 无组织废气监测气象参数</w:t>
            </w:r>
          </w:p>
          <w:tbl>
            <w:tblPr>
              <w:tblStyle w:val="31"/>
              <w:tblW w:w="10155"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870"/>
              <w:gridCol w:w="1199"/>
              <w:gridCol w:w="1344"/>
              <w:gridCol w:w="1343"/>
              <w:gridCol w:w="1345"/>
              <w:gridCol w:w="1345"/>
              <w:gridCol w:w="1341"/>
            </w:tblGrid>
            <w:tr w14:paraId="775A924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1368" w:type="dxa"/>
                  <w:vAlign w:val="center"/>
                </w:tcPr>
                <w:p w14:paraId="17C466CC">
                  <w:pPr>
                    <w:snapToGrid w:val="0"/>
                    <w:spacing w:line="240" w:lineRule="auto"/>
                    <w:jc w:val="center"/>
                    <w:rPr>
                      <w:szCs w:val="21"/>
                    </w:rPr>
                  </w:pPr>
                  <w:r>
                    <w:rPr>
                      <w:szCs w:val="21"/>
                    </w:rPr>
                    <w:t>时间</w:t>
                  </w:r>
                </w:p>
              </w:tc>
              <w:tc>
                <w:tcPr>
                  <w:tcW w:w="870" w:type="dxa"/>
                  <w:vAlign w:val="center"/>
                </w:tcPr>
                <w:p w14:paraId="068A1064">
                  <w:pPr>
                    <w:snapToGrid w:val="0"/>
                    <w:spacing w:line="240" w:lineRule="auto"/>
                    <w:jc w:val="center"/>
                    <w:rPr>
                      <w:szCs w:val="21"/>
                    </w:rPr>
                  </w:pPr>
                  <w:r>
                    <w:rPr>
                      <w:szCs w:val="21"/>
                    </w:rPr>
                    <w:t>频次</w:t>
                  </w:r>
                </w:p>
              </w:tc>
              <w:tc>
                <w:tcPr>
                  <w:tcW w:w="1199" w:type="dxa"/>
                  <w:vAlign w:val="center"/>
                </w:tcPr>
                <w:p w14:paraId="63A2B99E">
                  <w:pPr>
                    <w:snapToGrid w:val="0"/>
                    <w:spacing w:line="240" w:lineRule="auto"/>
                    <w:jc w:val="center"/>
                    <w:rPr>
                      <w:szCs w:val="21"/>
                    </w:rPr>
                  </w:pPr>
                  <w:r>
                    <w:rPr>
                      <w:szCs w:val="21"/>
                    </w:rPr>
                    <w:t>气温（℃）</w:t>
                  </w:r>
                </w:p>
              </w:tc>
              <w:tc>
                <w:tcPr>
                  <w:tcW w:w="1344" w:type="dxa"/>
                  <w:vAlign w:val="center"/>
                </w:tcPr>
                <w:p w14:paraId="3F561647">
                  <w:pPr>
                    <w:snapToGrid w:val="0"/>
                    <w:spacing w:line="240" w:lineRule="auto"/>
                    <w:jc w:val="center"/>
                    <w:rPr>
                      <w:szCs w:val="21"/>
                    </w:rPr>
                  </w:pPr>
                  <w:r>
                    <w:rPr>
                      <w:szCs w:val="21"/>
                    </w:rPr>
                    <w:t>气压（kPa）</w:t>
                  </w:r>
                </w:p>
              </w:tc>
              <w:tc>
                <w:tcPr>
                  <w:tcW w:w="1343" w:type="dxa"/>
                  <w:vAlign w:val="center"/>
                </w:tcPr>
                <w:p w14:paraId="1AF07F59">
                  <w:pPr>
                    <w:snapToGrid w:val="0"/>
                    <w:spacing w:line="240" w:lineRule="auto"/>
                    <w:jc w:val="center"/>
                    <w:rPr>
                      <w:szCs w:val="21"/>
                    </w:rPr>
                  </w:pPr>
                  <w:r>
                    <w:rPr>
                      <w:szCs w:val="21"/>
                    </w:rPr>
                    <w:t>湿度（%）</w:t>
                  </w:r>
                </w:p>
              </w:tc>
              <w:tc>
                <w:tcPr>
                  <w:tcW w:w="1345" w:type="dxa"/>
                  <w:vAlign w:val="center"/>
                </w:tcPr>
                <w:p w14:paraId="64819316">
                  <w:pPr>
                    <w:snapToGrid w:val="0"/>
                    <w:spacing w:line="240" w:lineRule="auto"/>
                    <w:jc w:val="center"/>
                    <w:rPr>
                      <w:szCs w:val="21"/>
                    </w:rPr>
                  </w:pPr>
                  <w:r>
                    <w:rPr>
                      <w:szCs w:val="21"/>
                    </w:rPr>
                    <w:t>风向</w:t>
                  </w:r>
                </w:p>
              </w:tc>
              <w:tc>
                <w:tcPr>
                  <w:tcW w:w="1345" w:type="dxa"/>
                  <w:vAlign w:val="center"/>
                </w:tcPr>
                <w:p w14:paraId="7096E8EC">
                  <w:pPr>
                    <w:snapToGrid w:val="0"/>
                    <w:spacing w:line="240" w:lineRule="auto"/>
                    <w:jc w:val="center"/>
                    <w:rPr>
                      <w:szCs w:val="21"/>
                    </w:rPr>
                  </w:pPr>
                  <w:r>
                    <w:rPr>
                      <w:szCs w:val="21"/>
                    </w:rPr>
                    <w:t>风速（m/s）</w:t>
                  </w:r>
                </w:p>
              </w:tc>
              <w:tc>
                <w:tcPr>
                  <w:tcW w:w="1341" w:type="dxa"/>
                  <w:vAlign w:val="center"/>
                </w:tcPr>
                <w:p w14:paraId="2915E321">
                  <w:pPr>
                    <w:snapToGrid w:val="0"/>
                    <w:spacing w:line="240" w:lineRule="auto"/>
                    <w:jc w:val="center"/>
                    <w:rPr>
                      <w:szCs w:val="21"/>
                    </w:rPr>
                  </w:pPr>
                  <w:r>
                    <w:rPr>
                      <w:szCs w:val="21"/>
                    </w:rPr>
                    <w:t>天气状况</w:t>
                  </w:r>
                </w:p>
              </w:tc>
            </w:tr>
            <w:tr w14:paraId="430C259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1368" w:type="dxa"/>
                  <w:vMerge w:val="restart"/>
                  <w:vAlign w:val="center"/>
                </w:tcPr>
                <w:p w14:paraId="1DDA89E5">
                  <w:pPr>
                    <w:snapToGrid w:val="0"/>
                    <w:spacing w:line="240" w:lineRule="auto"/>
                    <w:ind w:left="-105" w:leftChars="-50" w:right="-105" w:rightChars="-50"/>
                    <w:jc w:val="center"/>
                    <w:rPr>
                      <w:rFonts w:hint="eastAsia" w:eastAsia="宋体"/>
                      <w:szCs w:val="21"/>
                      <w:lang w:eastAsia="zh-CN"/>
                    </w:rPr>
                  </w:pPr>
                  <w:r>
                    <w:rPr>
                      <w:rFonts w:hint="eastAsia"/>
                      <w:szCs w:val="21"/>
                      <w:lang w:eastAsia="zh-CN"/>
                    </w:rPr>
                    <w:t>2025.06.03</w:t>
                  </w:r>
                </w:p>
              </w:tc>
              <w:tc>
                <w:tcPr>
                  <w:tcW w:w="870" w:type="dxa"/>
                  <w:vAlign w:val="center"/>
                </w:tcPr>
                <w:p w14:paraId="472C8D34">
                  <w:pPr>
                    <w:snapToGrid w:val="0"/>
                    <w:spacing w:line="240" w:lineRule="auto"/>
                    <w:jc w:val="center"/>
                    <w:rPr>
                      <w:szCs w:val="21"/>
                    </w:rPr>
                  </w:pPr>
                  <w:r>
                    <w:rPr>
                      <w:szCs w:val="21"/>
                    </w:rPr>
                    <w:t>第1次</w:t>
                  </w:r>
                </w:p>
              </w:tc>
              <w:tc>
                <w:tcPr>
                  <w:tcW w:w="1199" w:type="dxa"/>
                  <w:shd w:val="clear" w:color="auto" w:fill="auto"/>
                  <w:vAlign w:val="center"/>
                </w:tcPr>
                <w:p w14:paraId="7C31014C">
                  <w:pPr>
                    <w:widowControl/>
                    <w:jc w:val="center"/>
                    <w:rPr>
                      <w:rFonts w:hint="default" w:ascii="Times New Roman" w:hAnsi="Times New Roman" w:eastAsia="宋体" w:cs="Times New Roman"/>
                      <w:kern w:val="2"/>
                      <w:sz w:val="21"/>
                      <w:szCs w:val="21"/>
                      <w:lang w:val="zh-TW" w:eastAsia="zh-TW" w:bidi="ar-SA"/>
                    </w:rPr>
                  </w:pPr>
                  <w:r>
                    <w:rPr>
                      <w:rFonts w:hint="eastAsia"/>
                      <w:szCs w:val="21"/>
                      <w:lang w:val="en-US" w:eastAsia="zh-CN"/>
                    </w:rPr>
                    <w:t>29.5</w:t>
                  </w:r>
                </w:p>
              </w:tc>
              <w:tc>
                <w:tcPr>
                  <w:tcW w:w="1344" w:type="dxa"/>
                  <w:shd w:val="clear" w:color="auto" w:fill="auto"/>
                  <w:vAlign w:val="center"/>
                </w:tcPr>
                <w:p w14:paraId="742C67A4">
                  <w:pPr>
                    <w:widowControl/>
                    <w:jc w:val="center"/>
                    <w:rPr>
                      <w:rFonts w:hint="default" w:ascii="Times New Roman" w:hAnsi="Times New Roman" w:eastAsia="宋体" w:cs="Times New Roman"/>
                      <w:kern w:val="2"/>
                      <w:sz w:val="21"/>
                      <w:szCs w:val="21"/>
                      <w:lang w:val="zh-TW" w:eastAsia="zh-TW" w:bidi="ar-SA"/>
                    </w:rPr>
                  </w:pPr>
                  <w:r>
                    <w:rPr>
                      <w:rFonts w:hint="eastAsia"/>
                      <w:szCs w:val="21"/>
                      <w:lang w:val="en-US" w:eastAsia="zh-CN"/>
                    </w:rPr>
                    <w:t>99.3</w:t>
                  </w:r>
                </w:p>
              </w:tc>
              <w:tc>
                <w:tcPr>
                  <w:tcW w:w="1343" w:type="dxa"/>
                  <w:shd w:val="clear" w:color="auto" w:fill="auto"/>
                  <w:vAlign w:val="center"/>
                </w:tcPr>
                <w:p w14:paraId="7FCFCDB9">
                  <w:pPr>
                    <w:widowControl/>
                    <w:jc w:val="center"/>
                    <w:rPr>
                      <w:rFonts w:hint="default" w:ascii="Times New Roman" w:hAnsi="Times New Roman" w:eastAsia="宋体" w:cs="Times New Roman"/>
                      <w:kern w:val="2"/>
                      <w:sz w:val="21"/>
                      <w:szCs w:val="21"/>
                      <w:lang w:val="zh-TW" w:eastAsia="zh-TW" w:bidi="ar-SA"/>
                    </w:rPr>
                  </w:pPr>
                  <w:r>
                    <w:rPr>
                      <w:rFonts w:hint="eastAsia"/>
                      <w:szCs w:val="21"/>
                      <w:lang w:val="en-US" w:eastAsia="zh-CN"/>
                    </w:rPr>
                    <w:t>80.2</w:t>
                  </w:r>
                </w:p>
              </w:tc>
              <w:tc>
                <w:tcPr>
                  <w:tcW w:w="1345" w:type="dxa"/>
                  <w:shd w:val="clear" w:color="auto" w:fill="auto"/>
                  <w:vAlign w:val="center"/>
                </w:tcPr>
                <w:p w14:paraId="17CA885D">
                  <w:pPr>
                    <w:widowControl/>
                    <w:jc w:val="center"/>
                    <w:rPr>
                      <w:rFonts w:ascii="Times New Roman" w:hAnsi="Times New Roman" w:eastAsia="宋体" w:cs="Times New Roman"/>
                      <w:kern w:val="2"/>
                      <w:sz w:val="21"/>
                      <w:szCs w:val="21"/>
                      <w:lang w:val="zh-TW" w:eastAsia="zh-TW" w:bidi="ar-SA"/>
                    </w:rPr>
                  </w:pPr>
                  <w:r>
                    <w:rPr>
                      <w:szCs w:val="21"/>
                    </w:rPr>
                    <w:t>南</w:t>
                  </w:r>
                </w:p>
              </w:tc>
              <w:tc>
                <w:tcPr>
                  <w:tcW w:w="1345" w:type="dxa"/>
                  <w:shd w:val="clear" w:color="auto" w:fill="auto"/>
                  <w:vAlign w:val="center"/>
                </w:tcPr>
                <w:p w14:paraId="5A6963EB">
                  <w:pPr>
                    <w:widowControl/>
                    <w:jc w:val="center"/>
                    <w:rPr>
                      <w:rFonts w:hint="default" w:ascii="Times New Roman" w:hAnsi="Times New Roman" w:eastAsia="宋体" w:cs="Times New Roman"/>
                      <w:kern w:val="2"/>
                      <w:sz w:val="21"/>
                      <w:szCs w:val="21"/>
                      <w:lang w:val="zh-TW" w:eastAsia="zh-TW" w:bidi="ar-SA"/>
                    </w:rPr>
                  </w:pPr>
                  <w:r>
                    <w:rPr>
                      <w:rFonts w:hint="eastAsia"/>
                      <w:szCs w:val="21"/>
                      <w:lang w:val="en-US" w:eastAsia="zh-CN"/>
                    </w:rPr>
                    <w:t>2.2</w:t>
                  </w:r>
                </w:p>
              </w:tc>
              <w:tc>
                <w:tcPr>
                  <w:tcW w:w="1341" w:type="dxa"/>
                  <w:shd w:val="clear" w:color="auto" w:fill="auto"/>
                  <w:vAlign w:val="center"/>
                </w:tcPr>
                <w:p w14:paraId="60BDEC9F">
                  <w:pPr>
                    <w:widowControl/>
                    <w:jc w:val="center"/>
                    <w:rPr>
                      <w:rFonts w:ascii="Times New Roman" w:hAnsi="Times New Roman" w:eastAsia="宋体" w:cs="Times New Roman"/>
                      <w:kern w:val="2"/>
                      <w:sz w:val="21"/>
                      <w:szCs w:val="21"/>
                      <w:lang w:val="zh-TW" w:eastAsia="zh-TW" w:bidi="ar-SA"/>
                    </w:rPr>
                  </w:pPr>
                  <w:r>
                    <w:rPr>
                      <w:szCs w:val="21"/>
                    </w:rPr>
                    <w:t>多云</w:t>
                  </w:r>
                </w:p>
              </w:tc>
            </w:tr>
            <w:tr w14:paraId="21F873C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1368" w:type="dxa"/>
                  <w:vMerge w:val="continue"/>
                  <w:vAlign w:val="center"/>
                </w:tcPr>
                <w:p w14:paraId="329162BD">
                  <w:pPr>
                    <w:snapToGrid w:val="0"/>
                    <w:spacing w:line="240" w:lineRule="auto"/>
                    <w:ind w:left="-105" w:leftChars="-50" w:right="-105" w:rightChars="-50"/>
                    <w:jc w:val="center"/>
                    <w:rPr>
                      <w:szCs w:val="21"/>
                    </w:rPr>
                  </w:pPr>
                </w:p>
              </w:tc>
              <w:tc>
                <w:tcPr>
                  <w:tcW w:w="870" w:type="dxa"/>
                  <w:vAlign w:val="center"/>
                </w:tcPr>
                <w:p w14:paraId="2953984D">
                  <w:pPr>
                    <w:snapToGrid w:val="0"/>
                    <w:spacing w:line="240" w:lineRule="auto"/>
                    <w:jc w:val="center"/>
                    <w:rPr>
                      <w:szCs w:val="21"/>
                    </w:rPr>
                  </w:pPr>
                  <w:r>
                    <w:rPr>
                      <w:szCs w:val="21"/>
                    </w:rPr>
                    <w:t>第2次</w:t>
                  </w:r>
                </w:p>
              </w:tc>
              <w:tc>
                <w:tcPr>
                  <w:tcW w:w="1199" w:type="dxa"/>
                  <w:shd w:val="clear" w:color="auto" w:fill="auto"/>
                  <w:vAlign w:val="center"/>
                </w:tcPr>
                <w:p w14:paraId="44D5F6E9">
                  <w:pPr>
                    <w:widowControl/>
                    <w:jc w:val="center"/>
                    <w:rPr>
                      <w:rFonts w:hint="default" w:ascii="Times New Roman" w:hAnsi="Times New Roman" w:eastAsia="宋体" w:cs="Times New Roman"/>
                      <w:kern w:val="2"/>
                      <w:sz w:val="21"/>
                      <w:szCs w:val="21"/>
                      <w:lang w:val="zh-TW" w:eastAsia="zh-TW" w:bidi="ar-SA"/>
                    </w:rPr>
                  </w:pPr>
                  <w:r>
                    <w:rPr>
                      <w:rFonts w:hint="eastAsia"/>
                      <w:szCs w:val="21"/>
                      <w:lang w:val="en-US" w:eastAsia="zh-CN"/>
                    </w:rPr>
                    <w:t>30.6</w:t>
                  </w:r>
                </w:p>
              </w:tc>
              <w:tc>
                <w:tcPr>
                  <w:tcW w:w="1344" w:type="dxa"/>
                  <w:shd w:val="clear" w:color="auto" w:fill="auto"/>
                  <w:vAlign w:val="center"/>
                </w:tcPr>
                <w:p w14:paraId="57A534FB">
                  <w:pPr>
                    <w:widowControl/>
                    <w:jc w:val="center"/>
                    <w:rPr>
                      <w:rFonts w:hint="default" w:ascii="Times New Roman" w:hAnsi="Times New Roman" w:eastAsia="宋体" w:cs="Times New Roman"/>
                      <w:kern w:val="2"/>
                      <w:sz w:val="21"/>
                      <w:szCs w:val="21"/>
                      <w:lang w:val="zh-TW" w:eastAsia="zh-TW" w:bidi="ar-SA"/>
                    </w:rPr>
                  </w:pPr>
                  <w:r>
                    <w:rPr>
                      <w:rFonts w:hint="eastAsia"/>
                      <w:szCs w:val="21"/>
                      <w:lang w:val="en-US" w:eastAsia="zh-CN"/>
                    </w:rPr>
                    <w:t>99.2</w:t>
                  </w:r>
                </w:p>
              </w:tc>
              <w:tc>
                <w:tcPr>
                  <w:tcW w:w="1343" w:type="dxa"/>
                  <w:shd w:val="clear" w:color="auto" w:fill="auto"/>
                  <w:vAlign w:val="center"/>
                </w:tcPr>
                <w:p w14:paraId="06A0B492">
                  <w:pPr>
                    <w:widowControl/>
                    <w:jc w:val="center"/>
                    <w:rPr>
                      <w:rFonts w:hint="default" w:ascii="Times New Roman" w:hAnsi="Times New Roman" w:eastAsia="宋体" w:cs="Times New Roman"/>
                      <w:kern w:val="2"/>
                      <w:sz w:val="21"/>
                      <w:szCs w:val="21"/>
                      <w:lang w:val="zh-TW" w:eastAsia="zh-TW" w:bidi="ar-SA"/>
                    </w:rPr>
                  </w:pPr>
                  <w:r>
                    <w:rPr>
                      <w:rFonts w:hint="eastAsia"/>
                      <w:szCs w:val="21"/>
                      <w:lang w:val="en-US" w:eastAsia="zh-CN"/>
                    </w:rPr>
                    <w:t>75.9</w:t>
                  </w:r>
                </w:p>
              </w:tc>
              <w:tc>
                <w:tcPr>
                  <w:tcW w:w="1345" w:type="dxa"/>
                  <w:shd w:val="clear" w:color="auto" w:fill="auto"/>
                  <w:vAlign w:val="center"/>
                </w:tcPr>
                <w:p w14:paraId="2355CA6C">
                  <w:pPr>
                    <w:widowControl/>
                    <w:jc w:val="center"/>
                    <w:rPr>
                      <w:rFonts w:ascii="Times New Roman" w:hAnsi="Times New Roman" w:eastAsia="宋体" w:cs="Times New Roman"/>
                      <w:kern w:val="2"/>
                      <w:sz w:val="21"/>
                      <w:szCs w:val="21"/>
                      <w:lang w:val="zh-TW" w:eastAsia="zh-TW" w:bidi="ar-SA"/>
                    </w:rPr>
                  </w:pPr>
                  <w:r>
                    <w:rPr>
                      <w:szCs w:val="21"/>
                    </w:rPr>
                    <w:t>南</w:t>
                  </w:r>
                </w:p>
              </w:tc>
              <w:tc>
                <w:tcPr>
                  <w:tcW w:w="1345" w:type="dxa"/>
                  <w:shd w:val="clear" w:color="auto" w:fill="auto"/>
                  <w:vAlign w:val="center"/>
                </w:tcPr>
                <w:p w14:paraId="7962FC26">
                  <w:pPr>
                    <w:widowControl/>
                    <w:jc w:val="center"/>
                    <w:rPr>
                      <w:rFonts w:hint="default" w:ascii="Times New Roman" w:hAnsi="Times New Roman" w:eastAsia="宋体" w:cs="Times New Roman"/>
                      <w:kern w:val="2"/>
                      <w:sz w:val="21"/>
                      <w:szCs w:val="21"/>
                      <w:lang w:val="zh-TW" w:eastAsia="zh-TW" w:bidi="ar-SA"/>
                    </w:rPr>
                  </w:pPr>
                  <w:r>
                    <w:rPr>
                      <w:rFonts w:hint="eastAsia"/>
                      <w:szCs w:val="21"/>
                      <w:lang w:val="en-US" w:eastAsia="zh-CN"/>
                    </w:rPr>
                    <w:t>2.5</w:t>
                  </w:r>
                </w:p>
              </w:tc>
              <w:tc>
                <w:tcPr>
                  <w:tcW w:w="1341" w:type="dxa"/>
                  <w:shd w:val="clear" w:color="auto" w:fill="auto"/>
                  <w:vAlign w:val="center"/>
                </w:tcPr>
                <w:p w14:paraId="4FE42A3D">
                  <w:pPr>
                    <w:widowControl/>
                    <w:jc w:val="center"/>
                    <w:rPr>
                      <w:rFonts w:ascii="Times New Roman" w:hAnsi="Times New Roman" w:eastAsia="宋体" w:cs="Times New Roman"/>
                      <w:kern w:val="2"/>
                      <w:sz w:val="21"/>
                      <w:szCs w:val="21"/>
                      <w:lang w:val="zh-TW" w:eastAsia="zh-TW" w:bidi="ar-SA"/>
                    </w:rPr>
                  </w:pPr>
                  <w:r>
                    <w:rPr>
                      <w:szCs w:val="21"/>
                    </w:rPr>
                    <w:t>多云</w:t>
                  </w:r>
                </w:p>
              </w:tc>
            </w:tr>
            <w:tr w14:paraId="17FFB1E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1368" w:type="dxa"/>
                  <w:vMerge w:val="continue"/>
                  <w:vAlign w:val="center"/>
                </w:tcPr>
                <w:p w14:paraId="384A41AD">
                  <w:pPr>
                    <w:snapToGrid w:val="0"/>
                    <w:spacing w:line="240" w:lineRule="auto"/>
                    <w:ind w:left="-105" w:leftChars="-50" w:right="-105" w:rightChars="-50"/>
                    <w:jc w:val="center"/>
                    <w:rPr>
                      <w:szCs w:val="21"/>
                    </w:rPr>
                  </w:pPr>
                </w:p>
              </w:tc>
              <w:tc>
                <w:tcPr>
                  <w:tcW w:w="870" w:type="dxa"/>
                  <w:vAlign w:val="center"/>
                </w:tcPr>
                <w:p w14:paraId="536AAE76">
                  <w:pPr>
                    <w:snapToGrid w:val="0"/>
                    <w:spacing w:line="240" w:lineRule="auto"/>
                    <w:jc w:val="center"/>
                    <w:rPr>
                      <w:szCs w:val="21"/>
                    </w:rPr>
                  </w:pPr>
                  <w:r>
                    <w:rPr>
                      <w:szCs w:val="21"/>
                    </w:rPr>
                    <w:t>第3次</w:t>
                  </w:r>
                </w:p>
              </w:tc>
              <w:tc>
                <w:tcPr>
                  <w:tcW w:w="1199" w:type="dxa"/>
                  <w:shd w:val="clear" w:color="auto" w:fill="auto"/>
                  <w:vAlign w:val="center"/>
                </w:tcPr>
                <w:p w14:paraId="3255BDC2">
                  <w:pPr>
                    <w:widowControl/>
                    <w:jc w:val="center"/>
                    <w:rPr>
                      <w:rFonts w:hint="default" w:ascii="Times New Roman" w:hAnsi="Times New Roman" w:eastAsia="宋体" w:cs="Times New Roman"/>
                      <w:kern w:val="2"/>
                      <w:sz w:val="21"/>
                      <w:szCs w:val="21"/>
                      <w:lang w:val="zh-TW" w:eastAsia="zh-TW" w:bidi="ar-SA"/>
                    </w:rPr>
                  </w:pPr>
                  <w:r>
                    <w:rPr>
                      <w:rFonts w:hint="eastAsia"/>
                      <w:szCs w:val="21"/>
                      <w:lang w:val="en-US" w:eastAsia="zh-CN"/>
                    </w:rPr>
                    <w:t>30.3</w:t>
                  </w:r>
                </w:p>
              </w:tc>
              <w:tc>
                <w:tcPr>
                  <w:tcW w:w="1344" w:type="dxa"/>
                  <w:shd w:val="clear" w:color="auto" w:fill="auto"/>
                  <w:vAlign w:val="center"/>
                </w:tcPr>
                <w:p w14:paraId="083FD6C2">
                  <w:pPr>
                    <w:widowControl/>
                    <w:jc w:val="center"/>
                    <w:rPr>
                      <w:rFonts w:hint="default" w:ascii="Times New Roman" w:hAnsi="Times New Roman" w:eastAsia="宋体" w:cs="Times New Roman"/>
                      <w:kern w:val="2"/>
                      <w:sz w:val="21"/>
                      <w:szCs w:val="21"/>
                      <w:lang w:val="zh-TW" w:eastAsia="zh-TW" w:bidi="ar-SA"/>
                    </w:rPr>
                  </w:pPr>
                  <w:r>
                    <w:rPr>
                      <w:rFonts w:hint="eastAsia"/>
                      <w:szCs w:val="21"/>
                      <w:lang w:val="en-US" w:eastAsia="zh-CN"/>
                    </w:rPr>
                    <w:t>99.1</w:t>
                  </w:r>
                </w:p>
              </w:tc>
              <w:tc>
                <w:tcPr>
                  <w:tcW w:w="1343" w:type="dxa"/>
                  <w:shd w:val="clear" w:color="auto" w:fill="auto"/>
                  <w:vAlign w:val="center"/>
                </w:tcPr>
                <w:p w14:paraId="1D500BF2">
                  <w:pPr>
                    <w:widowControl/>
                    <w:jc w:val="center"/>
                    <w:rPr>
                      <w:rFonts w:hint="default" w:ascii="Times New Roman" w:hAnsi="Times New Roman" w:eastAsia="宋体" w:cs="Times New Roman"/>
                      <w:kern w:val="2"/>
                      <w:sz w:val="21"/>
                      <w:szCs w:val="21"/>
                      <w:lang w:val="zh-TW" w:eastAsia="zh-TW" w:bidi="ar-SA"/>
                    </w:rPr>
                  </w:pPr>
                  <w:r>
                    <w:rPr>
                      <w:rFonts w:hint="eastAsia"/>
                      <w:szCs w:val="21"/>
                      <w:lang w:val="en-US" w:eastAsia="zh-CN"/>
                    </w:rPr>
                    <w:t>78.3</w:t>
                  </w:r>
                </w:p>
              </w:tc>
              <w:tc>
                <w:tcPr>
                  <w:tcW w:w="1345" w:type="dxa"/>
                  <w:shd w:val="clear" w:color="auto" w:fill="auto"/>
                  <w:vAlign w:val="center"/>
                </w:tcPr>
                <w:p w14:paraId="79E14B93">
                  <w:pPr>
                    <w:widowControl/>
                    <w:jc w:val="center"/>
                    <w:rPr>
                      <w:rFonts w:ascii="Times New Roman" w:hAnsi="Times New Roman" w:eastAsia="宋体" w:cs="Times New Roman"/>
                      <w:kern w:val="2"/>
                      <w:sz w:val="21"/>
                      <w:szCs w:val="21"/>
                      <w:lang w:val="zh-TW" w:eastAsia="zh-TW" w:bidi="ar-SA"/>
                    </w:rPr>
                  </w:pPr>
                  <w:r>
                    <w:rPr>
                      <w:szCs w:val="21"/>
                    </w:rPr>
                    <w:t>南</w:t>
                  </w:r>
                </w:p>
              </w:tc>
              <w:tc>
                <w:tcPr>
                  <w:tcW w:w="1345" w:type="dxa"/>
                  <w:shd w:val="clear" w:color="auto" w:fill="auto"/>
                  <w:vAlign w:val="center"/>
                </w:tcPr>
                <w:p w14:paraId="75EE10B4">
                  <w:pPr>
                    <w:widowControl/>
                    <w:jc w:val="center"/>
                    <w:rPr>
                      <w:rFonts w:hint="default" w:ascii="Times New Roman" w:hAnsi="Times New Roman" w:eastAsia="宋体" w:cs="Times New Roman"/>
                      <w:kern w:val="2"/>
                      <w:sz w:val="21"/>
                      <w:szCs w:val="21"/>
                      <w:lang w:val="zh-TW" w:eastAsia="zh-TW" w:bidi="ar-SA"/>
                    </w:rPr>
                  </w:pPr>
                  <w:r>
                    <w:rPr>
                      <w:rFonts w:hint="eastAsia"/>
                      <w:szCs w:val="21"/>
                      <w:lang w:val="en-US" w:eastAsia="zh-CN"/>
                    </w:rPr>
                    <w:t>2.8</w:t>
                  </w:r>
                </w:p>
              </w:tc>
              <w:tc>
                <w:tcPr>
                  <w:tcW w:w="1341" w:type="dxa"/>
                  <w:shd w:val="clear" w:color="auto" w:fill="auto"/>
                  <w:vAlign w:val="center"/>
                </w:tcPr>
                <w:p w14:paraId="73658C41">
                  <w:pPr>
                    <w:widowControl/>
                    <w:jc w:val="center"/>
                    <w:rPr>
                      <w:rFonts w:ascii="Times New Roman" w:hAnsi="Times New Roman" w:eastAsia="宋体" w:cs="Times New Roman"/>
                      <w:kern w:val="2"/>
                      <w:sz w:val="21"/>
                      <w:szCs w:val="21"/>
                      <w:lang w:val="zh-TW" w:eastAsia="zh-TW" w:bidi="ar-SA"/>
                    </w:rPr>
                  </w:pPr>
                  <w:r>
                    <w:rPr>
                      <w:szCs w:val="21"/>
                    </w:rPr>
                    <w:t>多云</w:t>
                  </w:r>
                </w:p>
              </w:tc>
            </w:tr>
            <w:tr w14:paraId="117C8C3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1368" w:type="dxa"/>
                  <w:vMerge w:val="continue"/>
                  <w:vAlign w:val="center"/>
                </w:tcPr>
                <w:p w14:paraId="7B2B58B7">
                  <w:pPr>
                    <w:snapToGrid w:val="0"/>
                    <w:spacing w:line="240" w:lineRule="auto"/>
                    <w:ind w:left="-105" w:leftChars="-50" w:right="-105" w:rightChars="-50"/>
                    <w:jc w:val="center"/>
                    <w:rPr>
                      <w:szCs w:val="21"/>
                    </w:rPr>
                  </w:pPr>
                </w:p>
              </w:tc>
              <w:tc>
                <w:tcPr>
                  <w:tcW w:w="870" w:type="dxa"/>
                  <w:vAlign w:val="center"/>
                </w:tcPr>
                <w:p w14:paraId="4F112CFE">
                  <w:pPr>
                    <w:snapToGrid w:val="0"/>
                    <w:spacing w:line="240" w:lineRule="auto"/>
                    <w:jc w:val="center"/>
                    <w:rPr>
                      <w:szCs w:val="21"/>
                    </w:rPr>
                  </w:pPr>
                  <w:r>
                    <w:rPr>
                      <w:szCs w:val="21"/>
                    </w:rPr>
                    <w:t>第4次</w:t>
                  </w:r>
                </w:p>
              </w:tc>
              <w:tc>
                <w:tcPr>
                  <w:tcW w:w="1199" w:type="dxa"/>
                  <w:shd w:val="clear" w:color="auto" w:fill="auto"/>
                  <w:vAlign w:val="center"/>
                </w:tcPr>
                <w:p w14:paraId="68B1D0CD">
                  <w:pPr>
                    <w:widowControl/>
                    <w:jc w:val="center"/>
                    <w:rPr>
                      <w:rFonts w:hint="default" w:ascii="Times New Roman" w:hAnsi="Times New Roman" w:eastAsia="宋体" w:cs="Times New Roman"/>
                      <w:kern w:val="2"/>
                      <w:sz w:val="21"/>
                      <w:szCs w:val="21"/>
                      <w:lang w:val="zh-TW" w:eastAsia="zh-TW" w:bidi="ar-SA"/>
                    </w:rPr>
                  </w:pPr>
                  <w:r>
                    <w:rPr>
                      <w:rFonts w:hint="eastAsia"/>
                      <w:szCs w:val="21"/>
                      <w:lang w:val="en-US" w:eastAsia="zh-CN"/>
                    </w:rPr>
                    <w:t>29.8</w:t>
                  </w:r>
                </w:p>
              </w:tc>
              <w:tc>
                <w:tcPr>
                  <w:tcW w:w="1344" w:type="dxa"/>
                  <w:shd w:val="clear" w:color="auto" w:fill="auto"/>
                  <w:vAlign w:val="center"/>
                </w:tcPr>
                <w:p w14:paraId="4F4EEF34">
                  <w:pPr>
                    <w:widowControl/>
                    <w:jc w:val="center"/>
                    <w:rPr>
                      <w:rFonts w:hint="default" w:ascii="Times New Roman" w:hAnsi="Times New Roman" w:eastAsia="宋体" w:cs="Times New Roman"/>
                      <w:kern w:val="2"/>
                      <w:sz w:val="21"/>
                      <w:szCs w:val="21"/>
                      <w:lang w:val="zh-TW" w:eastAsia="zh-TW" w:bidi="ar-SA"/>
                    </w:rPr>
                  </w:pPr>
                  <w:r>
                    <w:rPr>
                      <w:rFonts w:hint="eastAsia"/>
                      <w:szCs w:val="21"/>
                      <w:lang w:val="en-US" w:eastAsia="zh-CN"/>
                    </w:rPr>
                    <w:t>99.2</w:t>
                  </w:r>
                </w:p>
              </w:tc>
              <w:tc>
                <w:tcPr>
                  <w:tcW w:w="1343" w:type="dxa"/>
                  <w:shd w:val="clear" w:color="auto" w:fill="auto"/>
                  <w:vAlign w:val="center"/>
                </w:tcPr>
                <w:p w14:paraId="1D40196C">
                  <w:pPr>
                    <w:widowControl/>
                    <w:jc w:val="center"/>
                    <w:rPr>
                      <w:rFonts w:hint="default" w:ascii="Times New Roman" w:hAnsi="Times New Roman" w:eastAsia="宋体" w:cs="Times New Roman"/>
                      <w:kern w:val="2"/>
                      <w:sz w:val="21"/>
                      <w:szCs w:val="21"/>
                      <w:lang w:val="zh-TW" w:eastAsia="zh-TW" w:bidi="ar-SA"/>
                    </w:rPr>
                  </w:pPr>
                  <w:r>
                    <w:rPr>
                      <w:rFonts w:hint="eastAsia"/>
                      <w:szCs w:val="21"/>
                      <w:lang w:val="en-US" w:eastAsia="zh-CN"/>
                    </w:rPr>
                    <w:t>78.1</w:t>
                  </w:r>
                </w:p>
              </w:tc>
              <w:tc>
                <w:tcPr>
                  <w:tcW w:w="1345" w:type="dxa"/>
                  <w:shd w:val="clear" w:color="auto" w:fill="auto"/>
                  <w:vAlign w:val="center"/>
                </w:tcPr>
                <w:p w14:paraId="5D0B68D2">
                  <w:pPr>
                    <w:widowControl/>
                    <w:jc w:val="center"/>
                    <w:rPr>
                      <w:rFonts w:ascii="Times New Roman" w:hAnsi="Times New Roman" w:eastAsia="宋体" w:cs="Times New Roman"/>
                      <w:kern w:val="2"/>
                      <w:sz w:val="21"/>
                      <w:szCs w:val="21"/>
                      <w:lang w:val="zh-TW" w:eastAsia="zh-TW" w:bidi="ar-SA"/>
                    </w:rPr>
                  </w:pPr>
                  <w:r>
                    <w:rPr>
                      <w:szCs w:val="21"/>
                    </w:rPr>
                    <w:t>南</w:t>
                  </w:r>
                </w:p>
              </w:tc>
              <w:tc>
                <w:tcPr>
                  <w:tcW w:w="1345" w:type="dxa"/>
                  <w:shd w:val="clear" w:color="auto" w:fill="auto"/>
                  <w:vAlign w:val="center"/>
                </w:tcPr>
                <w:p w14:paraId="2F5A4A61">
                  <w:pPr>
                    <w:widowControl/>
                    <w:jc w:val="center"/>
                    <w:rPr>
                      <w:rFonts w:hint="default" w:ascii="Times New Roman" w:hAnsi="Times New Roman" w:eastAsia="宋体" w:cs="Times New Roman"/>
                      <w:kern w:val="2"/>
                      <w:sz w:val="21"/>
                      <w:szCs w:val="21"/>
                      <w:lang w:val="zh-TW" w:eastAsia="zh-TW" w:bidi="ar-SA"/>
                    </w:rPr>
                  </w:pPr>
                  <w:r>
                    <w:rPr>
                      <w:rFonts w:hint="eastAsia"/>
                      <w:szCs w:val="21"/>
                      <w:lang w:val="en-US" w:eastAsia="zh-CN"/>
                    </w:rPr>
                    <w:t>2.5</w:t>
                  </w:r>
                </w:p>
              </w:tc>
              <w:tc>
                <w:tcPr>
                  <w:tcW w:w="1341" w:type="dxa"/>
                  <w:shd w:val="clear" w:color="auto" w:fill="auto"/>
                  <w:vAlign w:val="center"/>
                </w:tcPr>
                <w:p w14:paraId="21EBB88E">
                  <w:pPr>
                    <w:widowControl/>
                    <w:jc w:val="center"/>
                    <w:rPr>
                      <w:rFonts w:ascii="Times New Roman" w:hAnsi="Times New Roman" w:eastAsia="宋体" w:cs="Times New Roman"/>
                      <w:kern w:val="2"/>
                      <w:sz w:val="21"/>
                      <w:szCs w:val="21"/>
                      <w:lang w:val="zh-TW" w:eastAsia="zh-TW" w:bidi="ar-SA"/>
                    </w:rPr>
                  </w:pPr>
                  <w:r>
                    <w:rPr>
                      <w:szCs w:val="21"/>
                    </w:rPr>
                    <w:t>多云</w:t>
                  </w:r>
                </w:p>
              </w:tc>
            </w:tr>
            <w:tr w14:paraId="7D31B3A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1368" w:type="dxa"/>
                  <w:vMerge w:val="restart"/>
                  <w:vAlign w:val="center"/>
                </w:tcPr>
                <w:p w14:paraId="3ECF326A">
                  <w:pPr>
                    <w:snapToGrid w:val="0"/>
                    <w:spacing w:line="240" w:lineRule="auto"/>
                    <w:ind w:left="-105" w:leftChars="-50" w:right="-105" w:rightChars="-50"/>
                    <w:jc w:val="center"/>
                    <w:rPr>
                      <w:szCs w:val="21"/>
                    </w:rPr>
                  </w:pPr>
                  <w:r>
                    <w:rPr>
                      <w:rFonts w:hint="eastAsia"/>
                      <w:szCs w:val="21"/>
                      <w:lang w:eastAsia="zh-CN"/>
                    </w:rPr>
                    <w:t>2025.06.0</w:t>
                  </w:r>
                  <w:r>
                    <w:rPr>
                      <w:rFonts w:hint="eastAsia"/>
                      <w:szCs w:val="21"/>
                      <w:lang w:val="en-US" w:eastAsia="zh-CN"/>
                    </w:rPr>
                    <w:t>4</w:t>
                  </w:r>
                </w:p>
              </w:tc>
              <w:tc>
                <w:tcPr>
                  <w:tcW w:w="870" w:type="dxa"/>
                  <w:vAlign w:val="center"/>
                </w:tcPr>
                <w:p w14:paraId="496C5D5A">
                  <w:pPr>
                    <w:snapToGrid w:val="0"/>
                    <w:spacing w:line="240" w:lineRule="auto"/>
                    <w:jc w:val="center"/>
                    <w:rPr>
                      <w:szCs w:val="21"/>
                    </w:rPr>
                  </w:pPr>
                  <w:r>
                    <w:rPr>
                      <w:szCs w:val="21"/>
                    </w:rPr>
                    <w:t>第1次</w:t>
                  </w:r>
                </w:p>
              </w:tc>
              <w:tc>
                <w:tcPr>
                  <w:tcW w:w="1199" w:type="dxa"/>
                  <w:shd w:val="clear" w:color="auto" w:fill="auto"/>
                  <w:vAlign w:val="center"/>
                </w:tcPr>
                <w:p w14:paraId="39A97600">
                  <w:pPr>
                    <w:widowControl/>
                    <w:jc w:val="center"/>
                    <w:rPr>
                      <w:rFonts w:hint="default" w:ascii="Times New Roman" w:hAnsi="Times New Roman" w:eastAsia="宋体" w:cs="Times New Roman"/>
                      <w:kern w:val="2"/>
                      <w:sz w:val="21"/>
                      <w:szCs w:val="21"/>
                      <w:lang w:val="zh-TW" w:eastAsia="zh-TW" w:bidi="ar-SA"/>
                    </w:rPr>
                  </w:pPr>
                  <w:r>
                    <w:rPr>
                      <w:rFonts w:hint="eastAsia"/>
                      <w:szCs w:val="21"/>
                      <w:lang w:val="en-US" w:eastAsia="zh-CN"/>
                    </w:rPr>
                    <w:t>29.5</w:t>
                  </w:r>
                </w:p>
              </w:tc>
              <w:tc>
                <w:tcPr>
                  <w:tcW w:w="1344" w:type="dxa"/>
                  <w:shd w:val="clear" w:color="auto" w:fill="auto"/>
                  <w:vAlign w:val="center"/>
                </w:tcPr>
                <w:p w14:paraId="56216756">
                  <w:pPr>
                    <w:widowControl/>
                    <w:jc w:val="center"/>
                    <w:rPr>
                      <w:rFonts w:hint="default" w:ascii="Times New Roman" w:hAnsi="Times New Roman" w:eastAsia="宋体" w:cs="Times New Roman"/>
                      <w:kern w:val="2"/>
                      <w:sz w:val="21"/>
                      <w:szCs w:val="21"/>
                      <w:lang w:val="zh-TW" w:eastAsia="zh-TW" w:bidi="ar-SA"/>
                    </w:rPr>
                  </w:pPr>
                  <w:r>
                    <w:rPr>
                      <w:rFonts w:hint="eastAsia"/>
                      <w:szCs w:val="21"/>
                      <w:lang w:val="en-US" w:eastAsia="zh-CN"/>
                    </w:rPr>
                    <w:t>99.3</w:t>
                  </w:r>
                </w:p>
              </w:tc>
              <w:tc>
                <w:tcPr>
                  <w:tcW w:w="1343" w:type="dxa"/>
                  <w:shd w:val="clear" w:color="auto" w:fill="auto"/>
                  <w:vAlign w:val="center"/>
                </w:tcPr>
                <w:p w14:paraId="315B16BC">
                  <w:pPr>
                    <w:widowControl/>
                    <w:jc w:val="center"/>
                    <w:rPr>
                      <w:rFonts w:hint="default" w:ascii="Times New Roman" w:hAnsi="Times New Roman" w:eastAsia="宋体" w:cs="Times New Roman"/>
                      <w:kern w:val="2"/>
                      <w:sz w:val="21"/>
                      <w:szCs w:val="21"/>
                      <w:lang w:val="zh-TW" w:eastAsia="zh-TW" w:bidi="ar-SA"/>
                    </w:rPr>
                  </w:pPr>
                  <w:r>
                    <w:rPr>
                      <w:rFonts w:hint="eastAsia"/>
                      <w:szCs w:val="21"/>
                      <w:lang w:val="en-US" w:eastAsia="zh-CN"/>
                    </w:rPr>
                    <w:t>80.2</w:t>
                  </w:r>
                </w:p>
              </w:tc>
              <w:tc>
                <w:tcPr>
                  <w:tcW w:w="1345" w:type="dxa"/>
                  <w:shd w:val="clear" w:color="auto" w:fill="auto"/>
                  <w:vAlign w:val="center"/>
                </w:tcPr>
                <w:p w14:paraId="0DAA1613">
                  <w:pPr>
                    <w:widowControl/>
                    <w:jc w:val="center"/>
                    <w:rPr>
                      <w:rFonts w:ascii="Times New Roman" w:hAnsi="Times New Roman" w:eastAsia="宋体" w:cs="Times New Roman"/>
                      <w:kern w:val="2"/>
                      <w:sz w:val="21"/>
                      <w:szCs w:val="21"/>
                      <w:lang w:val="zh-TW" w:eastAsia="zh-TW" w:bidi="ar-SA"/>
                    </w:rPr>
                  </w:pPr>
                  <w:r>
                    <w:rPr>
                      <w:szCs w:val="21"/>
                    </w:rPr>
                    <w:t>南</w:t>
                  </w:r>
                </w:p>
              </w:tc>
              <w:tc>
                <w:tcPr>
                  <w:tcW w:w="1345" w:type="dxa"/>
                  <w:shd w:val="clear" w:color="auto" w:fill="auto"/>
                  <w:vAlign w:val="center"/>
                </w:tcPr>
                <w:p w14:paraId="53D43507">
                  <w:pPr>
                    <w:widowControl/>
                    <w:jc w:val="center"/>
                    <w:rPr>
                      <w:rFonts w:hint="default" w:ascii="Times New Roman" w:hAnsi="Times New Roman" w:eastAsia="宋体" w:cs="Times New Roman"/>
                      <w:kern w:val="2"/>
                      <w:sz w:val="21"/>
                      <w:szCs w:val="21"/>
                      <w:lang w:val="zh-TW" w:eastAsia="zh-TW" w:bidi="ar-SA"/>
                    </w:rPr>
                  </w:pPr>
                  <w:r>
                    <w:rPr>
                      <w:rFonts w:hint="eastAsia"/>
                      <w:szCs w:val="21"/>
                      <w:lang w:val="en-US" w:eastAsia="zh-CN"/>
                    </w:rPr>
                    <w:t>2.2</w:t>
                  </w:r>
                </w:p>
              </w:tc>
              <w:tc>
                <w:tcPr>
                  <w:tcW w:w="1341" w:type="dxa"/>
                  <w:shd w:val="clear" w:color="auto" w:fill="auto"/>
                  <w:vAlign w:val="center"/>
                </w:tcPr>
                <w:p w14:paraId="61B345D2">
                  <w:pPr>
                    <w:widowControl/>
                    <w:jc w:val="center"/>
                    <w:rPr>
                      <w:rFonts w:ascii="Times New Roman" w:hAnsi="Times New Roman" w:eastAsia="宋体" w:cs="Times New Roman"/>
                      <w:kern w:val="2"/>
                      <w:sz w:val="21"/>
                      <w:szCs w:val="21"/>
                      <w:lang w:val="zh-TW" w:eastAsia="zh-TW" w:bidi="ar-SA"/>
                    </w:rPr>
                  </w:pPr>
                  <w:r>
                    <w:rPr>
                      <w:szCs w:val="21"/>
                    </w:rPr>
                    <w:t>多云</w:t>
                  </w:r>
                </w:p>
              </w:tc>
            </w:tr>
            <w:tr w14:paraId="5986AE0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1368" w:type="dxa"/>
                  <w:vMerge w:val="continue"/>
                  <w:vAlign w:val="center"/>
                </w:tcPr>
                <w:p w14:paraId="0B28CE2B">
                  <w:pPr>
                    <w:snapToGrid w:val="0"/>
                    <w:spacing w:line="240" w:lineRule="auto"/>
                    <w:ind w:left="-105" w:leftChars="-50" w:right="-105" w:rightChars="-50"/>
                    <w:jc w:val="center"/>
                    <w:rPr>
                      <w:szCs w:val="21"/>
                    </w:rPr>
                  </w:pPr>
                </w:p>
              </w:tc>
              <w:tc>
                <w:tcPr>
                  <w:tcW w:w="870" w:type="dxa"/>
                  <w:vAlign w:val="center"/>
                </w:tcPr>
                <w:p w14:paraId="51C1A924">
                  <w:pPr>
                    <w:snapToGrid w:val="0"/>
                    <w:spacing w:line="240" w:lineRule="auto"/>
                    <w:jc w:val="center"/>
                    <w:rPr>
                      <w:szCs w:val="21"/>
                    </w:rPr>
                  </w:pPr>
                  <w:r>
                    <w:rPr>
                      <w:szCs w:val="21"/>
                    </w:rPr>
                    <w:t>第2次</w:t>
                  </w:r>
                </w:p>
              </w:tc>
              <w:tc>
                <w:tcPr>
                  <w:tcW w:w="1199" w:type="dxa"/>
                  <w:shd w:val="clear" w:color="auto" w:fill="auto"/>
                  <w:vAlign w:val="center"/>
                </w:tcPr>
                <w:p w14:paraId="2E68F0F1">
                  <w:pPr>
                    <w:widowControl/>
                    <w:jc w:val="center"/>
                    <w:rPr>
                      <w:rFonts w:hint="default" w:ascii="Times New Roman" w:hAnsi="Times New Roman" w:eastAsia="宋体" w:cs="Times New Roman"/>
                      <w:kern w:val="2"/>
                      <w:sz w:val="21"/>
                      <w:szCs w:val="21"/>
                      <w:lang w:val="zh-TW" w:eastAsia="zh-TW" w:bidi="ar-SA"/>
                    </w:rPr>
                  </w:pPr>
                  <w:r>
                    <w:rPr>
                      <w:rFonts w:hint="eastAsia"/>
                      <w:szCs w:val="21"/>
                      <w:lang w:val="en-US" w:eastAsia="zh-CN"/>
                    </w:rPr>
                    <w:t>30.6</w:t>
                  </w:r>
                </w:p>
              </w:tc>
              <w:tc>
                <w:tcPr>
                  <w:tcW w:w="1344" w:type="dxa"/>
                  <w:shd w:val="clear" w:color="auto" w:fill="auto"/>
                  <w:vAlign w:val="center"/>
                </w:tcPr>
                <w:p w14:paraId="718901B0">
                  <w:pPr>
                    <w:widowControl/>
                    <w:jc w:val="center"/>
                    <w:rPr>
                      <w:rFonts w:hint="default" w:ascii="Times New Roman" w:hAnsi="Times New Roman" w:eastAsia="宋体" w:cs="Times New Roman"/>
                      <w:kern w:val="2"/>
                      <w:sz w:val="21"/>
                      <w:szCs w:val="21"/>
                      <w:lang w:val="zh-TW" w:eastAsia="zh-TW" w:bidi="ar-SA"/>
                    </w:rPr>
                  </w:pPr>
                  <w:r>
                    <w:rPr>
                      <w:rFonts w:hint="eastAsia"/>
                      <w:szCs w:val="21"/>
                      <w:lang w:val="en-US" w:eastAsia="zh-CN"/>
                    </w:rPr>
                    <w:t>99.2</w:t>
                  </w:r>
                </w:p>
              </w:tc>
              <w:tc>
                <w:tcPr>
                  <w:tcW w:w="1343" w:type="dxa"/>
                  <w:shd w:val="clear" w:color="auto" w:fill="auto"/>
                  <w:vAlign w:val="center"/>
                </w:tcPr>
                <w:p w14:paraId="1136601F">
                  <w:pPr>
                    <w:widowControl/>
                    <w:jc w:val="center"/>
                    <w:rPr>
                      <w:rFonts w:hint="default" w:ascii="Times New Roman" w:hAnsi="Times New Roman" w:eastAsia="宋体" w:cs="Times New Roman"/>
                      <w:kern w:val="2"/>
                      <w:sz w:val="21"/>
                      <w:szCs w:val="21"/>
                      <w:lang w:val="zh-TW" w:eastAsia="zh-TW" w:bidi="ar-SA"/>
                    </w:rPr>
                  </w:pPr>
                  <w:r>
                    <w:rPr>
                      <w:rFonts w:hint="eastAsia"/>
                      <w:szCs w:val="21"/>
                      <w:lang w:val="en-US" w:eastAsia="zh-CN"/>
                    </w:rPr>
                    <w:t>75.9</w:t>
                  </w:r>
                </w:p>
              </w:tc>
              <w:tc>
                <w:tcPr>
                  <w:tcW w:w="1345" w:type="dxa"/>
                  <w:shd w:val="clear" w:color="auto" w:fill="auto"/>
                  <w:vAlign w:val="center"/>
                </w:tcPr>
                <w:p w14:paraId="0B0F32CE">
                  <w:pPr>
                    <w:widowControl/>
                    <w:jc w:val="center"/>
                    <w:rPr>
                      <w:rFonts w:ascii="Times New Roman" w:hAnsi="Times New Roman" w:eastAsia="宋体" w:cs="Times New Roman"/>
                      <w:kern w:val="2"/>
                      <w:sz w:val="21"/>
                      <w:szCs w:val="21"/>
                      <w:lang w:val="zh-TW" w:eastAsia="zh-TW" w:bidi="ar-SA"/>
                    </w:rPr>
                  </w:pPr>
                  <w:r>
                    <w:rPr>
                      <w:szCs w:val="21"/>
                    </w:rPr>
                    <w:t>南</w:t>
                  </w:r>
                </w:p>
              </w:tc>
              <w:tc>
                <w:tcPr>
                  <w:tcW w:w="1345" w:type="dxa"/>
                  <w:shd w:val="clear" w:color="auto" w:fill="auto"/>
                  <w:vAlign w:val="center"/>
                </w:tcPr>
                <w:p w14:paraId="26D25800">
                  <w:pPr>
                    <w:widowControl/>
                    <w:jc w:val="center"/>
                    <w:rPr>
                      <w:rFonts w:hint="default" w:ascii="Times New Roman" w:hAnsi="Times New Roman" w:eastAsia="宋体" w:cs="Times New Roman"/>
                      <w:kern w:val="2"/>
                      <w:sz w:val="21"/>
                      <w:szCs w:val="21"/>
                      <w:lang w:val="zh-TW" w:eastAsia="zh-TW" w:bidi="ar-SA"/>
                    </w:rPr>
                  </w:pPr>
                  <w:r>
                    <w:rPr>
                      <w:rFonts w:hint="eastAsia"/>
                      <w:szCs w:val="21"/>
                      <w:lang w:val="en-US" w:eastAsia="zh-CN"/>
                    </w:rPr>
                    <w:t>2.5</w:t>
                  </w:r>
                </w:p>
              </w:tc>
              <w:tc>
                <w:tcPr>
                  <w:tcW w:w="1341" w:type="dxa"/>
                  <w:shd w:val="clear" w:color="auto" w:fill="auto"/>
                  <w:vAlign w:val="center"/>
                </w:tcPr>
                <w:p w14:paraId="607BD9BB">
                  <w:pPr>
                    <w:widowControl/>
                    <w:jc w:val="center"/>
                    <w:rPr>
                      <w:rFonts w:ascii="Times New Roman" w:hAnsi="Times New Roman" w:eastAsia="宋体" w:cs="Times New Roman"/>
                      <w:kern w:val="2"/>
                      <w:sz w:val="21"/>
                      <w:szCs w:val="21"/>
                      <w:lang w:val="zh-TW" w:eastAsia="zh-TW" w:bidi="ar-SA"/>
                    </w:rPr>
                  </w:pPr>
                  <w:r>
                    <w:rPr>
                      <w:szCs w:val="21"/>
                    </w:rPr>
                    <w:t>多云</w:t>
                  </w:r>
                </w:p>
              </w:tc>
            </w:tr>
            <w:tr w14:paraId="3EB319E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1368" w:type="dxa"/>
                  <w:vMerge w:val="continue"/>
                  <w:vAlign w:val="center"/>
                </w:tcPr>
                <w:p w14:paraId="09759555">
                  <w:pPr>
                    <w:snapToGrid w:val="0"/>
                    <w:spacing w:line="240" w:lineRule="auto"/>
                    <w:ind w:left="-105" w:leftChars="-50" w:right="-105" w:rightChars="-50"/>
                    <w:jc w:val="center"/>
                    <w:rPr>
                      <w:szCs w:val="21"/>
                    </w:rPr>
                  </w:pPr>
                </w:p>
              </w:tc>
              <w:tc>
                <w:tcPr>
                  <w:tcW w:w="870" w:type="dxa"/>
                  <w:vAlign w:val="center"/>
                </w:tcPr>
                <w:p w14:paraId="50806DF1">
                  <w:pPr>
                    <w:snapToGrid w:val="0"/>
                    <w:spacing w:line="240" w:lineRule="auto"/>
                    <w:jc w:val="center"/>
                    <w:rPr>
                      <w:szCs w:val="21"/>
                    </w:rPr>
                  </w:pPr>
                  <w:r>
                    <w:rPr>
                      <w:szCs w:val="21"/>
                    </w:rPr>
                    <w:t>第3次</w:t>
                  </w:r>
                </w:p>
              </w:tc>
              <w:tc>
                <w:tcPr>
                  <w:tcW w:w="1199" w:type="dxa"/>
                  <w:shd w:val="clear" w:color="auto" w:fill="auto"/>
                  <w:vAlign w:val="center"/>
                </w:tcPr>
                <w:p w14:paraId="15224C90">
                  <w:pPr>
                    <w:widowControl/>
                    <w:jc w:val="center"/>
                    <w:rPr>
                      <w:rFonts w:hint="default" w:ascii="Times New Roman" w:hAnsi="Times New Roman" w:eastAsia="宋体" w:cs="Times New Roman"/>
                      <w:kern w:val="2"/>
                      <w:sz w:val="21"/>
                      <w:szCs w:val="21"/>
                      <w:lang w:val="zh-TW" w:eastAsia="zh-TW" w:bidi="ar-SA"/>
                    </w:rPr>
                  </w:pPr>
                  <w:r>
                    <w:rPr>
                      <w:rFonts w:hint="eastAsia"/>
                      <w:szCs w:val="21"/>
                      <w:lang w:val="en-US" w:eastAsia="zh-CN"/>
                    </w:rPr>
                    <w:t>30.3</w:t>
                  </w:r>
                </w:p>
              </w:tc>
              <w:tc>
                <w:tcPr>
                  <w:tcW w:w="1344" w:type="dxa"/>
                  <w:shd w:val="clear" w:color="auto" w:fill="auto"/>
                  <w:vAlign w:val="center"/>
                </w:tcPr>
                <w:p w14:paraId="7CACF63C">
                  <w:pPr>
                    <w:widowControl/>
                    <w:jc w:val="center"/>
                    <w:rPr>
                      <w:rFonts w:hint="default" w:ascii="Times New Roman" w:hAnsi="Times New Roman" w:eastAsia="宋体" w:cs="Times New Roman"/>
                      <w:kern w:val="2"/>
                      <w:sz w:val="21"/>
                      <w:szCs w:val="21"/>
                      <w:lang w:val="zh-TW" w:eastAsia="zh-TW" w:bidi="ar-SA"/>
                    </w:rPr>
                  </w:pPr>
                  <w:r>
                    <w:rPr>
                      <w:rFonts w:hint="eastAsia"/>
                      <w:szCs w:val="21"/>
                      <w:lang w:val="en-US" w:eastAsia="zh-CN"/>
                    </w:rPr>
                    <w:t>99.1</w:t>
                  </w:r>
                </w:p>
              </w:tc>
              <w:tc>
                <w:tcPr>
                  <w:tcW w:w="1343" w:type="dxa"/>
                  <w:shd w:val="clear" w:color="auto" w:fill="auto"/>
                  <w:vAlign w:val="center"/>
                </w:tcPr>
                <w:p w14:paraId="43DF2D9A">
                  <w:pPr>
                    <w:widowControl/>
                    <w:jc w:val="center"/>
                    <w:rPr>
                      <w:rFonts w:hint="default" w:ascii="Times New Roman" w:hAnsi="Times New Roman" w:eastAsia="宋体" w:cs="Times New Roman"/>
                      <w:kern w:val="2"/>
                      <w:sz w:val="21"/>
                      <w:szCs w:val="21"/>
                      <w:lang w:val="zh-TW" w:eastAsia="zh-TW" w:bidi="ar-SA"/>
                    </w:rPr>
                  </w:pPr>
                  <w:r>
                    <w:rPr>
                      <w:rFonts w:hint="eastAsia"/>
                      <w:szCs w:val="21"/>
                      <w:lang w:val="en-US" w:eastAsia="zh-CN"/>
                    </w:rPr>
                    <w:t>78.3</w:t>
                  </w:r>
                </w:p>
              </w:tc>
              <w:tc>
                <w:tcPr>
                  <w:tcW w:w="1345" w:type="dxa"/>
                  <w:shd w:val="clear" w:color="auto" w:fill="auto"/>
                  <w:vAlign w:val="center"/>
                </w:tcPr>
                <w:p w14:paraId="65C8889C">
                  <w:pPr>
                    <w:widowControl/>
                    <w:jc w:val="center"/>
                    <w:rPr>
                      <w:rFonts w:ascii="Times New Roman" w:hAnsi="Times New Roman" w:eastAsia="宋体" w:cs="Times New Roman"/>
                      <w:kern w:val="2"/>
                      <w:sz w:val="21"/>
                      <w:szCs w:val="21"/>
                      <w:lang w:val="zh-TW" w:eastAsia="zh-TW" w:bidi="ar-SA"/>
                    </w:rPr>
                  </w:pPr>
                  <w:r>
                    <w:rPr>
                      <w:szCs w:val="21"/>
                    </w:rPr>
                    <w:t>南</w:t>
                  </w:r>
                </w:p>
              </w:tc>
              <w:tc>
                <w:tcPr>
                  <w:tcW w:w="1345" w:type="dxa"/>
                  <w:shd w:val="clear" w:color="auto" w:fill="auto"/>
                  <w:vAlign w:val="center"/>
                </w:tcPr>
                <w:p w14:paraId="26585770">
                  <w:pPr>
                    <w:widowControl/>
                    <w:jc w:val="center"/>
                    <w:rPr>
                      <w:rFonts w:hint="default" w:ascii="Times New Roman" w:hAnsi="Times New Roman" w:eastAsia="宋体" w:cs="Times New Roman"/>
                      <w:kern w:val="2"/>
                      <w:sz w:val="21"/>
                      <w:szCs w:val="21"/>
                      <w:lang w:val="zh-TW" w:eastAsia="zh-TW" w:bidi="ar-SA"/>
                    </w:rPr>
                  </w:pPr>
                  <w:r>
                    <w:rPr>
                      <w:rFonts w:hint="eastAsia"/>
                      <w:szCs w:val="21"/>
                      <w:lang w:val="en-US" w:eastAsia="zh-CN"/>
                    </w:rPr>
                    <w:t>2.8</w:t>
                  </w:r>
                </w:p>
              </w:tc>
              <w:tc>
                <w:tcPr>
                  <w:tcW w:w="1341" w:type="dxa"/>
                  <w:shd w:val="clear" w:color="auto" w:fill="auto"/>
                  <w:vAlign w:val="center"/>
                </w:tcPr>
                <w:p w14:paraId="03ADC564">
                  <w:pPr>
                    <w:widowControl/>
                    <w:jc w:val="center"/>
                    <w:rPr>
                      <w:rFonts w:ascii="Times New Roman" w:hAnsi="Times New Roman" w:eastAsia="宋体" w:cs="Times New Roman"/>
                      <w:kern w:val="2"/>
                      <w:sz w:val="21"/>
                      <w:szCs w:val="21"/>
                      <w:lang w:val="zh-TW" w:eastAsia="zh-TW" w:bidi="ar-SA"/>
                    </w:rPr>
                  </w:pPr>
                  <w:r>
                    <w:rPr>
                      <w:szCs w:val="21"/>
                    </w:rPr>
                    <w:t>多云</w:t>
                  </w:r>
                </w:p>
              </w:tc>
            </w:tr>
            <w:tr w14:paraId="23BC48B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1368" w:type="dxa"/>
                  <w:vMerge w:val="continue"/>
                  <w:vAlign w:val="center"/>
                </w:tcPr>
                <w:p w14:paraId="4D8D660D">
                  <w:pPr>
                    <w:snapToGrid w:val="0"/>
                    <w:spacing w:line="240" w:lineRule="auto"/>
                    <w:ind w:left="-105" w:leftChars="-50" w:right="-105" w:rightChars="-50"/>
                    <w:jc w:val="center"/>
                    <w:rPr>
                      <w:szCs w:val="21"/>
                    </w:rPr>
                  </w:pPr>
                </w:p>
              </w:tc>
              <w:tc>
                <w:tcPr>
                  <w:tcW w:w="870" w:type="dxa"/>
                  <w:vAlign w:val="center"/>
                </w:tcPr>
                <w:p w14:paraId="348493B5">
                  <w:pPr>
                    <w:snapToGrid w:val="0"/>
                    <w:spacing w:line="240" w:lineRule="auto"/>
                    <w:jc w:val="center"/>
                    <w:rPr>
                      <w:szCs w:val="21"/>
                    </w:rPr>
                  </w:pPr>
                  <w:r>
                    <w:rPr>
                      <w:szCs w:val="21"/>
                    </w:rPr>
                    <w:t>第4次</w:t>
                  </w:r>
                </w:p>
              </w:tc>
              <w:tc>
                <w:tcPr>
                  <w:tcW w:w="1199" w:type="dxa"/>
                  <w:shd w:val="clear" w:color="auto" w:fill="auto"/>
                  <w:vAlign w:val="center"/>
                </w:tcPr>
                <w:p w14:paraId="04C1E017">
                  <w:pPr>
                    <w:widowControl/>
                    <w:jc w:val="center"/>
                    <w:rPr>
                      <w:rFonts w:hint="default" w:ascii="Times New Roman" w:hAnsi="Times New Roman" w:eastAsia="宋体" w:cs="Times New Roman"/>
                      <w:kern w:val="2"/>
                      <w:sz w:val="21"/>
                      <w:szCs w:val="21"/>
                      <w:lang w:val="zh-TW" w:eastAsia="zh-TW" w:bidi="ar-SA"/>
                    </w:rPr>
                  </w:pPr>
                  <w:r>
                    <w:rPr>
                      <w:rFonts w:hint="eastAsia"/>
                      <w:szCs w:val="21"/>
                      <w:lang w:val="en-US" w:eastAsia="zh-CN"/>
                    </w:rPr>
                    <w:t>29.8</w:t>
                  </w:r>
                </w:p>
              </w:tc>
              <w:tc>
                <w:tcPr>
                  <w:tcW w:w="1344" w:type="dxa"/>
                  <w:shd w:val="clear" w:color="auto" w:fill="auto"/>
                  <w:vAlign w:val="center"/>
                </w:tcPr>
                <w:p w14:paraId="0CA1CA6D">
                  <w:pPr>
                    <w:widowControl/>
                    <w:jc w:val="center"/>
                    <w:rPr>
                      <w:rFonts w:hint="default" w:ascii="Times New Roman" w:hAnsi="Times New Roman" w:eastAsia="宋体" w:cs="Times New Roman"/>
                      <w:kern w:val="2"/>
                      <w:sz w:val="21"/>
                      <w:szCs w:val="21"/>
                      <w:lang w:val="zh-TW" w:eastAsia="zh-TW" w:bidi="ar-SA"/>
                    </w:rPr>
                  </w:pPr>
                  <w:r>
                    <w:rPr>
                      <w:rFonts w:hint="eastAsia"/>
                      <w:szCs w:val="21"/>
                      <w:lang w:val="en-US" w:eastAsia="zh-CN"/>
                    </w:rPr>
                    <w:t>99.2</w:t>
                  </w:r>
                </w:p>
              </w:tc>
              <w:tc>
                <w:tcPr>
                  <w:tcW w:w="1343" w:type="dxa"/>
                  <w:shd w:val="clear" w:color="auto" w:fill="auto"/>
                  <w:vAlign w:val="center"/>
                </w:tcPr>
                <w:p w14:paraId="125B44AA">
                  <w:pPr>
                    <w:widowControl/>
                    <w:jc w:val="center"/>
                    <w:rPr>
                      <w:rFonts w:hint="default" w:ascii="Times New Roman" w:hAnsi="Times New Roman" w:eastAsia="宋体" w:cs="Times New Roman"/>
                      <w:kern w:val="2"/>
                      <w:sz w:val="21"/>
                      <w:szCs w:val="21"/>
                      <w:lang w:val="zh-TW" w:eastAsia="zh-TW" w:bidi="ar-SA"/>
                    </w:rPr>
                  </w:pPr>
                  <w:r>
                    <w:rPr>
                      <w:rFonts w:hint="eastAsia"/>
                      <w:szCs w:val="21"/>
                      <w:lang w:val="en-US" w:eastAsia="zh-CN"/>
                    </w:rPr>
                    <w:t>78.1</w:t>
                  </w:r>
                </w:p>
              </w:tc>
              <w:tc>
                <w:tcPr>
                  <w:tcW w:w="1345" w:type="dxa"/>
                  <w:shd w:val="clear" w:color="auto" w:fill="auto"/>
                  <w:vAlign w:val="center"/>
                </w:tcPr>
                <w:p w14:paraId="1E80A7E2">
                  <w:pPr>
                    <w:widowControl/>
                    <w:jc w:val="center"/>
                    <w:rPr>
                      <w:rFonts w:ascii="Times New Roman" w:hAnsi="Times New Roman" w:eastAsia="宋体" w:cs="Times New Roman"/>
                      <w:kern w:val="2"/>
                      <w:sz w:val="21"/>
                      <w:szCs w:val="21"/>
                      <w:lang w:val="zh-TW" w:eastAsia="zh-TW" w:bidi="ar-SA"/>
                    </w:rPr>
                  </w:pPr>
                  <w:r>
                    <w:rPr>
                      <w:szCs w:val="21"/>
                    </w:rPr>
                    <w:t>南</w:t>
                  </w:r>
                </w:p>
              </w:tc>
              <w:tc>
                <w:tcPr>
                  <w:tcW w:w="1345" w:type="dxa"/>
                  <w:shd w:val="clear" w:color="auto" w:fill="auto"/>
                  <w:vAlign w:val="center"/>
                </w:tcPr>
                <w:p w14:paraId="46F8975D">
                  <w:pPr>
                    <w:widowControl/>
                    <w:jc w:val="center"/>
                    <w:rPr>
                      <w:rFonts w:hint="default" w:ascii="Times New Roman" w:hAnsi="Times New Roman" w:eastAsia="宋体" w:cs="Times New Roman"/>
                      <w:kern w:val="2"/>
                      <w:sz w:val="21"/>
                      <w:szCs w:val="21"/>
                      <w:lang w:val="zh-TW" w:eastAsia="zh-TW" w:bidi="ar-SA"/>
                    </w:rPr>
                  </w:pPr>
                  <w:r>
                    <w:rPr>
                      <w:rFonts w:hint="eastAsia"/>
                      <w:szCs w:val="21"/>
                      <w:lang w:val="en-US" w:eastAsia="zh-CN"/>
                    </w:rPr>
                    <w:t>2.5</w:t>
                  </w:r>
                </w:p>
              </w:tc>
              <w:tc>
                <w:tcPr>
                  <w:tcW w:w="1341" w:type="dxa"/>
                  <w:shd w:val="clear" w:color="auto" w:fill="auto"/>
                  <w:vAlign w:val="center"/>
                </w:tcPr>
                <w:p w14:paraId="1C03D92C">
                  <w:pPr>
                    <w:widowControl/>
                    <w:jc w:val="center"/>
                    <w:rPr>
                      <w:rFonts w:ascii="Times New Roman" w:hAnsi="Times New Roman" w:eastAsia="宋体" w:cs="Times New Roman"/>
                      <w:kern w:val="2"/>
                      <w:sz w:val="21"/>
                      <w:szCs w:val="21"/>
                      <w:lang w:val="zh-TW" w:eastAsia="zh-TW" w:bidi="ar-SA"/>
                    </w:rPr>
                  </w:pPr>
                  <w:r>
                    <w:rPr>
                      <w:szCs w:val="21"/>
                    </w:rPr>
                    <w:t>多云</w:t>
                  </w:r>
                </w:p>
              </w:tc>
            </w:tr>
          </w:tbl>
          <w:p w14:paraId="706C4BAC"/>
        </w:tc>
      </w:tr>
    </w:tbl>
    <w:p w14:paraId="3A31F1C1">
      <w:pPr>
        <w:widowControl/>
        <w:spacing w:line="240" w:lineRule="auto"/>
        <w:jc w:val="left"/>
        <w:rPr>
          <w:b/>
          <w:bCs/>
        </w:rPr>
        <w:sectPr>
          <w:pgSz w:w="11906" w:h="16838"/>
          <w:pgMar w:top="953" w:right="907" w:bottom="953" w:left="907" w:header="851" w:footer="992" w:gutter="0"/>
          <w:pgBorders>
            <w:top w:val="none" w:sz="0" w:space="0"/>
            <w:left w:val="none" w:sz="0" w:space="0"/>
            <w:bottom w:val="none" w:sz="0" w:space="0"/>
            <w:right w:val="none" w:sz="0" w:space="0"/>
          </w:pgBorders>
          <w:cols w:space="720" w:num="1"/>
          <w:docGrid w:linePitch="312" w:charSpace="0"/>
        </w:sectPr>
      </w:pPr>
    </w:p>
    <w:p w14:paraId="0943A239">
      <w:pPr>
        <w:pStyle w:val="2"/>
        <w:widowControl/>
        <w:spacing w:line="240" w:lineRule="auto"/>
      </w:pPr>
      <w:r>
        <w:t>续表七  验收监测结果</w:t>
      </w:r>
    </w:p>
    <w:tbl>
      <w:tblPr>
        <w:tblStyle w:val="32"/>
        <w:tblW w:w="151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48"/>
      </w:tblGrid>
      <w:tr w14:paraId="7CA2E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6" w:hRule="atLeast"/>
        </w:trPr>
        <w:tc>
          <w:tcPr>
            <w:tcW w:w="15148" w:type="dxa"/>
          </w:tcPr>
          <w:p w14:paraId="472F6B1C">
            <w:pPr>
              <w:pStyle w:val="18"/>
              <w:adjustRightInd w:val="0"/>
              <w:snapToGrid w:val="0"/>
              <w:spacing w:line="240" w:lineRule="auto"/>
              <w:jc w:val="center"/>
              <w:rPr>
                <w:b/>
                <w:sz w:val="24"/>
                <w:highlight w:val="none"/>
              </w:rPr>
            </w:pPr>
            <w:r>
              <w:rPr>
                <w:b/>
                <w:sz w:val="24"/>
                <w:highlight w:val="none"/>
              </w:rPr>
              <w:t>表7-4 无组织废气监测结果</w:t>
            </w:r>
          </w:p>
          <w:tbl>
            <w:tblPr>
              <w:tblStyle w:val="31"/>
              <w:tblpPr w:leftFromText="180" w:rightFromText="180" w:vertAnchor="text" w:horzAnchor="page" w:tblpXSpec="center" w:tblpY="243"/>
              <w:tblOverlap w:val="never"/>
              <w:tblW w:w="14883" w:type="dxa"/>
              <w:jc w:val="center"/>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36"/>
              <w:gridCol w:w="1654"/>
              <w:gridCol w:w="929"/>
              <w:gridCol w:w="809"/>
              <w:gridCol w:w="937"/>
              <w:gridCol w:w="1111"/>
              <w:gridCol w:w="939"/>
              <w:gridCol w:w="1111"/>
              <w:gridCol w:w="1114"/>
              <w:gridCol w:w="1114"/>
              <w:gridCol w:w="1114"/>
              <w:gridCol w:w="939"/>
              <w:gridCol w:w="996"/>
              <w:gridCol w:w="730"/>
              <w:gridCol w:w="750"/>
            </w:tblGrid>
            <w:tr w14:paraId="05879403">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36" w:type="dxa"/>
                  <w:vMerge w:val="restart"/>
                  <w:vAlign w:val="center"/>
                </w:tcPr>
                <w:p w14:paraId="3ABFF1CC">
                  <w:pPr>
                    <w:snapToGrid w:val="0"/>
                    <w:spacing w:line="240" w:lineRule="auto"/>
                    <w:jc w:val="center"/>
                    <w:rPr>
                      <w:szCs w:val="21"/>
                      <w:highlight w:val="none"/>
                    </w:rPr>
                  </w:pPr>
                  <w:r>
                    <w:rPr>
                      <w:szCs w:val="21"/>
                      <w:highlight w:val="none"/>
                    </w:rPr>
                    <w:t>点位名称</w:t>
                  </w:r>
                </w:p>
              </w:tc>
              <w:tc>
                <w:tcPr>
                  <w:tcW w:w="1654" w:type="dxa"/>
                  <w:vMerge w:val="restart"/>
                  <w:vAlign w:val="center"/>
                </w:tcPr>
                <w:p w14:paraId="7CE665BC">
                  <w:pPr>
                    <w:snapToGrid w:val="0"/>
                    <w:spacing w:line="240" w:lineRule="auto"/>
                    <w:jc w:val="center"/>
                    <w:rPr>
                      <w:szCs w:val="21"/>
                      <w:highlight w:val="none"/>
                    </w:rPr>
                  </w:pPr>
                  <w:r>
                    <w:rPr>
                      <w:szCs w:val="21"/>
                      <w:highlight w:val="none"/>
                    </w:rPr>
                    <w:t>监测</w:t>
                  </w:r>
                </w:p>
                <w:p w14:paraId="440575FD">
                  <w:pPr>
                    <w:snapToGrid w:val="0"/>
                    <w:spacing w:line="240" w:lineRule="auto"/>
                    <w:jc w:val="center"/>
                    <w:rPr>
                      <w:szCs w:val="21"/>
                      <w:highlight w:val="none"/>
                    </w:rPr>
                  </w:pPr>
                  <w:r>
                    <w:rPr>
                      <w:szCs w:val="21"/>
                      <w:highlight w:val="none"/>
                    </w:rPr>
                    <w:t>项目</w:t>
                  </w:r>
                </w:p>
              </w:tc>
              <w:tc>
                <w:tcPr>
                  <w:tcW w:w="929" w:type="dxa"/>
                  <w:vMerge w:val="restart"/>
                  <w:vAlign w:val="center"/>
                </w:tcPr>
                <w:p w14:paraId="7FC36489">
                  <w:pPr>
                    <w:snapToGrid w:val="0"/>
                    <w:spacing w:line="240" w:lineRule="auto"/>
                    <w:jc w:val="center"/>
                    <w:rPr>
                      <w:rFonts w:hint="default" w:eastAsia="宋体"/>
                      <w:szCs w:val="21"/>
                      <w:highlight w:val="none"/>
                      <w:lang w:val="en-US" w:eastAsia="zh-CN"/>
                    </w:rPr>
                  </w:pPr>
                  <w:r>
                    <w:rPr>
                      <w:rFonts w:hint="eastAsia"/>
                      <w:szCs w:val="21"/>
                      <w:highlight w:val="none"/>
                      <w:lang w:val="en-US" w:eastAsia="zh-CN"/>
                    </w:rPr>
                    <w:t>单位</w:t>
                  </w:r>
                </w:p>
              </w:tc>
              <w:tc>
                <w:tcPr>
                  <w:tcW w:w="3796" w:type="dxa"/>
                  <w:gridSpan w:val="4"/>
                  <w:tcBorders>
                    <w:right w:val="single" w:color="auto" w:sz="4" w:space="0"/>
                  </w:tcBorders>
                  <w:vAlign w:val="center"/>
                </w:tcPr>
                <w:p w14:paraId="1CA125CF">
                  <w:pPr>
                    <w:adjustRightInd w:val="0"/>
                    <w:snapToGrid w:val="0"/>
                    <w:spacing w:line="240" w:lineRule="auto"/>
                    <w:jc w:val="center"/>
                    <w:rPr>
                      <w:rFonts w:hint="eastAsia" w:eastAsia="宋体"/>
                      <w:szCs w:val="21"/>
                      <w:highlight w:val="none"/>
                      <w:lang w:eastAsia="zh-CN"/>
                    </w:rPr>
                  </w:pPr>
                  <w:r>
                    <w:rPr>
                      <w:rFonts w:hint="eastAsia"/>
                      <w:szCs w:val="21"/>
                      <w:highlight w:val="none"/>
                      <w:lang w:eastAsia="zh-CN"/>
                    </w:rPr>
                    <w:t>2025.06.03</w:t>
                  </w:r>
                </w:p>
              </w:tc>
              <w:tc>
                <w:tcPr>
                  <w:tcW w:w="1111" w:type="dxa"/>
                  <w:vMerge w:val="restart"/>
                  <w:tcBorders>
                    <w:left w:val="single" w:color="auto" w:sz="4" w:space="0"/>
                  </w:tcBorders>
                  <w:vAlign w:val="center"/>
                </w:tcPr>
                <w:p w14:paraId="13C4457A">
                  <w:pPr>
                    <w:adjustRightInd w:val="0"/>
                    <w:snapToGrid w:val="0"/>
                    <w:spacing w:line="240" w:lineRule="auto"/>
                    <w:jc w:val="center"/>
                    <w:rPr>
                      <w:szCs w:val="21"/>
                      <w:highlight w:val="none"/>
                    </w:rPr>
                  </w:pPr>
                  <w:r>
                    <w:rPr>
                      <w:szCs w:val="21"/>
                      <w:highlight w:val="none"/>
                    </w:rPr>
                    <w:t>平均值或最大值</w:t>
                  </w:r>
                </w:p>
              </w:tc>
              <w:tc>
                <w:tcPr>
                  <w:tcW w:w="4281" w:type="dxa"/>
                  <w:gridSpan w:val="4"/>
                  <w:vAlign w:val="center"/>
                </w:tcPr>
                <w:p w14:paraId="1A71BD41">
                  <w:pPr>
                    <w:adjustRightInd w:val="0"/>
                    <w:snapToGrid w:val="0"/>
                    <w:spacing w:line="240" w:lineRule="auto"/>
                    <w:jc w:val="center"/>
                    <w:rPr>
                      <w:szCs w:val="21"/>
                      <w:highlight w:val="none"/>
                    </w:rPr>
                  </w:pPr>
                  <w:r>
                    <w:rPr>
                      <w:rFonts w:hint="eastAsia"/>
                      <w:szCs w:val="21"/>
                      <w:highlight w:val="none"/>
                      <w:lang w:eastAsia="zh-CN"/>
                    </w:rPr>
                    <w:t>2025.06.0</w:t>
                  </w:r>
                  <w:r>
                    <w:rPr>
                      <w:rFonts w:hint="eastAsia"/>
                      <w:szCs w:val="21"/>
                      <w:highlight w:val="none"/>
                      <w:lang w:val="en-US" w:eastAsia="zh-CN"/>
                    </w:rPr>
                    <w:t>4</w:t>
                  </w:r>
                </w:p>
              </w:tc>
              <w:tc>
                <w:tcPr>
                  <w:tcW w:w="996" w:type="dxa"/>
                  <w:vMerge w:val="restart"/>
                  <w:vAlign w:val="center"/>
                </w:tcPr>
                <w:p w14:paraId="4D865C19">
                  <w:pPr>
                    <w:adjustRightInd w:val="0"/>
                    <w:snapToGrid w:val="0"/>
                    <w:spacing w:line="240" w:lineRule="auto"/>
                    <w:jc w:val="center"/>
                    <w:rPr>
                      <w:szCs w:val="21"/>
                      <w:highlight w:val="none"/>
                    </w:rPr>
                  </w:pPr>
                  <w:r>
                    <w:rPr>
                      <w:szCs w:val="21"/>
                      <w:highlight w:val="none"/>
                    </w:rPr>
                    <w:t>平均值或最大值</w:t>
                  </w:r>
                </w:p>
              </w:tc>
              <w:tc>
                <w:tcPr>
                  <w:tcW w:w="730" w:type="dxa"/>
                  <w:vMerge w:val="restart"/>
                  <w:vAlign w:val="center"/>
                </w:tcPr>
                <w:p w14:paraId="520690B1">
                  <w:pPr>
                    <w:adjustRightInd w:val="0"/>
                    <w:snapToGrid w:val="0"/>
                    <w:spacing w:line="240" w:lineRule="auto"/>
                    <w:jc w:val="center"/>
                    <w:rPr>
                      <w:szCs w:val="21"/>
                      <w:highlight w:val="none"/>
                    </w:rPr>
                  </w:pPr>
                  <w:r>
                    <w:rPr>
                      <w:szCs w:val="21"/>
                      <w:highlight w:val="none"/>
                    </w:rPr>
                    <w:t>标准</w:t>
                  </w:r>
                </w:p>
                <w:p w14:paraId="74FCE8A8">
                  <w:pPr>
                    <w:adjustRightInd w:val="0"/>
                    <w:snapToGrid w:val="0"/>
                    <w:spacing w:line="240" w:lineRule="auto"/>
                    <w:jc w:val="center"/>
                    <w:rPr>
                      <w:szCs w:val="21"/>
                      <w:highlight w:val="none"/>
                    </w:rPr>
                  </w:pPr>
                  <w:r>
                    <w:rPr>
                      <w:szCs w:val="21"/>
                      <w:highlight w:val="none"/>
                    </w:rPr>
                    <w:t>限值</w:t>
                  </w:r>
                </w:p>
              </w:tc>
              <w:tc>
                <w:tcPr>
                  <w:tcW w:w="750" w:type="dxa"/>
                  <w:vMerge w:val="restart"/>
                  <w:vAlign w:val="center"/>
                </w:tcPr>
                <w:p w14:paraId="556AA912">
                  <w:pPr>
                    <w:adjustRightInd w:val="0"/>
                    <w:snapToGrid w:val="0"/>
                    <w:spacing w:line="240" w:lineRule="auto"/>
                    <w:jc w:val="center"/>
                    <w:rPr>
                      <w:szCs w:val="21"/>
                      <w:highlight w:val="none"/>
                    </w:rPr>
                  </w:pPr>
                  <w:r>
                    <w:rPr>
                      <w:szCs w:val="21"/>
                      <w:highlight w:val="none"/>
                    </w:rPr>
                    <w:t>达标</w:t>
                  </w:r>
                </w:p>
                <w:p w14:paraId="6D303017">
                  <w:pPr>
                    <w:adjustRightInd w:val="0"/>
                    <w:snapToGrid w:val="0"/>
                    <w:spacing w:line="240" w:lineRule="auto"/>
                    <w:jc w:val="center"/>
                    <w:rPr>
                      <w:szCs w:val="21"/>
                      <w:highlight w:val="none"/>
                    </w:rPr>
                  </w:pPr>
                  <w:r>
                    <w:rPr>
                      <w:szCs w:val="21"/>
                      <w:highlight w:val="none"/>
                    </w:rPr>
                    <w:t>情况</w:t>
                  </w:r>
                </w:p>
              </w:tc>
            </w:tr>
            <w:tr w14:paraId="3261BD67">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36" w:type="dxa"/>
                  <w:vMerge w:val="continue"/>
                  <w:vAlign w:val="center"/>
                </w:tcPr>
                <w:p w14:paraId="6C78AFD9">
                  <w:pPr>
                    <w:widowControl/>
                    <w:snapToGrid w:val="0"/>
                    <w:spacing w:line="240" w:lineRule="auto"/>
                    <w:jc w:val="center"/>
                    <w:rPr>
                      <w:szCs w:val="21"/>
                      <w:highlight w:val="none"/>
                    </w:rPr>
                  </w:pPr>
                </w:p>
              </w:tc>
              <w:tc>
                <w:tcPr>
                  <w:tcW w:w="1654" w:type="dxa"/>
                  <w:vMerge w:val="continue"/>
                  <w:vAlign w:val="center"/>
                </w:tcPr>
                <w:p w14:paraId="76B132B0">
                  <w:pPr>
                    <w:widowControl/>
                    <w:snapToGrid w:val="0"/>
                    <w:spacing w:line="240" w:lineRule="auto"/>
                    <w:jc w:val="center"/>
                    <w:rPr>
                      <w:szCs w:val="21"/>
                      <w:highlight w:val="none"/>
                    </w:rPr>
                  </w:pPr>
                </w:p>
              </w:tc>
              <w:tc>
                <w:tcPr>
                  <w:tcW w:w="929" w:type="dxa"/>
                  <w:vMerge w:val="continue"/>
                  <w:vAlign w:val="center"/>
                </w:tcPr>
                <w:p w14:paraId="343331D5">
                  <w:pPr>
                    <w:widowControl/>
                    <w:snapToGrid w:val="0"/>
                    <w:spacing w:line="240" w:lineRule="auto"/>
                    <w:jc w:val="center"/>
                    <w:rPr>
                      <w:szCs w:val="21"/>
                      <w:highlight w:val="none"/>
                    </w:rPr>
                  </w:pPr>
                </w:p>
              </w:tc>
              <w:tc>
                <w:tcPr>
                  <w:tcW w:w="809" w:type="dxa"/>
                  <w:vAlign w:val="center"/>
                </w:tcPr>
                <w:p w14:paraId="1258BF3E">
                  <w:pPr>
                    <w:adjustRightInd w:val="0"/>
                    <w:snapToGrid w:val="0"/>
                    <w:spacing w:line="240" w:lineRule="auto"/>
                    <w:jc w:val="center"/>
                    <w:rPr>
                      <w:bCs/>
                      <w:szCs w:val="21"/>
                      <w:highlight w:val="none"/>
                    </w:rPr>
                  </w:pPr>
                  <w:r>
                    <w:rPr>
                      <w:szCs w:val="21"/>
                      <w:highlight w:val="none"/>
                    </w:rPr>
                    <w:t>第1次</w:t>
                  </w:r>
                </w:p>
              </w:tc>
              <w:tc>
                <w:tcPr>
                  <w:tcW w:w="937" w:type="dxa"/>
                  <w:vAlign w:val="center"/>
                </w:tcPr>
                <w:p w14:paraId="2D085799">
                  <w:pPr>
                    <w:adjustRightInd w:val="0"/>
                    <w:snapToGrid w:val="0"/>
                    <w:spacing w:line="240" w:lineRule="auto"/>
                    <w:jc w:val="center"/>
                    <w:rPr>
                      <w:bCs/>
                      <w:szCs w:val="21"/>
                      <w:highlight w:val="none"/>
                    </w:rPr>
                  </w:pPr>
                  <w:r>
                    <w:rPr>
                      <w:szCs w:val="21"/>
                      <w:highlight w:val="none"/>
                    </w:rPr>
                    <w:t>第2次</w:t>
                  </w:r>
                </w:p>
              </w:tc>
              <w:tc>
                <w:tcPr>
                  <w:tcW w:w="1111" w:type="dxa"/>
                  <w:vAlign w:val="center"/>
                </w:tcPr>
                <w:p w14:paraId="72095454">
                  <w:pPr>
                    <w:adjustRightInd w:val="0"/>
                    <w:snapToGrid w:val="0"/>
                    <w:spacing w:line="240" w:lineRule="auto"/>
                    <w:jc w:val="center"/>
                    <w:rPr>
                      <w:bCs/>
                      <w:szCs w:val="21"/>
                      <w:highlight w:val="none"/>
                    </w:rPr>
                  </w:pPr>
                  <w:r>
                    <w:rPr>
                      <w:szCs w:val="21"/>
                      <w:highlight w:val="none"/>
                    </w:rPr>
                    <w:t>第3次</w:t>
                  </w:r>
                </w:p>
              </w:tc>
              <w:tc>
                <w:tcPr>
                  <w:tcW w:w="939" w:type="dxa"/>
                  <w:tcBorders>
                    <w:right w:val="single" w:color="auto" w:sz="4" w:space="0"/>
                  </w:tcBorders>
                  <w:vAlign w:val="center"/>
                </w:tcPr>
                <w:p w14:paraId="2426A72C">
                  <w:pPr>
                    <w:adjustRightInd w:val="0"/>
                    <w:snapToGrid w:val="0"/>
                    <w:spacing w:line="240" w:lineRule="auto"/>
                    <w:jc w:val="center"/>
                    <w:rPr>
                      <w:bCs/>
                      <w:szCs w:val="21"/>
                      <w:highlight w:val="none"/>
                    </w:rPr>
                  </w:pPr>
                  <w:r>
                    <w:rPr>
                      <w:szCs w:val="21"/>
                      <w:highlight w:val="none"/>
                    </w:rPr>
                    <w:t>第4次</w:t>
                  </w:r>
                </w:p>
              </w:tc>
              <w:tc>
                <w:tcPr>
                  <w:tcW w:w="1111" w:type="dxa"/>
                  <w:vMerge w:val="continue"/>
                  <w:tcBorders>
                    <w:left w:val="single" w:color="auto" w:sz="4" w:space="0"/>
                  </w:tcBorders>
                  <w:vAlign w:val="center"/>
                </w:tcPr>
                <w:p w14:paraId="2CFA517B">
                  <w:pPr>
                    <w:adjustRightInd w:val="0"/>
                    <w:snapToGrid w:val="0"/>
                    <w:spacing w:line="240" w:lineRule="auto"/>
                    <w:jc w:val="center"/>
                    <w:rPr>
                      <w:szCs w:val="21"/>
                      <w:highlight w:val="none"/>
                    </w:rPr>
                  </w:pPr>
                </w:p>
              </w:tc>
              <w:tc>
                <w:tcPr>
                  <w:tcW w:w="1114" w:type="dxa"/>
                  <w:vAlign w:val="center"/>
                </w:tcPr>
                <w:p w14:paraId="0DD00F61">
                  <w:pPr>
                    <w:adjustRightInd w:val="0"/>
                    <w:snapToGrid w:val="0"/>
                    <w:spacing w:line="240" w:lineRule="auto"/>
                    <w:jc w:val="center"/>
                    <w:rPr>
                      <w:bCs/>
                      <w:szCs w:val="21"/>
                      <w:highlight w:val="none"/>
                    </w:rPr>
                  </w:pPr>
                  <w:r>
                    <w:rPr>
                      <w:szCs w:val="21"/>
                      <w:highlight w:val="none"/>
                    </w:rPr>
                    <w:t>第1次</w:t>
                  </w:r>
                </w:p>
              </w:tc>
              <w:tc>
                <w:tcPr>
                  <w:tcW w:w="1114" w:type="dxa"/>
                  <w:vAlign w:val="center"/>
                </w:tcPr>
                <w:p w14:paraId="10F345CC">
                  <w:pPr>
                    <w:adjustRightInd w:val="0"/>
                    <w:snapToGrid w:val="0"/>
                    <w:spacing w:line="240" w:lineRule="auto"/>
                    <w:jc w:val="center"/>
                    <w:rPr>
                      <w:bCs/>
                      <w:szCs w:val="21"/>
                      <w:highlight w:val="none"/>
                    </w:rPr>
                  </w:pPr>
                  <w:r>
                    <w:rPr>
                      <w:szCs w:val="21"/>
                      <w:highlight w:val="none"/>
                    </w:rPr>
                    <w:t>第2次</w:t>
                  </w:r>
                </w:p>
              </w:tc>
              <w:tc>
                <w:tcPr>
                  <w:tcW w:w="1114" w:type="dxa"/>
                  <w:vAlign w:val="center"/>
                </w:tcPr>
                <w:p w14:paraId="24868E51">
                  <w:pPr>
                    <w:adjustRightInd w:val="0"/>
                    <w:snapToGrid w:val="0"/>
                    <w:spacing w:line="240" w:lineRule="auto"/>
                    <w:jc w:val="center"/>
                    <w:rPr>
                      <w:szCs w:val="21"/>
                      <w:highlight w:val="none"/>
                    </w:rPr>
                  </w:pPr>
                  <w:r>
                    <w:rPr>
                      <w:szCs w:val="21"/>
                      <w:highlight w:val="none"/>
                    </w:rPr>
                    <w:t>第3次</w:t>
                  </w:r>
                </w:p>
              </w:tc>
              <w:tc>
                <w:tcPr>
                  <w:tcW w:w="939" w:type="dxa"/>
                  <w:vAlign w:val="center"/>
                </w:tcPr>
                <w:p w14:paraId="1D7465D5">
                  <w:pPr>
                    <w:adjustRightInd w:val="0"/>
                    <w:snapToGrid w:val="0"/>
                    <w:spacing w:line="240" w:lineRule="auto"/>
                    <w:jc w:val="center"/>
                    <w:rPr>
                      <w:szCs w:val="21"/>
                      <w:highlight w:val="none"/>
                    </w:rPr>
                  </w:pPr>
                  <w:r>
                    <w:rPr>
                      <w:szCs w:val="21"/>
                      <w:highlight w:val="none"/>
                    </w:rPr>
                    <w:t>第4次</w:t>
                  </w:r>
                </w:p>
              </w:tc>
              <w:tc>
                <w:tcPr>
                  <w:tcW w:w="996" w:type="dxa"/>
                  <w:vMerge w:val="continue"/>
                  <w:vAlign w:val="center"/>
                </w:tcPr>
                <w:p w14:paraId="1CAE19C5">
                  <w:pPr>
                    <w:widowControl/>
                    <w:snapToGrid w:val="0"/>
                    <w:spacing w:line="240" w:lineRule="auto"/>
                    <w:jc w:val="center"/>
                    <w:rPr>
                      <w:szCs w:val="21"/>
                      <w:highlight w:val="none"/>
                    </w:rPr>
                  </w:pPr>
                </w:p>
              </w:tc>
              <w:tc>
                <w:tcPr>
                  <w:tcW w:w="730" w:type="dxa"/>
                  <w:vMerge w:val="continue"/>
                  <w:vAlign w:val="center"/>
                </w:tcPr>
                <w:p w14:paraId="23ED3EEE">
                  <w:pPr>
                    <w:widowControl/>
                    <w:snapToGrid w:val="0"/>
                    <w:spacing w:line="240" w:lineRule="auto"/>
                    <w:jc w:val="center"/>
                    <w:rPr>
                      <w:szCs w:val="21"/>
                      <w:highlight w:val="none"/>
                    </w:rPr>
                  </w:pPr>
                </w:p>
              </w:tc>
              <w:tc>
                <w:tcPr>
                  <w:tcW w:w="750" w:type="dxa"/>
                  <w:vMerge w:val="continue"/>
                  <w:vAlign w:val="center"/>
                </w:tcPr>
                <w:p w14:paraId="10B3A825">
                  <w:pPr>
                    <w:widowControl/>
                    <w:snapToGrid w:val="0"/>
                    <w:spacing w:line="240" w:lineRule="auto"/>
                    <w:jc w:val="center"/>
                    <w:rPr>
                      <w:szCs w:val="21"/>
                      <w:highlight w:val="none"/>
                    </w:rPr>
                  </w:pPr>
                </w:p>
              </w:tc>
            </w:tr>
            <w:tr w14:paraId="4CDF8356">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36" w:type="dxa"/>
                  <w:vMerge w:val="restart"/>
                  <w:vAlign w:val="center"/>
                </w:tcPr>
                <w:p w14:paraId="13B70F78">
                  <w:pPr>
                    <w:snapToGrid w:val="0"/>
                    <w:spacing w:line="240" w:lineRule="auto"/>
                    <w:jc w:val="center"/>
                    <w:rPr>
                      <w:szCs w:val="21"/>
                      <w:highlight w:val="none"/>
                    </w:rPr>
                  </w:pPr>
                  <w:r>
                    <w:rPr>
                      <w:szCs w:val="21"/>
                      <w:highlight w:val="none"/>
                    </w:rPr>
                    <w:t>A1上风向</w:t>
                  </w:r>
                </w:p>
              </w:tc>
              <w:tc>
                <w:tcPr>
                  <w:tcW w:w="1654" w:type="dxa"/>
                  <w:vAlign w:val="center"/>
                </w:tcPr>
                <w:p w14:paraId="074DE190">
                  <w:pPr>
                    <w:widowControl/>
                    <w:spacing w:line="240" w:lineRule="auto"/>
                    <w:jc w:val="center"/>
                    <w:rPr>
                      <w:bCs/>
                      <w:kern w:val="0"/>
                      <w:szCs w:val="21"/>
                      <w:highlight w:val="none"/>
                    </w:rPr>
                  </w:pPr>
                  <w:r>
                    <w:rPr>
                      <w:bCs/>
                    </w:rPr>
                    <w:t>总悬浮颗粒物</w:t>
                  </w:r>
                  <w:r>
                    <w:rPr>
                      <w:rFonts w:hint="eastAsia"/>
                      <w:bCs/>
                      <w:lang w:eastAsia="zh-CN"/>
                    </w:rPr>
                    <w:t>（</w:t>
                  </w:r>
                  <w:r>
                    <w:rPr>
                      <w:bCs/>
                    </w:rPr>
                    <w:t>颗粒物</w:t>
                  </w:r>
                  <w:r>
                    <w:rPr>
                      <w:rFonts w:hint="eastAsia"/>
                      <w:bCs/>
                      <w:lang w:eastAsia="zh-CN"/>
                    </w:rPr>
                    <w:t>）</w:t>
                  </w:r>
                </w:p>
              </w:tc>
              <w:tc>
                <w:tcPr>
                  <w:tcW w:w="929" w:type="dxa"/>
                  <w:vAlign w:val="center"/>
                </w:tcPr>
                <w:p w14:paraId="6CD7860F">
                  <w:pPr>
                    <w:widowControl/>
                    <w:spacing w:line="240" w:lineRule="auto"/>
                    <w:jc w:val="center"/>
                    <w:rPr>
                      <w:bCs/>
                      <w:kern w:val="0"/>
                      <w:szCs w:val="21"/>
                      <w:highlight w:val="none"/>
                    </w:rPr>
                  </w:pPr>
                  <w:r>
                    <w:rPr>
                      <w:bCs/>
                      <w:szCs w:val="21"/>
                    </w:rPr>
                    <w:t>mg/m³</w:t>
                  </w:r>
                </w:p>
              </w:tc>
              <w:tc>
                <w:tcPr>
                  <w:tcW w:w="809" w:type="dxa"/>
                  <w:vAlign w:val="center"/>
                </w:tcPr>
                <w:p w14:paraId="7CCFACED">
                  <w:pPr>
                    <w:widowControl/>
                    <w:spacing w:line="240" w:lineRule="auto"/>
                    <w:jc w:val="center"/>
                    <w:rPr>
                      <w:szCs w:val="21"/>
                      <w:highlight w:val="none"/>
                    </w:rPr>
                  </w:pPr>
                  <w:r>
                    <w:rPr>
                      <w:bCs/>
                      <w:szCs w:val="21"/>
                    </w:rPr>
                    <w:t>0.198</w:t>
                  </w:r>
                </w:p>
              </w:tc>
              <w:tc>
                <w:tcPr>
                  <w:tcW w:w="937" w:type="dxa"/>
                  <w:vAlign w:val="center"/>
                </w:tcPr>
                <w:p w14:paraId="626E1A65">
                  <w:pPr>
                    <w:widowControl/>
                    <w:spacing w:line="240" w:lineRule="auto"/>
                    <w:jc w:val="center"/>
                    <w:rPr>
                      <w:szCs w:val="21"/>
                      <w:highlight w:val="none"/>
                    </w:rPr>
                  </w:pPr>
                  <w:r>
                    <w:rPr>
                      <w:bCs/>
                      <w:szCs w:val="21"/>
                    </w:rPr>
                    <w:t>0.195</w:t>
                  </w:r>
                </w:p>
              </w:tc>
              <w:tc>
                <w:tcPr>
                  <w:tcW w:w="1111" w:type="dxa"/>
                  <w:vAlign w:val="center"/>
                </w:tcPr>
                <w:p w14:paraId="077EB2C8">
                  <w:pPr>
                    <w:widowControl/>
                    <w:spacing w:line="240" w:lineRule="auto"/>
                    <w:jc w:val="center"/>
                    <w:rPr>
                      <w:szCs w:val="21"/>
                      <w:highlight w:val="none"/>
                    </w:rPr>
                  </w:pPr>
                  <w:r>
                    <w:rPr>
                      <w:bCs/>
                      <w:szCs w:val="21"/>
                    </w:rPr>
                    <w:t>0.199</w:t>
                  </w:r>
                </w:p>
              </w:tc>
              <w:tc>
                <w:tcPr>
                  <w:tcW w:w="939" w:type="dxa"/>
                  <w:tcBorders>
                    <w:right w:val="single" w:color="auto" w:sz="4" w:space="0"/>
                  </w:tcBorders>
                  <w:vAlign w:val="center"/>
                </w:tcPr>
                <w:p w14:paraId="63A7F69A">
                  <w:pPr>
                    <w:widowControl/>
                    <w:spacing w:line="240" w:lineRule="auto"/>
                    <w:jc w:val="center"/>
                    <w:rPr>
                      <w:szCs w:val="21"/>
                      <w:highlight w:val="none"/>
                    </w:rPr>
                  </w:pPr>
                  <w:r>
                    <w:rPr>
                      <w:bCs/>
                      <w:szCs w:val="21"/>
                    </w:rPr>
                    <w:t>——</w:t>
                  </w:r>
                </w:p>
              </w:tc>
              <w:tc>
                <w:tcPr>
                  <w:tcW w:w="1111" w:type="dxa"/>
                  <w:tcBorders>
                    <w:left w:val="single" w:color="auto" w:sz="4" w:space="0"/>
                  </w:tcBorders>
                  <w:vAlign w:val="center"/>
                </w:tcPr>
                <w:p w14:paraId="6486DE99">
                  <w:pPr>
                    <w:widowControl/>
                    <w:spacing w:line="240" w:lineRule="auto"/>
                    <w:jc w:val="center"/>
                    <w:rPr>
                      <w:szCs w:val="21"/>
                      <w:highlight w:val="none"/>
                    </w:rPr>
                  </w:pPr>
                  <w:r>
                    <w:rPr>
                      <w:bCs/>
                      <w:szCs w:val="21"/>
                    </w:rPr>
                    <w:t>0.197</w:t>
                  </w:r>
                </w:p>
              </w:tc>
              <w:tc>
                <w:tcPr>
                  <w:tcW w:w="1114" w:type="dxa"/>
                  <w:vAlign w:val="center"/>
                </w:tcPr>
                <w:p w14:paraId="6F56CA72">
                  <w:pPr>
                    <w:widowControl/>
                    <w:spacing w:line="240" w:lineRule="auto"/>
                    <w:jc w:val="center"/>
                    <w:rPr>
                      <w:bCs/>
                      <w:szCs w:val="21"/>
                      <w:highlight w:val="none"/>
                    </w:rPr>
                  </w:pPr>
                  <w:r>
                    <w:rPr>
                      <w:bCs/>
                      <w:szCs w:val="21"/>
                    </w:rPr>
                    <w:t>0.194</w:t>
                  </w:r>
                </w:p>
              </w:tc>
              <w:tc>
                <w:tcPr>
                  <w:tcW w:w="1114" w:type="dxa"/>
                  <w:vAlign w:val="center"/>
                </w:tcPr>
                <w:p w14:paraId="2DCEADFA">
                  <w:pPr>
                    <w:widowControl/>
                    <w:spacing w:line="240" w:lineRule="auto"/>
                    <w:jc w:val="center"/>
                    <w:rPr>
                      <w:bCs/>
                      <w:szCs w:val="21"/>
                      <w:highlight w:val="none"/>
                    </w:rPr>
                  </w:pPr>
                  <w:r>
                    <w:rPr>
                      <w:bCs/>
                      <w:szCs w:val="21"/>
                    </w:rPr>
                    <w:t>0.191</w:t>
                  </w:r>
                </w:p>
              </w:tc>
              <w:tc>
                <w:tcPr>
                  <w:tcW w:w="1114" w:type="dxa"/>
                  <w:vAlign w:val="center"/>
                </w:tcPr>
                <w:p w14:paraId="376E958F">
                  <w:pPr>
                    <w:widowControl/>
                    <w:spacing w:line="240" w:lineRule="auto"/>
                    <w:jc w:val="center"/>
                    <w:rPr>
                      <w:bCs/>
                      <w:szCs w:val="21"/>
                      <w:highlight w:val="none"/>
                    </w:rPr>
                  </w:pPr>
                  <w:r>
                    <w:rPr>
                      <w:bCs/>
                      <w:szCs w:val="21"/>
                    </w:rPr>
                    <w:t>0.190</w:t>
                  </w:r>
                </w:p>
              </w:tc>
              <w:tc>
                <w:tcPr>
                  <w:tcW w:w="939" w:type="dxa"/>
                  <w:vAlign w:val="center"/>
                </w:tcPr>
                <w:p w14:paraId="47AA360C">
                  <w:pPr>
                    <w:widowControl/>
                    <w:spacing w:line="240" w:lineRule="auto"/>
                    <w:jc w:val="center"/>
                    <w:rPr>
                      <w:bCs/>
                      <w:szCs w:val="21"/>
                      <w:highlight w:val="none"/>
                    </w:rPr>
                  </w:pPr>
                  <w:r>
                    <w:rPr>
                      <w:bCs/>
                      <w:szCs w:val="21"/>
                    </w:rPr>
                    <w:t>——</w:t>
                  </w:r>
                </w:p>
              </w:tc>
              <w:tc>
                <w:tcPr>
                  <w:tcW w:w="996" w:type="dxa"/>
                  <w:vAlign w:val="center"/>
                </w:tcPr>
                <w:p w14:paraId="75F00E7C">
                  <w:pPr>
                    <w:widowControl/>
                    <w:spacing w:line="240" w:lineRule="auto"/>
                    <w:jc w:val="center"/>
                    <w:rPr>
                      <w:bCs/>
                      <w:szCs w:val="21"/>
                      <w:highlight w:val="none"/>
                    </w:rPr>
                  </w:pPr>
                  <w:r>
                    <w:rPr>
                      <w:bCs/>
                      <w:szCs w:val="21"/>
                    </w:rPr>
                    <w:t>0.192</w:t>
                  </w:r>
                </w:p>
              </w:tc>
              <w:tc>
                <w:tcPr>
                  <w:tcW w:w="730" w:type="dxa"/>
                  <w:vAlign w:val="center"/>
                </w:tcPr>
                <w:p w14:paraId="7E3D0207">
                  <w:pPr>
                    <w:widowControl/>
                    <w:spacing w:line="240" w:lineRule="auto"/>
                    <w:jc w:val="center"/>
                    <w:rPr>
                      <w:szCs w:val="21"/>
                      <w:highlight w:val="none"/>
                    </w:rPr>
                  </w:pPr>
                  <w:r>
                    <w:rPr>
                      <w:bCs/>
                      <w:szCs w:val="21"/>
                    </w:rPr>
                    <w:t>——</w:t>
                  </w:r>
                </w:p>
              </w:tc>
              <w:tc>
                <w:tcPr>
                  <w:tcW w:w="750" w:type="dxa"/>
                  <w:vAlign w:val="center"/>
                </w:tcPr>
                <w:p w14:paraId="3478BCF6">
                  <w:pPr>
                    <w:widowControl/>
                    <w:spacing w:line="240" w:lineRule="auto"/>
                    <w:jc w:val="center"/>
                    <w:rPr>
                      <w:szCs w:val="21"/>
                      <w:highlight w:val="none"/>
                    </w:rPr>
                  </w:pPr>
                  <w:r>
                    <w:rPr>
                      <w:bCs/>
                      <w:szCs w:val="21"/>
                    </w:rPr>
                    <w:t>——</w:t>
                  </w:r>
                </w:p>
              </w:tc>
            </w:tr>
            <w:tr w14:paraId="1DC5D75C">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36" w:type="dxa"/>
                  <w:vMerge w:val="continue"/>
                  <w:vAlign w:val="center"/>
                </w:tcPr>
                <w:p w14:paraId="39DAEDDA">
                  <w:pPr>
                    <w:adjustRightInd w:val="0"/>
                    <w:snapToGrid w:val="0"/>
                    <w:spacing w:line="240" w:lineRule="auto"/>
                    <w:jc w:val="center"/>
                    <w:rPr>
                      <w:szCs w:val="21"/>
                      <w:highlight w:val="none"/>
                    </w:rPr>
                  </w:pPr>
                </w:p>
              </w:tc>
              <w:tc>
                <w:tcPr>
                  <w:tcW w:w="1654" w:type="dxa"/>
                  <w:vAlign w:val="center"/>
                </w:tcPr>
                <w:p w14:paraId="16D22EE9">
                  <w:pPr>
                    <w:widowControl/>
                    <w:spacing w:line="240" w:lineRule="auto"/>
                    <w:jc w:val="center"/>
                    <w:rPr>
                      <w:bCs/>
                      <w:kern w:val="0"/>
                      <w:szCs w:val="21"/>
                      <w:highlight w:val="none"/>
                    </w:rPr>
                  </w:pPr>
                  <w:r>
                    <w:rPr>
                      <w:bCs/>
                      <w:szCs w:val="21"/>
                    </w:rPr>
                    <w:t>臭气浓度</w:t>
                  </w:r>
                </w:p>
              </w:tc>
              <w:tc>
                <w:tcPr>
                  <w:tcW w:w="929" w:type="dxa"/>
                  <w:vAlign w:val="center"/>
                </w:tcPr>
                <w:p w14:paraId="63EB6E43">
                  <w:pPr>
                    <w:widowControl/>
                    <w:spacing w:line="240" w:lineRule="auto"/>
                    <w:jc w:val="center"/>
                    <w:rPr>
                      <w:bCs/>
                      <w:kern w:val="0"/>
                      <w:szCs w:val="21"/>
                      <w:highlight w:val="none"/>
                    </w:rPr>
                  </w:pPr>
                  <w:r>
                    <w:rPr>
                      <w:rFonts w:hint="eastAsia"/>
                      <w:bCs/>
                      <w:szCs w:val="21"/>
                      <w:lang w:val="en-US" w:eastAsia="zh-CN"/>
                    </w:rPr>
                    <w:t>无量纲</w:t>
                  </w:r>
                </w:p>
              </w:tc>
              <w:tc>
                <w:tcPr>
                  <w:tcW w:w="809" w:type="dxa"/>
                  <w:vAlign w:val="center"/>
                </w:tcPr>
                <w:p w14:paraId="02BF97A5">
                  <w:pPr>
                    <w:widowControl/>
                    <w:spacing w:line="240" w:lineRule="auto"/>
                    <w:jc w:val="center"/>
                    <w:rPr>
                      <w:bCs/>
                      <w:szCs w:val="21"/>
                      <w:highlight w:val="none"/>
                    </w:rPr>
                  </w:pPr>
                  <w:r>
                    <w:rPr>
                      <w:bCs/>
                      <w:szCs w:val="21"/>
                    </w:rPr>
                    <w:t>ND</w:t>
                  </w:r>
                </w:p>
              </w:tc>
              <w:tc>
                <w:tcPr>
                  <w:tcW w:w="937" w:type="dxa"/>
                  <w:vAlign w:val="center"/>
                </w:tcPr>
                <w:p w14:paraId="67493EE8">
                  <w:pPr>
                    <w:widowControl/>
                    <w:spacing w:line="240" w:lineRule="auto"/>
                    <w:jc w:val="center"/>
                    <w:rPr>
                      <w:bCs/>
                      <w:szCs w:val="21"/>
                      <w:highlight w:val="none"/>
                    </w:rPr>
                  </w:pPr>
                  <w:r>
                    <w:rPr>
                      <w:bCs/>
                      <w:szCs w:val="21"/>
                    </w:rPr>
                    <w:t>ND</w:t>
                  </w:r>
                </w:p>
              </w:tc>
              <w:tc>
                <w:tcPr>
                  <w:tcW w:w="1111" w:type="dxa"/>
                  <w:vAlign w:val="center"/>
                </w:tcPr>
                <w:p w14:paraId="222CB470">
                  <w:pPr>
                    <w:widowControl/>
                    <w:spacing w:line="240" w:lineRule="auto"/>
                    <w:jc w:val="center"/>
                    <w:rPr>
                      <w:bCs/>
                      <w:szCs w:val="21"/>
                      <w:highlight w:val="none"/>
                    </w:rPr>
                  </w:pPr>
                  <w:r>
                    <w:rPr>
                      <w:bCs/>
                      <w:szCs w:val="21"/>
                    </w:rPr>
                    <w:t>ND</w:t>
                  </w:r>
                </w:p>
              </w:tc>
              <w:tc>
                <w:tcPr>
                  <w:tcW w:w="939" w:type="dxa"/>
                  <w:tcBorders>
                    <w:right w:val="single" w:color="auto" w:sz="4" w:space="0"/>
                  </w:tcBorders>
                  <w:vAlign w:val="center"/>
                </w:tcPr>
                <w:p w14:paraId="15BDC9C3">
                  <w:pPr>
                    <w:widowControl/>
                    <w:spacing w:line="240" w:lineRule="auto"/>
                    <w:jc w:val="center"/>
                    <w:rPr>
                      <w:bCs/>
                      <w:szCs w:val="21"/>
                      <w:highlight w:val="none"/>
                    </w:rPr>
                  </w:pPr>
                  <w:r>
                    <w:rPr>
                      <w:bCs/>
                      <w:szCs w:val="21"/>
                    </w:rPr>
                    <w:t>ND</w:t>
                  </w:r>
                </w:p>
              </w:tc>
              <w:tc>
                <w:tcPr>
                  <w:tcW w:w="1111" w:type="dxa"/>
                  <w:tcBorders>
                    <w:left w:val="single" w:color="auto" w:sz="4" w:space="0"/>
                  </w:tcBorders>
                  <w:vAlign w:val="center"/>
                </w:tcPr>
                <w:p w14:paraId="4B5C2FC5">
                  <w:pPr>
                    <w:widowControl/>
                    <w:spacing w:line="240" w:lineRule="auto"/>
                    <w:jc w:val="center"/>
                    <w:rPr>
                      <w:bCs/>
                      <w:szCs w:val="21"/>
                      <w:highlight w:val="none"/>
                    </w:rPr>
                  </w:pPr>
                  <w:r>
                    <w:rPr>
                      <w:bCs/>
                      <w:szCs w:val="21"/>
                    </w:rPr>
                    <w:t>ND</w:t>
                  </w:r>
                </w:p>
              </w:tc>
              <w:tc>
                <w:tcPr>
                  <w:tcW w:w="1114" w:type="dxa"/>
                  <w:vAlign w:val="center"/>
                </w:tcPr>
                <w:p w14:paraId="6F20F307">
                  <w:pPr>
                    <w:widowControl/>
                    <w:spacing w:line="240" w:lineRule="auto"/>
                    <w:jc w:val="center"/>
                    <w:rPr>
                      <w:szCs w:val="21"/>
                      <w:highlight w:val="none"/>
                    </w:rPr>
                  </w:pPr>
                  <w:r>
                    <w:rPr>
                      <w:bCs/>
                      <w:szCs w:val="21"/>
                    </w:rPr>
                    <w:t>ND</w:t>
                  </w:r>
                </w:p>
              </w:tc>
              <w:tc>
                <w:tcPr>
                  <w:tcW w:w="1114" w:type="dxa"/>
                  <w:vAlign w:val="center"/>
                </w:tcPr>
                <w:p w14:paraId="3954E7BC">
                  <w:pPr>
                    <w:widowControl/>
                    <w:spacing w:line="240" w:lineRule="auto"/>
                    <w:jc w:val="center"/>
                    <w:rPr>
                      <w:szCs w:val="21"/>
                      <w:highlight w:val="none"/>
                    </w:rPr>
                  </w:pPr>
                  <w:r>
                    <w:rPr>
                      <w:bCs/>
                      <w:szCs w:val="21"/>
                    </w:rPr>
                    <w:t>ND</w:t>
                  </w:r>
                </w:p>
              </w:tc>
              <w:tc>
                <w:tcPr>
                  <w:tcW w:w="1114" w:type="dxa"/>
                  <w:vAlign w:val="center"/>
                </w:tcPr>
                <w:p w14:paraId="7DAF7083">
                  <w:pPr>
                    <w:widowControl/>
                    <w:spacing w:line="240" w:lineRule="auto"/>
                    <w:jc w:val="center"/>
                    <w:rPr>
                      <w:szCs w:val="21"/>
                      <w:highlight w:val="none"/>
                    </w:rPr>
                  </w:pPr>
                  <w:r>
                    <w:rPr>
                      <w:bCs/>
                      <w:szCs w:val="21"/>
                    </w:rPr>
                    <w:t>ND</w:t>
                  </w:r>
                </w:p>
              </w:tc>
              <w:tc>
                <w:tcPr>
                  <w:tcW w:w="939" w:type="dxa"/>
                  <w:vAlign w:val="center"/>
                </w:tcPr>
                <w:p w14:paraId="3AD79E65">
                  <w:pPr>
                    <w:widowControl/>
                    <w:spacing w:line="240" w:lineRule="auto"/>
                    <w:jc w:val="center"/>
                    <w:rPr>
                      <w:szCs w:val="21"/>
                      <w:highlight w:val="none"/>
                    </w:rPr>
                  </w:pPr>
                  <w:r>
                    <w:rPr>
                      <w:bCs/>
                      <w:szCs w:val="21"/>
                    </w:rPr>
                    <w:t>ND</w:t>
                  </w:r>
                </w:p>
              </w:tc>
              <w:tc>
                <w:tcPr>
                  <w:tcW w:w="996" w:type="dxa"/>
                  <w:vAlign w:val="center"/>
                </w:tcPr>
                <w:p w14:paraId="4B1136E6">
                  <w:pPr>
                    <w:widowControl/>
                    <w:spacing w:line="240" w:lineRule="auto"/>
                    <w:jc w:val="center"/>
                    <w:rPr>
                      <w:szCs w:val="21"/>
                      <w:highlight w:val="none"/>
                    </w:rPr>
                  </w:pPr>
                  <w:r>
                    <w:rPr>
                      <w:bCs/>
                      <w:szCs w:val="21"/>
                    </w:rPr>
                    <w:t>ND</w:t>
                  </w:r>
                </w:p>
              </w:tc>
              <w:tc>
                <w:tcPr>
                  <w:tcW w:w="730" w:type="dxa"/>
                  <w:vAlign w:val="center"/>
                </w:tcPr>
                <w:p w14:paraId="715994D9">
                  <w:pPr>
                    <w:widowControl/>
                    <w:spacing w:line="240" w:lineRule="auto"/>
                    <w:jc w:val="center"/>
                    <w:rPr>
                      <w:kern w:val="0"/>
                      <w:szCs w:val="21"/>
                      <w:highlight w:val="none"/>
                    </w:rPr>
                  </w:pPr>
                  <w:r>
                    <w:rPr>
                      <w:bCs/>
                      <w:szCs w:val="21"/>
                    </w:rPr>
                    <w:t>——</w:t>
                  </w:r>
                </w:p>
              </w:tc>
              <w:tc>
                <w:tcPr>
                  <w:tcW w:w="750" w:type="dxa"/>
                  <w:vAlign w:val="center"/>
                </w:tcPr>
                <w:p w14:paraId="2475EDC9">
                  <w:pPr>
                    <w:widowControl/>
                    <w:spacing w:line="240" w:lineRule="auto"/>
                    <w:jc w:val="center"/>
                    <w:rPr>
                      <w:kern w:val="0"/>
                      <w:szCs w:val="21"/>
                      <w:highlight w:val="none"/>
                    </w:rPr>
                  </w:pPr>
                  <w:r>
                    <w:rPr>
                      <w:bCs/>
                      <w:szCs w:val="21"/>
                    </w:rPr>
                    <w:t>——</w:t>
                  </w:r>
                </w:p>
              </w:tc>
            </w:tr>
            <w:tr w14:paraId="5D7AFBEC">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36" w:type="dxa"/>
                  <w:vMerge w:val="continue"/>
                  <w:vAlign w:val="center"/>
                </w:tcPr>
                <w:p w14:paraId="4716F49E">
                  <w:pPr>
                    <w:adjustRightInd w:val="0"/>
                    <w:snapToGrid w:val="0"/>
                    <w:spacing w:line="240" w:lineRule="auto"/>
                    <w:jc w:val="center"/>
                    <w:rPr>
                      <w:szCs w:val="21"/>
                      <w:highlight w:val="none"/>
                    </w:rPr>
                  </w:pPr>
                </w:p>
              </w:tc>
              <w:tc>
                <w:tcPr>
                  <w:tcW w:w="1654" w:type="dxa"/>
                  <w:vAlign w:val="center"/>
                </w:tcPr>
                <w:p w14:paraId="2BC824AA">
                  <w:pPr>
                    <w:widowControl/>
                    <w:spacing w:line="240" w:lineRule="auto"/>
                    <w:jc w:val="center"/>
                    <w:rPr>
                      <w:bCs/>
                      <w:kern w:val="0"/>
                      <w:szCs w:val="21"/>
                      <w:highlight w:val="none"/>
                    </w:rPr>
                  </w:pPr>
                  <w:r>
                    <w:rPr>
                      <w:bCs/>
                      <w:szCs w:val="21"/>
                    </w:rPr>
                    <w:t>氮氧化物</w:t>
                  </w:r>
                </w:p>
              </w:tc>
              <w:tc>
                <w:tcPr>
                  <w:tcW w:w="929" w:type="dxa"/>
                  <w:vAlign w:val="center"/>
                </w:tcPr>
                <w:p w14:paraId="54D98067">
                  <w:pPr>
                    <w:widowControl/>
                    <w:spacing w:line="240" w:lineRule="auto"/>
                    <w:jc w:val="center"/>
                    <w:rPr>
                      <w:bCs/>
                      <w:kern w:val="0"/>
                      <w:szCs w:val="21"/>
                      <w:highlight w:val="none"/>
                    </w:rPr>
                  </w:pPr>
                  <w:r>
                    <w:rPr>
                      <w:bCs/>
                      <w:szCs w:val="21"/>
                    </w:rPr>
                    <w:t>mg/m³</w:t>
                  </w:r>
                </w:p>
              </w:tc>
              <w:tc>
                <w:tcPr>
                  <w:tcW w:w="809" w:type="dxa"/>
                  <w:vAlign w:val="center"/>
                </w:tcPr>
                <w:p w14:paraId="326E1C7C">
                  <w:pPr>
                    <w:widowControl/>
                    <w:spacing w:line="240" w:lineRule="auto"/>
                    <w:jc w:val="center"/>
                    <w:rPr>
                      <w:bCs/>
                      <w:szCs w:val="21"/>
                      <w:highlight w:val="none"/>
                    </w:rPr>
                  </w:pPr>
                  <w:r>
                    <w:rPr>
                      <w:bCs/>
                      <w:szCs w:val="21"/>
                    </w:rPr>
                    <w:t>0.032</w:t>
                  </w:r>
                </w:p>
              </w:tc>
              <w:tc>
                <w:tcPr>
                  <w:tcW w:w="937" w:type="dxa"/>
                  <w:vAlign w:val="center"/>
                </w:tcPr>
                <w:p w14:paraId="57CB53D6">
                  <w:pPr>
                    <w:widowControl/>
                    <w:spacing w:line="240" w:lineRule="auto"/>
                    <w:jc w:val="center"/>
                    <w:rPr>
                      <w:bCs/>
                      <w:szCs w:val="21"/>
                      <w:highlight w:val="none"/>
                    </w:rPr>
                  </w:pPr>
                  <w:r>
                    <w:rPr>
                      <w:bCs/>
                      <w:szCs w:val="21"/>
                    </w:rPr>
                    <w:t>0.032</w:t>
                  </w:r>
                </w:p>
              </w:tc>
              <w:tc>
                <w:tcPr>
                  <w:tcW w:w="1111" w:type="dxa"/>
                  <w:vAlign w:val="center"/>
                </w:tcPr>
                <w:p w14:paraId="12B2F08B">
                  <w:pPr>
                    <w:widowControl/>
                    <w:spacing w:line="240" w:lineRule="auto"/>
                    <w:jc w:val="center"/>
                    <w:rPr>
                      <w:bCs/>
                      <w:szCs w:val="21"/>
                      <w:highlight w:val="none"/>
                    </w:rPr>
                  </w:pPr>
                  <w:r>
                    <w:rPr>
                      <w:bCs/>
                      <w:szCs w:val="21"/>
                    </w:rPr>
                    <w:t>0.026</w:t>
                  </w:r>
                </w:p>
              </w:tc>
              <w:tc>
                <w:tcPr>
                  <w:tcW w:w="939" w:type="dxa"/>
                  <w:tcBorders>
                    <w:right w:val="single" w:color="auto" w:sz="4" w:space="0"/>
                  </w:tcBorders>
                  <w:vAlign w:val="center"/>
                </w:tcPr>
                <w:p w14:paraId="2112427A">
                  <w:pPr>
                    <w:widowControl/>
                    <w:spacing w:line="240" w:lineRule="auto"/>
                    <w:jc w:val="center"/>
                    <w:rPr>
                      <w:bCs/>
                      <w:szCs w:val="21"/>
                      <w:highlight w:val="none"/>
                    </w:rPr>
                  </w:pPr>
                  <w:r>
                    <w:rPr>
                      <w:bCs/>
                      <w:szCs w:val="21"/>
                    </w:rPr>
                    <w:t>——</w:t>
                  </w:r>
                </w:p>
              </w:tc>
              <w:tc>
                <w:tcPr>
                  <w:tcW w:w="1111" w:type="dxa"/>
                  <w:tcBorders>
                    <w:left w:val="single" w:color="auto" w:sz="4" w:space="0"/>
                  </w:tcBorders>
                  <w:vAlign w:val="center"/>
                </w:tcPr>
                <w:p w14:paraId="217ED903">
                  <w:pPr>
                    <w:widowControl/>
                    <w:spacing w:line="240" w:lineRule="auto"/>
                    <w:jc w:val="center"/>
                    <w:rPr>
                      <w:bCs/>
                      <w:szCs w:val="21"/>
                      <w:highlight w:val="none"/>
                    </w:rPr>
                  </w:pPr>
                  <w:r>
                    <w:rPr>
                      <w:bCs/>
                      <w:szCs w:val="21"/>
                    </w:rPr>
                    <w:t>0.030</w:t>
                  </w:r>
                </w:p>
              </w:tc>
              <w:tc>
                <w:tcPr>
                  <w:tcW w:w="1114" w:type="dxa"/>
                  <w:vAlign w:val="center"/>
                </w:tcPr>
                <w:p w14:paraId="34227E00">
                  <w:pPr>
                    <w:widowControl/>
                    <w:spacing w:line="240" w:lineRule="auto"/>
                    <w:jc w:val="center"/>
                    <w:rPr>
                      <w:szCs w:val="21"/>
                      <w:highlight w:val="none"/>
                    </w:rPr>
                  </w:pPr>
                  <w:r>
                    <w:rPr>
                      <w:bCs/>
                      <w:szCs w:val="21"/>
                    </w:rPr>
                    <w:t>0.032</w:t>
                  </w:r>
                </w:p>
              </w:tc>
              <w:tc>
                <w:tcPr>
                  <w:tcW w:w="1114" w:type="dxa"/>
                  <w:vAlign w:val="center"/>
                </w:tcPr>
                <w:p w14:paraId="7A2ADA05">
                  <w:pPr>
                    <w:widowControl/>
                    <w:spacing w:line="240" w:lineRule="auto"/>
                    <w:jc w:val="center"/>
                    <w:rPr>
                      <w:szCs w:val="21"/>
                      <w:highlight w:val="none"/>
                    </w:rPr>
                  </w:pPr>
                  <w:r>
                    <w:rPr>
                      <w:bCs/>
                      <w:szCs w:val="21"/>
                    </w:rPr>
                    <w:t>0.029</w:t>
                  </w:r>
                </w:p>
              </w:tc>
              <w:tc>
                <w:tcPr>
                  <w:tcW w:w="1114" w:type="dxa"/>
                  <w:vAlign w:val="center"/>
                </w:tcPr>
                <w:p w14:paraId="357D0B4D">
                  <w:pPr>
                    <w:widowControl/>
                    <w:spacing w:line="240" w:lineRule="auto"/>
                    <w:jc w:val="center"/>
                    <w:rPr>
                      <w:szCs w:val="21"/>
                      <w:highlight w:val="none"/>
                    </w:rPr>
                  </w:pPr>
                  <w:r>
                    <w:rPr>
                      <w:bCs/>
                      <w:szCs w:val="21"/>
                    </w:rPr>
                    <w:t>0.026</w:t>
                  </w:r>
                </w:p>
              </w:tc>
              <w:tc>
                <w:tcPr>
                  <w:tcW w:w="939" w:type="dxa"/>
                  <w:vAlign w:val="center"/>
                </w:tcPr>
                <w:p w14:paraId="11F2C0FA">
                  <w:pPr>
                    <w:widowControl/>
                    <w:spacing w:line="240" w:lineRule="auto"/>
                    <w:jc w:val="center"/>
                    <w:rPr>
                      <w:szCs w:val="21"/>
                      <w:highlight w:val="none"/>
                    </w:rPr>
                  </w:pPr>
                  <w:r>
                    <w:rPr>
                      <w:bCs/>
                      <w:szCs w:val="21"/>
                    </w:rPr>
                    <w:t>——</w:t>
                  </w:r>
                </w:p>
              </w:tc>
              <w:tc>
                <w:tcPr>
                  <w:tcW w:w="996" w:type="dxa"/>
                  <w:vAlign w:val="center"/>
                </w:tcPr>
                <w:p w14:paraId="2B13075F">
                  <w:pPr>
                    <w:widowControl/>
                    <w:spacing w:line="240" w:lineRule="auto"/>
                    <w:jc w:val="center"/>
                    <w:rPr>
                      <w:szCs w:val="21"/>
                      <w:highlight w:val="none"/>
                    </w:rPr>
                  </w:pPr>
                  <w:r>
                    <w:rPr>
                      <w:bCs/>
                      <w:szCs w:val="21"/>
                    </w:rPr>
                    <w:t>0.029</w:t>
                  </w:r>
                </w:p>
              </w:tc>
              <w:tc>
                <w:tcPr>
                  <w:tcW w:w="730" w:type="dxa"/>
                  <w:vAlign w:val="center"/>
                </w:tcPr>
                <w:p w14:paraId="647A47F9">
                  <w:pPr>
                    <w:widowControl/>
                    <w:spacing w:line="240" w:lineRule="auto"/>
                    <w:jc w:val="center"/>
                    <w:rPr>
                      <w:kern w:val="0"/>
                      <w:szCs w:val="21"/>
                      <w:highlight w:val="none"/>
                    </w:rPr>
                  </w:pPr>
                  <w:r>
                    <w:rPr>
                      <w:bCs/>
                      <w:szCs w:val="21"/>
                    </w:rPr>
                    <w:t>——</w:t>
                  </w:r>
                </w:p>
              </w:tc>
              <w:tc>
                <w:tcPr>
                  <w:tcW w:w="750" w:type="dxa"/>
                  <w:vAlign w:val="center"/>
                </w:tcPr>
                <w:p w14:paraId="50F83C10">
                  <w:pPr>
                    <w:widowControl/>
                    <w:spacing w:line="240" w:lineRule="auto"/>
                    <w:jc w:val="center"/>
                    <w:rPr>
                      <w:kern w:val="0"/>
                      <w:szCs w:val="21"/>
                      <w:highlight w:val="none"/>
                    </w:rPr>
                  </w:pPr>
                  <w:r>
                    <w:rPr>
                      <w:bCs/>
                      <w:szCs w:val="21"/>
                    </w:rPr>
                    <w:t>——</w:t>
                  </w:r>
                </w:p>
              </w:tc>
            </w:tr>
            <w:tr w14:paraId="19042282">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36" w:type="dxa"/>
                  <w:vMerge w:val="continue"/>
                  <w:vAlign w:val="center"/>
                </w:tcPr>
                <w:p w14:paraId="65E4A804">
                  <w:pPr>
                    <w:adjustRightInd w:val="0"/>
                    <w:snapToGrid w:val="0"/>
                    <w:spacing w:line="240" w:lineRule="auto"/>
                    <w:jc w:val="center"/>
                    <w:rPr>
                      <w:szCs w:val="21"/>
                      <w:highlight w:val="none"/>
                    </w:rPr>
                  </w:pPr>
                </w:p>
              </w:tc>
              <w:tc>
                <w:tcPr>
                  <w:tcW w:w="1654" w:type="dxa"/>
                  <w:vAlign w:val="center"/>
                </w:tcPr>
                <w:p w14:paraId="0B47DA00">
                  <w:pPr>
                    <w:widowControl/>
                    <w:spacing w:line="240" w:lineRule="auto"/>
                    <w:jc w:val="center"/>
                    <w:rPr>
                      <w:bCs/>
                      <w:kern w:val="0"/>
                      <w:szCs w:val="21"/>
                      <w:highlight w:val="none"/>
                    </w:rPr>
                  </w:pPr>
                  <w:r>
                    <w:rPr>
                      <w:bCs/>
                      <w:szCs w:val="21"/>
                    </w:rPr>
                    <w:t>二氧化硫</w:t>
                  </w:r>
                </w:p>
              </w:tc>
              <w:tc>
                <w:tcPr>
                  <w:tcW w:w="929" w:type="dxa"/>
                  <w:vAlign w:val="center"/>
                </w:tcPr>
                <w:p w14:paraId="2FFF25C4">
                  <w:pPr>
                    <w:widowControl/>
                    <w:spacing w:line="240" w:lineRule="auto"/>
                    <w:jc w:val="center"/>
                    <w:rPr>
                      <w:bCs/>
                      <w:kern w:val="0"/>
                      <w:szCs w:val="21"/>
                      <w:highlight w:val="none"/>
                    </w:rPr>
                  </w:pPr>
                  <w:r>
                    <w:rPr>
                      <w:bCs/>
                      <w:szCs w:val="21"/>
                    </w:rPr>
                    <w:t>mg/m³</w:t>
                  </w:r>
                </w:p>
              </w:tc>
              <w:tc>
                <w:tcPr>
                  <w:tcW w:w="809" w:type="dxa"/>
                  <w:vAlign w:val="center"/>
                </w:tcPr>
                <w:p w14:paraId="0EBE4D9B">
                  <w:pPr>
                    <w:widowControl/>
                    <w:spacing w:line="240" w:lineRule="auto"/>
                    <w:jc w:val="center"/>
                    <w:rPr>
                      <w:bCs/>
                      <w:szCs w:val="21"/>
                      <w:highlight w:val="none"/>
                    </w:rPr>
                  </w:pPr>
                  <w:r>
                    <w:rPr>
                      <w:bCs/>
                      <w:szCs w:val="21"/>
                    </w:rPr>
                    <w:t>ND</w:t>
                  </w:r>
                </w:p>
              </w:tc>
              <w:tc>
                <w:tcPr>
                  <w:tcW w:w="937" w:type="dxa"/>
                  <w:vAlign w:val="center"/>
                </w:tcPr>
                <w:p w14:paraId="45A44AFA">
                  <w:pPr>
                    <w:widowControl/>
                    <w:spacing w:line="240" w:lineRule="auto"/>
                    <w:jc w:val="center"/>
                    <w:rPr>
                      <w:bCs/>
                      <w:szCs w:val="21"/>
                      <w:highlight w:val="none"/>
                    </w:rPr>
                  </w:pPr>
                  <w:r>
                    <w:rPr>
                      <w:bCs/>
                      <w:szCs w:val="21"/>
                    </w:rPr>
                    <w:t>ND</w:t>
                  </w:r>
                </w:p>
              </w:tc>
              <w:tc>
                <w:tcPr>
                  <w:tcW w:w="1111" w:type="dxa"/>
                  <w:vAlign w:val="center"/>
                </w:tcPr>
                <w:p w14:paraId="49AF6317">
                  <w:pPr>
                    <w:widowControl/>
                    <w:spacing w:line="240" w:lineRule="auto"/>
                    <w:jc w:val="center"/>
                    <w:rPr>
                      <w:bCs/>
                      <w:szCs w:val="21"/>
                      <w:highlight w:val="none"/>
                    </w:rPr>
                  </w:pPr>
                  <w:r>
                    <w:rPr>
                      <w:bCs/>
                      <w:szCs w:val="21"/>
                    </w:rPr>
                    <w:t>ND</w:t>
                  </w:r>
                </w:p>
              </w:tc>
              <w:tc>
                <w:tcPr>
                  <w:tcW w:w="939" w:type="dxa"/>
                  <w:tcBorders>
                    <w:right w:val="single" w:color="auto" w:sz="4" w:space="0"/>
                  </w:tcBorders>
                  <w:vAlign w:val="center"/>
                </w:tcPr>
                <w:p w14:paraId="32CA300B">
                  <w:pPr>
                    <w:widowControl/>
                    <w:spacing w:line="240" w:lineRule="auto"/>
                    <w:jc w:val="center"/>
                    <w:rPr>
                      <w:bCs/>
                      <w:szCs w:val="21"/>
                      <w:highlight w:val="none"/>
                    </w:rPr>
                  </w:pPr>
                  <w:r>
                    <w:rPr>
                      <w:bCs/>
                      <w:szCs w:val="21"/>
                    </w:rPr>
                    <w:t>——</w:t>
                  </w:r>
                </w:p>
              </w:tc>
              <w:tc>
                <w:tcPr>
                  <w:tcW w:w="1111" w:type="dxa"/>
                  <w:tcBorders>
                    <w:left w:val="single" w:color="auto" w:sz="4" w:space="0"/>
                  </w:tcBorders>
                  <w:vAlign w:val="center"/>
                </w:tcPr>
                <w:p w14:paraId="76CEAD4B">
                  <w:pPr>
                    <w:widowControl/>
                    <w:spacing w:line="240" w:lineRule="auto"/>
                    <w:jc w:val="center"/>
                    <w:rPr>
                      <w:bCs/>
                      <w:szCs w:val="21"/>
                      <w:highlight w:val="none"/>
                    </w:rPr>
                  </w:pPr>
                  <w:r>
                    <w:rPr>
                      <w:bCs/>
                      <w:szCs w:val="21"/>
                    </w:rPr>
                    <w:t>ND</w:t>
                  </w:r>
                </w:p>
              </w:tc>
              <w:tc>
                <w:tcPr>
                  <w:tcW w:w="1114" w:type="dxa"/>
                  <w:vAlign w:val="center"/>
                </w:tcPr>
                <w:p w14:paraId="2FBBE2D1">
                  <w:pPr>
                    <w:widowControl/>
                    <w:spacing w:line="240" w:lineRule="auto"/>
                    <w:jc w:val="center"/>
                    <w:rPr>
                      <w:szCs w:val="21"/>
                      <w:highlight w:val="none"/>
                    </w:rPr>
                  </w:pPr>
                  <w:r>
                    <w:rPr>
                      <w:bCs/>
                      <w:szCs w:val="21"/>
                    </w:rPr>
                    <w:t>ND</w:t>
                  </w:r>
                </w:p>
              </w:tc>
              <w:tc>
                <w:tcPr>
                  <w:tcW w:w="1114" w:type="dxa"/>
                  <w:vAlign w:val="center"/>
                </w:tcPr>
                <w:p w14:paraId="0A0ED5E7">
                  <w:pPr>
                    <w:widowControl/>
                    <w:spacing w:line="240" w:lineRule="auto"/>
                    <w:jc w:val="center"/>
                    <w:rPr>
                      <w:szCs w:val="21"/>
                      <w:highlight w:val="none"/>
                    </w:rPr>
                  </w:pPr>
                  <w:r>
                    <w:rPr>
                      <w:bCs/>
                      <w:szCs w:val="21"/>
                    </w:rPr>
                    <w:t>ND</w:t>
                  </w:r>
                </w:p>
              </w:tc>
              <w:tc>
                <w:tcPr>
                  <w:tcW w:w="1114" w:type="dxa"/>
                  <w:vAlign w:val="center"/>
                </w:tcPr>
                <w:p w14:paraId="358E7A1D">
                  <w:pPr>
                    <w:widowControl/>
                    <w:spacing w:line="240" w:lineRule="auto"/>
                    <w:jc w:val="center"/>
                    <w:rPr>
                      <w:szCs w:val="21"/>
                      <w:highlight w:val="none"/>
                    </w:rPr>
                  </w:pPr>
                  <w:r>
                    <w:rPr>
                      <w:bCs/>
                      <w:szCs w:val="21"/>
                    </w:rPr>
                    <w:t>ND</w:t>
                  </w:r>
                </w:p>
              </w:tc>
              <w:tc>
                <w:tcPr>
                  <w:tcW w:w="939" w:type="dxa"/>
                  <w:vAlign w:val="center"/>
                </w:tcPr>
                <w:p w14:paraId="4DE4459C">
                  <w:pPr>
                    <w:widowControl/>
                    <w:spacing w:line="240" w:lineRule="auto"/>
                    <w:jc w:val="center"/>
                    <w:rPr>
                      <w:szCs w:val="21"/>
                      <w:highlight w:val="none"/>
                    </w:rPr>
                  </w:pPr>
                  <w:r>
                    <w:rPr>
                      <w:bCs/>
                      <w:szCs w:val="21"/>
                    </w:rPr>
                    <w:t>——</w:t>
                  </w:r>
                </w:p>
              </w:tc>
              <w:tc>
                <w:tcPr>
                  <w:tcW w:w="996" w:type="dxa"/>
                  <w:vAlign w:val="center"/>
                </w:tcPr>
                <w:p w14:paraId="0899424D">
                  <w:pPr>
                    <w:widowControl/>
                    <w:spacing w:line="240" w:lineRule="auto"/>
                    <w:jc w:val="center"/>
                    <w:rPr>
                      <w:szCs w:val="21"/>
                      <w:highlight w:val="none"/>
                    </w:rPr>
                  </w:pPr>
                  <w:r>
                    <w:rPr>
                      <w:bCs/>
                      <w:szCs w:val="21"/>
                    </w:rPr>
                    <w:t>ND</w:t>
                  </w:r>
                </w:p>
              </w:tc>
              <w:tc>
                <w:tcPr>
                  <w:tcW w:w="730" w:type="dxa"/>
                  <w:vAlign w:val="center"/>
                </w:tcPr>
                <w:p w14:paraId="56A4058D">
                  <w:pPr>
                    <w:widowControl/>
                    <w:spacing w:line="240" w:lineRule="auto"/>
                    <w:jc w:val="center"/>
                    <w:rPr>
                      <w:kern w:val="0"/>
                      <w:szCs w:val="21"/>
                      <w:highlight w:val="none"/>
                    </w:rPr>
                  </w:pPr>
                  <w:r>
                    <w:rPr>
                      <w:bCs/>
                      <w:szCs w:val="21"/>
                    </w:rPr>
                    <w:t>——</w:t>
                  </w:r>
                </w:p>
              </w:tc>
              <w:tc>
                <w:tcPr>
                  <w:tcW w:w="750" w:type="dxa"/>
                  <w:vAlign w:val="center"/>
                </w:tcPr>
                <w:p w14:paraId="5187CDB8">
                  <w:pPr>
                    <w:widowControl/>
                    <w:spacing w:line="240" w:lineRule="auto"/>
                    <w:jc w:val="center"/>
                    <w:rPr>
                      <w:kern w:val="0"/>
                      <w:szCs w:val="21"/>
                      <w:highlight w:val="none"/>
                    </w:rPr>
                  </w:pPr>
                  <w:r>
                    <w:rPr>
                      <w:bCs/>
                      <w:szCs w:val="21"/>
                    </w:rPr>
                    <w:t>——</w:t>
                  </w:r>
                </w:p>
              </w:tc>
            </w:tr>
            <w:tr w14:paraId="2C0DF55F">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36" w:type="dxa"/>
                  <w:vMerge w:val="continue"/>
                  <w:vAlign w:val="center"/>
                </w:tcPr>
                <w:p w14:paraId="3E080B2D">
                  <w:pPr>
                    <w:adjustRightInd w:val="0"/>
                    <w:snapToGrid w:val="0"/>
                    <w:spacing w:line="240" w:lineRule="auto"/>
                    <w:jc w:val="center"/>
                    <w:rPr>
                      <w:szCs w:val="21"/>
                      <w:highlight w:val="none"/>
                    </w:rPr>
                  </w:pPr>
                </w:p>
              </w:tc>
              <w:tc>
                <w:tcPr>
                  <w:tcW w:w="1654" w:type="dxa"/>
                  <w:vAlign w:val="center"/>
                </w:tcPr>
                <w:p w14:paraId="7837F7E4">
                  <w:pPr>
                    <w:widowControl/>
                    <w:spacing w:line="240" w:lineRule="auto"/>
                    <w:jc w:val="center"/>
                    <w:rPr>
                      <w:bCs/>
                      <w:szCs w:val="21"/>
                      <w:highlight w:val="none"/>
                    </w:rPr>
                  </w:pPr>
                  <w:r>
                    <w:rPr>
                      <w:bCs/>
                      <w:szCs w:val="21"/>
                    </w:rPr>
                    <w:t>非甲烷总烃</w:t>
                  </w:r>
                </w:p>
              </w:tc>
              <w:tc>
                <w:tcPr>
                  <w:tcW w:w="929" w:type="dxa"/>
                  <w:vAlign w:val="center"/>
                </w:tcPr>
                <w:p w14:paraId="3589EBB1">
                  <w:pPr>
                    <w:widowControl/>
                    <w:spacing w:line="240" w:lineRule="auto"/>
                    <w:jc w:val="center"/>
                    <w:rPr>
                      <w:bCs/>
                      <w:szCs w:val="21"/>
                      <w:highlight w:val="none"/>
                    </w:rPr>
                  </w:pPr>
                  <w:r>
                    <w:rPr>
                      <w:bCs/>
                      <w:szCs w:val="21"/>
                    </w:rPr>
                    <w:t>mg/m³</w:t>
                  </w:r>
                </w:p>
              </w:tc>
              <w:tc>
                <w:tcPr>
                  <w:tcW w:w="809" w:type="dxa"/>
                  <w:vAlign w:val="center"/>
                </w:tcPr>
                <w:p w14:paraId="0D4F698C">
                  <w:pPr>
                    <w:widowControl/>
                    <w:spacing w:line="240" w:lineRule="auto"/>
                    <w:jc w:val="center"/>
                    <w:rPr>
                      <w:szCs w:val="21"/>
                      <w:highlight w:val="none"/>
                    </w:rPr>
                  </w:pPr>
                  <w:r>
                    <w:rPr>
                      <w:bCs/>
                      <w:szCs w:val="21"/>
                    </w:rPr>
                    <w:t>0.21</w:t>
                  </w:r>
                </w:p>
              </w:tc>
              <w:tc>
                <w:tcPr>
                  <w:tcW w:w="937" w:type="dxa"/>
                  <w:vAlign w:val="center"/>
                </w:tcPr>
                <w:p w14:paraId="387DA512">
                  <w:pPr>
                    <w:widowControl/>
                    <w:spacing w:line="240" w:lineRule="auto"/>
                    <w:jc w:val="center"/>
                    <w:rPr>
                      <w:szCs w:val="21"/>
                      <w:highlight w:val="none"/>
                    </w:rPr>
                  </w:pPr>
                  <w:r>
                    <w:rPr>
                      <w:bCs/>
                      <w:szCs w:val="21"/>
                    </w:rPr>
                    <w:t>0.22</w:t>
                  </w:r>
                </w:p>
              </w:tc>
              <w:tc>
                <w:tcPr>
                  <w:tcW w:w="1111" w:type="dxa"/>
                  <w:vAlign w:val="center"/>
                </w:tcPr>
                <w:p w14:paraId="3F895727">
                  <w:pPr>
                    <w:widowControl/>
                    <w:spacing w:line="240" w:lineRule="auto"/>
                    <w:jc w:val="center"/>
                    <w:rPr>
                      <w:szCs w:val="21"/>
                      <w:highlight w:val="none"/>
                    </w:rPr>
                  </w:pPr>
                  <w:r>
                    <w:rPr>
                      <w:bCs/>
                      <w:szCs w:val="21"/>
                    </w:rPr>
                    <w:t>0.20</w:t>
                  </w:r>
                </w:p>
              </w:tc>
              <w:tc>
                <w:tcPr>
                  <w:tcW w:w="939" w:type="dxa"/>
                  <w:tcBorders>
                    <w:right w:val="single" w:color="auto" w:sz="4" w:space="0"/>
                  </w:tcBorders>
                  <w:vAlign w:val="center"/>
                </w:tcPr>
                <w:p w14:paraId="15252B28">
                  <w:pPr>
                    <w:widowControl/>
                    <w:spacing w:line="240" w:lineRule="auto"/>
                    <w:jc w:val="center"/>
                    <w:rPr>
                      <w:bCs/>
                      <w:szCs w:val="21"/>
                      <w:highlight w:val="none"/>
                    </w:rPr>
                  </w:pPr>
                  <w:r>
                    <w:rPr>
                      <w:bCs/>
                      <w:szCs w:val="21"/>
                    </w:rPr>
                    <w:t>——</w:t>
                  </w:r>
                </w:p>
              </w:tc>
              <w:tc>
                <w:tcPr>
                  <w:tcW w:w="1111" w:type="dxa"/>
                  <w:tcBorders>
                    <w:left w:val="single" w:color="auto" w:sz="4" w:space="0"/>
                  </w:tcBorders>
                  <w:vAlign w:val="center"/>
                </w:tcPr>
                <w:p w14:paraId="2B73FD73">
                  <w:pPr>
                    <w:widowControl/>
                    <w:spacing w:line="240" w:lineRule="auto"/>
                    <w:jc w:val="center"/>
                    <w:rPr>
                      <w:bCs/>
                      <w:szCs w:val="21"/>
                      <w:highlight w:val="none"/>
                    </w:rPr>
                  </w:pPr>
                  <w:r>
                    <w:rPr>
                      <w:bCs/>
                      <w:szCs w:val="21"/>
                    </w:rPr>
                    <w:t>0.21</w:t>
                  </w:r>
                </w:p>
              </w:tc>
              <w:tc>
                <w:tcPr>
                  <w:tcW w:w="1114" w:type="dxa"/>
                  <w:vAlign w:val="center"/>
                </w:tcPr>
                <w:p w14:paraId="74040B7D">
                  <w:pPr>
                    <w:widowControl/>
                    <w:spacing w:line="240" w:lineRule="auto"/>
                    <w:jc w:val="center"/>
                    <w:rPr>
                      <w:szCs w:val="21"/>
                      <w:highlight w:val="none"/>
                    </w:rPr>
                  </w:pPr>
                  <w:r>
                    <w:rPr>
                      <w:bCs/>
                      <w:szCs w:val="21"/>
                    </w:rPr>
                    <w:t>0.21</w:t>
                  </w:r>
                </w:p>
              </w:tc>
              <w:tc>
                <w:tcPr>
                  <w:tcW w:w="1114" w:type="dxa"/>
                  <w:vAlign w:val="center"/>
                </w:tcPr>
                <w:p w14:paraId="3DABE57E">
                  <w:pPr>
                    <w:widowControl/>
                    <w:spacing w:line="240" w:lineRule="auto"/>
                    <w:jc w:val="center"/>
                    <w:rPr>
                      <w:szCs w:val="21"/>
                      <w:highlight w:val="none"/>
                    </w:rPr>
                  </w:pPr>
                  <w:r>
                    <w:rPr>
                      <w:bCs/>
                      <w:szCs w:val="21"/>
                    </w:rPr>
                    <w:t>0.22</w:t>
                  </w:r>
                </w:p>
              </w:tc>
              <w:tc>
                <w:tcPr>
                  <w:tcW w:w="1114" w:type="dxa"/>
                  <w:vAlign w:val="center"/>
                </w:tcPr>
                <w:p w14:paraId="08292BAA">
                  <w:pPr>
                    <w:widowControl/>
                    <w:spacing w:line="240" w:lineRule="auto"/>
                    <w:jc w:val="center"/>
                    <w:rPr>
                      <w:szCs w:val="21"/>
                      <w:highlight w:val="none"/>
                    </w:rPr>
                  </w:pPr>
                  <w:r>
                    <w:rPr>
                      <w:bCs/>
                      <w:szCs w:val="21"/>
                    </w:rPr>
                    <w:t>0.21</w:t>
                  </w:r>
                </w:p>
              </w:tc>
              <w:tc>
                <w:tcPr>
                  <w:tcW w:w="939" w:type="dxa"/>
                  <w:vAlign w:val="center"/>
                </w:tcPr>
                <w:p w14:paraId="6AF4F5DE">
                  <w:pPr>
                    <w:widowControl/>
                    <w:spacing w:line="240" w:lineRule="auto"/>
                    <w:jc w:val="center"/>
                    <w:rPr>
                      <w:szCs w:val="21"/>
                      <w:highlight w:val="none"/>
                    </w:rPr>
                  </w:pPr>
                  <w:r>
                    <w:rPr>
                      <w:bCs/>
                      <w:szCs w:val="21"/>
                    </w:rPr>
                    <w:t>——</w:t>
                  </w:r>
                </w:p>
              </w:tc>
              <w:tc>
                <w:tcPr>
                  <w:tcW w:w="996" w:type="dxa"/>
                  <w:vAlign w:val="center"/>
                </w:tcPr>
                <w:p w14:paraId="6C62DB25">
                  <w:pPr>
                    <w:widowControl/>
                    <w:spacing w:line="240" w:lineRule="auto"/>
                    <w:jc w:val="center"/>
                    <w:rPr>
                      <w:szCs w:val="21"/>
                      <w:highlight w:val="none"/>
                    </w:rPr>
                  </w:pPr>
                  <w:r>
                    <w:rPr>
                      <w:bCs/>
                      <w:szCs w:val="21"/>
                    </w:rPr>
                    <w:t>0.21</w:t>
                  </w:r>
                </w:p>
              </w:tc>
              <w:tc>
                <w:tcPr>
                  <w:tcW w:w="730" w:type="dxa"/>
                  <w:vAlign w:val="center"/>
                </w:tcPr>
                <w:p w14:paraId="755062F0">
                  <w:pPr>
                    <w:widowControl/>
                    <w:spacing w:line="240" w:lineRule="auto"/>
                    <w:jc w:val="center"/>
                    <w:rPr>
                      <w:kern w:val="0"/>
                      <w:szCs w:val="21"/>
                      <w:highlight w:val="none"/>
                    </w:rPr>
                  </w:pPr>
                  <w:r>
                    <w:rPr>
                      <w:bCs/>
                      <w:szCs w:val="21"/>
                    </w:rPr>
                    <w:t>——</w:t>
                  </w:r>
                </w:p>
              </w:tc>
              <w:tc>
                <w:tcPr>
                  <w:tcW w:w="750" w:type="dxa"/>
                  <w:vAlign w:val="center"/>
                </w:tcPr>
                <w:p w14:paraId="11CC33DB">
                  <w:pPr>
                    <w:widowControl/>
                    <w:spacing w:line="240" w:lineRule="auto"/>
                    <w:jc w:val="center"/>
                    <w:rPr>
                      <w:kern w:val="0"/>
                      <w:szCs w:val="21"/>
                      <w:highlight w:val="none"/>
                    </w:rPr>
                  </w:pPr>
                  <w:r>
                    <w:rPr>
                      <w:bCs/>
                      <w:szCs w:val="21"/>
                    </w:rPr>
                    <w:t>——</w:t>
                  </w:r>
                </w:p>
              </w:tc>
            </w:tr>
            <w:tr w14:paraId="13188FCD">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36" w:type="dxa"/>
                  <w:vMerge w:val="continue"/>
                  <w:vAlign w:val="center"/>
                </w:tcPr>
                <w:p w14:paraId="5337894E">
                  <w:pPr>
                    <w:adjustRightInd w:val="0"/>
                    <w:snapToGrid w:val="0"/>
                    <w:spacing w:line="240" w:lineRule="auto"/>
                    <w:jc w:val="center"/>
                    <w:rPr>
                      <w:szCs w:val="21"/>
                      <w:highlight w:val="none"/>
                    </w:rPr>
                  </w:pPr>
                </w:p>
              </w:tc>
              <w:tc>
                <w:tcPr>
                  <w:tcW w:w="1654" w:type="dxa"/>
                  <w:vAlign w:val="center"/>
                </w:tcPr>
                <w:p w14:paraId="135DA6C8">
                  <w:pPr>
                    <w:widowControl/>
                    <w:spacing w:line="240" w:lineRule="auto"/>
                    <w:jc w:val="center"/>
                    <w:rPr>
                      <w:bCs/>
                      <w:szCs w:val="21"/>
                      <w:highlight w:val="none"/>
                    </w:rPr>
                  </w:pPr>
                  <w:r>
                    <w:rPr>
                      <w:bCs/>
                      <w:szCs w:val="21"/>
                    </w:rPr>
                    <w:t>总VOCs</w:t>
                  </w:r>
                </w:p>
              </w:tc>
              <w:tc>
                <w:tcPr>
                  <w:tcW w:w="929" w:type="dxa"/>
                  <w:vAlign w:val="center"/>
                </w:tcPr>
                <w:p w14:paraId="3482C88B">
                  <w:pPr>
                    <w:widowControl/>
                    <w:spacing w:line="240" w:lineRule="auto"/>
                    <w:jc w:val="center"/>
                    <w:rPr>
                      <w:bCs/>
                      <w:szCs w:val="21"/>
                      <w:highlight w:val="none"/>
                    </w:rPr>
                  </w:pPr>
                  <w:r>
                    <w:rPr>
                      <w:bCs/>
                      <w:szCs w:val="21"/>
                    </w:rPr>
                    <w:t>mg/m³</w:t>
                  </w:r>
                </w:p>
              </w:tc>
              <w:tc>
                <w:tcPr>
                  <w:tcW w:w="809" w:type="dxa"/>
                  <w:vAlign w:val="center"/>
                </w:tcPr>
                <w:p w14:paraId="58C85410">
                  <w:pPr>
                    <w:widowControl/>
                    <w:spacing w:line="240" w:lineRule="auto"/>
                    <w:jc w:val="center"/>
                    <w:rPr>
                      <w:bCs/>
                      <w:szCs w:val="21"/>
                      <w:highlight w:val="none"/>
                    </w:rPr>
                  </w:pPr>
                  <w:r>
                    <w:rPr>
                      <w:bCs/>
                      <w:szCs w:val="21"/>
                    </w:rPr>
                    <w:t>0.29</w:t>
                  </w:r>
                </w:p>
              </w:tc>
              <w:tc>
                <w:tcPr>
                  <w:tcW w:w="937" w:type="dxa"/>
                  <w:vAlign w:val="center"/>
                </w:tcPr>
                <w:p w14:paraId="38E68824">
                  <w:pPr>
                    <w:widowControl/>
                    <w:spacing w:line="240" w:lineRule="auto"/>
                    <w:jc w:val="center"/>
                    <w:rPr>
                      <w:bCs/>
                      <w:szCs w:val="21"/>
                      <w:highlight w:val="none"/>
                    </w:rPr>
                  </w:pPr>
                  <w:r>
                    <w:rPr>
                      <w:bCs/>
                      <w:szCs w:val="21"/>
                    </w:rPr>
                    <w:t>0.29</w:t>
                  </w:r>
                </w:p>
              </w:tc>
              <w:tc>
                <w:tcPr>
                  <w:tcW w:w="1111" w:type="dxa"/>
                  <w:vAlign w:val="center"/>
                </w:tcPr>
                <w:p w14:paraId="3030CBD0">
                  <w:pPr>
                    <w:widowControl/>
                    <w:spacing w:line="240" w:lineRule="auto"/>
                    <w:jc w:val="center"/>
                    <w:rPr>
                      <w:bCs/>
                      <w:szCs w:val="21"/>
                      <w:highlight w:val="none"/>
                    </w:rPr>
                  </w:pPr>
                  <w:r>
                    <w:rPr>
                      <w:bCs/>
                      <w:szCs w:val="21"/>
                    </w:rPr>
                    <w:t>0.28</w:t>
                  </w:r>
                </w:p>
              </w:tc>
              <w:tc>
                <w:tcPr>
                  <w:tcW w:w="939" w:type="dxa"/>
                  <w:tcBorders>
                    <w:right w:val="single" w:color="auto" w:sz="4" w:space="0"/>
                  </w:tcBorders>
                  <w:vAlign w:val="center"/>
                </w:tcPr>
                <w:p w14:paraId="5316D7B0">
                  <w:pPr>
                    <w:widowControl/>
                    <w:spacing w:line="240" w:lineRule="auto"/>
                    <w:jc w:val="center"/>
                    <w:rPr>
                      <w:bCs/>
                      <w:szCs w:val="21"/>
                      <w:highlight w:val="none"/>
                    </w:rPr>
                  </w:pPr>
                  <w:r>
                    <w:rPr>
                      <w:bCs/>
                      <w:szCs w:val="21"/>
                    </w:rPr>
                    <w:t>——</w:t>
                  </w:r>
                </w:p>
              </w:tc>
              <w:tc>
                <w:tcPr>
                  <w:tcW w:w="1111" w:type="dxa"/>
                  <w:tcBorders>
                    <w:left w:val="single" w:color="auto" w:sz="4" w:space="0"/>
                  </w:tcBorders>
                  <w:vAlign w:val="center"/>
                </w:tcPr>
                <w:p w14:paraId="43A4B9C3">
                  <w:pPr>
                    <w:widowControl/>
                    <w:spacing w:line="240" w:lineRule="auto"/>
                    <w:jc w:val="center"/>
                    <w:rPr>
                      <w:bCs/>
                      <w:szCs w:val="21"/>
                      <w:highlight w:val="none"/>
                    </w:rPr>
                  </w:pPr>
                  <w:r>
                    <w:rPr>
                      <w:bCs/>
                      <w:szCs w:val="21"/>
                    </w:rPr>
                    <w:t>0.29</w:t>
                  </w:r>
                </w:p>
              </w:tc>
              <w:tc>
                <w:tcPr>
                  <w:tcW w:w="1114" w:type="dxa"/>
                  <w:vAlign w:val="center"/>
                </w:tcPr>
                <w:p w14:paraId="2A71A058">
                  <w:pPr>
                    <w:widowControl/>
                    <w:spacing w:line="240" w:lineRule="auto"/>
                    <w:jc w:val="center"/>
                    <w:rPr>
                      <w:bCs/>
                      <w:szCs w:val="21"/>
                      <w:highlight w:val="none"/>
                    </w:rPr>
                  </w:pPr>
                  <w:r>
                    <w:rPr>
                      <w:bCs/>
                      <w:szCs w:val="21"/>
                    </w:rPr>
                    <w:t>0.28</w:t>
                  </w:r>
                </w:p>
              </w:tc>
              <w:tc>
                <w:tcPr>
                  <w:tcW w:w="1114" w:type="dxa"/>
                  <w:vAlign w:val="center"/>
                </w:tcPr>
                <w:p w14:paraId="0E0F0D34">
                  <w:pPr>
                    <w:widowControl/>
                    <w:spacing w:line="240" w:lineRule="auto"/>
                    <w:jc w:val="center"/>
                    <w:rPr>
                      <w:bCs/>
                      <w:szCs w:val="21"/>
                      <w:highlight w:val="none"/>
                    </w:rPr>
                  </w:pPr>
                  <w:r>
                    <w:rPr>
                      <w:bCs/>
                      <w:szCs w:val="21"/>
                    </w:rPr>
                    <w:t>0.30</w:t>
                  </w:r>
                </w:p>
              </w:tc>
              <w:tc>
                <w:tcPr>
                  <w:tcW w:w="1114" w:type="dxa"/>
                  <w:vAlign w:val="center"/>
                </w:tcPr>
                <w:p w14:paraId="1B28CAFA">
                  <w:pPr>
                    <w:widowControl/>
                    <w:spacing w:line="240" w:lineRule="auto"/>
                    <w:jc w:val="center"/>
                    <w:rPr>
                      <w:bCs/>
                      <w:szCs w:val="21"/>
                      <w:highlight w:val="none"/>
                    </w:rPr>
                  </w:pPr>
                  <w:r>
                    <w:rPr>
                      <w:bCs/>
                      <w:szCs w:val="21"/>
                    </w:rPr>
                    <w:t>0.30</w:t>
                  </w:r>
                </w:p>
              </w:tc>
              <w:tc>
                <w:tcPr>
                  <w:tcW w:w="939" w:type="dxa"/>
                  <w:vAlign w:val="center"/>
                </w:tcPr>
                <w:p w14:paraId="09F7A7F7">
                  <w:pPr>
                    <w:widowControl/>
                    <w:spacing w:line="240" w:lineRule="auto"/>
                    <w:jc w:val="center"/>
                    <w:rPr>
                      <w:bCs/>
                      <w:szCs w:val="21"/>
                      <w:highlight w:val="none"/>
                    </w:rPr>
                  </w:pPr>
                  <w:r>
                    <w:rPr>
                      <w:bCs/>
                      <w:szCs w:val="21"/>
                    </w:rPr>
                    <w:t>——</w:t>
                  </w:r>
                </w:p>
              </w:tc>
              <w:tc>
                <w:tcPr>
                  <w:tcW w:w="996" w:type="dxa"/>
                  <w:vAlign w:val="center"/>
                </w:tcPr>
                <w:p w14:paraId="61305398">
                  <w:pPr>
                    <w:widowControl/>
                    <w:spacing w:line="240" w:lineRule="auto"/>
                    <w:jc w:val="center"/>
                    <w:rPr>
                      <w:bCs/>
                      <w:szCs w:val="21"/>
                      <w:highlight w:val="none"/>
                    </w:rPr>
                  </w:pPr>
                  <w:r>
                    <w:rPr>
                      <w:bCs/>
                      <w:szCs w:val="21"/>
                    </w:rPr>
                    <w:t>0.29</w:t>
                  </w:r>
                </w:p>
              </w:tc>
              <w:tc>
                <w:tcPr>
                  <w:tcW w:w="730" w:type="dxa"/>
                  <w:vAlign w:val="center"/>
                </w:tcPr>
                <w:p w14:paraId="04CB884D">
                  <w:pPr>
                    <w:widowControl/>
                    <w:spacing w:line="240" w:lineRule="auto"/>
                    <w:jc w:val="center"/>
                    <w:rPr>
                      <w:kern w:val="0"/>
                      <w:szCs w:val="21"/>
                      <w:highlight w:val="none"/>
                    </w:rPr>
                  </w:pPr>
                  <w:r>
                    <w:rPr>
                      <w:bCs/>
                      <w:szCs w:val="21"/>
                    </w:rPr>
                    <w:t>——</w:t>
                  </w:r>
                </w:p>
              </w:tc>
              <w:tc>
                <w:tcPr>
                  <w:tcW w:w="750" w:type="dxa"/>
                  <w:vAlign w:val="center"/>
                </w:tcPr>
                <w:p w14:paraId="63481470">
                  <w:pPr>
                    <w:widowControl/>
                    <w:spacing w:line="240" w:lineRule="auto"/>
                    <w:jc w:val="center"/>
                    <w:rPr>
                      <w:kern w:val="0"/>
                      <w:szCs w:val="21"/>
                      <w:highlight w:val="none"/>
                    </w:rPr>
                  </w:pPr>
                  <w:r>
                    <w:rPr>
                      <w:bCs/>
                      <w:szCs w:val="21"/>
                    </w:rPr>
                    <w:t>——</w:t>
                  </w:r>
                </w:p>
              </w:tc>
            </w:tr>
            <w:tr w14:paraId="1B52980A">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36" w:type="dxa"/>
                  <w:vMerge w:val="continue"/>
                  <w:vAlign w:val="center"/>
                </w:tcPr>
                <w:p w14:paraId="1BF0DE8B">
                  <w:pPr>
                    <w:adjustRightInd w:val="0"/>
                    <w:snapToGrid w:val="0"/>
                    <w:spacing w:line="240" w:lineRule="auto"/>
                    <w:jc w:val="center"/>
                    <w:rPr>
                      <w:szCs w:val="21"/>
                      <w:highlight w:val="none"/>
                    </w:rPr>
                  </w:pPr>
                </w:p>
              </w:tc>
              <w:tc>
                <w:tcPr>
                  <w:tcW w:w="1654" w:type="dxa"/>
                  <w:vAlign w:val="center"/>
                </w:tcPr>
                <w:p w14:paraId="6F8F0B7F">
                  <w:pPr>
                    <w:widowControl/>
                    <w:spacing w:line="240" w:lineRule="auto"/>
                    <w:jc w:val="center"/>
                    <w:rPr>
                      <w:bCs/>
                      <w:kern w:val="0"/>
                      <w:szCs w:val="21"/>
                      <w:highlight w:val="none"/>
                    </w:rPr>
                  </w:pPr>
                  <w:r>
                    <w:rPr>
                      <w:bCs/>
                      <w:szCs w:val="21"/>
                    </w:rPr>
                    <w:t>锰及其化合物（以Mn计）</w:t>
                  </w:r>
                </w:p>
              </w:tc>
              <w:tc>
                <w:tcPr>
                  <w:tcW w:w="929" w:type="dxa"/>
                  <w:vAlign w:val="center"/>
                </w:tcPr>
                <w:p w14:paraId="56446D06">
                  <w:pPr>
                    <w:widowControl/>
                    <w:spacing w:line="240" w:lineRule="auto"/>
                    <w:jc w:val="center"/>
                    <w:rPr>
                      <w:bCs/>
                      <w:kern w:val="0"/>
                      <w:szCs w:val="21"/>
                      <w:highlight w:val="none"/>
                    </w:rPr>
                  </w:pPr>
                  <w:r>
                    <w:rPr>
                      <w:bCs/>
                      <w:szCs w:val="21"/>
                    </w:rPr>
                    <w:t>mg/m³</w:t>
                  </w:r>
                </w:p>
              </w:tc>
              <w:tc>
                <w:tcPr>
                  <w:tcW w:w="809" w:type="dxa"/>
                  <w:vAlign w:val="center"/>
                </w:tcPr>
                <w:p w14:paraId="7961521D">
                  <w:pPr>
                    <w:widowControl/>
                    <w:spacing w:line="240" w:lineRule="auto"/>
                    <w:jc w:val="center"/>
                    <w:rPr>
                      <w:szCs w:val="21"/>
                      <w:highlight w:val="none"/>
                    </w:rPr>
                  </w:pPr>
                  <w:r>
                    <w:rPr>
                      <w:bCs/>
                      <w:szCs w:val="21"/>
                    </w:rPr>
                    <w:t>ND</w:t>
                  </w:r>
                </w:p>
              </w:tc>
              <w:tc>
                <w:tcPr>
                  <w:tcW w:w="937" w:type="dxa"/>
                  <w:vAlign w:val="center"/>
                </w:tcPr>
                <w:p w14:paraId="172D760E">
                  <w:pPr>
                    <w:widowControl/>
                    <w:spacing w:line="240" w:lineRule="auto"/>
                    <w:jc w:val="center"/>
                    <w:rPr>
                      <w:szCs w:val="21"/>
                      <w:highlight w:val="none"/>
                    </w:rPr>
                  </w:pPr>
                  <w:r>
                    <w:rPr>
                      <w:bCs/>
                      <w:szCs w:val="21"/>
                    </w:rPr>
                    <w:t>ND</w:t>
                  </w:r>
                </w:p>
              </w:tc>
              <w:tc>
                <w:tcPr>
                  <w:tcW w:w="1111" w:type="dxa"/>
                  <w:vAlign w:val="center"/>
                </w:tcPr>
                <w:p w14:paraId="3BC98E34">
                  <w:pPr>
                    <w:widowControl/>
                    <w:spacing w:line="240" w:lineRule="auto"/>
                    <w:jc w:val="center"/>
                    <w:rPr>
                      <w:szCs w:val="21"/>
                      <w:highlight w:val="none"/>
                    </w:rPr>
                  </w:pPr>
                  <w:r>
                    <w:rPr>
                      <w:bCs/>
                      <w:szCs w:val="21"/>
                    </w:rPr>
                    <w:t>ND</w:t>
                  </w:r>
                </w:p>
              </w:tc>
              <w:tc>
                <w:tcPr>
                  <w:tcW w:w="939" w:type="dxa"/>
                  <w:tcBorders>
                    <w:right w:val="single" w:color="auto" w:sz="4" w:space="0"/>
                  </w:tcBorders>
                  <w:vAlign w:val="center"/>
                </w:tcPr>
                <w:p w14:paraId="2CD65E62">
                  <w:pPr>
                    <w:widowControl/>
                    <w:spacing w:line="240" w:lineRule="auto"/>
                    <w:jc w:val="center"/>
                    <w:rPr>
                      <w:szCs w:val="21"/>
                      <w:highlight w:val="none"/>
                    </w:rPr>
                  </w:pPr>
                  <w:r>
                    <w:rPr>
                      <w:bCs/>
                      <w:szCs w:val="21"/>
                    </w:rPr>
                    <w:t>——</w:t>
                  </w:r>
                </w:p>
              </w:tc>
              <w:tc>
                <w:tcPr>
                  <w:tcW w:w="1111" w:type="dxa"/>
                  <w:tcBorders>
                    <w:left w:val="single" w:color="auto" w:sz="4" w:space="0"/>
                  </w:tcBorders>
                  <w:vAlign w:val="center"/>
                </w:tcPr>
                <w:p w14:paraId="24261DA8">
                  <w:pPr>
                    <w:widowControl/>
                    <w:spacing w:line="240" w:lineRule="auto"/>
                    <w:jc w:val="center"/>
                    <w:rPr>
                      <w:szCs w:val="21"/>
                      <w:highlight w:val="none"/>
                    </w:rPr>
                  </w:pPr>
                  <w:r>
                    <w:rPr>
                      <w:bCs/>
                      <w:szCs w:val="21"/>
                    </w:rPr>
                    <w:t>ND</w:t>
                  </w:r>
                </w:p>
              </w:tc>
              <w:tc>
                <w:tcPr>
                  <w:tcW w:w="1114" w:type="dxa"/>
                  <w:vAlign w:val="center"/>
                </w:tcPr>
                <w:p w14:paraId="169906A3">
                  <w:pPr>
                    <w:widowControl/>
                    <w:spacing w:line="240" w:lineRule="auto"/>
                    <w:jc w:val="center"/>
                    <w:rPr>
                      <w:bCs/>
                      <w:szCs w:val="21"/>
                      <w:highlight w:val="none"/>
                    </w:rPr>
                  </w:pPr>
                  <w:r>
                    <w:rPr>
                      <w:bCs/>
                      <w:szCs w:val="21"/>
                    </w:rPr>
                    <w:t>ND</w:t>
                  </w:r>
                </w:p>
              </w:tc>
              <w:tc>
                <w:tcPr>
                  <w:tcW w:w="1114" w:type="dxa"/>
                  <w:vAlign w:val="center"/>
                </w:tcPr>
                <w:p w14:paraId="00236660">
                  <w:pPr>
                    <w:widowControl/>
                    <w:spacing w:line="240" w:lineRule="auto"/>
                    <w:jc w:val="center"/>
                    <w:rPr>
                      <w:bCs/>
                      <w:szCs w:val="21"/>
                      <w:highlight w:val="none"/>
                    </w:rPr>
                  </w:pPr>
                  <w:r>
                    <w:rPr>
                      <w:bCs/>
                      <w:szCs w:val="21"/>
                    </w:rPr>
                    <w:t>ND</w:t>
                  </w:r>
                </w:p>
              </w:tc>
              <w:tc>
                <w:tcPr>
                  <w:tcW w:w="1114" w:type="dxa"/>
                  <w:vAlign w:val="center"/>
                </w:tcPr>
                <w:p w14:paraId="649CAB69">
                  <w:pPr>
                    <w:widowControl/>
                    <w:spacing w:line="240" w:lineRule="auto"/>
                    <w:jc w:val="center"/>
                    <w:rPr>
                      <w:bCs/>
                      <w:szCs w:val="21"/>
                      <w:highlight w:val="none"/>
                    </w:rPr>
                  </w:pPr>
                  <w:r>
                    <w:rPr>
                      <w:bCs/>
                      <w:szCs w:val="21"/>
                    </w:rPr>
                    <w:t>ND</w:t>
                  </w:r>
                </w:p>
              </w:tc>
              <w:tc>
                <w:tcPr>
                  <w:tcW w:w="939" w:type="dxa"/>
                  <w:vAlign w:val="center"/>
                </w:tcPr>
                <w:p w14:paraId="12067EA7">
                  <w:pPr>
                    <w:widowControl/>
                    <w:spacing w:line="240" w:lineRule="auto"/>
                    <w:jc w:val="center"/>
                    <w:rPr>
                      <w:bCs/>
                      <w:szCs w:val="21"/>
                      <w:highlight w:val="none"/>
                    </w:rPr>
                  </w:pPr>
                  <w:r>
                    <w:rPr>
                      <w:bCs/>
                      <w:szCs w:val="21"/>
                    </w:rPr>
                    <w:t>——</w:t>
                  </w:r>
                </w:p>
              </w:tc>
              <w:tc>
                <w:tcPr>
                  <w:tcW w:w="996" w:type="dxa"/>
                  <w:vAlign w:val="center"/>
                </w:tcPr>
                <w:p w14:paraId="2101C344">
                  <w:pPr>
                    <w:widowControl/>
                    <w:spacing w:line="240" w:lineRule="auto"/>
                    <w:jc w:val="center"/>
                    <w:rPr>
                      <w:bCs/>
                      <w:szCs w:val="21"/>
                      <w:highlight w:val="none"/>
                    </w:rPr>
                  </w:pPr>
                  <w:r>
                    <w:rPr>
                      <w:bCs/>
                      <w:szCs w:val="21"/>
                    </w:rPr>
                    <w:t>ND</w:t>
                  </w:r>
                </w:p>
              </w:tc>
              <w:tc>
                <w:tcPr>
                  <w:tcW w:w="730" w:type="dxa"/>
                  <w:vAlign w:val="center"/>
                </w:tcPr>
                <w:p w14:paraId="2812DB72">
                  <w:pPr>
                    <w:widowControl/>
                    <w:spacing w:line="240" w:lineRule="auto"/>
                    <w:jc w:val="center"/>
                    <w:rPr>
                      <w:kern w:val="0"/>
                      <w:szCs w:val="21"/>
                      <w:highlight w:val="none"/>
                    </w:rPr>
                  </w:pPr>
                  <w:r>
                    <w:rPr>
                      <w:bCs/>
                      <w:szCs w:val="21"/>
                    </w:rPr>
                    <w:t>——</w:t>
                  </w:r>
                </w:p>
              </w:tc>
              <w:tc>
                <w:tcPr>
                  <w:tcW w:w="750" w:type="dxa"/>
                  <w:vAlign w:val="center"/>
                </w:tcPr>
                <w:p w14:paraId="468E471B">
                  <w:pPr>
                    <w:widowControl/>
                    <w:spacing w:line="240" w:lineRule="auto"/>
                    <w:jc w:val="center"/>
                    <w:rPr>
                      <w:kern w:val="0"/>
                      <w:szCs w:val="21"/>
                      <w:highlight w:val="none"/>
                    </w:rPr>
                  </w:pPr>
                  <w:r>
                    <w:rPr>
                      <w:bCs/>
                      <w:szCs w:val="21"/>
                    </w:rPr>
                    <w:t>——</w:t>
                  </w:r>
                </w:p>
              </w:tc>
            </w:tr>
            <w:tr w14:paraId="439DF5D1">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36" w:type="dxa"/>
                  <w:vMerge w:val="continue"/>
                  <w:vAlign w:val="center"/>
                </w:tcPr>
                <w:p w14:paraId="78CF6B22">
                  <w:pPr>
                    <w:snapToGrid w:val="0"/>
                    <w:spacing w:line="240" w:lineRule="auto"/>
                    <w:jc w:val="center"/>
                    <w:rPr>
                      <w:szCs w:val="21"/>
                      <w:highlight w:val="none"/>
                    </w:rPr>
                  </w:pPr>
                </w:p>
              </w:tc>
              <w:tc>
                <w:tcPr>
                  <w:tcW w:w="1654" w:type="dxa"/>
                  <w:vAlign w:val="center"/>
                </w:tcPr>
                <w:p w14:paraId="5914250B">
                  <w:pPr>
                    <w:widowControl/>
                    <w:spacing w:line="240" w:lineRule="auto"/>
                    <w:jc w:val="center"/>
                    <w:rPr>
                      <w:bCs/>
                      <w:szCs w:val="21"/>
                      <w:highlight w:val="none"/>
                    </w:rPr>
                  </w:pPr>
                  <w:r>
                    <w:rPr>
                      <w:bCs/>
                      <w:szCs w:val="21"/>
                    </w:rPr>
                    <w:t>镍及其化合物（以Ni计）</w:t>
                  </w:r>
                </w:p>
              </w:tc>
              <w:tc>
                <w:tcPr>
                  <w:tcW w:w="929" w:type="dxa"/>
                  <w:vAlign w:val="center"/>
                </w:tcPr>
                <w:p w14:paraId="24E82BB0">
                  <w:pPr>
                    <w:widowControl/>
                    <w:spacing w:line="240" w:lineRule="auto"/>
                    <w:jc w:val="center"/>
                    <w:rPr>
                      <w:bCs/>
                      <w:szCs w:val="21"/>
                      <w:highlight w:val="none"/>
                    </w:rPr>
                  </w:pPr>
                  <w:r>
                    <w:rPr>
                      <w:bCs/>
                      <w:szCs w:val="21"/>
                    </w:rPr>
                    <w:t>mg/m³</w:t>
                  </w:r>
                </w:p>
              </w:tc>
              <w:tc>
                <w:tcPr>
                  <w:tcW w:w="809" w:type="dxa"/>
                  <w:vAlign w:val="center"/>
                </w:tcPr>
                <w:p w14:paraId="3DF43524">
                  <w:pPr>
                    <w:widowControl/>
                    <w:spacing w:line="240" w:lineRule="auto"/>
                    <w:jc w:val="center"/>
                    <w:rPr>
                      <w:szCs w:val="21"/>
                      <w:highlight w:val="none"/>
                    </w:rPr>
                  </w:pPr>
                  <w:r>
                    <w:rPr>
                      <w:bCs/>
                      <w:szCs w:val="21"/>
                    </w:rPr>
                    <w:t>ND</w:t>
                  </w:r>
                </w:p>
              </w:tc>
              <w:tc>
                <w:tcPr>
                  <w:tcW w:w="937" w:type="dxa"/>
                  <w:vAlign w:val="center"/>
                </w:tcPr>
                <w:p w14:paraId="60A91CFF">
                  <w:pPr>
                    <w:widowControl/>
                    <w:spacing w:line="240" w:lineRule="auto"/>
                    <w:jc w:val="center"/>
                    <w:rPr>
                      <w:szCs w:val="21"/>
                      <w:highlight w:val="none"/>
                    </w:rPr>
                  </w:pPr>
                  <w:r>
                    <w:rPr>
                      <w:bCs/>
                      <w:szCs w:val="21"/>
                    </w:rPr>
                    <w:t>ND</w:t>
                  </w:r>
                </w:p>
              </w:tc>
              <w:tc>
                <w:tcPr>
                  <w:tcW w:w="1111" w:type="dxa"/>
                  <w:vAlign w:val="center"/>
                </w:tcPr>
                <w:p w14:paraId="1ED814CD">
                  <w:pPr>
                    <w:widowControl/>
                    <w:spacing w:line="240" w:lineRule="auto"/>
                    <w:jc w:val="center"/>
                    <w:rPr>
                      <w:szCs w:val="21"/>
                      <w:highlight w:val="none"/>
                    </w:rPr>
                  </w:pPr>
                  <w:r>
                    <w:rPr>
                      <w:bCs/>
                      <w:szCs w:val="21"/>
                    </w:rPr>
                    <w:t>ND</w:t>
                  </w:r>
                </w:p>
              </w:tc>
              <w:tc>
                <w:tcPr>
                  <w:tcW w:w="939" w:type="dxa"/>
                  <w:tcBorders>
                    <w:right w:val="single" w:color="auto" w:sz="4" w:space="0"/>
                  </w:tcBorders>
                  <w:vAlign w:val="center"/>
                </w:tcPr>
                <w:p w14:paraId="1E0D949B">
                  <w:pPr>
                    <w:widowControl/>
                    <w:spacing w:line="240" w:lineRule="auto"/>
                    <w:jc w:val="center"/>
                    <w:rPr>
                      <w:szCs w:val="21"/>
                      <w:highlight w:val="none"/>
                    </w:rPr>
                  </w:pPr>
                  <w:r>
                    <w:rPr>
                      <w:bCs/>
                      <w:szCs w:val="21"/>
                    </w:rPr>
                    <w:t>——</w:t>
                  </w:r>
                </w:p>
              </w:tc>
              <w:tc>
                <w:tcPr>
                  <w:tcW w:w="1111" w:type="dxa"/>
                  <w:tcBorders>
                    <w:left w:val="single" w:color="auto" w:sz="4" w:space="0"/>
                  </w:tcBorders>
                  <w:vAlign w:val="center"/>
                </w:tcPr>
                <w:p w14:paraId="72F92597">
                  <w:pPr>
                    <w:widowControl/>
                    <w:spacing w:line="240" w:lineRule="auto"/>
                    <w:jc w:val="center"/>
                    <w:rPr>
                      <w:szCs w:val="21"/>
                      <w:highlight w:val="none"/>
                    </w:rPr>
                  </w:pPr>
                  <w:r>
                    <w:rPr>
                      <w:bCs/>
                      <w:szCs w:val="21"/>
                    </w:rPr>
                    <w:t>ND</w:t>
                  </w:r>
                </w:p>
              </w:tc>
              <w:tc>
                <w:tcPr>
                  <w:tcW w:w="1114" w:type="dxa"/>
                  <w:vAlign w:val="center"/>
                </w:tcPr>
                <w:p w14:paraId="0E5A5CA5">
                  <w:pPr>
                    <w:widowControl/>
                    <w:spacing w:line="240" w:lineRule="auto"/>
                    <w:jc w:val="center"/>
                    <w:rPr>
                      <w:szCs w:val="21"/>
                      <w:highlight w:val="none"/>
                    </w:rPr>
                  </w:pPr>
                  <w:r>
                    <w:rPr>
                      <w:bCs/>
                      <w:szCs w:val="21"/>
                    </w:rPr>
                    <w:t>ND</w:t>
                  </w:r>
                </w:p>
              </w:tc>
              <w:tc>
                <w:tcPr>
                  <w:tcW w:w="1114" w:type="dxa"/>
                  <w:vAlign w:val="center"/>
                </w:tcPr>
                <w:p w14:paraId="4B32AD05">
                  <w:pPr>
                    <w:widowControl/>
                    <w:spacing w:line="240" w:lineRule="auto"/>
                    <w:jc w:val="center"/>
                    <w:rPr>
                      <w:szCs w:val="21"/>
                      <w:highlight w:val="none"/>
                    </w:rPr>
                  </w:pPr>
                  <w:r>
                    <w:rPr>
                      <w:bCs/>
                      <w:szCs w:val="21"/>
                    </w:rPr>
                    <w:t>ND</w:t>
                  </w:r>
                </w:p>
              </w:tc>
              <w:tc>
                <w:tcPr>
                  <w:tcW w:w="1114" w:type="dxa"/>
                  <w:vAlign w:val="center"/>
                </w:tcPr>
                <w:p w14:paraId="63ADED0D">
                  <w:pPr>
                    <w:widowControl/>
                    <w:spacing w:line="240" w:lineRule="auto"/>
                    <w:jc w:val="center"/>
                    <w:rPr>
                      <w:szCs w:val="21"/>
                      <w:highlight w:val="none"/>
                    </w:rPr>
                  </w:pPr>
                  <w:r>
                    <w:rPr>
                      <w:bCs/>
                      <w:szCs w:val="21"/>
                    </w:rPr>
                    <w:t>ND</w:t>
                  </w:r>
                </w:p>
              </w:tc>
              <w:tc>
                <w:tcPr>
                  <w:tcW w:w="939" w:type="dxa"/>
                  <w:vAlign w:val="center"/>
                </w:tcPr>
                <w:p w14:paraId="06A504A4">
                  <w:pPr>
                    <w:widowControl/>
                    <w:spacing w:line="240" w:lineRule="auto"/>
                    <w:jc w:val="center"/>
                    <w:rPr>
                      <w:szCs w:val="21"/>
                      <w:highlight w:val="none"/>
                    </w:rPr>
                  </w:pPr>
                  <w:r>
                    <w:rPr>
                      <w:bCs/>
                      <w:szCs w:val="21"/>
                    </w:rPr>
                    <w:t>——</w:t>
                  </w:r>
                </w:p>
              </w:tc>
              <w:tc>
                <w:tcPr>
                  <w:tcW w:w="996" w:type="dxa"/>
                  <w:vAlign w:val="center"/>
                </w:tcPr>
                <w:p w14:paraId="7B2548F4">
                  <w:pPr>
                    <w:widowControl/>
                    <w:spacing w:line="240" w:lineRule="auto"/>
                    <w:jc w:val="center"/>
                    <w:rPr>
                      <w:szCs w:val="21"/>
                      <w:highlight w:val="none"/>
                    </w:rPr>
                  </w:pPr>
                  <w:r>
                    <w:rPr>
                      <w:bCs/>
                      <w:szCs w:val="21"/>
                    </w:rPr>
                    <w:t>ND</w:t>
                  </w:r>
                </w:p>
              </w:tc>
              <w:tc>
                <w:tcPr>
                  <w:tcW w:w="730" w:type="dxa"/>
                  <w:vAlign w:val="center"/>
                </w:tcPr>
                <w:p w14:paraId="47A185D1">
                  <w:pPr>
                    <w:widowControl/>
                    <w:spacing w:line="240" w:lineRule="auto"/>
                    <w:jc w:val="center"/>
                    <w:rPr>
                      <w:kern w:val="0"/>
                      <w:szCs w:val="21"/>
                      <w:highlight w:val="none"/>
                    </w:rPr>
                  </w:pPr>
                  <w:r>
                    <w:rPr>
                      <w:bCs/>
                      <w:szCs w:val="21"/>
                    </w:rPr>
                    <w:t>——</w:t>
                  </w:r>
                </w:p>
              </w:tc>
              <w:tc>
                <w:tcPr>
                  <w:tcW w:w="750" w:type="dxa"/>
                  <w:vAlign w:val="center"/>
                </w:tcPr>
                <w:p w14:paraId="3EE3CA71">
                  <w:pPr>
                    <w:widowControl/>
                    <w:spacing w:line="240" w:lineRule="auto"/>
                    <w:jc w:val="center"/>
                    <w:rPr>
                      <w:kern w:val="0"/>
                      <w:szCs w:val="21"/>
                      <w:highlight w:val="none"/>
                    </w:rPr>
                  </w:pPr>
                  <w:r>
                    <w:rPr>
                      <w:bCs/>
                      <w:szCs w:val="21"/>
                    </w:rPr>
                    <w:t>——</w:t>
                  </w:r>
                </w:p>
              </w:tc>
            </w:tr>
            <w:tr w14:paraId="7316758D">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36" w:type="dxa"/>
                  <w:vMerge w:val="restart"/>
                  <w:vAlign w:val="center"/>
                </w:tcPr>
                <w:p w14:paraId="20CEF4B3">
                  <w:pPr>
                    <w:snapToGrid w:val="0"/>
                    <w:spacing w:line="240" w:lineRule="auto"/>
                    <w:jc w:val="center"/>
                    <w:rPr>
                      <w:szCs w:val="21"/>
                      <w:highlight w:val="none"/>
                    </w:rPr>
                  </w:pPr>
                  <w:r>
                    <w:rPr>
                      <w:rFonts w:hint="eastAsia"/>
                      <w:szCs w:val="21"/>
                      <w:highlight w:val="none"/>
                    </w:rPr>
                    <w:t>下风向A2</w:t>
                  </w:r>
                </w:p>
              </w:tc>
              <w:tc>
                <w:tcPr>
                  <w:tcW w:w="1654" w:type="dxa"/>
                  <w:vAlign w:val="center"/>
                </w:tcPr>
                <w:p w14:paraId="6CDE02AE">
                  <w:pPr>
                    <w:widowControl/>
                    <w:spacing w:line="240" w:lineRule="auto"/>
                    <w:jc w:val="center"/>
                    <w:rPr>
                      <w:bCs/>
                      <w:szCs w:val="21"/>
                    </w:rPr>
                  </w:pPr>
                  <w:r>
                    <w:rPr>
                      <w:bCs/>
                    </w:rPr>
                    <w:t>总悬浮颗粒物</w:t>
                  </w:r>
                  <w:r>
                    <w:rPr>
                      <w:rFonts w:hint="eastAsia"/>
                      <w:bCs/>
                      <w:lang w:eastAsia="zh-CN"/>
                    </w:rPr>
                    <w:t>（</w:t>
                  </w:r>
                  <w:r>
                    <w:rPr>
                      <w:bCs/>
                    </w:rPr>
                    <w:t>颗粒物</w:t>
                  </w:r>
                  <w:r>
                    <w:rPr>
                      <w:rFonts w:hint="eastAsia"/>
                      <w:bCs/>
                      <w:lang w:eastAsia="zh-CN"/>
                    </w:rPr>
                    <w:t>）</w:t>
                  </w:r>
                </w:p>
              </w:tc>
              <w:tc>
                <w:tcPr>
                  <w:tcW w:w="929" w:type="dxa"/>
                  <w:vAlign w:val="center"/>
                </w:tcPr>
                <w:p w14:paraId="3171D6BB">
                  <w:pPr>
                    <w:widowControl/>
                    <w:spacing w:line="240" w:lineRule="auto"/>
                    <w:jc w:val="center"/>
                    <w:rPr>
                      <w:bCs/>
                      <w:szCs w:val="21"/>
                    </w:rPr>
                  </w:pPr>
                  <w:r>
                    <w:rPr>
                      <w:bCs/>
                      <w:szCs w:val="21"/>
                    </w:rPr>
                    <w:t>mg/m³</w:t>
                  </w:r>
                </w:p>
              </w:tc>
              <w:tc>
                <w:tcPr>
                  <w:tcW w:w="809" w:type="dxa"/>
                  <w:vAlign w:val="center"/>
                </w:tcPr>
                <w:p w14:paraId="6EE119ED">
                  <w:pPr>
                    <w:widowControl/>
                    <w:spacing w:line="240" w:lineRule="auto"/>
                    <w:jc w:val="center"/>
                    <w:rPr>
                      <w:bCs/>
                      <w:szCs w:val="21"/>
                    </w:rPr>
                  </w:pPr>
                  <w:r>
                    <w:rPr>
                      <w:bCs/>
                      <w:szCs w:val="21"/>
                    </w:rPr>
                    <w:t>0.208</w:t>
                  </w:r>
                </w:p>
              </w:tc>
              <w:tc>
                <w:tcPr>
                  <w:tcW w:w="937" w:type="dxa"/>
                  <w:vAlign w:val="center"/>
                </w:tcPr>
                <w:p w14:paraId="5C69A572">
                  <w:pPr>
                    <w:widowControl/>
                    <w:spacing w:line="240" w:lineRule="auto"/>
                    <w:jc w:val="center"/>
                    <w:rPr>
                      <w:bCs/>
                      <w:szCs w:val="21"/>
                    </w:rPr>
                  </w:pPr>
                  <w:r>
                    <w:rPr>
                      <w:bCs/>
                      <w:szCs w:val="21"/>
                    </w:rPr>
                    <w:t>0.216</w:t>
                  </w:r>
                </w:p>
              </w:tc>
              <w:tc>
                <w:tcPr>
                  <w:tcW w:w="1111" w:type="dxa"/>
                  <w:vAlign w:val="center"/>
                </w:tcPr>
                <w:p w14:paraId="47E68BF1">
                  <w:pPr>
                    <w:widowControl/>
                    <w:spacing w:line="240" w:lineRule="auto"/>
                    <w:jc w:val="center"/>
                    <w:rPr>
                      <w:bCs/>
                      <w:szCs w:val="21"/>
                    </w:rPr>
                  </w:pPr>
                  <w:r>
                    <w:rPr>
                      <w:bCs/>
                      <w:szCs w:val="21"/>
                    </w:rPr>
                    <w:t>0.212</w:t>
                  </w:r>
                </w:p>
              </w:tc>
              <w:tc>
                <w:tcPr>
                  <w:tcW w:w="939" w:type="dxa"/>
                  <w:tcBorders>
                    <w:right w:val="single" w:color="auto" w:sz="4" w:space="0"/>
                  </w:tcBorders>
                  <w:vAlign w:val="center"/>
                </w:tcPr>
                <w:p w14:paraId="6504E8FA">
                  <w:pPr>
                    <w:widowControl/>
                    <w:spacing w:line="240" w:lineRule="auto"/>
                    <w:jc w:val="center"/>
                    <w:rPr>
                      <w:bCs/>
                      <w:szCs w:val="21"/>
                    </w:rPr>
                  </w:pPr>
                  <w:r>
                    <w:rPr>
                      <w:bCs/>
                      <w:szCs w:val="21"/>
                    </w:rPr>
                    <w:t>——</w:t>
                  </w:r>
                </w:p>
              </w:tc>
              <w:tc>
                <w:tcPr>
                  <w:tcW w:w="1111" w:type="dxa"/>
                  <w:tcBorders>
                    <w:left w:val="single" w:color="auto" w:sz="4" w:space="0"/>
                  </w:tcBorders>
                  <w:vAlign w:val="center"/>
                </w:tcPr>
                <w:p w14:paraId="355E945C">
                  <w:pPr>
                    <w:widowControl/>
                    <w:spacing w:line="240" w:lineRule="auto"/>
                    <w:jc w:val="center"/>
                    <w:rPr>
                      <w:bCs/>
                      <w:szCs w:val="21"/>
                    </w:rPr>
                  </w:pPr>
                  <w:r>
                    <w:rPr>
                      <w:bCs/>
                      <w:szCs w:val="21"/>
                    </w:rPr>
                    <w:t>0.212</w:t>
                  </w:r>
                </w:p>
              </w:tc>
              <w:tc>
                <w:tcPr>
                  <w:tcW w:w="1114" w:type="dxa"/>
                  <w:vAlign w:val="center"/>
                </w:tcPr>
                <w:p w14:paraId="2E4BAF09">
                  <w:pPr>
                    <w:widowControl/>
                    <w:spacing w:line="240" w:lineRule="auto"/>
                    <w:jc w:val="center"/>
                    <w:rPr>
                      <w:szCs w:val="21"/>
                      <w:highlight w:val="none"/>
                    </w:rPr>
                  </w:pPr>
                  <w:r>
                    <w:rPr>
                      <w:bCs/>
                      <w:szCs w:val="21"/>
                    </w:rPr>
                    <w:t>0.214</w:t>
                  </w:r>
                </w:p>
              </w:tc>
              <w:tc>
                <w:tcPr>
                  <w:tcW w:w="1114" w:type="dxa"/>
                  <w:vAlign w:val="center"/>
                </w:tcPr>
                <w:p w14:paraId="4230407B">
                  <w:pPr>
                    <w:widowControl/>
                    <w:spacing w:line="240" w:lineRule="auto"/>
                    <w:jc w:val="center"/>
                    <w:rPr>
                      <w:szCs w:val="21"/>
                      <w:highlight w:val="none"/>
                    </w:rPr>
                  </w:pPr>
                  <w:r>
                    <w:rPr>
                      <w:bCs/>
                      <w:szCs w:val="21"/>
                    </w:rPr>
                    <w:t>0.203</w:t>
                  </w:r>
                </w:p>
              </w:tc>
              <w:tc>
                <w:tcPr>
                  <w:tcW w:w="1114" w:type="dxa"/>
                  <w:vAlign w:val="center"/>
                </w:tcPr>
                <w:p w14:paraId="4F485D52">
                  <w:pPr>
                    <w:widowControl/>
                    <w:spacing w:line="240" w:lineRule="auto"/>
                    <w:jc w:val="center"/>
                    <w:rPr>
                      <w:szCs w:val="21"/>
                      <w:highlight w:val="none"/>
                    </w:rPr>
                  </w:pPr>
                  <w:r>
                    <w:rPr>
                      <w:bCs/>
                      <w:szCs w:val="21"/>
                    </w:rPr>
                    <w:t>0.201</w:t>
                  </w:r>
                </w:p>
              </w:tc>
              <w:tc>
                <w:tcPr>
                  <w:tcW w:w="939" w:type="dxa"/>
                  <w:vAlign w:val="center"/>
                </w:tcPr>
                <w:p w14:paraId="2D49EDF1">
                  <w:pPr>
                    <w:widowControl/>
                    <w:spacing w:line="240" w:lineRule="auto"/>
                    <w:jc w:val="center"/>
                    <w:rPr>
                      <w:szCs w:val="21"/>
                      <w:highlight w:val="none"/>
                    </w:rPr>
                  </w:pPr>
                  <w:r>
                    <w:rPr>
                      <w:bCs/>
                      <w:szCs w:val="21"/>
                    </w:rPr>
                    <w:t>——</w:t>
                  </w:r>
                </w:p>
              </w:tc>
              <w:tc>
                <w:tcPr>
                  <w:tcW w:w="996" w:type="dxa"/>
                  <w:vAlign w:val="center"/>
                </w:tcPr>
                <w:p w14:paraId="57BCD1F9">
                  <w:pPr>
                    <w:widowControl/>
                    <w:spacing w:line="240" w:lineRule="auto"/>
                    <w:jc w:val="center"/>
                    <w:rPr>
                      <w:szCs w:val="21"/>
                      <w:highlight w:val="none"/>
                    </w:rPr>
                  </w:pPr>
                  <w:r>
                    <w:rPr>
                      <w:bCs/>
                      <w:szCs w:val="21"/>
                    </w:rPr>
                    <w:t>0.206</w:t>
                  </w:r>
                </w:p>
              </w:tc>
              <w:tc>
                <w:tcPr>
                  <w:tcW w:w="730" w:type="dxa"/>
                  <w:vAlign w:val="center"/>
                </w:tcPr>
                <w:p w14:paraId="5085E0E0">
                  <w:pPr>
                    <w:widowControl/>
                    <w:spacing w:line="240" w:lineRule="auto"/>
                    <w:jc w:val="center"/>
                    <w:rPr>
                      <w:kern w:val="0"/>
                      <w:szCs w:val="21"/>
                      <w:highlight w:val="none"/>
                    </w:rPr>
                  </w:pPr>
                  <w:r>
                    <w:rPr>
                      <w:bCs/>
                      <w:szCs w:val="21"/>
                    </w:rPr>
                    <w:t>1.0</w:t>
                  </w:r>
                </w:p>
              </w:tc>
              <w:tc>
                <w:tcPr>
                  <w:tcW w:w="750" w:type="dxa"/>
                  <w:vAlign w:val="center"/>
                </w:tcPr>
                <w:p w14:paraId="71AD23F8">
                  <w:pPr>
                    <w:widowControl/>
                    <w:spacing w:line="240" w:lineRule="auto"/>
                    <w:jc w:val="center"/>
                    <w:rPr>
                      <w:kern w:val="0"/>
                      <w:szCs w:val="21"/>
                      <w:highlight w:val="none"/>
                    </w:rPr>
                  </w:pPr>
                  <w:r>
                    <w:rPr>
                      <w:bCs/>
                      <w:szCs w:val="21"/>
                    </w:rPr>
                    <w:t>达标</w:t>
                  </w:r>
                </w:p>
              </w:tc>
            </w:tr>
            <w:tr w14:paraId="4E2E6DB1">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36" w:type="dxa"/>
                  <w:vMerge w:val="continue"/>
                  <w:vAlign w:val="center"/>
                </w:tcPr>
                <w:p w14:paraId="7444DC3F">
                  <w:pPr>
                    <w:snapToGrid w:val="0"/>
                    <w:spacing w:line="240" w:lineRule="auto"/>
                    <w:jc w:val="center"/>
                    <w:rPr>
                      <w:szCs w:val="21"/>
                      <w:highlight w:val="none"/>
                    </w:rPr>
                  </w:pPr>
                </w:p>
              </w:tc>
              <w:tc>
                <w:tcPr>
                  <w:tcW w:w="1654" w:type="dxa"/>
                  <w:vAlign w:val="center"/>
                </w:tcPr>
                <w:p w14:paraId="13CA0069">
                  <w:pPr>
                    <w:widowControl/>
                    <w:spacing w:line="240" w:lineRule="auto"/>
                    <w:jc w:val="center"/>
                    <w:rPr>
                      <w:bCs/>
                      <w:szCs w:val="21"/>
                    </w:rPr>
                  </w:pPr>
                  <w:r>
                    <w:rPr>
                      <w:bCs/>
                      <w:szCs w:val="21"/>
                    </w:rPr>
                    <w:t>臭气浓度</w:t>
                  </w:r>
                </w:p>
              </w:tc>
              <w:tc>
                <w:tcPr>
                  <w:tcW w:w="929" w:type="dxa"/>
                  <w:vAlign w:val="center"/>
                </w:tcPr>
                <w:p w14:paraId="35A4C51F">
                  <w:pPr>
                    <w:widowControl/>
                    <w:spacing w:line="240" w:lineRule="auto"/>
                    <w:jc w:val="center"/>
                    <w:rPr>
                      <w:bCs/>
                      <w:szCs w:val="21"/>
                    </w:rPr>
                  </w:pPr>
                  <w:r>
                    <w:rPr>
                      <w:rFonts w:hint="eastAsia"/>
                      <w:bCs/>
                      <w:szCs w:val="21"/>
                      <w:lang w:val="en-US" w:eastAsia="zh-CN"/>
                    </w:rPr>
                    <w:t>无量纲</w:t>
                  </w:r>
                </w:p>
              </w:tc>
              <w:tc>
                <w:tcPr>
                  <w:tcW w:w="809" w:type="dxa"/>
                  <w:vAlign w:val="center"/>
                </w:tcPr>
                <w:p w14:paraId="2E55E427">
                  <w:pPr>
                    <w:widowControl/>
                    <w:spacing w:line="240" w:lineRule="auto"/>
                    <w:jc w:val="center"/>
                    <w:rPr>
                      <w:bCs/>
                      <w:szCs w:val="21"/>
                    </w:rPr>
                  </w:pPr>
                  <w:r>
                    <w:rPr>
                      <w:bCs/>
                      <w:szCs w:val="21"/>
                    </w:rPr>
                    <w:t>10</w:t>
                  </w:r>
                </w:p>
              </w:tc>
              <w:tc>
                <w:tcPr>
                  <w:tcW w:w="937" w:type="dxa"/>
                  <w:vAlign w:val="center"/>
                </w:tcPr>
                <w:p w14:paraId="6BE9498A">
                  <w:pPr>
                    <w:widowControl/>
                    <w:spacing w:line="240" w:lineRule="auto"/>
                    <w:jc w:val="center"/>
                    <w:rPr>
                      <w:bCs/>
                      <w:szCs w:val="21"/>
                    </w:rPr>
                  </w:pPr>
                  <w:r>
                    <w:rPr>
                      <w:bCs/>
                      <w:szCs w:val="21"/>
                    </w:rPr>
                    <w:t>12</w:t>
                  </w:r>
                </w:p>
              </w:tc>
              <w:tc>
                <w:tcPr>
                  <w:tcW w:w="1111" w:type="dxa"/>
                  <w:vAlign w:val="center"/>
                </w:tcPr>
                <w:p w14:paraId="1B741CAB">
                  <w:pPr>
                    <w:widowControl/>
                    <w:spacing w:line="240" w:lineRule="auto"/>
                    <w:jc w:val="center"/>
                    <w:rPr>
                      <w:bCs/>
                      <w:szCs w:val="21"/>
                    </w:rPr>
                  </w:pPr>
                  <w:r>
                    <w:rPr>
                      <w:bCs/>
                      <w:szCs w:val="21"/>
                    </w:rPr>
                    <w:t>12</w:t>
                  </w:r>
                </w:p>
              </w:tc>
              <w:tc>
                <w:tcPr>
                  <w:tcW w:w="939" w:type="dxa"/>
                  <w:tcBorders>
                    <w:right w:val="single" w:color="auto" w:sz="4" w:space="0"/>
                  </w:tcBorders>
                  <w:vAlign w:val="center"/>
                </w:tcPr>
                <w:p w14:paraId="26A8B22E">
                  <w:pPr>
                    <w:widowControl/>
                    <w:spacing w:line="240" w:lineRule="auto"/>
                    <w:jc w:val="center"/>
                    <w:rPr>
                      <w:bCs/>
                      <w:szCs w:val="21"/>
                    </w:rPr>
                  </w:pPr>
                  <w:r>
                    <w:rPr>
                      <w:bCs/>
                      <w:szCs w:val="21"/>
                    </w:rPr>
                    <w:t>10</w:t>
                  </w:r>
                </w:p>
              </w:tc>
              <w:tc>
                <w:tcPr>
                  <w:tcW w:w="1111" w:type="dxa"/>
                  <w:tcBorders>
                    <w:left w:val="single" w:color="auto" w:sz="4" w:space="0"/>
                  </w:tcBorders>
                  <w:vAlign w:val="center"/>
                </w:tcPr>
                <w:p w14:paraId="32D73E73">
                  <w:pPr>
                    <w:widowControl/>
                    <w:spacing w:line="240" w:lineRule="auto"/>
                    <w:jc w:val="center"/>
                    <w:rPr>
                      <w:bCs/>
                      <w:szCs w:val="21"/>
                    </w:rPr>
                  </w:pPr>
                  <w:r>
                    <w:rPr>
                      <w:bCs/>
                      <w:szCs w:val="21"/>
                    </w:rPr>
                    <w:t>12</w:t>
                  </w:r>
                </w:p>
              </w:tc>
              <w:tc>
                <w:tcPr>
                  <w:tcW w:w="1114" w:type="dxa"/>
                  <w:vAlign w:val="center"/>
                </w:tcPr>
                <w:p w14:paraId="2ADFA164">
                  <w:pPr>
                    <w:widowControl/>
                    <w:spacing w:line="240" w:lineRule="auto"/>
                    <w:jc w:val="center"/>
                    <w:rPr>
                      <w:szCs w:val="21"/>
                      <w:highlight w:val="none"/>
                    </w:rPr>
                  </w:pPr>
                  <w:r>
                    <w:rPr>
                      <w:bCs/>
                      <w:szCs w:val="21"/>
                    </w:rPr>
                    <w:t>12</w:t>
                  </w:r>
                </w:p>
              </w:tc>
              <w:tc>
                <w:tcPr>
                  <w:tcW w:w="1114" w:type="dxa"/>
                  <w:vAlign w:val="center"/>
                </w:tcPr>
                <w:p w14:paraId="3450674A">
                  <w:pPr>
                    <w:widowControl/>
                    <w:spacing w:line="240" w:lineRule="auto"/>
                    <w:jc w:val="center"/>
                    <w:rPr>
                      <w:szCs w:val="21"/>
                      <w:highlight w:val="none"/>
                    </w:rPr>
                  </w:pPr>
                  <w:r>
                    <w:rPr>
                      <w:bCs/>
                      <w:szCs w:val="21"/>
                    </w:rPr>
                    <w:t>12</w:t>
                  </w:r>
                </w:p>
              </w:tc>
              <w:tc>
                <w:tcPr>
                  <w:tcW w:w="1114" w:type="dxa"/>
                  <w:vAlign w:val="center"/>
                </w:tcPr>
                <w:p w14:paraId="18EDC2C2">
                  <w:pPr>
                    <w:widowControl/>
                    <w:spacing w:line="240" w:lineRule="auto"/>
                    <w:jc w:val="center"/>
                    <w:rPr>
                      <w:szCs w:val="21"/>
                      <w:highlight w:val="none"/>
                    </w:rPr>
                  </w:pPr>
                  <w:r>
                    <w:rPr>
                      <w:bCs/>
                      <w:szCs w:val="21"/>
                    </w:rPr>
                    <w:t>11</w:t>
                  </w:r>
                </w:p>
              </w:tc>
              <w:tc>
                <w:tcPr>
                  <w:tcW w:w="939" w:type="dxa"/>
                  <w:vAlign w:val="center"/>
                </w:tcPr>
                <w:p w14:paraId="74FB4CE9">
                  <w:pPr>
                    <w:widowControl/>
                    <w:spacing w:line="240" w:lineRule="auto"/>
                    <w:jc w:val="center"/>
                    <w:rPr>
                      <w:szCs w:val="21"/>
                      <w:highlight w:val="none"/>
                    </w:rPr>
                  </w:pPr>
                  <w:r>
                    <w:rPr>
                      <w:bCs/>
                      <w:szCs w:val="21"/>
                    </w:rPr>
                    <w:t>10</w:t>
                  </w:r>
                </w:p>
              </w:tc>
              <w:tc>
                <w:tcPr>
                  <w:tcW w:w="996" w:type="dxa"/>
                  <w:vAlign w:val="center"/>
                </w:tcPr>
                <w:p w14:paraId="664E0EE7">
                  <w:pPr>
                    <w:widowControl/>
                    <w:spacing w:line="240" w:lineRule="auto"/>
                    <w:jc w:val="center"/>
                    <w:rPr>
                      <w:szCs w:val="21"/>
                      <w:highlight w:val="none"/>
                    </w:rPr>
                  </w:pPr>
                  <w:r>
                    <w:rPr>
                      <w:bCs/>
                      <w:szCs w:val="21"/>
                    </w:rPr>
                    <w:t>12</w:t>
                  </w:r>
                </w:p>
              </w:tc>
              <w:tc>
                <w:tcPr>
                  <w:tcW w:w="730" w:type="dxa"/>
                  <w:vAlign w:val="center"/>
                </w:tcPr>
                <w:p w14:paraId="28BCAAFE">
                  <w:pPr>
                    <w:widowControl/>
                    <w:spacing w:line="240" w:lineRule="auto"/>
                    <w:jc w:val="center"/>
                    <w:rPr>
                      <w:kern w:val="0"/>
                      <w:szCs w:val="21"/>
                      <w:highlight w:val="none"/>
                    </w:rPr>
                  </w:pPr>
                  <w:r>
                    <w:rPr>
                      <w:bCs/>
                      <w:szCs w:val="21"/>
                    </w:rPr>
                    <w:t>20</w:t>
                  </w:r>
                </w:p>
              </w:tc>
              <w:tc>
                <w:tcPr>
                  <w:tcW w:w="750" w:type="dxa"/>
                  <w:vAlign w:val="center"/>
                </w:tcPr>
                <w:p w14:paraId="152A6F16">
                  <w:pPr>
                    <w:widowControl/>
                    <w:spacing w:line="240" w:lineRule="auto"/>
                    <w:jc w:val="center"/>
                    <w:rPr>
                      <w:kern w:val="0"/>
                      <w:szCs w:val="21"/>
                      <w:highlight w:val="none"/>
                    </w:rPr>
                  </w:pPr>
                  <w:r>
                    <w:rPr>
                      <w:bCs/>
                      <w:szCs w:val="21"/>
                    </w:rPr>
                    <w:t>达标</w:t>
                  </w:r>
                </w:p>
              </w:tc>
            </w:tr>
            <w:tr w14:paraId="5F0B46DD">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36" w:type="dxa"/>
                  <w:vMerge w:val="continue"/>
                  <w:vAlign w:val="center"/>
                </w:tcPr>
                <w:p w14:paraId="0DBAB18B">
                  <w:pPr>
                    <w:snapToGrid w:val="0"/>
                    <w:spacing w:line="240" w:lineRule="auto"/>
                    <w:jc w:val="center"/>
                    <w:rPr>
                      <w:szCs w:val="21"/>
                      <w:highlight w:val="none"/>
                    </w:rPr>
                  </w:pPr>
                </w:p>
              </w:tc>
              <w:tc>
                <w:tcPr>
                  <w:tcW w:w="1654" w:type="dxa"/>
                  <w:vAlign w:val="center"/>
                </w:tcPr>
                <w:p w14:paraId="0C07D3AE">
                  <w:pPr>
                    <w:widowControl/>
                    <w:spacing w:line="240" w:lineRule="auto"/>
                    <w:jc w:val="center"/>
                    <w:rPr>
                      <w:bCs/>
                      <w:szCs w:val="21"/>
                    </w:rPr>
                  </w:pPr>
                  <w:r>
                    <w:rPr>
                      <w:bCs/>
                      <w:szCs w:val="21"/>
                    </w:rPr>
                    <w:t>氮氧化物</w:t>
                  </w:r>
                </w:p>
              </w:tc>
              <w:tc>
                <w:tcPr>
                  <w:tcW w:w="929" w:type="dxa"/>
                  <w:vAlign w:val="center"/>
                </w:tcPr>
                <w:p w14:paraId="2F846F5E">
                  <w:pPr>
                    <w:widowControl/>
                    <w:spacing w:line="240" w:lineRule="auto"/>
                    <w:jc w:val="center"/>
                    <w:rPr>
                      <w:bCs/>
                      <w:szCs w:val="21"/>
                    </w:rPr>
                  </w:pPr>
                  <w:r>
                    <w:rPr>
                      <w:bCs/>
                      <w:szCs w:val="21"/>
                    </w:rPr>
                    <w:t>mg/m³</w:t>
                  </w:r>
                </w:p>
              </w:tc>
              <w:tc>
                <w:tcPr>
                  <w:tcW w:w="809" w:type="dxa"/>
                  <w:vAlign w:val="center"/>
                </w:tcPr>
                <w:p w14:paraId="53268FE4">
                  <w:pPr>
                    <w:widowControl/>
                    <w:spacing w:line="240" w:lineRule="auto"/>
                    <w:jc w:val="center"/>
                    <w:rPr>
                      <w:bCs/>
                      <w:szCs w:val="21"/>
                    </w:rPr>
                  </w:pPr>
                  <w:r>
                    <w:rPr>
                      <w:bCs/>
                      <w:szCs w:val="21"/>
                    </w:rPr>
                    <w:t>0.049</w:t>
                  </w:r>
                </w:p>
              </w:tc>
              <w:tc>
                <w:tcPr>
                  <w:tcW w:w="937" w:type="dxa"/>
                  <w:vAlign w:val="center"/>
                </w:tcPr>
                <w:p w14:paraId="58401F79">
                  <w:pPr>
                    <w:widowControl/>
                    <w:spacing w:line="240" w:lineRule="auto"/>
                    <w:jc w:val="center"/>
                    <w:rPr>
                      <w:bCs/>
                      <w:szCs w:val="21"/>
                    </w:rPr>
                  </w:pPr>
                  <w:r>
                    <w:rPr>
                      <w:bCs/>
                      <w:szCs w:val="21"/>
                    </w:rPr>
                    <w:t>0.045</w:t>
                  </w:r>
                </w:p>
              </w:tc>
              <w:tc>
                <w:tcPr>
                  <w:tcW w:w="1111" w:type="dxa"/>
                  <w:vAlign w:val="center"/>
                </w:tcPr>
                <w:p w14:paraId="782FCC26">
                  <w:pPr>
                    <w:widowControl/>
                    <w:spacing w:line="240" w:lineRule="auto"/>
                    <w:jc w:val="center"/>
                    <w:rPr>
                      <w:bCs/>
                      <w:szCs w:val="21"/>
                    </w:rPr>
                  </w:pPr>
                  <w:r>
                    <w:rPr>
                      <w:bCs/>
                      <w:szCs w:val="21"/>
                    </w:rPr>
                    <w:t>0.058</w:t>
                  </w:r>
                </w:p>
              </w:tc>
              <w:tc>
                <w:tcPr>
                  <w:tcW w:w="939" w:type="dxa"/>
                  <w:tcBorders>
                    <w:right w:val="single" w:color="auto" w:sz="4" w:space="0"/>
                  </w:tcBorders>
                  <w:vAlign w:val="center"/>
                </w:tcPr>
                <w:p w14:paraId="3FA7249A">
                  <w:pPr>
                    <w:widowControl/>
                    <w:spacing w:line="240" w:lineRule="auto"/>
                    <w:jc w:val="center"/>
                    <w:rPr>
                      <w:bCs/>
                      <w:szCs w:val="21"/>
                    </w:rPr>
                  </w:pPr>
                  <w:r>
                    <w:rPr>
                      <w:bCs/>
                      <w:szCs w:val="21"/>
                    </w:rPr>
                    <w:t>——</w:t>
                  </w:r>
                </w:p>
              </w:tc>
              <w:tc>
                <w:tcPr>
                  <w:tcW w:w="1111" w:type="dxa"/>
                  <w:tcBorders>
                    <w:left w:val="single" w:color="auto" w:sz="4" w:space="0"/>
                  </w:tcBorders>
                  <w:vAlign w:val="center"/>
                </w:tcPr>
                <w:p w14:paraId="5C148941">
                  <w:pPr>
                    <w:widowControl/>
                    <w:spacing w:line="240" w:lineRule="auto"/>
                    <w:jc w:val="center"/>
                    <w:rPr>
                      <w:bCs/>
                      <w:szCs w:val="21"/>
                    </w:rPr>
                  </w:pPr>
                  <w:r>
                    <w:rPr>
                      <w:bCs/>
                      <w:szCs w:val="21"/>
                    </w:rPr>
                    <w:t>0.051</w:t>
                  </w:r>
                </w:p>
              </w:tc>
              <w:tc>
                <w:tcPr>
                  <w:tcW w:w="1114" w:type="dxa"/>
                  <w:vAlign w:val="center"/>
                </w:tcPr>
                <w:p w14:paraId="40A35C63">
                  <w:pPr>
                    <w:widowControl/>
                    <w:spacing w:line="240" w:lineRule="auto"/>
                    <w:jc w:val="center"/>
                    <w:rPr>
                      <w:szCs w:val="21"/>
                      <w:highlight w:val="none"/>
                    </w:rPr>
                  </w:pPr>
                  <w:r>
                    <w:rPr>
                      <w:bCs/>
                      <w:szCs w:val="21"/>
                    </w:rPr>
                    <w:t>0.049</w:t>
                  </w:r>
                </w:p>
              </w:tc>
              <w:tc>
                <w:tcPr>
                  <w:tcW w:w="1114" w:type="dxa"/>
                  <w:vAlign w:val="center"/>
                </w:tcPr>
                <w:p w14:paraId="5591088A">
                  <w:pPr>
                    <w:widowControl/>
                    <w:spacing w:line="240" w:lineRule="auto"/>
                    <w:jc w:val="center"/>
                    <w:rPr>
                      <w:szCs w:val="21"/>
                      <w:highlight w:val="none"/>
                    </w:rPr>
                  </w:pPr>
                  <w:r>
                    <w:rPr>
                      <w:bCs/>
                      <w:szCs w:val="21"/>
                    </w:rPr>
                    <w:t>0.044</w:t>
                  </w:r>
                </w:p>
              </w:tc>
              <w:tc>
                <w:tcPr>
                  <w:tcW w:w="1114" w:type="dxa"/>
                  <w:vAlign w:val="center"/>
                </w:tcPr>
                <w:p w14:paraId="78B78F7F">
                  <w:pPr>
                    <w:widowControl/>
                    <w:spacing w:line="240" w:lineRule="auto"/>
                    <w:jc w:val="center"/>
                    <w:rPr>
                      <w:szCs w:val="21"/>
                      <w:highlight w:val="none"/>
                    </w:rPr>
                  </w:pPr>
                  <w:r>
                    <w:rPr>
                      <w:bCs/>
                      <w:szCs w:val="21"/>
                    </w:rPr>
                    <w:t>0.053</w:t>
                  </w:r>
                </w:p>
              </w:tc>
              <w:tc>
                <w:tcPr>
                  <w:tcW w:w="939" w:type="dxa"/>
                  <w:vAlign w:val="center"/>
                </w:tcPr>
                <w:p w14:paraId="4459BC53">
                  <w:pPr>
                    <w:widowControl/>
                    <w:spacing w:line="240" w:lineRule="auto"/>
                    <w:jc w:val="center"/>
                    <w:rPr>
                      <w:szCs w:val="21"/>
                      <w:highlight w:val="none"/>
                    </w:rPr>
                  </w:pPr>
                  <w:r>
                    <w:rPr>
                      <w:bCs/>
                      <w:szCs w:val="21"/>
                    </w:rPr>
                    <w:t>——</w:t>
                  </w:r>
                </w:p>
              </w:tc>
              <w:tc>
                <w:tcPr>
                  <w:tcW w:w="996" w:type="dxa"/>
                  <w:vAlign w:val="center"/>
                </w:tcPr>
                <w:p w14:paraId="1687EAF7">
                  <w:pPr>
                    <w:widowControl/>
                    <w:spacing w:line="240" w:lineRule="auto"/>
                    <w:jc w:val="center"/>
                    <w:rPr>
                      <w:szCs w:val="21"/>
                      <w:highlight w:val="none"/>
                    </w:rPr>
                  </w:pPr>
                  <w:r>
                    <w:rPr>
                      <w:bCs/>
                      <w:szCs w:val="21"/>
                    </w:rPr>
                    <w:t>0.049</w:t>
                  </w:r>
                </w:p>
              </w:tc>
              <w:tc>
                <w:tcPr>
                  <w:tcW w:w="730" w:type="dxa"/>
                  <w:vAlign w:val="center"/>
                </w:tcPr>
                <w:p w14:paraId="4A69B5F6">
                  <w:pPr>
                    <w:widowControl/>
                    <w:spacing w:line="240" w:lineRule="auto"/>
                    <w:jc w:val="center"/>
                    <w:rPr>
                      <w:kern w:val="0"/>
                      <w:szCs w:val="21"/>
                      <w:highlight w:val="none"/>
                    </w:rPr>
                  </w:pPr>
                  <w:r>
                    <w:rPr>
                      <w:bCs/>
                      <w:szCs w:val="21"/>
                    </w:rPr>
                    <w:t>0.12</w:t>
                  </w:r>
                </w:p>
              </w:tc>
              <w:tc>
                <w:tcPr>
                  <w:tcW w:w="750" w:type="dxa"/>
                  <w:vAlign w:val="center"/>
                </w:tcPr>
                <w:p w14:paraId="4F8E3DF6">
                  <w:pPr>
                    <w:widowControl/>
                    <w:spacing w:line="240" w:lineRule="auto"/>
                    <w:jc w:val="center"/>
                    <w:rPr>
                      <w:kern w:val="0"/>
                      <w:szCs w:val="21"/>
                      <w:highlight w:val="none"/>
                    </w:rPr>
                  </w:pPr>
                  <w:r>
                    <w:rPr>
                      <w:bCs/>
                      <w:szCs w:val="21"/>
                    </w:rPr>
                    <w:t>达标</w:t>
                  </w:r>
                </w:p>
              </w:tc>
            </w:tr>
            <w:tr w14:paraId="3027183A">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36" w:type="dxa"/>
                  <w:vMerge w:val="continue"/>
                  <w:vAlign w:val="center"/>
                </w:tcPr>
                <w:p w14:paraId="295121C1">
                  <w:pPr>
                    <w:snapToGrid w:val="0"/>
                    <w:spacing w:line="240" w:lineRule="auto"/>
                    <w:jc w:val="center"/>
                    <w:rPr>
                      <w:szCs w:val="21"/>
                      <w:highlight w:val="none"/>
                    </w:rPr>
                  </w:pPr>
                </w:p>
              </w:tc>
              <w:tc>
                <w:tcPr>
                  <w:tcW w:w="1654" w:type="dxa"/>
                  <w:vAlign w:val="center"/>
                </w:tcPr>
                <w:p w14:paraId="0BDE1076">
                  <w:pPr>
                    <w:widowControl/>
                    <w:spacing w:line="240" w:lineRule="auto"/>
                    <w:jc w:val="center"/>
                    <w:rPr>
                      <w:bCs/>
                      <w:szCs w:val="21"/>
                    </w:rPr>
                  </w:pPr>
                  <w:r>
                    <w:rPr>
                      <w:bCs/>
                      <w:szCs w:val="21"/>
                    </w:rPr>
                    <w:t>二氧化硫</w:t>
                  </w:r>
                </w:p>
              </w:tc>
              <w:tc>
                <w:tcPr>
                  <w:tcW w:w="929" w:type="dxa"/>
                  <w:vAlign w:val="center"/>
                </w:tcPr>
                <w:p w14:paraId="16D0F7B0">
                  <w:pPr>
                    <w:widowControl/>
                    <w:spacing w:line="240" w:lineRule="auto"/>
                    <w:jc w:val="center"/>
                    <w:rPr>
                      <w:bCs/>
                      <w:szCs w:val="21"/>
                    </w:rPr>
                  </w:pPr>
                  <w:r>
                    <w:rPr>
                      <w:bCs/>
                      <w:szCs w:val="21"/>
                    </w:rPr>
                    <w:t>mg/m³</w:t>
                  </w:r>
                </w:p>
              </w:tc>
              <w:tc>
                <w:tcPr>
                  <w:tcW w:w="809" w:type="dxa"/>
                  <w:vAlign w:val="center"/>
                </w:tcPr>
                <w:p w14:paraId="73F8255A">
                  <w:pPr>
                    <w:widowControl/>
                    <w:spacing w:line="240" w:lineRule="auto"/>
                    <w:jc w:val="center"/>
                    <w:rPr>
                      <w:bCs/>
                      <w:szCs w:val="21"/>
                    </w:rPr>
                  </w:pPr>
                  <w:r>
                    <w:rPr>
                      <w:bCs/>
                      <w:szCs w:val="21"/>
                    </w:rPr>
                    <w:t>0.013</w:t>
                  </w:r>
                </w:p>
              </w:tc>
              <w:tc>
                <w:tcPr>
                  <w:tcW w:w="937" w:type="dxa"/>
                  <w:vAlign w:val="center"/>
                </w:tcPr>
                <w:p w14:paraId="213178EE">
                  <w:pPr>
                    <w:widowControl/>
                    <w:spacing w:line="240" w:lineRule="auto"/>
                    <w:jc w:val="center"/>
                    <w:rPr>
                      <w:bCs/>
                      <w:szCs w:val="21"/>
                    </w:rPr>
                  </w:pPr>
                  <w:r>
                    <w:rPr>
                      <w:bCs/>
                      <w:szCs w:val="21"/>
                    </w:rPr>
                    <w:t>0.011</w:t>
                  </w:r>
                </w:p>
              </w:tc>
              <w:tc>
                <w:tcPr>
                  <w:tcW w:w="1111" w:type="dxa"/>
                  <w:vAlign w:val="center"/>
                </w:tcPr>
                <w:p w14:paraId="53C3CB6A">
                  <w:pPr>
                    <w:widowControl/>
                    <w:spacing w:line="240" w:lineRule="auto"/>
                    <w:jc w:val="center"/>
                    <w:rPr>
                      <w:bCs/>
                      <w:szCs w:val="21"/>
                    </w:rPr>
                  </w:pPr>
                  <w:r>
                    <w:rPr>
                      <w:bCs/>
                      <w:szCs w:val="21"/>
                    </w:rPr>
                    <w:t>0.014</w:t>
                  </w:r>
                </w:p>
              </w:tc>
              <w:tc>
                <w:tcPr>
                  <w:tcW w:w="939" w:type="dxa"/>
                  <w:tcBorders>
                    <w:right w:val="single" w:color="auto" w:sz="4" w:space="0"/>
                  </w:tcBorders>
                  <w:vAlign w:val="center"/>
                </w:tcPr>
                <w:p w14:paraId="3F54D6FC">
                  <w:pPr>
                    <w:widowControl/>
                    <w:spacing w:line="240" w:lineRule="auto"/>
                    <w:jc w:val="center"/>
                    <w:rPr>
                      <w:bCs/>
                      <w:szCs w:val="21"/>
                    </w:rPr>
                  </w:pPr>
                  <w:r>
                    <w:rPr>
                      <w:bCs/>
                      <w:szCs w:val="21"/>
                    </w:rPr>
                    <w:t>——</w:t>
                  </w:r>
                </w:p>
              </w:tc>
              <w:tc>
                <w:tcPr>
                  <w:tcW w:w="1111" w:type="dxa"/>
                  <w:tcBorders>
                    <w:left w:val="single" w:color="auto" w:sz="4" w:space="0"/>
                  </w:tcBorders>
                  <w:vAlign w:val="center"/>
                </w:tcPr>
                <w:p w14:paraId="286CEF12">
                  <w:pPr>
                    <w:widowControl/>
                    <w:spacing w:line="240" w:lineRule="auto"/>
                    <w:jc w:val="center"/>
                    <w:rPr>
                      <w:bCs/>
                      <w:szCs w:val="21"/>
                    </w:rPr>
                  </w:pPr>
                  <w:r>
                    <w:rPr>
                      <w:bCs/>
                      <w:szCs w:val="21"/>
                    </w:rPr>
                    <w:t>0.013</w:t>
                  </w:r>
                </w:p>
              </w:tc>
              <w:tc>
                <w:tcPr>
                  <w:tcW w:w="1114" w:type="dxa"/>
                  <w:vAlign w:val="center"/>
                </w:tcPr>
                <w:p w14:paraId="54829693">
                  <w:pPr>
                    <w:widowControl/>
                    <w:spacing w:line="240" w:lineRule="auto"/>
                    <w:jc w:val="center"/>
                    <w:rPr>
                      <w:szCs w:val="21"/>
                      <w:highlight w:val="none"/>
                    </w:rPr>
                  </w:pPr>
                  <w:r>
                    <w:rPr>
                      <w:bCs/>
                      <w:szCs w:val="21"/>
                    </w:rPr>
                    <w:t>0.018</w:t>
                  </w:r>
                </w:p>
              </w:tc>
              <w:tc>
                <w:tcPr>
                  <w:tcW w:w="1114" w:type="dxa"/>
                  <w:vAlign w:val="center"/>
                </w:tcPr>
                <w:p w14:paraId="7DF13318">
                  <w:pPr>
                    <w:widowControl/>
                    <w:spacing w:line="240" w:lineRule="auto"/>
                    <w:jc w:val="center"/>
                    <w:rPr>
                      <w:szCs w:val="21"/>
                      <w:highlight w:val="none"/>
                    </w:rPr>
                  </w:pPr>
                  <w:r>
                    <w:rPr>
                      <w:bCs/>
                      <w:szCs w:val="21"/>
                    </w:rPr>
                    <w:t>0.020</w:t>
                  </w:r>
                </w:p>
              </w:tc>
              <w:tc>
                <w:tcPr>
                  <w:tcW w:w="1114" w:type="dxa"/>
                  <w:vAlign w:val="center"/>
                </w:tcPr>
                <w:p w14:paraId="37C0A394">
                  <w:pPr>
                    <w:widowControl/>
                    <w:spacing w:line="240" w:lineRule="auto"/>
                    <w:jc w:val="center"/>
                    <w:rPr>
                      <w:szCs w:val="21"/>
                      <w:highlight w:val="none"/>
                    </w:rPr>
                  </w:pPr>
                  <w:r>
                    <w:rPr>
                      <w:bCs/>
                      <w:szCs w:val="21"/>
                    </w:rPr>
                    <w:t>0.017</w:t>
                  </w:r>
                </w:p>
              </w:tc>
              <w:tc>
                <w:tcPr>
                  <w:tcW w:w="939" w:type="dxa"/>
                  <w:vAlign w:val="center"/>
                </w:tcPr>
                <w:p w14:paraId="4B008FBF">
                  <w:pPr>
                    <w:widowControl/>
                    <w:spacing w:line="240" w:lineRule="auto"/>
                    <w:jc w:val="center"/>
                    <w:rPr>
                      <w:szCs w:val="21"/>
                      <w:highlight w:val="none"/>
                    </w:rPr>
                  </w:pPr>
                  <w:r>
                    <w:rPr>
                      <w:bCs/>
                      <w:szCs w:val="21"/>
                    </w:rPr>
                    <w:t>——</w:t>
                  </w:r>
                </w:p>
              </w:tc>
              <w:tc>
                <w:tcPr>
                  <w:tcW w:w="996" w:type="dxa"/>
                  <w:vAlign w:val="center"/>
                </w:tcPr>
                <w:p w14:paraId="5EF42E5B">
                  <w:pPr>
                    <w:widowControl/>
                    <w:spacing w:line="240" w:lineRule="auto"/>
                    <w:jc w:val="center"/>
                    <w:rPr>
                      <w:szCs w:val="21"/>
                      <w:highlight w:val="none"/>
                    </w:rPr>
                  </w:pPr>
                  <w:r>
                    <w:rPr>
                      <w:bCs/>
                      <w:szCs w:val="21"/>
                    </w:rPr>
                    <w:t>0.018</w:t>
                  </w:r>
                </w:p>
              </w:tc>
              <w:tc>
                <w:tcPr>
                  <w:tcW w:w="730" w:type="dxa"/>
                  <w:vAlign w:val="center"/>
                </w:tcPr>
                <w:p w14:paraId="7581EBFA">
                  <w:pPr>
                    <w:widowControl/>
                    <w:spacing w:line="240" w:lineRule="auto"/>
                    <w:jc w:val="center"/>
                    <w:rPr>
                      <w:kern w:val="0"/>
                      <w:szCs w:val="21"/>
                      <w:highlight w:val="none"/>
                    </w:rPr>
                  </w:pPr>
                  <w:r>
                    <w:rPr>
                      <w:bCs/>
                      <w:szCs w:val="21"/>
                    </w:rPr>
                    <w:t>0.40</w:t>
                  </w:r>
                </w:p>
              </w:tc>
              <w:tc>
                <w:tcPr>
                  <w:tcW w:w="750" w:type="dxa"/>
                  <w:vAlign w:val="center"/>
                </w:tcPr>
                <w:p w14:paraId="7F0F8BC9">
                  <w:pPr>
                    <w:widowControl/>
                    <w:spacing w:line="240" w:lineRule="auto"/>
                    <w:jc w:val="center"/>
                    <w:rPr>
                      <w:kern w:val="0"/>
                      <w:szCs w:val="21"/>
                      <w:highlight w:val="none"/>
                    </w:rPr>
                  </w:pPr>
                  <w:r>
                    <w:rPr>
                      <w:bCs/>
                      <w:szCs w:val="21"/>
                    </w:rPr>
                    <w:t>达标</w:t>
                  </w:r>
                </w:p>
              </w:tc>
            </w:tr>
            <w:tr w14:paraId="0C7AC3B6">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36" w:type="dxa"/>
                  <w:vMerge w:val="continue"/>
                  <w:vAlign w:val="center"/>
                </w:tcPr>
                <w:p w14:paraId="3FD45CD0">
                  <w:pPr>
                    <w:snapToGrid w:val="0"/>
                    <w:spacing w:line="240" w:lineRule="auto"/>
                    <w:jc w:val="center"/>
                    <w:rPr>
                      <w:szCs w:val="21"/>
                      <w:highlight w:val="none"/>
                    </w:rPr>
                  </w:pPr>
                </w:p>
              </w:tc>
              <w:tc>
                <w:tcPr>
                  <w:tcW w:w="1654" w:type="dxa"/>
                  <w:vAlign w:val="center"/>
                </w:tcPr>
                <w:p w14:paraId="1A1215A8">
                  <w:pPr>
                    <w:widowControl/>
                    <w:spacing w:line="240" w:lineRule="auto"/>
                    <w:jc w:val="center"/>
                    <w:rPr>
                      <w:bCs/>
                      <w:szCs w:val="21"/>
                    </w:rPr>
                  </w:pPr>
                  <w:r>
                    <w:rPr>
                      <w:bCs/>
                      <w:szCs w:val="21"/>
                    </w:rPr>
                    <w:t>非甲烷总烃</w:t>
                  </w:r>
                </w:p>
              </w:tc>
              <w:tc>
                <w:tcPr>
                  <w:tcW w:w="929" w:type="dxa"/>
                  <w:vAlign w:val="center"/>
                </w:tcPr>
                <w:p w14:paraId="5DCD19F2">
                  <w:pPr>
                    <w:widowControl/>
                    <w:spacing w:line="240" w:lineRule="auto"/>
                    <w:jc w:val="center"/>
                    <w:rPr>
                      <w:bCs/>
                      <w:szCs w:val="21"/>
                    </w:rPr>
                  </w:pPr>
                  <w:r>
                    <w:rPr>
                      <w:bCs/>
                      <w:szCs w:val="21"/>
                    </w:rPr>
                    <w:t>mg/m³</w:t>
                  </w:r>
                </w:p>
              </w:tc>
              <w:tc>
                <w:tcPr>
                  <w:tcW w:w="809" w:type="dxa"/>
                  <w:vAlign w:val="center"/>
                </w:tcPr>
                <w:p w14:paraId="4F2D6E86">
                  <w:pPr>
                    <w:widowControl/>
                    <w:spacing w:line="240" w:lineRule="auto"/>
                    <w:jc w:val="center"/>
                    <w:rPr>
                      <w:bCs/>
                      <w:szCs w:val="21"/>
                    </w:rPr>
                  </w:pPr>
                  <w:r>
                    <w:rPr>
                      <w:bCs/>
                      <w:szCs w:val="21"/>
                    </w:rPr>
                    <w:t>0.30</w:t>
                  </w:r>
                </w:p>
              </w:tc>
              <w:tc>
                <w:tcPr>
                  <w:tcW w:w="937" w:type="dxa"/>
                  <w:vAlign w:val="center"/>
                </w:tcPr>
                <w:p w14:paraId="2B4BD714">
                  <w:pPr>
                    <w:widowControl/>
                    <w:spacing w:line="240" w:lineRule="auto"/>
                    <w:jc w:val="center"/>
                    <w:rPr>
                      <w:bCs/>
                      <w:szCs w:val="21"/>
                    </w:rPr>
                  </w:pPr>
                  <w:r>
                    <w:rPr>
                      <w:bCs/>
                      <w:szCs w:val="21"/>
                    </w:rPr>
                    <w:t>0.30</w:t>
                  </w:r>
                </w:p>
              </w:tc>
              <w:tc>
                <w:tcPr>
                  <w:tcW w:w="1111" w:type="dxa"/>
                  <w:vAlign w:val="center"/>
                </w:tcPr>
                <w:p w14:paraId="220F815A">
                  <w:pPr>
                    <w:widowControl/>
                    <w:spacing w:line="240" w:lineRule="auto"/>
                    <w:jc w:val="center"/>
                    <w:rPr>
                      <w:bCs/>
                      <w:szCs w:val="21"/>
                    </w:rPr>
                  </w:pPr>
                  <w:r>
                    <w:rPr>
                      <w:bCs/>
                      <w:szCs w:val="21"/>
                    </w:rPr>
                    <w:t>0.32</w:t>
                  </w:r>
                </w:p>
              </w:tc>
              <w:tc>
                <w:tcPr>
                  <w:tcW w:w="939" w:type="dxa"/>
                  <w:tcBorders>
                    <w:right w:val="single" w:color="auto" w:sz="4" w:space="0"/>
                  </w:tcBorders>
                  <w:vAlign w:val="center"/>
                </w:tcPr>
                <w:p w14:paraId="6A620E02">
                  <w:pPr>
                    <w:widowControl/>
                    <w:spacing w:line="240" w:lineRule="auto"/>
                    <w:jc w:val="center"/>
                    <w:rPr>
                      <w:bCs/>
                      <w:szCs w:val="21"/>
                    </w:rPr>
                  </w:pPr>
                  <w:r>
                    <w:rPr>
                      <w:bCs/>
                      <w:szCs w:val="21"/>
                    </w:rPr>
                    <w:t>——</w:t>
                  </w:r>
                </w:p>
              </w:tc>
              <w:tc>
                <w:tcPr>
                  <w:tcW w:w="1111" w:type="dxa"/>
                  <w:tcBorders>
                    <w:left w:val="single" w:color="auto" w:sz="4" w:space="0"/>
                  </w:tcBorders>
                  <w:vAlign w:val="center"/>
                </w:tcPr>
                <w:p w14:paraId="32B1A716">
                  <w:pPr>
                    <w:widowControl/>
                    <w:spacing w:line="240" w:lineRule="auto"/>
                    <w:jc w:val="center"/>
                    <w:rPr>
                      <w:bCs/>
                      <w:szCs w:val="21"/>
                    </w:rPr>
                  </w:pPr>
                  <w:r>
                    <w:rPr>
                      <w:bCs/>
                      <w:szCs w:val="21"/>
                    </w:rPr>
                    <w:t>0.31</w:t>
                  </w:r>
                </w:p>
              </w:tc>
              <w:tc>
                <w:tcPr>
                  <w:tcW w:w="1114" w:type="dxa"/>
                  <w:vAlign w:val="center"/>
                </w:tcPr>
                <w:p w14:paraId="0AB17F34">
                  <w:pPr>
                    <w:widowControl/>
                    <w:spacing w:line="240" w:lineRule="auto"/>
                    <w:jc w:val="center"/>
                    <w:rPr>
                      <w:szCs w:val="21"/>
                      <w:highlight w:val="none"/>
                    </w:rPr>
                  </w:pPr>
                  <w:r>
                    <w:rPr>
                      <w:bCs/>
                      <w:szCs w:val="21"/>
                    </w:rPr>
                    <w:t>0.31</w:t>
                  </w:r>
                </w:p>
              </w:tc>
              <w:tc>
                <w:tcPr>
                  <w:tcW w:w="1114" w:type="dxa"/>
                  <w:vAlign w:val="center"/>
                </w:tcPr>
                <w:p w14:paraId="47D3075F">
                  <w:pPr>
                    <w:widowControl/>
                    <w:spacing w:line="240" w:lineRule="auto"/>
                    <w:jc w:val="center"/>
                    <w:rPr>
                      <w:szCs w:val="21"/>
                      <w:highlight w:val="none"/>
                    </w:rPr>
                  </w:pPr>
                  <w:r>
                    <w:rPr>
                      <w:bCs/>
                      <w:szCs w:val="21"/>
                    </w:rPr>
                    <w:t>0.33</w:t>
                  </w:r>
                </w:p>
              </w:tc>
              <w:tc>
                <w:tcPr>
                  <w:tcW w:w="1114" w:type="dxa"/>
                  <w:vAlign w:val="center"/>
                </w:tcPr>
                <w:p w14:paraId="515BD048">
                  <w:pPr>
                    <w:widowControl/>
                    <w:spacing w:line="240" w:lineRule="auto"/>
                    <w:jc w:val="center"/>
                    <w:rPr>
                      <w:szCs w:val="21"/>
                      <w:highlight w:val="none"/>
                    </w:rPr>
                  </w:pPr>
                  <w:r>
                    <w:rPr>
                      <w:bCs/>
                      <w:szCs w:val="21"/>
                    </w:rPr>
                    <w:t>0.32</w:t>
                  </w:r>
                </w:p>
              </w:tc>
              <w:tc>
                <w:tcPr>
                  <w:tcW w:w="939" w:type="dxa"/>
                  <w:vAlign w:val="center"/>
                </w:tcPr>
                <w:p w14:paraId="2CFDDDFB">
                  <w:pPr>
                    <w:widowControl/>
                    <w:spacing w:line="240" w:lineRule="auto"/>
                    <w:jc w:val="center"/>
                    <w:rPr>
                      <w:szCs w:val="21"/>
                      <w:highlight w:val="none"/>
                    </w:rPr>
                  </w:pPr>
                  <w:r>
                    <w:rPr>
                      <w:bCs/>
                      <w:szCs w:val="21"/>
                    </w:rPr>
                    <w:t>——</w:t>
                  </w:r>
                </w:p>
              </w:tc>
              <w:tc>
                <w:tcPr>
                  <w:tcW w:w="996" w:type="dxa"/>
                  <w:vAlign w:val="center"/>
                </w:tcPr>
                <w:p w14:paraId="3D15512B">
                  <w:pPr>
                    <w:widowControl/>
                    <w:spacing w:line="240" w:lineRule="auto"/>
                    <w:jc w:val="center"/>
                    <w:rPr>
                      <w:szCs w:val="21"/>
                      <w:highlight w:val="none"/>
                    </w:rPr>
                  </w:pPr>
                  <w:r>
                    <w:rPr>
                      <w:bCs/>
                      <w:szCs w:val="21"/>
                    </w:rPr>
                    <w:t>0.32</w:t>
                  </w:r>
                </w:p>
              </w:tc>
              <w:tc>
                <w:tcPr>
                  <w:tcW w:w="730" w:type="dxa"/>
                  <w:vAlign w:val="center"/>
                </w:tcPr>
                <w:p w14:paraId="2436F158">
                  <w:pPr>
                    <w:widowControl/>
                    <w:spacing w:line="240" w:lineRule="auto"/>
                    <w:jc w:val="center"/>
                    <w:rPr>
                      <w:kern w:val="0"/>
                      <w:szCs w:val="21"/>
                      <w:highlight w:val="none"/>
                    </w:rPr>
                  </w:pPr>
                  <w:r>
                    <w:rPr>
                      <w:bCs/>
                      <w:szCs w:val="21"/>
                    </w:rPr>
                    <w:t>4.0</w:t>
                  </w:r>
                </w:p>
              </w:tc>
              <w:tc>
                <w:tcPr>
                  <w:tcW w:w="750" w:type="dxa"/>
                  <w:vAlign w:val="center"/>
                </w:tcPr>
                <w:p w14:paraId="274A4C6A">
                  <w:pPr>
                    <w:widowControl/>
                    <w:spacing w:line="240" w:lineRule="auto"/>
                    <w:jc w:val="center"/>
                    <w:rPr>
                      <w:kern w:val="0"/>
                      <w:szCs w:val="21"/>
                      <w:highlight w:val="none"/>
                    </w:rPr>
                  </w:pPr>
                  <w:r>
                    <w:rPr>
                      <w:bCs/>
                      <w:szCs w:val="21"/>
                    </w:rPr>
                    <w:t>达标</w:t>
                  </w:r>
                </w:p>
              </w:tc>
            </w:tr>
            <w:tr w14:paraId="7D0752C4">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36" w:type="dxa"/>
                  <w:vMerge w:val="continue"/>
                  <w:vAlign w:val="center"/>
                </w:tcPr>
                <w:p w14:paraId="15BCF167">
                  <w:pPr>
                    <w:snapToGrid w:val="0"/>
                    <w:spacing w:line="240" w:lineRule="auto"/>
                    <w:jc w:val="center"/>
                    <w:rPr>
                      <w:szCs w:val="21"/>
                      <w:highlight w:val="none"/>
                    </w:rPr>
                  </w:pPr>
                </w:p>
              </w:tc>
              <w:tc>
                <w:tcPr>
                  <w:tcW w:w="1654" w:type="dxa"/>
                  <w:vAlign w:val="center"/>
                </w:tcPr>
                <w:p w14:paraId="03E53A5E">
                  <w:pPr>
                    <w:widowControl/>
                    <w:spacing w:line="240" w:lineRule="auto"/>
                    <w:jc w:val="center"/>
                    <w:rPr>
                      <w:bCs/>
                      <w:szCs w:val="21"/>
                    </w:rPr>
                  </w:pPr>
                  <w:r>
                    <w:rPr>
                      <w:bCs/>
                      <w:szCs w:val="21"/>
                    </w:rPr>
                    <w:t>总VOCs</w:t>
                  </w:r>
                </w:p>
              </w:tc>
              <w:tc>
                <w:tcPr>
                  <w:tcW w:w="929" w:type="dxa"/>
                  <w:vAlign w:val="center"/>
                </w:tcPr>
                <w:p w14:paraId="0A8444F4">
                  <w:pPr>
                    <w:widowControl/>
                    <w:spacing w:line="240" w:lineRule="auto"/>
                    <w:jc w:val="center"/>
                    <w:rPr>
                      <w:bCs/>
                      <w:szCs w:val="21"/>
                    </w:rPr>
                  </w:pPr>
                  <w:r>
                    <w:rPr>
                      <w:bCs/>
                      <w:szCs w:val="21"/>
                    </w:rPr>
                    <w:t>mg/m³</w:t>
                  </w:r>
                </w:p>
              </w:tc>
              <w:tc>
                <w:tcPr>
                  <w:tcW w:w="809" w:type="dxa"/>
                  <w:vAlign w:val="center"/>
                </w:tcPr>
                <w:p w14:paraId="199E61AC">
                  <w:pPr>
                    <w:widowControl/>
                    <w:spacing w:line="240" w:lineRule="auto"/>
                    <w:jc w:val="center"/>
                    <w:rPr>
                      <w:bCs/>
                      <w:szCs w:val="21"/>
                    </w:rPr>
                  </w:pPr>
                  <w:r>
                    <w:rPr>
                      <w:bCs/>
                      <w:szCs w:val="21"/>
                    </w:rPr>
                    <w:t>0.40</w:t>
                  </w:r>
                </w:p>
              </w:tc>
              <w:tc>
                <w:tcPr>
                  <w:tcW w:w="937" w:type="dxa"/>
                  <w:vAlign w:val="center"/>
                </w:tcPr>
                <w:p w14:paraId="41DD501C">
                  <w:pPr>
                    <w:widowControl/>
                    <w:spacing w:line="240" w:lineRule="auto"/>
                    <w:jc w:val="center"/>
                    <w:rPr>
                      <w:bCs/>
                      <w:szCs w:val="21"/>
                    </w:rPr>
                  </w:pPr>
                  <w:r>
                    <w:rPr>
                      <w:bCs/>
                      <w:szCs w:val="21"/>
                    </w:rPr>
                    <w:t>0.41</w:t>
                  </w:r>
                </w:p>
              </w:tc>
              <w:tc>
                <w:tcPr>
                  <w:tcW w:w="1111" w:type="dxa"/>
                  <w:vAlign w:val="center"/>
                </w:tcPr>
                <w:p w14:paraId="2C7AD304">
                  <w:pPr>
                    <w:widowControl/>
                    <w:spacing w:line="240" w:lineRule="auto"/>
                    <w:jc w:val="center"/>
                    <w:rPr>
                      <w:bCs/>
                      <w:szCs w:val="21"/>
                    </w:rPr>
                  </w:pPr>
                  <w:r>
                    <w:rPr>
                      <w:bCs/>
                      <w:szCs w:val="21"/>
                    </w:rPr>
                    <w:t>0.66</w:t>
                  </w:r>
                </w:p>
              </w:tc>
              <w:tc>
                <w:tcPr>
                  <w:tcW w:w="939" w:type="dxa"/>
                  <w:tcBorders>
                    <w:right w:val="single" w:color="auto" w:sz="4" w:space="0"/>
                  </w:tcBorders>
                  <w:vAlign w:val="center"/>
                </w:tcPr>
                <w:p w14:paraId="39C87ED8">
                  <w:pPr>
                    <w:widowControl/>
                    <w:spacing w:line="240" w:lineRule="auto"/>
                    <w:jc w:val="center"/>
                    <w:rPr>
                      <w:bCs/>
                      <w:szCs w:val="21"/>
                    </w:rPr>
                  </w:pPr>
                  <w:r>
                    <w:rPr>
                      <w:bCs/>
                      <w:szCs w:val="21"/>
                    </w:rPr>
                    <w:t>——</w:t>
                  </w:r>
                </w:p>
              </w:tc>
              <w:tc>
                <w:tcPr>
                  <w:tcW w:w="1111" w:type="dxa"/>
                  <w:tcBorders>
                    <w:left w:val="single" w:color="auto" w:sz="4" w:space="0"/>
                  </w:tcBorders>
                  <w:vAlign w:val="center"/>
                </w:tcPr>
                <w:p w14:paraId="4AD2E264">
                  <w:pPr>
                    <w:widowControl/>
                    <w:spacing w:line="240" w:lineRule="auto"/>
                    <w:jc w:val="center"/>
                    <w:rPr>
                      <w:bCs/>
                      <w:szCs w:val="21"/>
                    </w:rPr>
                  </w:pPr>
                  <w:r>
                    <w:rPr>
                      <w:bCs/>
                      <w:szCs w:val="21"/>
                    </w:rPr>
                    <w:t>0.49</w:t>
                  </w:r>
                </w:p>
              </w:tc>
              <w:tc>
                <w:tcPr>
                  <w:tcW w:w="1114" w:type="dxa"/>
                  <w:vAlign w:val="center"/>
                </w:tcPr>
                <w:p w14:paraId="59E01F14">
                  <w:pPr>
                    <w:widowControl/>
                    <w:spacing w:line="240" w:lineRule="auto"/>
                    <w:jc w:val="center"/>
                    <w:rPr>
                      <w:szCs w:val="21"/>
                      <w:highlight w:val="none"/>
                    </w:rPr>
                  </w:pPr>
                  <w:r>
                    <w:rPr>
                      <w:bCs/>
                      <w:szCs w:val="21"/>
                    </w:rPr>
                    <w:t>0.44</w:t>
                  </w:r>
                </w:p>
              </w:tc>
              <w:tc>
                <w:tcPr>
                  <w:tcW w:w="1114" w:type="dxa"/>
                  <w:vAlign w:val="center"/>
                </w:tcPr>
                <w:p w14:paraId="7C467F90">
                  <w:pPr>
                    <w:widowControl/>
                    <w:spacing w:line="240" w:lineRule="auto"/>
                    <w:jc w:val="center"/>
                    <w:rPr>
                      <w:szCs w:val="21"/>
                      <w:highlight w:val="none"/>
                    </w:rPr>
                  </w:pPr>
                  <w:r>
                    <w:rPr>
                      <w:bCs/>
                      <w:szCs w:val="21"/>
                    </w:rPr>
                    <w:t>0.42</w:t>
                  </w:r>
                </w:p>
              </w:tc>
              <w:tc>
                <w:tcPr>
                  <w:tcW w:w="1114" w:type="dxa"/>
                  <w:vAlign w:val="center"/>
                </w:tcPr>
                <w:p w14:paraId="5019A080">
                  <w:pPr>
                    <w:widowControl/>
                    <w:spacing w:line="240" w:lineRule="auto"/>
                    <w:jc w:val="center"/>
                    <w:rPr>
                      <w:szCs w:val="21"/>
                      <w:highlight w:val="none"/>
                    </w:rPr>
                  </w:pPr>
                  <w:r>
                    <w:rPr>
                      <w:bCs/>
                      <w:szCs w:val="21"/>
                    </w:rPr>
                    <w:t>0.35</w:t>
                  </w:r>
                </w:p>
              </w:tc>
              <w:tc>
                <w:tcPr>
                  <w:tcW w:w="939" w:type="dxa"/>
                  <w:vAlign w:val="center"/>
                </w:tcPr>
                <w:p w14:paraId="2486709C">
                  <w:pPr>
                    <w:widowControl/>
                    <w:spacing w:line="240" w:lineRule="auto"/>
                    <w:jc w:val="center"/>
                    <w:rPr>
                      <w:szCs w:val="21"/>
                      <w:highlight w:val="none"/>
                    </w:rPr>
                  </w:pPr>
                  <w:r>
                    <w:rPr>
                      <w:bCs/>
                      <w:szCs w:val="21"/>
                    </w:rPr>
                    <w:t>——</w:t>
                  </w:r>
                </w:p>
              </w:tc>
              <w:tc>
                <w:tcPr>
                  <w:tcW w:w="996" w:type="dxa"/>
                  <w:vAlign w:val="center"/>
                </w:tcPr>
                <w:p w14:paraId="721897F8">
                  <w:pPr>
                    <w:widowControl/>
                    <w:spacing w:line="240" w:lineRule="auto"/>
                    <w:jc w:val="center"/>
                    <w:rPr>
                      <w:szCs w:val="21"/>
                      <w:highlight w:val="none"/>
                    </w:rPr>
                  </w:pPr>
                  <w:r>
                    <w:rPr>
                      <w:bCs/>
                      <w:szCs w:val="21"/>
                    </w:rPr>
                    <w:t>0.40</w:t>
                  </w:r>
                </w:p>
              </w:tc>
              <w:tc>
                <w:tcPr>
                  <w:tcW w:w="730" w:type="dxa"/>
                  <w:vAlign w:val="center"/>
                </w:tcPr>
                <w:p w14:paraId="7B78B021">
                  <w:pPr>
                    <w:widowControl/>
                    <w:spacing w:line="240" w:lineRule="auto"/>
                    <w:jc w:val="center"/>
                    <w:rPr>
                      <w:kern w:val="0"/>
                      <w:szCs w:val="21"/>
                      <w:highlight w:val="none"/>
                    </w:rPr>
                  </w:pPr>
                  <w:r>
                    <w:rPr>
                      <w:bCs/>
                      <w:szCs w:val="21"/>
                    </w:rPr>
                    <w:t>2.0</w:t>
                  </w:r>
                </w:p>
              </w:tc>
              <w:tc>
                <w:tcPr>
                  <w:tcW w:w="750" w:type="dxa"/>
                  <w:vAlign w:val="center"/>
                </w:tcPr>
                <w:p w14:paraId="0D6DA0F4">
                  <w:pPr>
                    <w:widowControl/>
                    <w:spacing w:line="240" w:lineRule="auto"/>
                    <w:jc w:val="center"/>
                    <w:rPr>
                      <w:kern w:val="0"/>
                      <w:szCs w:val="21"/>
                      <w:highlight w:val="none"/>
                    </w:rPr>
                  </w:pPr>
                  <w:r>
                    <w:rPr>
                      <w:bCs/>
                      <w:szCs w:val="21"/>
                    </w:rPr>
                    <w:t>达标</w:t>
                  </w:r>
                </w:p>
              </w:tc>
            </w:tr>
            <w:tr w14:paraId="399B0557">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36" w:type="dxa"/>
                  <w:vMerge w:val="continue"/>
                  <w:vAlign w:val="center"/>
                </w:tcPr>
                <w:p w14:paraId="5B645E9E">
                  <w:pPr>
                    <w:snapToGrid w:val="0"/>
                    <w:spacing w:line="240" w:lineRule="auto"/>
                    <w:jc w:val="center"/>
                    <w:rPr>
                      <w:szCs w:val="21"/>
                      <w:highlight w:val="none"/>
                    </w:rPr>
                  </w:pPr>
                </w:p>
              </w:tc>
              <w:tc>
                <w:tcPr>
                  <w:tcW w:w="1654" w:type="dxa"/>
                  <w:vAlign w:val="center"/>
                </w:tcPr>
                <w:p w14:paraId="409380E7">
                  <w:pPr>
                    <w:widowControl/>
                    <w:spacing w:line="240" w:lineRule="auto"/>
                    <w:jc w:val="center"/>
                    <w:rPr>
                      <w:bCs/>
                      <w:szCs w:val="21"/>
                    </w:rPr>
                  </w:pPr>
                  <w:r>
                    <w:rPr>
                      <w:bCs/>
                      <w:szCs w:val="21"/>
                    </w:rPr>
                    <w:t>锰及其化合物（以Mn计）</w:t>
                  </w:r>
                </w:p>
              </w:tc>
              <w:tc>
                <w:tcPr>
                  <w:tcW w:w="929" w:type="dxa"/>
                  <w:vAlign w:val="center"/>
                </w:tcPr>
                <w:p w14:paraId="2CFFCC82">
                  <w:pPr>
                    <w:widowControl/>
                    <w:spacing w:line="240" w:lineRule="auto"/>
                    <w:jc w:val="center"/>
                    <w:rPr>
                      <w:bCs/>
                      <w:szCs w:val="21"/>
                    </w:rPr>
                  </w:pPr>
                  <w:r>
                    <w:rPr>
                      <w:bCs/>
                      <w:szCs w:val="21"/>
                    </w:rPr>
                    <w:t>mg/m³</w:t>
                  </w:r>
                </w:p>
              </w:tc>
              <w:tc>
                <w:tcPr>
                  <w:tcW w:w="809" w:type="dxa"/>
                  <w:vAlign w:val="center"/>
                </w:tcPr>
                <w:p w14:paraId="12DADAB9">
                  <w:pPr>
                    <w:widowControl/>
                    <w:spacing w:line="240" w:lineRule="auto"/>
                    <w:jc w:val="center"/>
                    <w:rPr>
                      <w:bCs/>
                      <w:szCs w:val="21"/>
                    </w:rPr>
                  </w:pPr>
                  <w:r>
                    <w:rPr>
                      <w:bCs/>
                      <w:szCs w:val="21"/>
                    </w:rPr>
                    <w:t>ND</w:t>
                  </w:r>
                </w:p>
              </w:tc>
              <w:tc>
                <w:tcPr>
                  <w:tcW w:w="937" w:type="dxa"/>
                  <w:vAlign w:val="center"/>
                </w:tcPr>
                <w:p w14:paraId="17B3FB26">
                  <w:pPr>
                    <w:widowControl/>
                    <w:spacing w:line="240" w:lineRule="auto"/>
                    <w:jc w:val="center"/>
                    <w:rPr>
                      <w:bCs/>
                      <w:szCs w:val="21"/>
                    </w:rPr>
                  </w:pPr>
                  <w:r>
                    <w:rPr>
                      <w:bCs/>
                      <w:szCs w:val="21"/>
                    </w:rPr>
                    <w:t>ND</w:t>
                  </w:r>
                </w:p>
              </w:tc>
              <w:tc>
                <w:tcPr>
                  <w:tcW w:w="1111" w:type="dxa"/>
                  <w:vAlign w:val="center"/>
                </w:tcPr>
                <w:p w14:paraId="29FC04E2">
                  <w:pPr>
                    <w:widowControl/>
                    <w:spacing w:line="240" w:lineRule="auto"/>
                    <w:jc w:val="center"/>
                    <w:rPr>
                      <w:bCs/>
                      <w:szCs w:val="21"/>
                    </w:rPr>
                  </w:pPr>
                  <w:r>
                    <w:rPr>
                      <w:bCs/>
                      <w:szCs w:val="21"/>
                    </w:rPr>
                    <w:t>ND</w:t>
                  </w:r>
                </w:p>
              </w:tc>
              <w:tc>
                <w:tcPr>
                  <w:tcW w:w="939" w:type="dxa"/>
                  <w:tcBorders>
                    <w:right w:val="single" w:color="auto" w:sz="4" w:space="0"/>
                  </w:tcBorders>
                  <w:vAlign w:val="center"/>
                </w:tcPr>
                <w:p w14:paraId="2348F270">
                  <w:pPr>
                    <w:widowControl/>
                    <w:spacing w:line="240" w:lineRule="auto"/>
                    <w:jc w:val="center"/>
                    <w:rPr>
                      <w:bCs/>
                      <w:szCs w:val="21"/>
                    </w:rPr>
                  </w:pPr>
                  <w:r>
                    <w:rPr>
                      <w:bCs/>
                      <w:szCs w:val="21"/>
                    </w:rPr>
                    <w:t>——</w:t>
                  </w:r>
                </w:p>
              </w:tc>
              <w:tc>
                <w:tcPr>
                  <w:tcW w:w="1111" w:type="dxa"/>
                  <w:tcBorders>
                    <w:left w:val="single" w:color="auto" w:sz="4" w:space="0"/>
                  </w:tcBorders>
                  <w:vAlign w:val="center"/>
                </w:tcPr>
                <w:p w14:paraId="36FA4097">
                  <w:pPr>
                    <w:widowControl/>
                    <w:spacing w:line="240" w:lineRule="auto"/>
                    <w:jc w:val="center"/>
                    <w:rPr>
                      <w:bCs/>
                      <w:szCs w:val="21"/>
                    </w:rPr>
                  </w:pPr>
                  <w:r>
                    <w:rPr>
                      <w:bCs/>
                      <w:szCs w:val="21"/>
                    </w:rPr>
                    <w:t>ND</w:t>
                  </w:r>
                </w:p>
              </w:tc>
              <w:tc>
                <w:tcPr>
                  <w:tcW w:w="1114" w:type="dxa"/>
                  <w:vAlign w:val="center"/>
                </w:tcPr>
                <w:p w14:paraId="1E2E88E5">
                  <w:pPr>
                    <w:widowControl/>
                    <w:spacing w:line="240" w:lineRule="auto"/>
                    <w:jc w:val="center"/>
                    <w:rPr>
                      <w:szCs w:val="21"/>
                      <w:highlight w:val="none"/>
                    </w:rPr>
                  </w:pPr>
                  <w:r>
                    <w:rPr>
                      <w:bCs/>
                      <w:szCs w:val="21"/>
                    </w:rPr>
                    <w:t>ND</w:t>
                  </w:r>
                </w:p>
              </w:tc>
              <w:tc>
                <w:tcPr>
                  <w:tcW w:w="1114" w:type="dxa"/>
                  <w:vAlign w:val="center"/>
                </w:tcPr>
                <w:p w14:paraId="797356DC">
                  <w:pPr>
                    <w:widowControl/>
                    <w:spacing w:line="240" w:lineRule="auto"/>
                    <w:jc w:val="center"/>
                    <w:rPr>
                      <w:szCs w:val="21"/>
                      <w:highlight w:val="none"/>
                    </w:rPr>
                  </w:pPr>
                  <w:r>
                    <w:rPr>
                      <w:bCs/>
                      <w:szCs w:val="21"/>
                    </w:rPr>
                    <w:t>ND</w:t>
                  </w:r>
                </w:p>
              </w:tc>
              <w:tc>
                <w:tcPr>
                  <w:tcW w:w="1114" w:type="dxa"/>
                  <w:vAlign w:val="center"/>
                </w:tcPr>
                <w:p w14:paraId="5B96B024">
                  <w:pPr>
                    <w:widowControl/>
                    <w:spacing w:line="240" w:lineRule="auto"/>
                    <w:jc w:val="center"/>
                    <w:rPr>
                      <w:szCs w:val="21"/>
                      <w:highlight w:val="none"/>
                    </w:rPr>
                  </w:pPr>
                  <w:r>
                    <w:rPr>
                      <w:bCs/>
                      <w:szCs w:val="21"/>
                    </w:rPr>
                    <w:t>ND</w:t>
                  </w:r>
                </w:p>
              </w:tc>
              <w:tc>
                <w:tcPr>
                  <w:tcW w:w="939" w:type="dxa"/>
                  <w:vAlign w:val="center"/>
                </w:tcPr>
                <w:p w14:paraId="112A9107">
                  <w:pPr>
                    <w:widowControl/>
                    <w:spacing w:line="240" w:lineRule="auto"/>
                    <w:jc w:val="center"/>
                    <w:rPr>
                      <w:szCs w:val="21"/>
                      <w:highlight w:val="none"/>
                    </w:rPr>
                  </w:pPr>
                  <w:r>
                    <w:rPr>
                      <w:bCs/>
                      <w:szCs w:val="21"/>
                    </w:rPr>
                    <w:t>——</w:t>
                  </w:r>
                </w:p>
              </w:tc>
              <w:tc>
                <w:tcPr>
                  <w:tcW w:w="996" w:type="dxa"/>
                  <w:vAlign w:val="center"/>
                </w:tcPr>
                <w:p w14:paraId="67DA4627">
                  <w:pPr>
                    <w:widowControl/>
                    <w:spacing w:line="240" w:lineRule="auto"/>
                    <w:jc w:val="center"/>
                    <w:rPr>
                      <w:szCs w:val="21"/>
                      <w:highlight w:val="none"/>
                    </w:rPr>
                  </w:pPr>
                  <w:r>
                    <w:rPr>
                      <w:bCs/>
                      <w:szCs w:val="21"/>
                    </w:rPr>
                    <w:t>ND</w:t>
                  </w:r>
                </w:p>
              </w:tc>
              <w:tc>
                <w:tcPr>
                  <w:tcW w:w="730" w:type="dxa"/>
                  <w:vAlign w:val="center"/>
                </w:tcPr>
                <w:p w14:paraId="7C1411AA">
                  <w:pPr>
                    <w:widowControl/>
                    <w:spacing w:line="240" w:lineRule="auto"/>
                    <w:jc w:val="center"/>
                    <w:rPr>
                      <w:kern w:val="0"/>
                      <w:szCs w:val="21"/>
                      <w:highlight w:val="none"/>
                    </w:rPr>
                  </w:pPr>
                  <w:r>
                    <w:rPr>
                      <w:rFonts w:hint="eastAsia"/>
                      <w:bCs/>
                      <w:szCs w:val="21"/>
                      <w:lang w:val="en-US" w:eastAsia="zh-CN"/>
                    </w:rPr>
                    <w:t>0.04</w:t>
                  </w:r>
                </w:p>
              </w:tc>
              <w:tc>
                <w:tcPr>
                  <w:tcW w:w="750" w:type="dxa"/>
                  <w:vAlign w:val="center"/>
                </w:tcPr>
                <w:p w14:paraId="661B42B2">
                  <w:pPr>
                    <w:widowControl/>
                    <w:spacing w:line="240" w:lineRule="auto"/>
                    <w:jc w:val="center"/>
                    <w:rPr>
                      <w:kern w:val="0"/>
                      <w:szCs w:val="21"/>
                      <w:highlight w:val="none"/>
                    </w:rPr>
                  </w:pPr>
                  <w:r>
                    <w:rPr>
                      <w:bCs/>
                      <w:szCs w:val="21"/>
                    </w:rPr>
                    <w:t>达标</w:t>
                  </w:r>
                </w:p>
              </w:tc>
            </w:tr>
            <w:tr w14:paraId="4128BB02">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36" w:type="dxa"/>
                  <w:vMerge w:val="continue"/>
                  <w:vAlign w:val="center"/>
                </w:tcPr>
                <w:p w14:paraId="607CE999">
                  <w:pPr>
                    <w:snapToGrid w:val="0"/>
                    <w:spacing w:line="240" w:lineRule="auto"/>
                    <w:jc w:val="center"/>
                    <w:rPr>
                      <w:szCs w:val="21"/>
                      <w:highlight w:val="none"/>
                    </w:rPr>
                  </w:pPr>
                </w:p>
              </w:tc>
              <w:tc>
                <w:tcPr>
                  <w:tcW w:w="1654" w:type="dxa"/>
                  <w:vAlign w:val="center"/>
                </w:tcPr>
                <w:p w14:paraId="3033882C">
                  <w:pPr>
                    <w:widowControl/>
                    <w:spacing w:line="240" w:lineRule="auto"/>
                    <w:jc w:val="center"/>
                    <w:rPr>
                      <w:bCs/>
                      <w:szCs w:val="21"/>
                    </w:rPr>
                  </w:pPr>
                  <w:r>
                    <w:rPr>
                      <w:bCs/>
                      <w:szCs w:val="21"/>
                    </w:rPr>
                    <w:t>镍及其化合物（以Ni计）</w:t>
                  </w:r>
                </w:p>
              </w:tc>
              <w:tc>
                <w:tcPr>
                  <w:tcW w:w="929" w:type="dxa"/>
                  <w:vAlign w:val="center"/>
                </w:tcPr>
                <w:p w14:paraId="2D9928D7">
                  <w:pPr>
                    <w:widowControl/>
                    <w:spacing w:line="240" w:lineRule="auto"/>
                    <w:jc w:val="center"/>
                    <w:rPr>
                      <w:bCs/>
                      <w:szCs w:val="21"/>
                    </w:rPr>
                  </w:pPr>
                  <w:r>
                    <w:rPr>
                      <w:bCs/>
                      <w:szCs w:val="21"/>
                    </w:rPr>
                    <w:t>mg/m³</w:t>
                  </w:r>
                </w:p>
              </w:tc>
              <w:tc>
                <w:tcPr>
                  <w:tcW w:w="809" w:type="dxa"/>
                  <w:vAlign w:val="center"/>
                </w:tcPr>
                <w:p w14:paraId="3B3CE3AD">
                  <w:pPr>
                    <w:widowControl/>
                    <w:spacing w:line="240" w:lineRule="auto"/>
                    <w:jc w:val="center"/>
                    <w:rPr>
                      <w:bCs/>
                      <w:szCs w:val="21"/>
                    </w:rPr>
                  </w:pPr>
                  <w:r>
                    <w:rPr>
                      <w:bCs/>
                      <w:szCs w:val="21"/>
                    </w:rPr>
                    <w:t>ND</w:t>
                  </w:r>
                </w:p>
              </w:tc>
              <w:tc>
                <w:tcPr>
                  <w:tcW w:w="937" w:type="dxa"/>
                  <w:vAlign w:val="center"/>
                </w:tcPr>
                <w:p w14:paraId="38238723">
                  <w:pPr>
                    <w:widowControl/>
                    <w:spacing w:line="240" w:lineRule="auto"/>
                    <w:jc w:val="center"/>
                    <w:rPr>
                      <w:bCs/>
                      <w:szCs w:val="21"/>
                    </w:rPr>
                  </w:pPr>
                  <w:r>
                    <w:rPr>
                      <w:bCs/>
                      <w:szCs w:val="21"/>
                    </w:rPr>
                    <w:t>ND</w:t>
                  </w:r>
                </w:p>
              </w:tc>
              <w:tc>
                <w:tcPr>
                  <w:tcW w:w="1111" w:type="dxa"/>
                  <w:vAlign w:val="center"/>
                </w:tcPr>
                <w:p w14:paraId="2AD03D67">
                  <w:pPr>
                    <w:widowControl/>
                    <w:spacing w:line="240" w:lineRule="auto"/>
                    <w:jc w:val="center"/>
                    <w:rPr>
                      <w:bCs/>
                      <w:szCs w:val="21"/>
                    </w:rPr>
                  </w:pPr>
                  <w:r>
                    <w:rPr>
                      <w:bCs/>
                      <w:szCs w:val="21"/>
                    </w:rPr>
                    <w:t>ND</w:t>
                  </w:r>
                </w:p>
              </w:tc>
              <w:tc>
                <w:tcPr>
                  <w:tcW w:w="939" w:type="dxa"/>
                  <w:tcBorders>
                    <w:right w:val="single" w:color="auto" w:sz="4" w:space="0"/>
                  </w:tcBorders>
                  <w:vAlign w:val="center"/>
                </w:tcPr>
                <w:p w14:paraId="4A0786CE">
                  <w:pPr>
                    <w:widowControl/>
                    <w:spacing w:line="240" w:lineRule="auto"/>
                    <w:jc w:val="center"/>
                    <w:rPr>
                      <w:bCs/>
                      <w:szCs w:val="21"/>
                    </w:rPr>
                  </w:pPr>
                  <w:r>
                    <w:rPr>
                      <w:bCs/>
                      <w:szCs w:val="21"/>
                    </w:rPr>
                    <w:t>——</w:t>
                  </w:r>
                </w:p>
              </w:tc>
              <w:tc>
                <w:tcPr>
                  <w:tcW w:w="1111" w:type="dxa"/>
                  <w:tcBorders>
                    <w:left w:val="single" w:color="auto" w:sz="4" w:space="0"/>
                  </w:tcBorders>
                  <w:vAlign w:val="center"/>
                </w:tcPr>
                <w:p w14:paraId="6FC989FF">
                  <w:pPr>
                    <w:widowControl/>
                    <w:spacing w:line="240" w:lineRule="auto"/>
                    <w:jc w:val="center"/>
                    <w:rPr>
                      <w:bCs/>
                      <w:szCs w:val="21"/>
                    </w:rPr>
                  </w:pPr>
                  <w:r>
                    <w:rPr>
                      <w:bCs/>
                      <w:szCs w:val="21"/>
                    </w:rPr>
                    <w:t>ND</w:t>
                  </w:r>
                </w:p>
              </w:tc>
              <w:tc>
                <w:tcPr>
                  <w:tcW w:w="1114" w:type="dxa"/>
                  <w:vAlign w:val="center"/>
                </w:tcPr>
                <w:p w14:paraId="359C291F">
                  <w:pPr>
                    <w:widowControl/>
                    <w:spacing w:line="240" w:lineRule="auto"/>
                    <w:jc w:val="center"/>
                    <w:rPr>
                      <w:szCs w:val="21"/>
                      <w:highlight w:val="none"/>
                    </w:rPr>
                  </w:pPr>
                  <w:r>
                    <w:rPr>
                      <w:bCs/>
                      <w:szCs w:val="21"/>
                    </w:rPr>
                    <w:t>ND</w:t>
                  </w:r>
                </w:p>
              </w:tc>
              <w:tc>
                <w:tcPr>
                  <w:tcW w:w="1114" w:type="dxa"/>
                  <w:vAlign w:val="center"/>
                </w:tcPr>
                <w:p w14:paraId="1818EF80">
                  <w:pPr>
                    <w:widowControl/>
                    <w:spacing w:line="240" w:lineRule="auto"/>
                    <w:jc w:val="center"/>
                    <w:rPr>
                      <w:szCs w:val="21"/>
                      <w:highlight w:val="none"/>
                    </w:rPr>
                  </w:pPr>
                  <w:r>
                    <w:rPr>
                      <w:bCs/>
                      <w:szCs w:val="21"/>
                    </w:rPr>
                    <w:t>ND</w:t>
                  </w:r>
                </w:p>
              </w:tc>
              <w:tc>
                <w:tcPr>
                  <w:tcW w:w="1114" w:type="dxa"/>
                  <w:vAlign w:val="center"/>
                </w:tcPr>
                <w:p w14:paraId="7B506AE3">
                  <w:pPr>
                    <w:widowControl/>
                    <w:spacing w:line="240" w:lineRule="auto"/>
                    <w:jc w:val="center"/>
                    <w:rPr>
                      <w:szCs w:val="21"/>
                      <w:highlight w:val="none"/>
                    </w:rPr>
                  </w:pPr>
                  <w:r>
                    <w:rPr>
                      <w:bCs/>
                      <w:szCs w:val="21"/>
                    </w:rPr>
                    <w:t>ND</w:t>
                  </w:r>
                </w:p>
              </w:tc>
              <w:tc>
                <w:tcPr>
                  <w:tcW w:w="939" w:type="dxa"/>
                  <w:vAlign w:val="center"/>
                </w:tcPr>
                <w:p w14:paraId="0F589CE7">
                  <w:pPr>
                    <w:widowControl/>
                    <w:spacing w:line="240" w:lineRule="auto"/>
                    <w:jc w:val="center"/>
                    <w:rPr>
                      <w:szCs w:val="21"/>
                      <w:highlight w:val="none"/>
                    </w:rPr>
                  </w:pPr>
                  <w:r>
                    <w:rPr>
                      <w:bCs/>
                      <w:szCs w:val="21"/>
                    </w:rPr>
                    <w:t>——</w:t>
                  </w:r>
                </w:p>
              </w:tc>
              <w:tc>
                <w:tcPr>
                  <w:tcW w:w="996" w:type="dxa"/>
                  <w:vAlign w:val="center"/>
                </w:tcPr>
                <w:p w14:paraId="74C9142F">
                  <w:pPr>
                    <w:widowControl/>
                    <w:spacing w:line="240" w:lineRule="auto"/>
                    <w:jc w:val="center"/>
                    <w:rPr>
                      <w:szCs w:val="21"/>
                      <w:highlight w:val="none"/>
                    </w:rPr>
                  </w:pPr>
                  <w:r>
                    <w:rPr>
                      <w:bCs/>
                      <w:szCs w:val="21"/>
                    </w:rPr>
                    <w:t>ND</w:t>
                  </w:r>
                </w:p>
              </w:tc>
              <w:tc>
                <w:tcPr>
                  <w:tcW w:w="730" w:type="dxa"/>
                  <w:vAlign w:val="center"/>
                </w:tcPr>
                <w:p w14:paraId="50787F76">
                  <w:pPr>
                    <w:widowControl/>
                    <w:spacing w:line="240" w:lineRule="auto"/>
                    <w:jc w:val="center"/>
                    <w:rPr>
                      <w:kern w:val="0"/>
                      <w:szCs w:val="21"/>
                      <w:highlight w:val="none"/>
                    </w:rPr>
                  </w:pPr>
                  <w:r>
                    <w:rPr>
                      <w:rFonts w:hint="eastAsia"/>
                      <w:bCs/>
                      <w:szCs w:val="21"/>
                      <w:lang w:val="en-US" w:eastAsia="zh-CN"/>
                    </w:rPr>
                    <w:t>0.04</w:t>
                  </w:r>
                </w:p>
              </w:tc>
              <w:tc>
                <w:tcPr>
                  <w:tcW w:w="750" w:type="dxa"/>
                  <w:vAlign w:val="center"/>
                </w:tcPr>
                <w:p w14:paraId="5661D24F">
                  <w:pPr>
                    <w:widowControl/>
                    <w:spacing w:line="240" w:lineRule="auto"/>
                    <w:jc w:val="center"/>
                    <w:rPr>
                      <w:kern w:val="0"/>
                      <w:szCs w:val="21"/>
                      <w:highlight w:val="none"/>
                    </w:rPr>
                  </w:pPr>
                  <w:r>
                    <w:rPr>
                      <w:bCs/>
                      <w:szCs w:val="21"/>
                    </w:rPr>
                    <w:t>达标</w:t>
                  </w:r>
                </w:p>
              </w:tc>
            </w:tr>
            <w:tr w14:paraId="7547A058">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4883" w:type="dxa"/>
                  <w:gridSpan w:val="15"/>
                  <w:vAlign w:val="center"/>
                </w:tcPr>
                <w:p w14:paraId="1C38AB37">
                  <w:pPr>
                    <w:snapToGrid w:val="0"/>
                    <w:spacing w:line="240" w:lineRule="auto"/>
                    <w:rPr>
                      <w:szCs w:val="21"/>
                      <w:highlight w:val="none"/>
                    </w:rPr>
                  </w:pPr>
                  <w:r>
                    <w:rPr>
                      <w:szCs w:val="21"/>
                      <w:highlight w:val="none"/>
                    </w:rPr>
                    <w:t>备注：ND表示结果未检出或低于检出限。</w:t>
                  </w:r>
                </w:p>
              </w:tc>
            </w:tr>
          </w:tbl>
          <w:p w14:paraId="705DC61F">
            <w:pPr>
              <w:spacing w:line="240" w:lineRule="auto"/>
              <w:outlineLvl w:val="0"/>
              <w:rPr>
                <w:highlight w:val="none"/>
              </w:rPr>
            </w:pPr>
          </w:p>
        </w:tc>
      </w:tr>
    </w:tbl>
    <w:p w14:paraId="1458F555">
      <w:pPr>
        <w:pStyle w:val="2"/>
        <w:widowControl/>
        <w:spacing w:line="240" w:lineRule="auto"/>
      </w:pPr>
      <w:r>
        <w:t>续表七  验收监测结果</w:t>
      </w:r>
    </w:p>
    <w:tbl>
      <w:tblPr>
        <w:tblStyle w:val="32"/>
        <w:tblW w:w="151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48"/>
      </w:tblGrid>
      <w:tr w14:paraId="20D74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926" w:hRule="atLeast"/>
        </w:trPr>
        <w:tc>
          <w:tcPr>
            <w:tcW w:w="15148" w:type="dxa"/>
          </w:tcPr>
          <w:p w14:paraId="5AAD663F">
            <w:pPr>
              <w:pStyle w:val="18"/>
              <w:adjustRightInd w:val="0"/>
              <w:snapToGrid w:val="0"/>
              <w:spacing w:line="240" w:lineRule="auto"/>
              <w:jc w:val="center"/>
              <w:rPr>
                <w:b/>
                <w:sz w:val="24"/>
                <w:highlight w:val="none"/>
              </w:rPr>
            </w:pPr>
            <w:r>
              <w:rPr>
                <w:b/>
                <w:sz w:val="24"/>
                <w:highlight w:val="none"/>
              </w:rPr>
              <w:t>表7-4 无组织废气监测结果</w:t>
            </w:r>
          </w:p>
          <w:tbl>
            <w:tblPr>
              <w:tblStyle w:val="31"/>
              <w:tblpPr w:leftFromText="180" w:rightFromText="180" w:vertAnchor="text" w:horzAnchor="page" w:tblpXSpec="center" w:tblpY="243"/>
              <w:tblOverlap w:val="never"/>
              <w:tblW w:w="14883" w:type="dxa"/>
              <w:jc w:val="center"/>
              <w:tblBorders>
                <w:top w:val="single" w:color="auto" w:sz="6" w:space="0"/>
                <w:left w:val="none" w:color="auto" w:sz="0" w:space="0"/>
                <w:bottom w:val="single" w:color="auto" w:sz="6"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36"/>
              <w:gridCol w:w="1654"/>
              <w:gridCol w:w="929"/>
              <w:gridCol w:w="809"/>
              <w:gridCol w:w="937"/>
              <w:gridCol w:w="1111"/>
              <w:gridCol w:w="939"/>
              <w:gridCol w:w="1111"/>
              <w:gridCol w:w="1114"/>
              <w:gridCol w:w="1114"/>
              <w:gridCol w:w="1114"/>
              <w:gridCol w:w="939"/>
              <w:gridCol w:w="996"/>
              <w:gridCol w:w="730"/>
              <w:gridCol w:w="750"/>
            </w:tblGrid>
            <w:tr w14:paraId="07371B74">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36" w:type="dxa"/>
                  <w:vMerge w:val="restart"/>
                  <w:vAlign w:val="center"/>
                </w:tcPr>
                <w:p w14:paraId="6BD40D32">
                  <w:pPr>
                    <w:snapToGrid w:val="0"/>
                    <w:spacing w:line="240" w:lineRule="auto"/>
                    <w:jc w:val="center"/>
                    <w:rPr>
                      <w:szCs w:val="21"/>
                      <w:highlight w:val="none"/>
                    </w:rPr>
                  </w:pPr>
                  <w:r>
                    <w:rPr>
                      <w:szCs w:val="21"/>
                      <w:highlight w:val="none"/>
                    </w:rPr>
                    <w:t>点位名称</w:t>
                  </w:r>
                </w:p>
              </w:tc>
              <w:tc>
                <w:tcPr>
                  <w:tcW w:w="1654" w:type="dxa"/>
                  <w:vMerge w:val="restart"/>
                  <w:vAlign w:val="center"/>
                </w:tcPr>
                <w:p w14:paraId="500B3015">
                  <w:pPr>
                    <w:snapToGrid w:val="0"/>
                    <w:spacing w:line="240" w:lineRule="auto"/>
                    <w:jc w:val="center"/>
                    <w:rPr>
                      <w:szCs w:val="21"/>
                      <w:highlight w:val="none"/>
                    </w:rPr>
                  </w:pPr>
                  <w:r>
                    <w:rPr>
                      <w:szCs w:val="21"/>
                      <w:highlight w:val="none"/>
                    </w:rPr>
                    <w:t>监测</w:t>
                  </w:r>
                </w:p>
                <w:p w14:paraId="3D1ED410">
                  <w:pPr>
                    <w:snapToGrid w:val="0"/>
                    <w:spacing w:line="240" w:lineRule="auto"/>
                    <w:jc w:val="center"/>
                    <w:rPr>
                      <w:szCs w:val="21"/>
                      <w:highlight w:val="none"/>
                    </w:rPr>
                  </w:pPr>
                  <w:r>
                    <w:rPr>
                      <w:szCs w:val="21"/>
                      <w:highlight w:val="none"/>
                    </w:rPr>
                    <w:t>项目</w:t>
                  </w:r>
                </w:p>
              </w:tc>
              <w:tc>
                <w:tcPr>
                  <w:tcW w:w="929" w:type="dxa"/>
                  <w:vMerge w:val="restart"/>
                  <w:vAlign w:val="center"/>
                </w:tcPr>
                <w:p w14:paraId="04EE92DE">
                  <w:pPr>
                    <w:snapToGrid w:val="0"/>
                    <w:spacing w:line="240" w:lineRule="auto"/>
                    <w:jc w:val="center"/>
                    <w:rPr>
                      <w:rFonts w:hint="default" w:eastAsia="宋体"/>
                      <w:szCs w:val="21"/>
                      <w:highlight w:val="none"/>
                      <w:lang w:val="en-US" w:eastAsia="zh-CN"/>
                    </w:rPr>
                  </w:pPr>
                  <w:r>
                    <w:rPr>
                      <w:rFonts w:hint="eastAsia"/>
                      <w:szCs w:val="21"/>
                      <w:highlight w:val="none"/>
                      <w:lang w:val="en-US" w:eastAsia="zh-CN"/>
                    </w:rPr>
                    <w:t>单位</w:t>
                  </w:r>
                </w:p>
              </w:tc>
              <w:tc>
                <w:tcPr>
                  <w:tcW w:w="3796" w:type="dxa"/>
                  <w:gridSpan w:val="4"/>
                  <w:tcBorders>
                    <w:right w:val="single" w:color="auto" w:sz="4" w:space="0"/>
                  </w:tcBorders>
                  <w:vAlign w:val="center"/>
                </w:tcPr>
                <w:p w14:paraId="611BADFC">
                  <w:pPr>
                    <w:adjustRightInd w:val="0"/>
                    <w:snapToGrid w:val="0"/>
                    <w:spacing w:line="240" w:lineRule="auto"/>
                    <w:jc w:val="center"/>
                    <w:rPr>
                      <w:rFonts w:hint="eastAsia" w:eastAsia="宋体"/>
                      <w:szCs w:val="21"/>
                      <w:highlight w:val="none"/>
                      <w:lang w:eastAsia="zh-CN"/>
                    </w:rPr>
                  </w:pPr>
                  <w:r>
                    <w:rPr>
                      <w:rFonts w:hint="eastAsia"/>
                      <w:szCs w:val="21"/>
                      <w:highlight w:val="none"/>
                      <w:lang w:eastAsia="zh-CN"/>
                    </w:rPr>
                    <w:t>2025.06.03</w:t>
                  </w:r>
                </w:p>
              </w:tc>
              <w:tc>
                <w:tcPr>
                  <w:tcW w:w="1111" w:type="dxa"/>
                  <w:vMerge w:val="restart"/>
                  <w:tcBorders>
                    <w:left w:val="single" w:color="auto" w:sz="4" w:space="0"/>
                  </w:tcBorders>
                  <w:vAlign w:val="center"/>
                </w:tcPr>
                <w:p w14:paraId="45A7F625">
                  <w:pPr>
                    <w:adjustRightInd w:val="0"/>
                    <w:snapToGrid w:val="0"/>
                    <w:spacing w:line="240" w:lineRule="auto"/>
                    <w:jc w:val="center"/>
                    <w:rPr>
                      <w:szCs w:val="21"/>
                      <w:highlight w:val="none"/>
                    </w:rPr>
                  </w:pPr>
                  <w:r>
                    <w:rPr>
                      <w:szCs w:val="21"/>
                      <w:highlight w:val="none"/>
                    </w:rPr>
                    <w:t>平均值或最大值</w:t>
                  </w:r>
                </w:p>
              </w:tc>
              <w:tc>
                <w:tcPr>
                  <w:tcW w:w="4281" w:type="dxa"/>
                  <w:gridSpan w:val="4"/>
                  <w:vAlign w:val="center"/>
                </w:tcPr>
                <w:p w14:paraId="6B8FE9E2">
                  <w:pPr>
                    <w:adjustRightInd w:val="0"/>
                    <w:snapToGrid w:val="0"/>
                    <w:spacing w:line="240" w:lineRule="auto"/>
                    <w:jc w:val="center"/>
                    <w:rPr>
                      <w:szCs w:val="21"/>
                      <w:highlight w:val="none"/>
                    </w:rPr>
                  </w:pPr>
                  <w:r>
                    <w:rPr>
                      <w:rFonts w:hint="eastAsia"/>
                      <w:szCs w:val="21"/>
                      <w:highlight w:val="none"/>
                      <w:lang w:eastAsia="zh-CN"/>
                    </w:rPr>
                    <w:t>2025.06.0</w:t>
                  </w:r>
                  <w:r>
                    <w:rPr>
                      <w:rFonts w:hint="eastAsia"/>
                      <w:szCs w:val="21"/>
                      <w:highlight w:val="none"/>
                      <w:lang w:val="en-US" w:eastAsia="zh-CN"/>
                    </w:rPr>
                    <w:t>4</w:t>
                  </w:r>
                </w:p>
              </w:tc>
              <w:tc>
                <w:tcPr>
                  <w:tcW w:w="996" w:type="dxa"/>
                  <w:vMerge w:val="restart"/>
                  <w:vAlign w:val="center"/>
                </w:tcPr>
                <w:p w14:paraId="23DE35EA">
                  <w:pPr>
                    <w:adjustRightInd w:val="0"/>
                    <w:snapToGrid w:val="0"/>
                    <w:spacing w:line="240" w:lineRule="auto"/>
                    <w:jc w:val="center"/>
                    <w:rPr>
                      <w:szCs w:val="21"/>
                      <w:highlight w:val="none"/>
                    </w:rPr>
                  </w:pPr>
                  <w:r>
                    <w:rPr>
                      <w:szCs w:val="21"/>
                      <w:highlight w:val="none"/>
                    </w:rPr>
                    <w:t>平均值或最大值</w:t>
                  </w:r>
                </w:p>
              </w:tc>
              <w:tc>
                <w:tcPr>
                  <w:tcW w:w="730" w:type="dxa"/>
                  <w:vMerge w:val="restart"/>
                  <w:vAlign w:val="center"/>
                </w:tcPr>
                <w:p w14:paraId="1B6AC6CB">
                  <w:pPr>
                    <w:adjustRightInd w:val="0"/>
                    <w:snapToGrid w:val="0"/>
                    <w:spacing w:line="240" w:lineRule="auto"/>
                    <w:jc w:val="center"/>
                    <w:rPr>
                      <w:szCs w:val="21"/>
                      <w:highlight w:val="none"/>
                    </w:rPr>
                  </w:pPr>
                  <w:r>
                    <w:rPr>
                      <w:szCs w:val="21"/>
                      <w:highlight w:val="none"/>
                    </w:rPr>
                    <w:t>标准</w:t>
                  </w:r>
                </w:p>
                <w:p w14:paraId="5D34B2F5">
                  <w:pPr>
                    <w:adjustRightInd w:val="0"/>
                    <w:snapToGrid w:val="0"/>
                    <w:spacing w:line="240" w:lineRule="auto"/>
                    <w:jc w:val="center"/>
                    <w:rPr>
                      <w:szCs w:val="21"/>
                      <w:highlight w:val="none"/>
                    </w:rPr>
                  </w:pPr>
                  <w:r>
                    <w:rPr>
                      <w:szCs w:val="21"/>
                      <w:highlight w:val="none"/>
                    </w:rPr>
                    <w:t>限值</w:t>
                  </w:r>
                </w:p>
              </w:tc>
              <w:tc>
                <w:tcPr>
                  <w:tcW w:w="750" w:type="dxa"/>
                  <w:vMerge w:val="restart"/>
                  <w:vAlign w:val="center"/>
                </w:tcPr>
                <w:p w14:paraId="773AAA7C">
                  <w:pPr>
                    <w:adjustRightInd w:val="0"/>
                    <w:snapToGrid w:val="0"/>
                    <w:spacing w:line="240" w:lineRule="auto"/>
                    <w:jc w:val="center"/>
                    <w:rPr>
                      <w:szCs w:val="21"/>
                      <w:highlight w:val="none"/>
                    </w:rPr>
                  </w:pPr>
                  <w:r>
                    <w:rPr>
                      <w:szCs w:val="21"/>
                      <w:highlight w:val="none"/>
                    </w:rPr>
                    <w:t>达标</w:t>
                  </w:r>
                </w:p>
                <w:p w14:paraId="5DC438EE">
                  <w:pPr>
                    <w:adjustRightInd w:val="0"/>
                    <w:snapToGrid w:val="0"/>
                    <w:spacing w:line="240" w:lineRule="auto"/>
                    <w:jc w:val="center"/>
                    <w:rPr>
                      <w:szCs w:val="21"/>
                      <w:highlight w:val="none"/>
                    </w:rPr>
                  </w:pPr>
                  <w:r>
                    <w:rPr>
                      <w:szCs w:val="21"/>
                      <w:highlight w:val="none"/>
                    </w:rPr>
                    <w:t>情况</w:t>
                  </w:r>
                </w:p>
              </w:tc>
            </w:tr>
            <w:tr w14:paraId="3A646EAB">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36" w:type="dxa"/>
                  <w:vMerge w:val="continue"/>
                  <w:vAlign w:val="center"/>
                </w:tcPr>
                <w:p w14:paraId="2066B0F8">
                  <w:pPr>
                    <w:widowControl/>
                    <w:snapToGrid w:val="0"/>
                    <w:spacing w:line="240" w:lineRule="auto"/>
                    <w:jc w:val="center"/>
                    <w:rPr>
                      <w:szCs w:val="21"/>
                      <w:highlight w:val="none"/>
                    </w:rPr>
                  </w:pPr>
                </w:p>
              </w:tc>
              <w:tc>
                <w:tcPr>
                  <w:tcW w:w="1654" w:type="dxa"/>
                  <w:vMerge w:val="continue"/>
                  <w:vAlign w:val="center"/>
                </w:tcPr>
                <w:p w14:paraId="20367493">
                  <w:pPr>
                    <w:widowControl/>
                    <w:snapToGrid w:val="0"/>
                    <w:spacing w:line="240" w:lineRule="auto"/>
                    <w:jc w:val="center"/>
                    <w:rPr>
                      <w:szCs w:val="21"/>
                      <w:highlight w:val="none"/>
                    </w:rPr>
                  </w:pPr>
                </w:p>
              </w:tc>
              <w:tc>
                <w:tcPr>
                  <w:tcW w:w="929" w:type="dxa"/>
                  <w:vMerge w:val="continue"/>
                  <w:vAlign w:val="center"/>
                </w:tcPr>
                <w:p w14:paraId="346294F1">
                  <w:pPr>
                    <w:widowControl/>
                    <w:snapToGrid w:val="0"/>
                    <w:spacing w:line="240" w:lineRule="auto"/>
                    <w:jc w:val="center"/>
                    <w:rPr>
                      <w:szCs w:val="21"/>
                      <w:highlight w:val="none"/>
                    </w:rPr>
                  </w:pPr>
                </w:p>
              </w:tc>
              <w:tc>
                <w:tcPr>
                  <w:tcW w:w="809" w:type="dxa"/>
                  <w:vAlign w:val="center"/>
                </w:tcPr>
                <w:p w14:paraId="1FF9618A">
                  <w:pPr>
                    <w:adjustRightInd w:val="0"/>
                    <w:snapToGrid w:val="0"/>
                    <w:spacing w:line="240" w:lineRule="auto"/>
                    <w:jc w:val="center"/>
                    <w:rPr>
                      <w:bCs/>
                      <w:szCs w:val="21"/>
                      <w:highlight w:val="none"/>
                    </w:rPr>
                  </w:pPr>
                  <w:r>
                    <w:rPr>
                      <w:szCs w:val="21"/>
                      <w:highlight w:val="none"/>
                    </w:rPr>
                    <w:t>第1次</w:t>
                  </w:r>
                </w:p>
              </w:tc>
              <w:tc>
                <w:tcPr>
                  <w:tcW w:w="937" w:type="dxa"/>
                  <w:vAlign w:val="center"/>
                </w:tcPr>
                <w:p w14:paraId="09D6324F">
                  <w:pPr>
                    <w:adjustRightInd w:val="0"/>
                    <w:snapToGrid w:val="0"/>
                    <w:spacing w:line="240" w:lineRule="auto"/>
                    <w:jc w:val="center"/>
                    <w:rPr>
                      <w:bCs/>
                      <w:szCs w:val="21"/>
                      <w:highlight w:val="none"/>
                    </w:rPr>
                  </w:pPr>
                  <w:r>
                    <w:rPr>
                      <w:szCs w:val="21"/>
                      <w:highlight w:val="none"/>
                    </w:rPr>
                    <w:t>第2次</w:t>
                  </w:r>
                </w:p>
              </w:tc>
              <w:tc>
                <w:tcPr>
                  <w:tcW w:w="1111" w:type="dxa"/>
                  <w:vAlign w:val="center"/>
                </w:tcPr>
                <w:p w14:paraId="22067EB4">
                  <w:pPr>
                    <w:adjustRightInd w:val="0"/>
                    <w:snapToGrid w:val="0"/>
                    <w:spacing w:line="240" w:lineRule="auto"/>
                    <w:jc w:val="center"/>
                    <w:rPr>
                      <w:bCs/>
                      <w:szCs w:val="21"/>
                      <w:highlight w:val="none"/>
                    </w:rPr>
                  </w:pPr>
                  <w:r>
                    <w:rPr>
                      <w:szCs w:val="21"/>
                      <w:highlight w:val="none"/>
                    </w:rPr>
                    <w:t>第3次</w:t>
                  </w:r>
                </w:p>
              </w:tc>
              <w:tc>
                <w:tcPr>
                  <w:tcW w:w="939" w:type="dxa"/>
                  <w:tcBorders>
                    <w:right w:val="single" w:color="auto" w:sz="4" w:space="0"/>
                  </w:tcBorders>
                  <w:vAlign w:val="center"/>
                </w:tcPr>
                <w:p w14:paraId="4BAF6620">
                  <w:pPr>
                    <w:adjustRightInd w:val="0"/>
                    <w:snapToGrid w:val="0"/>
                    <w:spacing w:line="240" w:lineRule="auto"/>
                    <w:jc w:val="center"/>
                    <w:rPr>
                      <w:bCs/>
                      <w:szCs w:val="21"/>
                      <w:highlight w:val="none"/>
                    </w:rPr>
                  </w:pPr>
                  <w:r>
                    <w:rPr>
                      <w:szCs w:val="21"/>
                      <w:highlight w:val="none"/>
                    </w:rPr>
                    <w:t>第4次</w:t>
                  </w:r>
                </w:p>
              </w:tc>
              <w:tc>
                <w:tcPr>
                  <w:tcW w:w="1111" w:type="dxa"/>
                  <w:vMerge w:val="continue"/>
                  <w:tcBorders>
                    <w:left w:val="single" w:color="auto" w:sz="4" w:space="0"/>
                  </w:tcBorders>
                  <w:vAlign w:val="center"/>
                </w:tcPr>
                <w:p w14:paraId="11C8C550">
                  <w:pPr>
                    <w:adjustRightInd w:val="0"/>
                    <w:snapToGrid w:val="0"/>
                    <w:spacing w:line="240" w:lineRule="auto"/>
                    <w:jc w:val="center"/>
                    <w:rPr>
                      <w:szCs w:val="21"/>
                      <w:highlight w:val="none"/>
                    </w:rPr>
                  </w:pPr>
                </w:p>
              </w:tc>
              <w:tc>
                <w:tcPr>
                  <w:tcW w:w="1114" w:type="dxa"/>
                  <w:vAlign w:val="center"/>
                </w:tcPr>
                <w:p w14:paraId="555356A9">
                  <w:pPr>
                    <w:adjustRightInd w:val="0"/>
                    <w:snapToGrid w:val="0"/>
                    <w:spacing w:line="240" w:lineRule="auto"/>
                    <w:jc w:val="center"/>
                    <w:rPr>
                      <w:bCs/>
                      <w:szCs w:val="21"/>
                      <w:highlight w:val="none"/>
                    </w:rPr>
                  </w:pPr>
                  <w:r>
                    <w:rPr>
                      <w:szCs w:val="21"/>
                      <w:highlight w:val="none"/>
                    </w:rPr>
                    <w:t>第1次</w:t>
                  </w:r>
                </w:p>
              </w:tc>
              <w:tc>
                <w:tcPr>
                  <w:tcW w:w="1114" w:type="dxa"/>
                  <w:vAlign w:val="center"/>
                </w:tcPr>
                <w:p w14:paraId="1C39B2F2">
                  <w:pPr>
                    <w:adjustRightInd w:val="0"/>
                    <w:snapToGrid w:val="0"/>
                    <w:spacing w:line="240" w:lineRule="auto"/>
                    <w:jc w:val="center"/>
                    <w:rPr>
                      <w:bCs/>
                      <w:szCs w:val="21"/>
                      <w:highlight w:val="none"/>
                    </w:rPr>
                  </w:pPr>
                  <w:r>
                    <w:rPr>
                      <w:szCs w:val="21"/>
                      <w:highlight w:val="none"/>
                    </w:rPr>
                    <w:t>第2次</w:t>
                  </w:r>
                </w:p>
              </w:tc>
              <w:tc>
                <w:tcPr>
                  <w:tcW w:w="1114" w:type="dxa"/>
                  <w:vAlign w:val="center"/>
                </w:tcPr>
                <w:p w14:paraId="6ACD6D8F">
                  <w:pPr>
                    <w:adjustRightInd w:val="0"/>
                    <w:snapToGrid w:val="0"/>
                    <w:spacing w:line="240" w:lineRule="auto"/>
                    <w:jc w:val="center"/>
                    <w:rPr>
                      <w:szCs w:val="21"/>
                      <w:highlight w:val="none"/>
                    </w:rPr>
                  </w:pPr>
                  <w:r>
                    <w:rPr>
                      <w:szCs w:val="21"/>
                      <w:highlight w:val="none"/>
                    </w:rPr>
                    <w:t>第3次</w:t>
                  </w:r>
                </w:p>
              </w:tc>
              <w:tc>
                <w:tcPr>
                  <w:tcW w:w="939" w:type="dxa"/>
                  <w:vAlign w:val="center"/>
                </w:tcPr>
                <w:p w14:paraId="2CDFF9AC">
                  <w:pPr>
                    <w:adjustRightInd w:val="0"/>
                    <w:snapToGrid w:val="0"/>
                    <w:spacing w:line="240" w:lineRule="auto"/>
                    <w:jc w:val="center"/>
                    <w:rPr>
                      <w:szCs w:val="21"/>
                      <w:highlight w:val="none"/>
                    </w:rPr>
                  </w:pPr>
                  <w:r>
                    <w:rPr>
                      <w:szCs w:val="21"/>
                      <w:highlight w:val="none"/>
                    </w:rPr>
                    <w:t>第4次</w:t>
                  </w:r>
                </w:p>
              </w:tc>
              <w:tc>
                <w:tcPr>
                  <w:tcW w:w="996" w:type="dxa"/>
                  <w:vMerge w:val="continue"/>
                  <w:vAlign w:val="center"/>
                </w:tcPr>
                <w:p w14:paraId="5AC94CAB">
                  <w:pPr>
                    <w:widowControl/>
                    <w:snapToGrid w:val="0"/>
                    <w:spacing w:line="240" w:lineRule="auto"/>
                    <w:jc w:val="center"/>
                    <w:rPr>
                      <w:szCs w:val="21"/>
                      <w:highlight w:val="none"/>
                    </w:rPr>
                  </w:pPr>
                </w:p>
              </w:tc>
              <w:tc>
                <w:tcPr>
                  <w:tcW w:w="730" w:type="dxa"/>
                  <w:vMerge w:val="continue"/>
                  <w:vAlign w:val="center"/>
                </w:tcPr>
                <w:p w14:paraId="55C56BF1">
                  <w:pPr>
                    <w:widowControl/>
                    <w:snapToGrid w:val="0"/>
                    <w:spacing w:line="240" w:lineRule="auto"/>
                    <w:jc w:val="center"/>
                    <w:rPr>
                      <w:szCs w:val="21"/>
                      <w:highlight w:val="none"/>
                    </w:rPr>
                  </w:pPr>
                </w:p>
              </w:tc>
              <w:tc>
                <w:tcPr>
                  <w:tcW w:w="750" w:type="dxa"/>
                  <w:vMerge w:val="continue"/>
                  <w:vAlign w:val="center"/>
                </w:tcPr>
                <w:p w14:paraId="06941DB6">
                  <w:pPr>
                    <w:widowControl/>
                    <w:snapToGrid w:val="0"/>
                    <w:spacing w:line="240" w:lineRule="auto"/>
                    <w:jc w:val="center"/>
                    <w:rPr>
                      <w:szCs w:val="21"/>
                      <w:highlight w:val="none"/>
                    </w:rPr>
                  </w:pPr>
                </w:p>
              </w:tc>
            </w:tr>
            <w:tr w14:paraId="411542A0">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36" w:type="dxa"/>
                  <w:vMerge w:val="restart"/>
                  <w:vAlign w:val="center"/>
                </w:tcPr>
                <w:p w14:paraId="6C4D3F1B">
                  <w:pPr>
                    <w:snapToGrid w:val="0"/>
                    <w:spacing w:line="240" w:lineRule="auto"/>
                    <w:jc w:val="center"/>
                    <w:rPr>
                      <w:szCs w:val="21"/>
                      <w:highlight w:val="none"/>
                    </w:rPr>
                  </w:pPr>
                  <w:r>
                    <w:rPr>
                      <w:rFonts w:hint="eastAsia"/>
                      <w:szCs w:val="21"/>
                      <w:highlight w:val="none"/>
                    </w:rPr>
                    <w:t>下风向A</w:t>
                  </w:r>
                  <w:r>
                    <w:rPr>
                      <w:rFonts w:hint="eastAsia"/>
                      <w:szCs w:val="21"/>
                      <w:highlight w:val="none"/>
                      <w:lang w:val="en-US" w:eastAsia="zh-CN"/>
                    </w:rPr>
                    <w:t>3</w:t>
                  </w:r>
                </w:p>
              </w:tc>
              <w:tc>
                <w:tcPr>
                  <w:tcW w:w="1654" w:type="dxa"/>
                  <w:vAlign w:val="center"/>
                </w:tcPr>
                <w:p w14:paraId="638F56E7">
                  <w:pPr>
                    <w:widowControl/>
                    <w:spacing w:line="240" w:lineRule="auto"/>
                    <w:jc w:val="center"/>
                    <w:rPr>
                      <w:bCs/>
                      <w:kern w:val="0"/>
                      <w:szCs w:val="21"/>
                      <w:highlight w:val="none"/>
                    </w:rPr>
                  </w:pPr>
                  <w:r>
                    <w:rPr>
                      <w:bCs/>
                    </w:rPr>
                    <w:t>总悬浮颗粒物</w:t>
                  </w:r>
                  <w:r>
                    <w:rPr>
                      <w:rFonts w:hint="eastAsia"/>
                      <w:bCs/>
                      <w:lang w:eastAsia="zh-CN"/>
                    </w:rPr>
                    <w:t>（</w:t>
                  </w:r>
                  <w:r>
                    <w:rPr>
                      <w:bCs/>
                    </w:rPr>
                    <w:t>颗粒物</w:t>
                  </w:r>
                  <w:r>
                    <w:rPr>
                      <w:rFonts w:hint="eastAsia"/>
                      <w:bCs/>
                      <w:lang w:eastAsia="zh-CN"/>
                    </w:rPr>
                    <w:t>）</w:t>
                  </w:r>
                </w:p>
              </w:tc>
              <w:tc>
                <w:tcPr>
                  <w:tcW w:w="929" w:type="dxa"/>
                  <w:vAlign w:val="center"/>
                </w:tcPr>
                <w:p w14:paraId="121129AB">
                  <w:pPr>
                    <w:widowControl/>
                    <w:spacing w:line="240" w:lineRule="auto"/>
                    <w:jc w:val="center"/>
                    <w:rPr>
                      <w:bCs/>
                      <w:kern w:val="0"/>
                      <w:szCs w:val="21"/>
                      <w:highlight w:val="none"/>
                    </w:rPr>
                  </w:pPr>
                  <w:r>
                    <w:rPr>
                      <w:bCs/>
                      <w:szCs w:val="21"/>
                    </w:rPr>
                    <w:t>mg/m³</w:t>
                  </w:r>
                </w:p>
              </w:tc>
              <w:tc>
                <w:tcPr>
                  <w:tcW w:w="809" w:type="dxa"/>
                  <w:vAlign w:val="center"/>
                </w:tcPr>
                <w:p w14:paraId="35ECD80B">
                  <w:pPr>
                    <w:widowControl/>
                    <w:spacing w:line="240" w:lineRule="auto"/>
                    <w:jc w:val="center"/>
                    <w:rPr>
                      <w:szCs w:val="21"/>
                      <w:highlight w:val="none"/>
                    </w:rPr>
                  </w:pPr>
                  <w:r>
                    <w:rPr>
                      <w:bCs/>
                      <w:szCs w:val="21"/>
                    </w:rPr>
                    <w:t>0.213</w:t>
                  </w:r>
                </w:p>
              </w:tc>
              <w:tc>
                <w:tcPr>
                  <w:tcW w:w="937" w:type="dxa"/>
                  <w:vAlign w:val="center"/>
                </w:tcPr>
                <w:p w14:paraId="79EBFAE8">
                  <w:pPr>
                    <w:widowControl/>
                    <w:spacing w:line="240" w:lineRule="auto"/>
                    <w:jc w:val="center"/>
                    <w:rPr>
                      <w:szCs w:val="21"/>
                      <w:highlight w:val="none"/>
                    </w:rPr>
                  </w:pPr>
                  <w:r>
                    <w:rPr>
                      <w:bCs/>
                      <w:szCs w:val="21"/>
                    </w:rPr>
                    <w:t>0.209</w:t>
                  </w:r>
                </w:p>
              </w:tc>
              <w:tc>
                <w:tcPr>
                  <w:tcW w:w="1111" w:type="dxa"/>
                  <w:vAlign w:val="center"/>
                </w:tcPr>
                <w:p w14:paraId="34C0ED0F">
                  <w:pPr>
                    <w:widowControl/>
                    <w:spacing w:line="240" w:lineRule="auto"/>
                    <w:jc w:val="center"/>
                    <w:rPr>
                      <w:szCs w:val="21"/>
                      <w:highlight w:val="none"/>
                    </w:rPr>
                  </w:pPr>
                  <w:r>
                    <w:rPr>
                      <w:bCs/>
                      <w:szCs w:val="21"/>
                    </w:rPr>
                    <w:t>0.221</w:t>
                  </w:r>
                </w:p>
              </w:tc>
              <w:tc>
                <w:tcPr>
                  <w:tcW w:w="939" w:type="dxa"/>
                  <w:tcBorders>
                    <w:right w:val="single" w:color="auto" w:sz="4" w:space="0"/>
                  </w:tcBorders>
                  <w:vAlign w:val="center"/>
                </w:tcPr>
                <w:p w14:paraId="63CCBCC6">
                  <w:pPr>
                    <w:widowControl/>
                    <w:spacing w:line="240" w:lineRule="auto"/>
                    <w:jc w:val="center"/>
                    <w:rPr>
                      <w:szCs w:val="21"/>
                      <w:highlight w:val="none"/>
                    </w:rPr>
                  </w:pPr>
                  <w:r>
                    <w:rPr>
                      <w:bCs/>
                      <w:szCs w:val="21"/>
                    </w:rPr>
                    <w:t>——</w:t>
                  </w:r>
                </w:p>
              </w:tc>
              <w:tc>
                <w:tcPr>
                  <w:tcW w:w="1111" w:type="dxa"/>
                  <w:tcBorders>
                    <w:left w:val="single" w:color="auto" w:sz="4" w:space="0"/>
                  </w:tcBorders>
                  <w:vAlign w:val="center"/>
                </w:tcPr>
                <w:p w14:paraId="353DE34B">
                  <w:pPr>
                    <w:widowControl/>
                    <w:spacing w:line="240" w:lineRule="auto"/>
                    <w:jc w:val="center"/>
                    <w:rPr>
                      <w:szCs w:val="21"/>
                      <w:highlight w:val="none"/>
                    </w:rPr>
                  </w:pPr>
                  <w:r>
                    <w:rPr>
                      <w:bCs/>
                      <w:szCs w:val="21"/>
                    </w:rPr>
                    <w:t>0.214</w:t>
                  </w:r>
                </w:p>
              </w:tc>
              <w:tc>
                <w:tcPr>
                  <w:tcW w:w="1114" w:type="dxa"/>
                  <w:vAlign w:val="center"/>
                </w:tcPr>
                <w:p w14:paraId="58BBC8EA">
                  <w:pPr>
                    <w:widowControl/>
                    <w:spacing w:line="240" w:lineRule="auto"/>
                    <w:jc w:val="center"/>
                    <w:rPr>
                      <w:bCs/>
                      <w:szCs w:val="21"/>
                      <w:highlight w:val="none"/>
                    </w:rPr>
                  </w:pPr>
                  <w:r>
                    <w:rPr>
                      <w:bCs/>
                      <w:szCs w:val="21"/>
                    </w:rPr>
                    <w:t>0.209</w:t>
                  </w:r>
                </w:p>
              </w:tc>
              <w:tc>
                <w:tcPr>
                  <w:tcW w:w="1114" w:type="dxa"/>
                  <w:vAlign w:val="center"/>
                </w:tcPr>
                <w:p w14:paraId="60DAF4EE">
                  <w:pPr>
                    <w:widowControl/>
                    <w:spacing w:line="240" w:lineRule="auto"/>
                    <w:jc w:val="center"/>
                    <w:rPr>
                      <w:bCs/>
                      <w:szCs w:val="21"/>
                      <w:highlight w:val="none"/>
                    </w:rPr>
                  </w:pPr>
                  <w:r>
                    <w:rPr>
                      <w:bCs/>
                      <w:szCs w:val="21"/>
                    </w:rPr>
                    <w:t>0.210</w:t>
                  </w:r>
                </w:p>
              </w:tc>
              <w:tc>
                <w:tcPr>
                  <w:tcW w:w="1114" w:type="dxa"/>
                  <w:vAlign w:val="center"/>
                </w:tcPr>
                <w:p w14:paraId="49743403">
                  <w:pPr>
                    <w:widowControl/>
                    <w:spacing w:line="240" w:lineRule="auto"/>
                    <w:jc w:val="center"/>
                    <w:rPr>
                      <w:bCs/>
                      <w:szCs w:val="21"/>
                      <w:highlight w:val="none"/>
                    </w:rPr>
                  </w:pPr>
                  <w:r>
                    <w:rPr>
                      <w:bCs/>
                      <w:szCs w:val="21"/>
                    </w:rPr>
                    <w:t>0.214</w:t>
                  </w:r>
                </w:p>
              </w:tc>
              <w:tc>
                <w:tcPr>
                  <w:tcW w:w="939" w:type="dxa"/>
                  <w:vAlign w:val="center"/>
                </w:tcPr>
                <w:p w14:paraId="0471B4C0">
                  <w:pPr>
                    <w:widowControl/>
                    <w:spacing w:line="240" w:lineRule="auto"/>
                    <w:jc w:val="center"/>
                    <w:rPr>
                      <w:bCs/>
                      <w:szCs w:val="21"/>
                      <w:highlight w:val="none"/>
                    </w:rPr>
                  </w:pPr>
                  <w:r>
                    <w:rPr>
                      <w:bCs/>
                      <w:szCs w:val="21"/>
                    </w:rPr>
                    <w:t>——</w:t>
                  </w:r>
                </w:p>
              </w:tc>
              <w:tc>
                <w:tcPr>
                  <w:tcW w:w="996" w:type="dxa"/>
                  <w:vAlign w:val="center"/>
                </w:tcPr>
                <w:p w14:paraId="006DB6D3">
                  <w:pPr>
                    <w:widowControl/>
                    <w:spacing w:line="240" w:lineRule="auto"/>
                    <w:jc w:val="center"/>
                    <w:rPr>
                      <w:bCs/>
                      <w:szCs w:val="21"/>
                      <w:highlight w:val="none"/>
                    </w:rPr>
                  </w:pPr>
                  <w:r>
                    <w:rPr>
                      <w:bCs/>
                      <w:szCs w:val="21"/>
                    </w:rPr>
                    <w:t>0.211</w:t>
                  </w:r>
                </w:p>
              </w:tc>
              <w:tc>
                <w:tcPr>
                  <w:tcW w:w="730" w:type="dxa"/>
                  <w:vAlign w:val="center"/>
                </w:tcPr>
                <w:p w14:paraId="5C8EB770">
                  <w:pPr>
                    <w:widowControl/>
                    <w:spacing w:line="240" w:lineRule="auto"/>
                    <w:jc w:val="center"/>
                    <w:rPr>
                      <w:szCs w:val="21"/>
                      <w:highlight w:val="none"/>
                    </w:rPr>
                  </w:pPr>
                  <w:r>
                    <w:rPr>
                      <w:bCs/>
                      <w:szCs w:val="21"/>
                    </w:rPr>
                    <w:t>1.0</w:t>
                  </w:r>
                </w:p>
              </w:tc>
              <w:tc>
                <w:tcPr>
                  <w:tcW w:w="750" w:type="dxa"/>
                  <w:vAlign w:val="center"/>
                </w:tcPr>
                <w:p w14:paraId="413052ED">
                  <w:pPr>
                    <w:widowControl/>
                    <w:spacing w:line="240" w:lineRule="auto"/>
                    <w:jc w:val="center"/>
                    <w:rPr>
                      <w:szCs w:val="21"/>
                      <w:highlight w:val="none"/>
                    </w:rPr>
                  </w:pPr>
                  <w:r>
                    <w:rPr>
                      <w:bCs/>
                      <w:szCs w:val="21"/>
                    </w:rPr>
                    <w:t>达标</w:t>
                  </w:r>
                </w:p>
              </w:tc>
            </w:tr>
            <w:tr w14:paraId="4CFD5AD3">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36" w:type="dxa"/>
                  <w:vMerge w:val="continue"/>
                  <w:vAlign w:val="center"/>
                </w:tcPr>
                <w:p w14:paraId="34DE6CDA">
                  <w:pPr>
                    <w:adjustRightInd w:val="0"/>
                    <w:snapToGrid w:val="0"/>
                    <w:spacing w:line="240" w:lineRule="auto"/>
                    <w:jc w:val="center"/>
                    <w:rPr>
                      <w:szCs w:val="21"/>
                      <w:highlight w:val="none"/>
                    </w:rPr>
                  </w:pPr>
                </w:p>
              </w:tc>
              <w:tc>
                <w:tcPr>
                  <w:tcW w:w="1654" w:type="dxa"/>
                  <w:vAlign w:val="center"/>
                </w:tcPr>
                <w:p w14:paraId="4F6F92A9">
                  <w:pPr>
                    <w:widowControl/>
                    <w:spacing w:line="240" w:lineRule="auto"/>
                    <w:jc w:val="center"/>
                    <w:rPr>
                      <w:bCs/>
                      <w:kern w:val="0"/>
                      <w:szCs w:val="21"/>
                      <w:highlight w:val="none"/>
                    </w:rPr>
                  </w:pPr>
                  <w:r>
                    <w:rPr>
                      <w:bCs/>
                      <w:szCs w:val="21"/>
                    </w:rPr>
                    <w:t>臭气浓度</w:t>
                  </w:r>
                </w:p>
              </w:tc>
              <w:tc>
                <w:tcPr>
                  <w:tcW w:w="929" w:type="dxa"/>
                  <w:vAlign w:val="center"/>
                </w:tcPr>
                <w:p w14:paraId="14F6935D">
                  <w:pPr>
                    <w:widowControl/>
                    <w:spacing w:line="240" w:lineRule="auto"/>
                    <w:jc w:val="center"/>
                    <w:rPr>
                      <w:bCs/>
                      <w:kern w:val="0"/>
                      <w:szCs w:val="21"/>
                      <w:highlight w:val="none"/>
                    </w:rPr>
                  </w:pPr>
                  <w:r>
                    <w:rPr>
                      <w:rFonts w:hint="eastAsia"/>
                      <w:bCs/>
                      <w:szCs w:val="21"/>
                      <w:lang w:val="en-US" w:eastAsia="zh-CN"/>
                    </w:rPr>
                    <w:t>无量纲</w:t>
                  </w:r>
                </w:p>
              </w:tc>
              <w:tc>
                <w:tcPr>
                  <w:tcW w:w="809" w:type="dxa"/>
                  <w:vAlign w:val="center"/>
                </w:tcPr>
                <w:p w14:paraId="5554C2B7">
                  <w:pPr>
                    <w:widowControl/>
                    <w:spacing w:line="240" w:lineRule="auto"/>
                    <w:jc w:val="center"/>
                    <w:rPr>
                      <w:bCs/>
                      <w:szCs w:val="21"/>
                      <w:highlight w:val="none"/>
                    </w:rPr>
                  </w:pPr>
                  <w:r>
                    <w:rPr>
                      <w:bCs/>
                      <w:szCs w:val="21"/>
                    </w:rPr>
                    <w:t>10</w:t>
                  </w:r>
                </w:p>
              </w:tc>
              <w:tc>
                <w:tcPr>
                  <w:tcW w:w="937" w:type="dxa"/>
                  <w:vAlign w:val="center"/>
                </w:tcPr>
                <w:p w14:paraId="305E6E11">
                  <w:pPr>
                    <w:widowControl/>
                    <w:spacing w:line="240" w:lineRule="auto"/>
                    <w:jc w:val="center"/>
                    <w:rPr>
                      <w:bCs/>
                      <w:szCs w:val="21"/>
                      <w:highlight w:val="none"/>
                    </w:rPr>
                  </w:pPr>
                  <w:r>
                    <w:rPr>
                      <w:bCs/>
                      <w:szCs w:val="21"/>
                    </w:rPr>
                    <w:t>10</w:t>
                  </w:r>
                </w:p>
              </w:tc>
              <w:tc>
                <w:tcPr>
                  <w:tcW w:w="1111" w:type="dxa"/>
                  <w:vAlign w:val="center"/>
                </w:tcPr>
                <w:p w14:paraId="086AA9C0">
                  <w:pPr>
                    <w:widowControl/>
                    <w:spacing w:line="240" w:lineRule="auto"/>
                    <w:jc w:val="center"/>
                    <w:rPr>
                      <w:bCs/>
                      <w:szCs w:val="21"/>
                      <w:highlight w:val="none"/>
                    </w:rPr>
                  </w:pPr>
                  <w:r>
                    <w:rPr>
                      <w:bCs/>
                      <w:szCs w:val="21"/>
                    </w:rPr>
                    <w:t>12</w:t>
                  </w:r>
                </w:p>
              </w:tc>
              <w:tc>
                <w:tcPr>
                  <w:tcW w:w="939" w:type="dxa"/>
                  <w:tcBorders>
                    <w:right w:val="single" w:color="auto" w:sz="4" w:space="0"/>
                  </w:tcBorders>
                  <w:vAlign w:val="center"/>
                </w:tcPr>
                <w:p w14:paraId="0B8F4191">
                  <w:pPr>
                    <w:widowControl/>
                    <w:spacing w:line="240" w:lineRule="auto"/>
                    <w:jc w:val="center"/>
                    <w:rPr>
                      <w:bCs/>
                      <w:szCs w:val="21"/>
                      <w:highlight w:val="none"/>
                    </w:rPr>
                  </w:pPr>
                  <w:r>
                    <w:rPr>
                      <w:bCs/>
                      <w:szCs w:val="21"/>
                    </w:rPr>
                    <w:t>12</w:t>
                  </w:r>
                </w:p>
              </w:tc>
              <w:tc>
                <w:tcPr>
                  <w:tcW w:w="1111" w:type="dxa"/>
                  <w:tcBorders>
                    <w:left w:val="single" w:color="auto" w:sz="4" w:space="0"/>
                  </w:tcBorders>
                  <w:vAlign w:val="center"/>
                </w:tcPr>
                <w:p w14:paraId="0E1FEBCF">
                  <w:pPr>
                    <w:widowControl/>
                    <w:spacing w:line="240" w:lineRule="auto"/>
                    <w:jc w:val="center"/>
                    <w:rPr>
                      <w:bCs/>
                      <w:szCs w:val="21"/>
                      <w:highlight w:val="none"/>
                    </w:rPr>
                  </w:pPr>
                  <w:r>
                    <w:rPr>
                      <w:bCs/>
                      <w:szCs w:val="21"/>
                    </w:rPr>
                    <w:t>12</w:t>
                  </w:r>
                </w:p>
              </w:tc>
              <w:tc>
                <w:tcPr>
                  <w:tcW w:w="1114" w:type="dxa"/>
                  <w:vAlign w:val="center"/>
                </w:tcPr>
                <w:p w14:paraId="2F6E9A1B">
                  <w:pPr>
                    <w:widowControl/>
                    <w:spacing w:line="240" w:lineRule="auto"/>
                    <w:jc w:val="center"/>
                    <w:rPr>
                      <w:szCs w:val="21"/>
                      <w:highlight w:val="none"/>
                    </w:rPr>
                  </w:pPr>
                  <w:r>
                    <w:rPr>
                      <w:bCs/>
                      <w:szCs w:val="21"/>
                    </w:rPr>
                    <w:t>10</w:t>
                  </w:r>
                </w:p>
              </w:tc>
              <w:tc>
                <w:tcPr>
                  <w:tcW w:w="1114" w:type="dxa"/>
                  <w:vAlign w:val="center"/>
                </w:tcPr>
                <w:p w14:paraId="08FF64D7">
                  <w:pPr>
                    <w:widowControl/>
                    <w:spacing w:line="240" w:lineRule="auto"/>
                    <w:jc w:val="center"/>
                    <w:rPr>
                      <w:szCs w:val="21"/>
                      <w:highlight w:val="none"/>
                    </w:rPr>
                  </w:pPr>
                  <w:r>
                    <w:rPr>
                      <w:bCs/>
                      <w:szCs w:val="21"/>
                    </w:rPr>
                    <w:t>10</w:t>
                  </w:r>
                </w:p>
              </w:tc>
              <w:tc>
                <w:tcPr>
                  <w:tcW w:w="1114" w:type="dxa"/>
                  <w:vAlign w:val="center"/>
                </w:tcPr>
                <w:p w14:paraId="694DF3CA">
                  <w:pPr>
                    <w:widowControl/>
                    <w:spacing w:line="240" w:lineRule="auto"/>
                    <w:jc w:val="center"/>
                    <w:rPr>
                      <w:szCs w:val="21"/>
                      <w:highlight w:val="none"/>
                    </w:rPr>
                  </w:pPr>
                  <w:r>
                    <w:rPr>
                      <w:bCs/>
                      <w:szCs w:val="21"/>
                    </w:rPr>
                    <w:t>11</w:t>
                  </w:r>
                </w:p>
              </w:tc>
              <w:tc>
                <w:tcPr>
                  <w:tcW w:w="939" w:type="dxa"/>
                  <w:vAlign w:val="center"/>
                </w:tcPr>
                <w:p w14:paraId="703B4F39">
                  <w:pPr>
                    <w:widowControl/>
                    <w:spacing w:line="240" w:lineRule="auto"/>
                    <w:jc w:val="center"/>
                    <w:rPr>
                      <w:szCs w:val="21"/>
                      <w:highlight w:val="none"/>
                    </w:rPr>
                  </w:pPr>
                  <w:r>
                    <w:rPr>
                      <w:bCs/>
                      <w:szCs w:val="21"/>
                    </w:rPr>
                    <w:t>12</w:t>
                  </w:r>
                </w:p>
              </w:tc>
              <w:tc>
                <w:tcPr>
                  <w:tcW w:w="996" w:type="dxa"/>
                  <w:vAlign w:val="center"/>
                </w:tcPr>
                <w:p w14:paraId="68BF4FFF">
                  <w:pPr>
                    <w:widowControl/>
                    <w:spacing w:line="240" w:lineRule="auto"/>
                    <w:jc w:val="center"/>
                    <w:rPr>
                      <w:szCs w:val="21"/>
                      <w:highlight w:val="none"/>
                    </w:rPr>
                  </w:pPr>
                  <w:r>
                    <w:rPr>
                      <w:bCs/>
                      <w:szCs w:val="21"/>
                    </w:rPr>
                    <w:t>12</w:t>
                  </w:r>
                </w:p>
              </w:tc>
              <w:tc>
                <w:tcPr>
                  <w:tcW w:w="730" w:type="dxa"/>
                  <w:vAlign w:val="center"/>
                </w:tcPr>
                <w:p w14:paraId="1FEE6B87">
                  <w:pPr>
                    <w:widowControl/>
                    <w:spacing w:line="240" w:lineRule="auto"/>
                    <w:jc w:val="center"/>
                    <w:rPr>
                      <w:kern w:val="0"/>
                      <w:szCs w:val="21"/>
                      <w:highlight w:val="none"/>
                    </w:rPr>
                  </w:pPr>
                  <w:r>
                    <w:rPr>
                      <w:bCs/>
                      <w:szCs w:val="21"/>
                    </w:rPr>
                    <w:t>20</w:t>
                  </w:r>
                </w:p>
              </w:tc>
              <w:tc>
                <w:tcPr>
                  <w:tcW w:w="750" w:type="dxa"/>
                  <w:vAlign w:val="center"/>
                </w:tcPr>
                <w:p w14:paraId="73497C11">
                  <w:pPr>
                    <w:widowControl/>
                    <w:spacing w:line="240" w:lineRule="auto"/>
                    <w:jc w:val="center"/>
                    <w:rPr>
                      <w:kern w:val="0"/>
                      <w:szCs w:val="21"/>
                      <w:highlight w:val="none"/>
                    </w:rPr>
                  </w:pPr>
                  <w:r>
                    <w:rPr>
                      <w:bCs/>
                      <w:szCs w:val="21"/>
                    </w:rPr>
                    <w:t>达标</w:t>
                  </w:r>
                </w:p>
              </w:tc>
            </w:tr>
            <w:tr w14:paraId="234F6E33">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36" w:type="dxa"/>
                  <w:vMerge w:val="continue"/>
                  <w:vAlign w:val="center"/>
                </w:tcPr>
                <w:p w14:paraId="0CCACAA4">
                  <w:pPr>
                    <w:adjustRightInd w:val="0"/>
                    <w:snapToGrid w:val="0"/>
                    <w:spacing w:line="240" w:lineRule="auto"/>
                    <w:jc w:val="center"/>
                    <w:rPr>
                      <w:szCs w:val="21"/>
                      <w:highlight w:val="none"/>
                    </w:rPr>
                  </w:pPr>
                </w:p>
              </w:tc>
              <w:tc>
                <w:tcPr>
                  <w:tcW w:w="1654" w:type="dxa"/>
                  <w:vAlign w:val="center"/>
                </w:tcPr>
                <w:p w14:paraId="12397381">
                  <w:pPr>
                    <w:widowControl/>
                    <w:spacing w:line="240" w:lineRule="auto"/>
                    <w:jc w:val="center"/>
                    <w:rPr>
                      <w:bCs/>
                      <w:kern w:val="0"/>
                      <w:szCs w:val="21"/>
                      <w:highlight w:val="none"/>
                    </w:rPr>
                  </w:pPr>
                  <w:r>
                    <w:rPr>
                      <w:bCs/>
                      <w:szCs w:val="21"/>
                    </w:rPr>
                    <w:t>氮氧化物</w:t>
                  </w:r>
                </w:p>
              </w:tc>
              <w:tc>
                <w:tcPr>
                  <w:tcW w:w="929" w:type="dxa"/>
                  <w:vAlign w:val="center"/>
                </w:tcPr>
                <w:p w14:paraId="2020C912">
                  <w:pPr>
                    <w:widowControl/>
                    <w:spacing w:line="240" w:lineRule="auto"/>
                    <w:jc w:val="center"/>
                    <w:rPr>
                      <w:bCs/>
                      <w:kern w:val="0"/>
                      <w:szCs w:val="21"/>
                      <w:highlight w:val="none"/>
                    </w:rPr>
                  </w:pPr>
                  <w:r>
                    <w:rPr>
                      <w:bCs/>
                      <w:szCs w:val="21"/>
                    </w:rPr>
                    <w:t>mg/m³</w:t>
                  </w:r>
                </w:p>
              </w:tc>
              <w:tc>
                <w:tcPr>
                  <w:tcW w:w="809" w:type="dxa"/>
                  <w:vAlign w:val="center"/>
                </w:tcPr>
                <w:p w14:paraId="2F03A7AA">
                  <w:pPr>
                    <w:widowControl/>
                    <w:spacing w:line="240" w:lineRule="auto"/>
                    <w:jc w:val="center"/>
                    <w:rPr>
                      <w:bCs/>
                      <w:szCs w:val="21"/>
                      <w:highlight w:val="none"/>
                    </w:rPr>
                  </w:pPr>
                  <w:r>
                    <w:rPr>
                      <w:bCs/>
                      <w:szCs w:val="21"/>
                    </w:rPr>
                    <w:t>0.048</w:t>
                  </w:r>
                </w:p>
              </w:tc>
              <w:tc>
                <w:tcPr>
                  <w:tcW w:w="937" w:type="dxa"/>
                  <w:vAlign w:val="center"/>
                </w:tcPr>
                <w:p w14:paraId="278B8930">
                  <w:pPr>
                    <w:widowControl/>
                    <w:spacing w:line="240" w:lineRule="auto"/>
                    <w:jc w:val="center"/>
                    <w:rPr>
                      <w:bCs/>
                      <w:szCs w:val="21"/>
                      <w:highlight w:val="none"/>
                    </w:rPr>
                  </w:pPr>
                  <w:r>
                    <w:rPr>
                      <w:bCs/>
                      <w:szCs w:val="21"/>
                    </w:rPr>
                    <w:t>0.051</w:t>
                  </w:r>
                </w:p>
              </w:tc>
              <w:tc>
                <w:tcPr>
                  <w:tcW w:w="1111" w:type="dxa"/>
                  <w:vAlign w:val="center"/>
                </w:tcPr>
                <w:p w14:paraId="70430468">
                  <w:pPr>
                    <w:widowControl/>
                    <w:spacing w:line="240" w:lineRule="auto"/>
                    <w:jc w:val="center"/>
                    <w:rPr>
                      <w:bCs/>
                      <w:szCs w:val="21"/>
                      <w:highlight w:val="none"/>
                    </w:rPr>
                  </w:pPr>
                  <w:r>
                    <w:rPr>
                      <w:bCs/>
                      <w:szCs w:val="21"/>
                    </w:rPr>
                    <w:t>0.058</w:t>
                  </w:r>
                </w:p>
              </w:tc>
              <w:tc>
                <w:tcPr>
                  <w:tcW w:w="939" w:type="dxa"/>
                  <w:tcBorders>
                    <w:right w:val="single" w:color="auto" w:sz="4" w:space="0"/>
                  </w:tcBorders>
                  <w:vAlign w:val="center"/>
                </w:tcPr>
                <w:p w14:paraId="56098538">
                  <w:pPr>
                    <w:widowControl/>
                    <w:spacing w:line="240" w:lineRule="auto"/>
                    <w:jc w:val="center"/>
                    <w:rPr>
                      <w:bCs/>
                      <w:szCs w:val="21"/>
                      <w:highlight w:val="none"/>
                    </w:rPr>
                  </w:pPr>
                  <w:r>
                    <w:rPr>
                      <w:bCs/>
                      <w:szCs w:val="21"/>
                    </w:rPr>
                    <w:t>——</w:t>
                  </w:r>
                </w:p>
              </w:tc>
              <w:tc>
                <w:tcPr>
                  <w:tcW w:w="1111" w:type="dxa"/>
                  <w:tcBorders>
                    <w:left w:val="single" w:color="auto" w:sz="4" w:space="0"/>
                  </w:tcBorders>
                  <w:vAlign w:val="center"/>
                </w:tcPr>
                <w:p w14:paraId="648B6EAE">
                  <w:pPr>
                    <w:widowControl/>
                    <w:spacing w:line="240" w:lineRule="auto"/>
                    <w:jc w:val="center"/>
                    <w:rPr>
                      <w:bCs/>
                      <w:szCs w:val="21"/>
                      <w:highlight w:val="none"/>
                    </w:rPr>
                  </w:pPr>
                  <w:r>
                    <w:rPr>
                      <w:bCs/>
                      <w:szCs w:val="21"/>
                    </w:rPr>
                    <w:t>0.052</w:t>
                  </w:r>
                </w:p>
              </w:tc>
              <w:tc>
                <w:tcPr>
                  <w:tcW w:w="1114" w:type="dxa"/>
                  <w:vAlign w:val="center"/>
                </w:tcPr>
                <w:p w14:paraId="798166B1">
                  <w:pPr>
                    <w:widowControl/>
                    <w:spacing w:line="240" w:lineRule="auto"/>
                    <w:jc w:val="center"/>
                    <w:rPr>
                      <w:szCs w:val="21"/>
                      <w:highlight w:val="none"/>
                    </w:rPr>
                  </w:pPr>
                  <w:r>
                    <w:rPr>
                      <w:bCs/>
                      <w:szCs w:val="21"/>
                    </w:rPr>
                    <w:t>0.044</w:t>
                  </w:r>
                </w:p>
              </w:tc>
              <w:tc>
                <w:tcPr>
                  <w:tcW w:w="1114" w:type="dxa"/>
                  <w:vAlign w:val="center"/>
                </w:tcPr>
                <w:p w14:paraId="689624DF">
                  <w:pPr>
                    <w:widowControl/>
                    <w:spacing w:line="240" w:lineRule="auto"/>
                    <w:jc w:val="center"/>
                    <w:rPr>
                      <w:szCs w:val="21"/>
                      <w:highlight w:val="none"/>
                    </w:rPr>
                  </w:pPr>
                  <w:r>
                    <w:rPr>
                      <w:bCs/>
                      <w:szCs w:val="21"/>
                    </w:rPr>
                    <w:t>0.050</w:t>
                  </w:r>
                </w:p>
              </w:tc>
              <w:tc>
                <w:tcPr>
                  <w:tcW w:w="1114" w:type="dxa"/>
                  <w:vAlign w:val="center"/>
                </w:tcPr>
                <w:p w14:paraId="72DA3ED5">
                  <w:pPr>
                    <w:widowControl/>
                    <w:spacing w:line="240" w:lineRule="auto"/>
                    <w:jc w:val="center"/>
                    <w:rPr>
                      <w:szCs w:val="21"/>
                      <w:highlight w:val="none"/>
                    </w:rPr>
                  </w:pPr>
                  <w:r>
                    <w:rPr>
                      <w:bCs/>
                      <w:szCs w:val="21"/>
                    </w:rPr>
                    <w:t>0.058</w:t>
                  </w:r>
                </w:p>
              </w:tc>
              <w:tc>
                <w:tcPr>
                  <w:tcW w:w="939" w:type="dxa"/>
                  <w:vAlign w:val="center"/>
                </w:tcPr>
                <w:p w14:paraId="49159442">
                  <w:pPr>
                    <w:widowControl/>
                    <w:spacing w:line="240" w:lineRule="auto"/>
                    <w:jc w:val="center"/>
                    <w:rPr>
                      <w:szCs w:val="21"/>
                      <w:highlight w:val="none"/>
                    </w:rPr>
                  </w:pPr>
                  <w:r>
                    <w:rPr>
                      <w:bCs/>
                      <w:szCs w:val="21"/>
                    </w:rPr>
                    <w:t>——</w:t>
                  </w:r>
                </w:p>
              </w:tc>
              <w:tc>
                <w:tcPr>
                  <w:tcW w:w="996" w:type="dxa"/>
                  <w:vAlign w:val="center"/>
                </w:tcPr>
                <w:p w14:paraId="3A78695D">
                  <w:pPr>
                    <w:widowControl/>
                    <w:spacing w:line="240" w:lineRule="auto"/>
                    <w:jc w:val="center"/>
                    <w:rPr>
                      <w:szCs w:val="21"/>
                      <w:highlight w:val="none"/>
                    </w:rPr>
                  </w:pPr>
                  <w:r>
                    <w:rPr>
                      <w:bCs/>
                      <w:szCs w:val="21"/>
                    </w:rPr>
                    <w:t>0.051</w:t>
                  </w:r>
                </w:p>
              </w:tc>
              <w:tc>
                <w:tcPr>
                  <w:tcW w:w="730" w:type="dxa"/>
                  <w:vAlign w:val="center"/>
                </w:tcPr>
                <w:p w14:paraId="6A4C1432">
                  <w:pPr>
                    <w:widowControl/>
                    <w:spacing w:line="240" w:lineRule="auto"/>
                    <w:jc w:val="center"/>
                    <w:rPr>
                      <w:kern w:val="0"/>
                      <w:szCs w:val="21"/>
                      <w:highlight w:val="none"/>
                    </w:rPr>
                  </w:pPr>
                  <w:r>
                    <w:rPr>
                      <w:bCs/>
                      <w:szCs w:val="21"/>
                    </w:rPr>
                    <w:t>0.12</w:t>
                  </w:r>
                </w:p>
              </w:tc>
              <w:tc>
                <w:tcPr>
                  <w:tcW w:w="750" w:type="dxa"/>
                  <w:vAlign w:val="center"/>
                </w:tcPr>
                <w:p w14:paraId="3FCB76DF">
                  <w:pPr>
                    <w:widowControl/>
                    <w:spacing w:line="240" w:lineRule="auto"/>
                    <w:jc w:val="center"/>
                    <w:rPr>
                      <w:kern w:val="0"/>
                      <w:szCs w:val="21"/>
                      <w:highlight w:val="none"/>
                    </w:rPr>
                  </w:pPr>
                  <w:r>
                    <w:rPr>
                      <w:bCs/>
                      <w:szCs w:val="21"/>
                    </w:rPr>
                    <w:t>达标</w:t>
                  </w:r>
                </w:p>
              </w:tc>
            </w:tr>
            <w:tr w14:paraId="4D99C8F5">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36" w:type="dxa"/>
                  <w:vMerge w:val="continue"/>
                  <w:vAlign w:val="center"/>
                </w:tcPr>
                <w:p w14:paraId="496248E5">
                  <w:pPr>
                    <w:adjustRightInd w:val="0"/>
                    <w:snapToGrid w:val="0"/>
                    <w:spacing w:line="240" w:lineRule="auto"/>
                    <w:jc w:val="center"/>
                    <w:rPr>
                      <w:szCs w:val="21"/>
                      <w:highlight w:val="none"/>
                    </w:rPr>
                  </w:pPr>
                </w:p>
              </w:tc>
              <w:tc>
                <w:tcPr>
                  <w:tcW w:w="1654" w:type="dxa"/>
                  <w:vAlign w:val="center"/>
                </w:tcPr>
                <w:p w14:paraId="2C3690D0">
                  <w:pPr>
                    <w:widowControl/>
                    <w:spacing w:line="240" w:lineRule="auto"/>
                    <w:jc w:val="center"/>
                    <w:rPr>
                      <w:bCs/>
                      <w:kern w:val="0"/>
                      <w:szCs w:val="21"/>
                      <w:highlight w:val="none"/>
                    </w:rPr>
                  </w:pPr>
                  <w:r>
                    <w:rPr>
                      <w:bCs/>
                      <w:szCs w:val="21"/>
                    </w:rPr>
                    <w:t>二氧化硫</w:t>
                  </w:r>
                </w:p>
              </w:tc>
              <w:tc>
                <w:tcPr>
                  <w:tcW w:w="929" w:type="dxa"/>
                  <w:vAlign w:val="center"/>
                </w:tcPr>
                <w:p w14:paraId="1A621C88">
                  <w:pPr>
                    <w:widowControl/>
                    <w:spacing w:line="240" w:lineRule="auto"/>
                    <w:jc w:val="center"/>
                    <w:rPr>
                      <w:bCs/>
                      <w:kern w:val="0"/>
                      <w:szCs w:val="21"/>
                      <w:highlight w:val="none"/>
                    </w:rPr>
                  </w:pPr>
                  <w:r>
                    <w:rPr>
                      <w:bCs/>
                      <w:szCs w:val="21"/>
                    </w:rPr>
                    <w:t>mg/m³</w:t>
                  </w:r>
                </w:p>
              </w:tc>
              <w:tc>
                <w:tcPr>
                  <w:tcW w:w="809" w:type="dxa"/>
                  <w:vAlign w:val="center"/>
                </w:tcPr>
                <w:p w14:paraId="65750124">
                  <w:pPr>
                    <w:widowControl/>
                    <w:spacing w:line="240" w:lineRule="auto"/>
                    <w:jc w:val="center"/>
                    <w:rPr>
                      <w:bCs/>
                      <w:szCs w:val="21"/>
                      <w:highlight w:val="none"/>
                    </w:rPr>
                  </w:pPr>
                  <w:r>
                    <w:rPr>
                      <w:bCs/>
                      <w:szCs w:val="21"/>
                    </w:rPr>
                    <w:t>8×10⁻³</w:t>
                  </w:r>
                </w:p>
              </w:tc>
              <w:tc>
                <w:tcPr>
                  <w:tcW w:w="937" w:type="dxa"/>
                  <w:vAlign w:val="center"/>
                </w:tcPr>
                <w:p w14:paraId="11B6AE2A">
                  <w:pPr>
                    <w:widowControl/>
                    <w:spacing w:line="240" w:lineRule="auto"/>
                    <w:jc w:val="center"/>
                    <w:rPr>
                      <w:bCs/>
                      <w:szCs w:val="21"/>
                      <w:highlight w:val="none"/>
                    </w:rPr>
                  </w:pPr>
                  <w:r>
                    <w:rPr>
                      <w:bCs/>
                      <w:szCs w:val="21"/>
                    </w:rPr>
                    <w:t>0.019</w:t>
                  </w:r>
                </w:p>
              </w:tc>
              <w:tc>
                <w:tcPr>
                  <w:tcW w:w="1111" w:type="dxa"/>
                  <w:vAlign w:val="center"/>
                </w:tcPr>
                <w:p w14:paraId="5F0B9F64">
                  <w:pPr>
                    <w:widowControl/>
                    <w:spacing w:line="240" w:lineRule="auto"/>
                    <w:jc w:val="center"/>
                    <w:rPr>
                      <w:bCs/>
                      <w:szCs w:val="21"/>
                      <w:highlight w:val="none"/>
                    </w:rPr>
                  </w:pPr>
                  <w:r>
                    <w:rPr>
                      <w:bCs/>
                      <w:szCs w:val="21"/>
                    </w:rPr>
                    <w:t>8×10⁻³</w:t>
                  </w:r>
                </w:p>
              </w:tc>
              <w:tc>
                <w:tcPr>
                  <w:tcW w:w="939" w:type="dxa"/>
                  <w:tcBorders>
                    <w:right w:val="single" w:color="auto" w:sz="4" w:space="0"/>
                  </w:tcBorders>
                  <w:vAlign w:val="center"/>
                </w:tcPr>
                <w:p w14:paraId="3ADADF7A">
                  <w:pPr>
                    <w:widowControl/>
                    <w:spacing w:line="240" w:lineRule="auto"/>
                    <w:jc w:val="center"/>
                    <w:rPr>
                      <w:bCs/>
                      <w:szCs w:val="21"/>
                      <w:highlight w:val="none"/>
                    </w:rPr>
                  </w:pPr>
                  <w:r>
                    <w:rPr>
                      <w:bCs/>
                      <w:szCs w:val="21"/>
                    </w:rPr>
                    <w:t>——</w:t>
                  </w:r>
                </w:p>
              </w:tc>
              <w:tc>
                <w:tcPr>
                  <w:tcW w:w="1111" w:type="dxa"/>
                  <w:tcBorders>
                    <w:left w:val="single" w:color="auto" w:sz="4" w:space="0"/>
                  </w:tcBorders>
                  <w:vAlign w:val="center"/>
                </w:tcPr>
                <w:p w14:paraId="2FA4A2A4">
                  <w:pPr>
                    <w:widowControl/>
                    <w:spacing w:line="240" w:lineRule="auto"/>
                    <w:jc w:val="center"/>
                    <w:rPr>
                      <w:bCs/>
                      <w:szCs w:val="21"/>
                      <w:highlight w:val="none"/>
                    </w:rPr>
                  </w:pPr>
                  <w:r>
                    <w:rPr>
                      <w:bCs/>
                      <w:szCs w:val="21"/>
                    </w:rPr>
                    <w:t>0.012</w:t>
                  </w:r>
                </w:p>
              </w:tc>
              <w:tc>
                <w:tcPr>
                  <w:tcW w:w="1114" w:type="dxa"/>
                  <w:vAlign w:val="center"/>
                </w:tcPr>
                <w:p w14:paraId="03726CE3">
                  <w:pPr>
                    <w:widowControl/>
                    <w:spacing w:line="240" w:lineRule="auto"/>
                    <w:jc w:val="center"/>
                    <w:rPr>
                      <w:szCs w:val="21"/>
                      <w:highlight w:val="none"/>
                    </w:rPr>
                  </w:pPr>
                  <w:r>
                    <w:rPr>
                      <w:bCs/>
                      <w:szCs w:val="21"/>
                    </w:rPr>
                    <w:t>0.013</w:t>
                  </w:r>
                </w:p>
              </w:tc>
              <w:tc>
                <w:tcPr>
                  <w:tcW w:w="1114" w:type="dxa"/>
                  <w:vAlign w:val="center"/>
                </w:tcPr>
                <w:p w14:paraId="57B396CF">
                  <w:pPr>
                    <w:widowControl/>
                    <w:spacing w:line="240" w:lineRule="auto"/>
                    <w:jc w:val="center"/>
                    <w:rPr>
                      <w:szCs w:val="21"/>
                      <w:highlight w:val="none"/>
                    </w:rPr>
                  </w:pPr>
                  <w:r>
                    <w:rPr>
                      <w:bCs/>
                      <w:szCs w:val="21"/>
                    </w:rPr>
                    <w:t>0.012</w:t>
                  </w:r>
                </w:p>
              </w:tc>
              <w:tc>
                <w:tcPr>
                  <w:tcW w:w="1114" w:type="dxa"/>
                  <w:vAlign w:val="center"/>
                </w:tcPr>
                <w:p w14:paraId="64AB1501">
                  <w:pPr>
                    <w:widowControl/>
                    <w:spacing w:line="240" w:lineRule="auto"/>
                    <w:jc w:val="center"/>
                    <w:rPr>
                      <w:szCs w:val="21"/>
                      <w:highlight w:val="none"/>
                    </w:rPr>
                  </w:pPr>
                  <w:r>
                    <w:rPr>
                      <w:bCs/>
                      <w:szCs w:val="21"/>
                    </w:rPr>
                    <w:t>0.013</w:t>
                  </w:r>
                </w:p>
              </w:tc>
              <w:tc>
                <w:tcPr>
                  <w:tcW w:w="939" w:type="dxa"/>
                  <w:vAlign w:val="center"/>
                </w:tcPr>
                <w:p w14:paraId="5049BEE3">
                  <w:pPr>
                    <w:widowControl/>
                    <w:spacing w:line="240" w:lineRule="auto"/>
                    <w:jc w:val="center"/>
                    <w:rPr>
                      <w:szCs w:val="21"/>
                      <w:highlight w:val="none"/>
                    </w:rPr>
                  </w:pPr>
                  <w:r>
                    <w:rPr>
                      <w:bCs/>
                      <w:szCs w:val="21"/>
                    </w:rPr>
                    <w:t>——</w:t>
                  </w:r>
                </w:p>
              </w:tc>
              <w:tc>
                <w:tcPr>
                  <w:tcW w:w="996" w:type="dxa"/>
                  <w:vAlign w:val="center"/>
                </w:tcPr>
                <w:p w14:paraId="6C45C3CC">
                  <w:pPr>
                    <w:widowControl/>
                    <w:spacing w:line="240" w:lineRule="auto"/>
                    <w:jc w:val="center"/>
                    <w:rPr>
                      <w:szCs w:val="21"/>
                      <w:highlight w:val="none"/>
                    </w:rPr>
                  </w:pPr>
                  <w:r>
                    <w:rPr>
                      <w:bCs/>
                      <w:szCs w:val="21"/>
                    </w:rPr>
                    <w:t>0.013</w:t>
                  </w:r>
                </w:p>
              </w:tc>
              <w:tc>
                <w:tcPr>
                  <w:tcW w:w="730" w:type="dxa"/>
                  <w:vAlign w:val="center"/>
                </w:tcPr>
                <w:p w14:paraId="29D4D492">
                  <w:pPr>
                    <w:widowControl/>
                    <w:spacing w:line="240" w:lineRule="auto"/>
                    <w:jc w:val="center"/>
                    <w:rPr>
                      <w:kern w:val="0"/>
                      <w:szCs w:val="21"/>
                      <w:highlight w:val="none"/>
                    </w:rPr>
                  </w:pPr>
                  <w:r>
                    <w:rPr>
                      <w:bCs/>
                      <w:szCs w:val="21"/>
                    </w:rPr>
                    <w:t>0.40</w:t>
                  </w:r>
                </w:p>
              </w:tc>
              <w:tc>
                <w:tcPr>
                  <w:tcW w:w="750" w:type="dxa"/>
                  <w:vAlign w:val="center"/>
                </w:tcPr>
                <w:p w14:paraId="57B1881D">
                  <w:pPr>
                    <w:widowControl/>
                    <w:spacing w:line="240" w:lineRule="auto"/>
                    <w:jc w:val="center"/>
                    <w:rPr>
                      <w:kern w:val="0"/>
                      <w:szCs w:val="21"/>
                      <w:highlight w:val="none"/>
                    </w:rPr>
                  </w:pPr>
                  <w:r>
                    <w:rPr>
                      <w:bCs/>
                      <w:szCs w:val="21"/>
                    </w:rPr>
                    <w:t>达标</w:t>
                  </w:r>
                </w:p>
              </w:tc>
            </w:tr>
            <w:tr w14:paraId="338D2E79">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36" w:type="dxa"/>
                  <w:vMerge w:val="continue"/>
                  <w:vAlign w:val="center"/>
                </w:tcPr>
                <w:p w14:paraId="51DD65CC">
                  <w:pPr>
                    <w:adjustRightInd w:val="0"/>
                    <w:snapToGrid w:val="0"/>
                    <w:spacing w:line="240" w:lineRule="auto"/>
                    <w:jc w:val="center"/>
                    <w:rPr>
                      <w:szCs w:val="21"/>
                      <w:highlight w:val="none"/>
                    </w:rPr>
                  </w:pPr>
                </w:p>
              </w:tc>
              <w:tc>
                <w:tcPr>
                  <w:tcW w:w="1654" w:type="dxa"/>
                  <w:vAlign w:val="center"/>
                </w:tcPr>
                <w:p w14:paraId="430EA400">
                  <w:pPr>
                    <w:widowControl/>
                    <w:spacing w:line="240" w:lineRule="auto"/>
                    <w:jc w:val="center"/>
                    <w:rPr>
                      <w:bCs/>
                      <w:szCs w:val="21"/>
                      <w:highlight w:val="none"/>
                    </w:rPr>
                  </w:pPr>
                  <w:r>
                    <w:rPr>
                      <w:bCs/>
                      <w:szCs w:val="21"/>
                    </w:rPr>
                    <w:t>非甲烷总烃</w:t>
                  </w:r>
                </w:p>
              </w:tc>
              <w:tc>
                <w:tcPr>
                  <w:tcW w:w="929" w:type="dxa"/>
                  <w:vAlign w:val="center"/>
                </w:tcPr>
                <w:p w14:paraId="62C3E3AB">
                  <w:pPr>
                    <w:widowControl/>
                    <w:spacing w:line="240" w:lineRule="auto"/>
                    <w:jc w:val="center"/>
                    <w:rPr>
                      <w:bCs/>
                      <w:szCs w:val="21"/>
                      <w:highlight w:val="none"/>
                    </w:rPr>
                  </w:pPr>
                  <w:r>
                    <w:rPr>
                      <w:bCs/>
                      <w:szCs w:val="21"/>
                    </w:rPr>
                    <w:t>mg/m³</w:t>
                  </w:r>
                </w:p>
              </w:tc>
              <w:tc>
                <w:tcPr>
                  <w:tcW w:w="809" w:type="dxa"/>
                  <w:vAlign w:val="center"/>
                </w:tcPr>
                <w:p w14:paraId="2F0E835F">
                  <w:pPr>
                    <w:widowControl/>
                    <w:spacing w:line="240" w:lineRule="auto"/>
                    <w:jc w:val="center"/>
                    <w:rPr>
                      <w:szCs w:val="21"/>
                      <w:highlight w:val="none"/>
                    </w:rPr>
                  </w:pPr>
                  <w:r>
                    <w:rPr>
                      <w:bCs/>
                      <w:szCs w:val="21"/>
                    </w:rPr>
                    <w:t>0.29</w:t>
                  </w:r>
                </w:p>
              </w:tc>
              <w:tc>
                <w:tcPr>
                  <w:tcW w:w="937" w:type="dxa"/>
                  <w:vAlign w:val="center"/>
                </w:tcPr>
                <w:p w14:paraId="435BB17C">
                  <w:pPr>
                    <w:widowControl/>
                    <w:spacing w:line="240" w:lineRule="auto"/>
                    <w:jc w:val="center"/>
                    <w:rPr>
                      <w:szCs w:val="21"/>
                      <w:highlight w:val="none"/>
                    </w:rPr>
                  </w:pPr>
                  <w:r>
                    <w:rPr>
                      <w:bCs/>
                      <w:szCs w:val="21"/>
                    </w:rPr>
                    <w:t>0.31</w:t>
                  </w:r>
                </w:p>
              </w:tc>
              <w:tc>
                <w:tcPr>
                  <w:tcW w:w="1111" w:type="dxa"/>
                  <w:vAlign w:val="center"/>
                </w:tcPr>
                <w:p w14:paraId="6804ED89">
                  <w:pPr>
                    <w:widowControl/>
                    <w:spacing w:line="240" w:lineRule="auto"/>
                    <w:jc w:val="center"/>
                    <w:rPr>
                      <w:szCs w:val="21"/>
                      <w:highlight w:val="none"/>
                    </w:rPr>
                  </w:pPr>
                  <w:r>
                    <w:rPr>
                      <w:bCs/>
                      <w:szCs w:val="21"/>
                    </w:rPr>
                    <w:t>0.30</w:t>
                  </w:r>
                </w:p>
              </w:tc>
              <w:tc>
                <w:tcPr>
                  <w:tcW w:w="939" w:type="dxa"/>
                  <w:tcBorders>
                    <w:right w:val="single" w:color="auto" w:sz="4" w:space="0"/>
                  </w:tcBorders>
                  <w:vAlign w:val="center"/>
                </w:tcPr>
                <w:p w14:paraId="7AFA963B">
                  <w:pPr>
                    <w:widowControl/>
                    <w:spacing w:line="240" w:lineRule="auto"/>
                    <w:jc w:val="center"/>
                    <w:rPr>
                      <w:bCs/>
                      <w:szCs w:val="21"/>
                      <w:highlight w:val="none"/>
                    </w:rPr>
                  </w:pPr>
                  <w:r>
                    <w:rPr>
                      <w:bCs/>
                      <w:szCs w:val="21"/>
                    </w:rPr>
                    <w:t>——</w:t>
                  </w:r>
                </w:p>
              </w:tc>
              <w:tc>
                <w:tcPr>
                  <w:tcW w:w="1111" w:type="dxa"/>
                  <w:tcBorders>
                    <w:left w:val="single" w:color="auto" w:sz="4" w:space="0"/>
                  </w:tcBorders>
                  <w:vAlign w:val="center"/>
                </w:tcPr>
                <w:p w14:paraId="7F90CC36">
                  <w:pPr>
                    <w:widowControl/>
                    <w:spacing w:line="240" w:lineRule="auto"/>
                    <w:jc w:val="center"/>
                    <w:rPr>
                      <w:bCs/>
                      <w:szCs w:val="21"/>
                      <w:highlight w:val="none"/>
                    </w:rPr>
                  </w:pPr>
                  <w:r>
                    <w:rPr>
                      <w:bCs/>
                      <w:szCs w:val="21"/>
                    </w:rPr>
                    <w:t>0.30</w:t>
                  </w:r>
                </w:p>
              </w:tc>
              <w:tc>
                <w:tcPr>
                  <w:tcW w:w="1114" w:type="dxa"/>
                  <w:vAlign w:val="center"/>
                </w:tcPr>
                <w:p w14:paraId="39121139">
                  <w:pPr>
                    <w:widowControl/>
                    <w:spacing w:line="240" w:lineRule="auto"/>
                    <w:jc w:val="center"/>
                    <w:rPr>
                      <w:szCs w:val="21"/>
                      <w:highlight w:val="none"/>
                    </w:rPr>
                  </w:pPr>
                  <w:r>
                    <w:rPr>
                      <w:bCs/>
                      <w:szCs w:val="21"/>
                    </w:rPr>
                    <w:t>0.32</w:t>
                  </w:r>
                </w:p>
              </w:tc>
              <w:tc>
                <w:tcPr>
                  <w:tcW w:w="1114" w:type="dxa"/>
                  <w:vAlign w:val="center"/>
                </w:tcPr>
                <w:p w14:paraId="19C969E7">
                  <w:pPr>
                    <w:widowControl/>
                    <w:spacing w:line="240" w:lineRule="auto"/>
                    <w:jc w:val="center"/>
                    <w:rPr>
                      <w:szCs w:val="21"/>
                      <w:highlight w:val="none"/>
                    </w:rPr>
                  </w:pPr>
                  <w:r>
                    <w:rPr>
                      <w:bCs/>
                      <w:szCs w:val="21"/>
                    </w:rPr>
                    <w:t>0.30</w:t>
                  </w:r>
                </w:p>
              </w:tc>
              <w:tc>
                <w:tcPr>
                  <w:tcW w:w="1114" w:type="dxa"/>
                  <w:vAlign w:val="center"/>
                </w:tcPr>
                <w:p w14:paraId="1616B529">
                  <w:pPr>
                    <w:widowControl/>
                    <w:spacing w:line="240" w:lineRule="auto"/>
                    <w:jc w:val="center"/>
                    <w:rPr>
                      <w:szCs w:val="21"/>
                      <w:highlight w:val="none"/>
                    </w:rPr>
                  </w:pPr>
                  <w:r>
                    <w:rPr>
                      <w:bCs/>
                      <w:szCs w:val="21"/>
                    </w:rPr>
                    <w:t>0.32</w:t>
                  </w:r>
                </w:p>
              </w:tc>
              <w:tc>
                <w:tcPr>
                  <w:tcW w:w="939" w:type="dxa"/>
                  <w:vAlign w:val="center"/>
                </w:tcPr>
                <w:p w14:paraId="76CD5AB9">
                  <w:pPr>
                    <w:widowControl/>
                    <w:spacing w:line="240" w:lineRule="auto"/>
                    <w:jc w:val="center"/>
                    <w:rPr>
                      <w:szCs w:val="21"/>
                      <w:highlight w:val="none"/>
                    </w:rPr>
                  </w:pPr>
                  <w:r>
                    <w:rPr>
                      <w:bCs/>
                      <w:szCs w:val="21"/>
                    </w:rPr>
                    <w:t>——</w:t>
                  </w:r>
                </w:p>
              </w:tc>
              <w:tc>
                <w:tcPr>
                  <w:tcW w:w="996" w:type="dxa"/>
                  <w:vAlign w:val="center"/>
                </w:tcPr>
                <w:p w14:paraId="2508CC52">
                  <w:pPr>
                    <w:widowControl/>
                    <w:spacing w:line="240" w:lineRule="auto"/>
                    <w:jc w:val="center"/>
                    <w:rPr>
                      <w:szCs w:val="21"/>
                      <w:highlight w:val="none"/>
                    </w:rPr>
                  </w:pPr>
                  <w:r>
                    <w:rPr>
                      <w:bCs/>
                      <w:szCs w:val="21"/>
                    </w:rPr>
                    <w:t>0.31</w:t>
                  </w:r>
                </w:p>
              </w:tc>
              <w:tc>
                <w:tcPr>
                  <w:tcW w:w="730" w:type="dxa"/>
                  <w:vAlign w:val="center"/>
                </w:tcPr>
                <w:p w14:paraId="4D36E5CB">
                  <w:pPr>
                    <w:widowControl/>
                    <w:spacing w:line="240" w:lineRule="auto"/>
                    <w:jc w:val="center"/>
                    <w:rPr>
                      <w:kern w:val="0"/>
                      <w:szCs w:val="21"/>
                      <w:highlight w:val="none"/>
                    </w:rPr>
                  </w:pPr>
                  <w:r>
                    <w:rPr>
                      <w:bCs/>
                      <w:szCs w:val="21"/>
                    </w:rPr>
                    <w:t>4.0</w:t>
                  </w:r>
                </w:p>
              </w:tc>
              <w:tc>
                <w:tcPr>
                  <w:tcW w:w="750" w:type="dxa"/>
                  <w:vAlign w:val="center"/>
                </w:tcPr>
                <w:p w14:paraId="14022A48">
                  <w:pPr>
                    <w:widowControl/>
                    <w:spacing w:line="240" w:lineRule="auto"/>
                    <w:jc w:val="center"/>
                    <w:rPr>
                      <w:kern w:val="0"/>
                      <w:szCs w:val="21"/>
                      <w:highlight w:val="none"/>
                    </w:rPr>
                  </w:pPr>
                  <w:r>
                    <w:rPr>
                      <w:bCs/>
                      <w:szCs w:val="21"/>
                    </w:rPr>
                    <w:t>达标</w:t>
                  </w:r>
                </w:p>
              </w:tc>
            </w:tr>
            <w:tr w14:paraId="61DE5D43">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36" w:type="dxa"/>
                  <w:vMerge w:val="continue"/>
                  <w:vAlign w:val="center"/>
                </w:tcPr>
                <w:p w14:paraId="74114169">
                  <w:pPr>
                    <w:adjustRightInd w:val="0"/>
                    <w:snapToGrid w:val="0"/>
                    <w:spacing w:line="240" w:lineRule="auto"/>
                    <w:jc w:val="center"/>
                    <w:rPr>
                      <w:szCs w:val="21"/>
                      <w:highlight w:val="none"/>
                    </w:rPr>
                  </w:pPr>
                </w:p>
              </w:tc>
              <w:tc>
                <w:tcPr>
                  <w:tcW w:w="1654" w:type="dxa"/>
                  <w:vAlign w:val="center"/>
                </w:tcPr>
                <w:p w14:paraId="3E142ED6">
                  <w:pPr>
                    <w:widowControl/>
                    <w:spacing w:line="240" w:lineRule="auto"/>
                    <w:jc w:val="center"/>
                    <w:rPr>
                      <w:bCs/>
                      <w:szCs w:val="21"/>
                      <w:highlight w:val="none"/>
                    </w:rPr>
                  </w:pPr>
                  <w:r>
                    <w:rPr>
                      <w:bCs/>
                      <w:szCs w:val="21"/>
                    </w:rPr>
                    <w:t>总VOCs</w:t>
                  </w:r>
                </w:p>
              </w:tc>
              <w:tc>
                <w:tcPr>
                  <w:tcW w:w="929" w:type="dxa"/>
                  <w:vAlign w:val="center"/>
                </w:tcPr>
                <w:p w14:paraId="10C63AC6">
                  <w:pPr>
                    <w:widowControl/>
                    <w:spacing w:line="240" w:lineRule="auto"/>
                    <w:jc w:val="center"/>
                    <w:rPr>
                      <w:bCs/>
                      <w:szCs w:val="21"/>
                      <w:highlight w:val="none"/>
                    </w:rPr>
                  </w:pPr>
                  <w:r>
                    <w:rPr>
                      <w:bCs/>
                      <w:szCs w:val="21"/>
                    </w:rPr>
                    <w:t>mg/m³</w:t>
                  </w:r>
                </w:p>
              </w:tc>
              <w:tc>
                <w:tcPr>
                  <w:tcW w:w="809" w:type="dxa"/>
                  <w:vAlign w:val="center"/>
                </w:tcPr>
                <w:p w14:paraId="18E7C425">
                  <w:pPr>
                    <w:widowControl/>
                    <w:spacing w:line="240" w:lineRule="auto"/>
                    <w:jc w:val="center"/>
                    <w:rPr>
                      <w:bCs/>
                      <w:szCs w:val="21"/>
                      <w:highlight w:val="none"/>
                    </w:rPr>
                  </w:pPr>
                  <w:r>
                    <w:rPr>
                      <w:bCs/>
                      <w:szCs w:val="21"/>
                    </w:rPr>
                    <w:t>0.47</w:t>
                  </w:r>
                </w:p>
              </w:tc>
              <w:tc>
                <w:tcPr>
                  <w:tcW w:w="937" w:type="dxa"/>
                  <w:vAlign w:val="center"/>
                </w:tcPr>
                <w:p w14:paraId="33173286">
                  <w:pPr>
                    <w:widowControl/>
                    <w:spacing w:line="240" w:lineRule="auto"/>
                    <w:jc w:val="center"/>
                    <w:rPr>
                      <w:bCs/>
                      <w:szCs w:val="21"/>
                      <w:highlight w:val="none"/>
                    </w:rPr>
                  </w:pPr>
                  <w:r>
                    <w:rPr>
                      <w:bCs/>
                      <w:szCs w:val="21"/>
                    </w:rPr>
                    <w:t>0.43</w:t>
                  </w:r>
                </w:p>
              </w:tc>
              <w:tc>
                <w:tcPr>
                  <w:tcW w:w="1111" w:type="dxa"/>
                  <w:vAlign w:val="center"/>
                </w:tcPr>
                <w:p w14:paraId="458C20F9">
                  <w:pPr>
                    <w:widowControl/>
                    <w:spacing w:line="240" w:lineRule="auto"/>
                    <w:jc w:val="center"/>
                    <w:rPr>
                      <w:bCs/>
                      <w:szCs w:val="21"/>
                      <w:highlight w:val="none"/>
                    </w:rPr>
                  </w:pPr>
                  <w:r>
                    <w:rPr>
                      <w:bCs/>
                      <w:szCs w:val="21"/>
                    </w:rPr>
                    <w:t>0.40</w:t>
                  </w:r>
                </w:p>
              </w:tc>
              <w:tc>
                <w:tcPr>
                  <w:tcW w:w="939" w:type="dxa"/>
                  <w:tcBorders>
                    <w:right w:val="single" w:color="auto" w:sz="4" w:space="0"/>
                  </w:tcBorders>
                  <w:vAlign w:val="center"/>
                </w:tcPr>
                <w:p w14:paraId="11ED1684">
                  <w:pPr>
                    <w:widowControl/>
                    <w:spacing w:line="240" w:lineRule="auto"/>
                    <w:jc w:val="center"/>
                    <w:rPr>
                      <w:bCs/>
                      <w:szCs w:val="21"/>
                      <w:highlight w:val="none"/>
                    </w:rPr>
                  </w:pPr>
                  <w:r>
                    <w:rPr>
                      <w:bCs/>
                      <w:szCs w:val="21"/>
                    </w:rPr>
                    <w:t>——</w:t>
                  </w:r>
                </w:p>
              </w:tc>
              <w:tc>
                <w:tcPr>
                  <w:tcW w:w="1111" w:type="dxa"/>
                  <w:tcBorders>
                    <w:left w:val="single" w:color="auto" w:sz="4" w:space="0"/>
                  </w:tcBorders>
                  <w:vAlign w:val="center"/>
                </w:tcPr>
                <w:p w14:paraId="338A21FC">
                  <w:pPr>
                    <w:widowControl/>
                    <w:spacing w:line="240" w:lineRule="auto"/>
                    <w:jc w:val="center"/>
                    <w:rPr>
                      <w:bCs/>
                      <w:szCs w:val="21"/>
                      <w:highlight w:val="none"/>
                    </w:rPr>
                  </w:pPr>
                  <w:r>
                    <w:rPr>
                      <w:bCs/>
                      <w:szCs w:val="21"/>
                    </w:rPr>
                    <w:t>0.43</w:t>
                  </w:r>
                </w:p>
              </w:tc>
              <w:tc>
                <w:tcPr>
                  <w:tcW w:w="1114" w:type="dxa"/>
                  <w:vAlign w:val="center"/>
                </w:tcPr>
                <w:p w14:paraId="44A75DAA">
                  <w:pPr>
                    <w:widowControl/>
                    <w:spacing w:line="240" w:lineRule="auto"/>
                    <w:jc w:val="center"/>
                    <w:rPr>
                      <w:bCs/>
                      <w:szCs w:val="21"/>
                      <w:highlight w:val="none"/>
                    </w:rPr>
                  </w:pPr>
                  <w:r>
                    <w:rPr>
                      <w:bCs/>
                      <w:szCs w:val="21"/>
                    </w:rPr>
                    <w:t>0.35</w:t>
                  </w:r>
                </w:p>
              </w:tc>
              <w:tc>
                <w:tcPr>
                  <w:tcW w:w="1114" w:type="dxa"/>
                  <w:vAlign w:val="center"/>
                </w:tcPr>
                <w:p w14:paraId="75A170BD">
                  <w:pPr>
                    <w:widowControl/>
                    <w:spacing w:line="240" w:lineRule="auto"/>
                    <w:jc w:val="center"/>
                    <w:rPr>
                      <w:bCs/>
                      <w:szCs w:val="21"/>
                      <w:highlight w:val="none"/>
                    </w:rPr>
                  </w:pPr>
                  <w:r>
                    <w:rPr>
                      <w:bCs/>
                      <w:szCs w:val="21"/>
                    </w:rPr>
                    <w:t>0.52</w:t>
                  </w:r>
                </w:p>
              </w:tc>
              <w:tc>
                <w:tcPr>
                  <w:tcW w:w="1114" w:type="dxa"/>
                  <w:vAlign w:val="center"/>
                </w:tcPr>
                <w:p w14:paraId="633F3487">
                  <w:pPr>
                    <w:widowControl/>
                    <w:spacing w:line="240" w:lineRule="auto"/>
                    <w:jc w:val="center"/>
                    <w:rPr>
                      <w:bCs/>
                      <w:szCs w:val="21"/>
                      <w:highlight w:val="none"/>
                    </w:rPr>
                  </w:pPr>
                  <w:r>
                    <w:rPr>
                      <w:bCs/>
                      <w:szCs w:val="21"/>
                    </w:rPr>
                    <w:t>0.47</w:t>
                  </w:r>
                </w:p>
              </w:tc>
              <w:tc>
                <w:tcPr>
                  <w:tcW w:w="939" w:type="dxa"/>
                  <w:vAlign w:val="center"/>
                </w:tcPr>
                <w:p w14:paraId="75F12C32">
                  <w:pPr>
                    <w:widowControl/>
                    <w:spacing w:line="240" w:lineRule="auto"/>
                    <w:jc w:val="center"/>
                    <w:rPr>
                      <w:bCs/>
                      <w:szCs w:val="21"/>
                      <w:highlight w:val="none"/>
                    </w:rPr>
                  </w:pPr>
                  <w:r>
                    <w:rPr>
                      <w:bCs/>
                      <w:szCs w:val="21"/>
                    </w:rPr>
                    <w:t>——</w:t>
                  </w:r>
                </w:p>
              </w:tc>
              <w:tc>
                <w:tcPr>
                  <w:tcW w:w="996" w:type="dxa"/>
                  <w:vAlign w:val="center"/>
                </w:tcPr>
                <w:p w14:paraId="51A83C74">
                  <w:pPr>
                    <w:widowControl/>
                    <w:spacing w:line="240" w:lineRule="auto"/>
                    <w:jc w:val="center"/>
                    <w:rPr>
                      <w:bCs/>
                      <w:szCs w:val="21"/>
                      <w:highlight w:val="none"/>
                    </w:rPr>
                  </w:pPr>
                  <w:r>
                    <w:rPr>
                      <w:bCs/>
                      <w:szCs w:val="21"/>
                    </w:rPr>
                    <w:t>0.45</w:t>
                  </w:r>
                </w:p>
              </w:tc>
              <w:tc>
                <w:tcPr>
                  <w:tcW w:w="730" w:type="dxa"/>
                  <w:vAlign w:val="center"/>
                </w:tcPr>
                <w:p w14:paraId="2DCBB5EC">
                  <w:pPr>
                    <w:widowControl/>
                    <w:spacing w:line="240" w:lineRule="auto"/>
                    <w:jc w:val="center"/>
                    <w:rPr>
                      <w:kern w:val="0"/>
                      <w:szCs w:val="21"/>
                      <w:highlight w:val="none"/>
                    </w:rPr>
                  </w:pPr>
                  <w:r>
                    <w:rPr>
                      <w:bCs/>
                      <w:szCs w:val="21"/>
                    </w:rPr>
                    <w:t>2.0</w:t>
                  </w:r>
                </w:p>
              </w:tc>
              <w:tc>
                <w:tcPr>
                  <w:tcW w:w="750" w:type="dxa"/>
                  <w:vAlign w:val="center"/>
                </w:tcPr>
                <w:p w14:paraId="4B73B04B">
                  <w:pPr>
                    <w:widowControl/>
                    <w:spacing w:line="240" w:lineRule="auto"/>
                    <w:jc w:val="center"/>
                    <w:rPr>
                      <w:kern w:val="0"/>
                      <w:szCs w:val="21"/>
                      <w:highlight w:val="none"/>
                    </w:rPr>
                  </w:pPr>
                  <w:r>
                    <w:rPr>
                      <w:bCs/>
                      <w:szCs w:val="21"/>
                    </w:rPr>
                    <w:t>达标</w:t>
                  </w:r>
                </w:p>
              </w:tc>
            </w:tr>
            <w:tr w14:paraId="021646F5">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36" w:type="dxa"/>
                  <w:vMerge w:val="continue"/>
                  <w:vAlign w:val="center"/>
                </w:tcPr>
                <w:p w14:paraId="51A87043">
                  <w:pPr>
                    <w:adjustRightInd w:val="0"/>
                    <w:snapToGrid w:val="0"/>
                    <w:spacing w:line="240" w:lineRule="auto"/>
                    <w:jc w:val="center"/>
                    <w:rPr>
                      <w:szCs w:val="21"/>
                      <w:highlight w:val="none"/>
                    </w:rPr>
                  </w:pPr>
                </w:p>
              </w:tc>
              <w:tc>
                <w:tcPr>
                  <w:tcW w:w="1654" w:type="dxa"/>
                  <w:vAlign w:val="center"/>
                </w:tcPr>
                <w:p w14:paraId="4F804272">
                  <w:pPr>
                    <w:widowControl/>
                    <w:spacing w:line="240" w:lineRule="auto"/>
                    <w:jc w:val="center"/>
                    <w:rPr>
                      <w:bCs/>
                      <w:kern w:val="0"/>
                      <w:szCs w:val="21"/>
                      <w:highlight w:val="none"/>
                    </w:rPr>
                  </w:pPr>
                  <w:r>
                    <w:rPr>
                      <w:bCs/>
                      <w:szCs w:val="21"/>
                    </w:rPr>
                    <w:t>锰及其化合物（以Mn计）</w:t>
                  </w:r>
                </w:p>
              </w:tc>
              <w:tc>
                <w:tcPr>
                  <w:tcW w:w="929" w:type="dxa"/>
                  <w:vAlign w:val="center"/>
                </w:tcPr>
                <w:p w14:paraId="4C20AE88">
                  <w:pPr>
                    <w:widowControl/>
                    <w:spacing w:line="240" w:lineRule="auto"/>
                    <w:jc w:val="center"/>
                    <w:rPr>
                      <w:bCs/>
                      <w:kern w:val="0"/>
                      <w:szCs w:val="21"/>
                      <w:highlight w:val="none"/>
                    </w:rPr>
                  </w:pPr>
                  <w:r>
                    <w:rPr>
                      <w:bCs/>
                      <w:szCs w:val="21"/>
                    </w:rPr>
                    <w:t>mg/m³</w:t>
                  </w:r>
                </w:p>
              </w:tc>
              <w:tc>
                <w:tcPr>
                  <w:tcW w:w="809" w:type="dxa"/>
                  <w:vAlign w:val="center"/>
                </w:tcPr>
                <w:p w14:paraId="6EFE6BBD">
                  <w:pPr>
                    <w:widowControl/>
                    <w:spacing w:line="240" w:lineRule="auto"/>
                    <w:jc w:val="center"/>
                    <w:rPr>
                      <w:szCs w:val="21"/>
                      <w:highlight w:val="none"/>
                    </w:rPr>
                  </w:pPr>
                  <w:r>
                    <w:rPr>
                      <w:bCs/>
                      <w:szCs w:val="21"/>
                    </w:rPr>
                    <w:t>ND</w:t>
                  </w:r>
                </w:p>
              </w:tc>
              <w:tc>
                <w:tcPr>
                  <w:tcW w:w="937" w:type="dxa"/>
                  <w:vAlign w:val="center"/>
                </w:tcPr>
                <w:p w14:paraId="2BB4DF0F">
                  <w:pPr>
                    <w:widowControl/>
                    <w:spacing w:line="240" w:lineRule="auto"/>
                    <w:jc w:val="center"/>
                    <w:rPr>
                      <w:szCs w:val="21"/>
                      <w:highlight w:val="none"/>
                    </w:rPr>
                  </w:pPr>
                  <w:r>
                    <w:rPr>
                      <w:bCs/>
                      <w:szCs w:val="21"/>
                    </w:rPr>
                    <w:t>ND</w:t>
                  </w:r>
                </w:p>
              </w:tc>
              <w:tc>
                <w:tcPr>
                  <w:tcW w:w="1111" w:type="dxa"/>
                  <w:vAlign w:val="center"/>
                </w:tcPr>
                <w:p w14:paraId="12706F08">
                  <w:pPr>
                    <w:widowControl/>
                    <w:spacing w:line="240" w:lineRule="auto"/>
                    <w:jc w:val="center"/>
                    <w:rPr>
                      <w:szCs w:val="21"/>
                      <w:highlight w:val="none"/>
                    </w:rPr>
                  </w:pPr>
                  <w:r>
                    <w:rPr>
                      <w:bCs/>
                      <w:szCs w:val="21"/>
                    </w:rPr>
                    <w:t>ND</w:t>
                  </w:r>
                </w:p>
              </w:tc>
              <w:tc>
                <w:tcPr>
                  <w:tcW w:w="939" w:type="dxa"/>
                  <w:tcBorders>
                    <w:right w:val="single" w:color="auto" w:sz="4" w:space="0"/>
                  </w:tcBorders>
                  <w:vAlign w:val="center"/>
                </w:tcPr>
                <w:p w14:paraId="4783794B">
                  <w:pPr>
                    <w:widowControl/>
                    <w:spacing w:line="240" w:lineRule="auto"/>
                    <w:jc w:val="center"/>
                    <w:rPr>
                      <w:szCs w:val="21"/>
                      <w:highlight w:val="none"/>
                    </w:rPr>
                  </w:pPr>
                  <w:r>
                    <w:rPr>
                      <w:bCs/>
                      <w:szCs w:val="21"/>
                    </w:rPr>
                    <w:t>——</w:t>
                  </w:r>
                </w:p>
              </w:tc>
              <w:tc>
                <w:tcPr>
                  <w:tcW w:w="1111" w:type="dxa"/>
                  <w:tcBorders>
                    <w:left w:val="single" w:color="auto" w:sz="4" w:space="0"/>
                  </w:tcBorders>
                  <w:vAlign w:val="center"/>
                </w:tcPr>
                <w:p w14:paraId="7C1AEF1E">
                  <w:pPr>
                    <w:widowControl/>
                    <w:spacing w:line="240" w:lineRule="auto"/>
                    <w:jc w:val="center"/>
                    <w:rPr>
                      <w:szCs w:val="21"/>
                      <w:highlight w:val="none"/>
                    </w:rPr>
                  </w:pPr>
                  <w:r>
                    <w:rPr>
                      <w:bCs/>
                      <w:szCs w:val="21"/>
                    </w:rPr>
                    <w:t>ND</w:t>
                  </w:r>
                </w:p>
              </w:tc>
              <w:tc>
                <w:tcPr>
                  <w:tcW w:w="1114" w:type="dxa"/>
                  <w:vAlign w:val="center"/>
                </w:tcPr>
                <w:p w14:paraId="37040A1A">
                  <w:pPr>
                    <w:widowControl/>
                    <w:spacing w:line="240" w:lineRule="auto"/>
                    <w:jc w:val="center"/>
                    <w:rPr>
                      <w:bCs/>
                      <w:szCs w:val="21"/>
                      <w:highlight w:val="none"/>
                    </w:rPr>
                  </w:pPr>
                  <w:r>
                    <w:rPr>
                      <w:bCs/>
                      <w:szCs w:val="21"/>
                    </w:rPr>
                    <w:t>ND</w:t>
                  </w:r>
                </w:p>
              </w:tc>
              <w:tc>
                <w:tcPr>
                  <w:tcW w:w="1114" w:type="dxa"/>
                  <w:vAlign w:val="center"/>
                </w:tcPr>
                <w:p w14:paraId="34B36268">
                  <w:pPr>
                    <w:widowControl/>
                    <w:spacing w:line="240" w:lineRule="auto"/>
                    <w:jc w:val="center"/>
                    <w:rPr>
                      <w:bCs/>
                      <w:szCs w:val="21"/>
                      <w:highlight w:val="none"/>
                    </w:rPr>
                  </w:pPr>
                  <w:r>
                    <w:rPr>
                      <w:bCs/>
                      <w:szCs w:val="21"/>
                    </w:rPr>
                    <w:t>ND</w:t>
                  </w:r>
                </w:p>
              </w:tc>
              <w:tc>
                <w:tcPr>
                  <w:tcW w:w="1114" w:type="dxa"/>
                  <w:vAlign w:val="center"/>
                </w:tcPr>
                <w:p w14:paraId="563F73E5">
                  <w:pPr>
                    <w:widowControl/>
                    <w:spacing w:line="240" w:lineRule="auto"/>
                    <w:jc w:val="center"/>
                    <w:rPr>
                      <w:bCs/>
                      <w:szCs w:val="21"/>
                      <w:highlight w:val="none"/>
                    </w:rPr>
                  </w:pPr>
                  <w:r>
                    <w:rPr>
                      <w:bCs/>
                      <w:szCs w:val="21"/>
                    </w:rPr>
                    <w:t>ND</w:t>
                  </w:r>
                </w:p>
              </w:tc>
              <w:tc>
                <w:tcPr>
                  <w:tcW w:w="939" w:type="dxa"/>
                  <w:vAlign w:val="center"/>
                </w:tcPr>
                <w:p w14:paraId="0780654D">
                  <w:pPr>
                    <w:widowControl/>
                    <w:spacing w:line="240" w:lineRule="auto"/>
                    <w:jc w:val="center"/>
                    <w:rPr>
                      <w:bCs/>
                      <w:szCs w:val="21"/>
                      <w:highlight w:val="none"/>
                    </w:rPr>
                  </w:pPr>
                  <w:r>
                    <w:rPr>
                      <w:bCs/>
                      <w:szCs w:val="21"/>
                    </w:rPr>
                    <w:t>——</w:t>
                  </w:r>
                </w:p>
              </w:tc>
              <w:tc>
                <w:tcPr>
                  <w:tcW w:w="996" w:type="dxa"/>
                  <w:vAlign w:val="center"/>
                </w:tcPr>
                <w:p w14:paraId="01C7DBCE">
                  <w:pPr>
                    <w:widowControl/>
                    <w:spacing w:line="240" w:lineRule="auto"/>
                    <w:jc w:val="center"/>
                    <w:rPr>
                      <w:bCs/>
                      <w:szCs w:val="21"/>
                      <w:highlight w:val="none"/>
                    </w:rPr>
                  </w:pPr>
                  <w:r>
                    <w:rPr>
                      <w:bCs/>
                      <w:szCs w:val="21"/>
                    </w:rPr>
                    <w:t>ND</w:t>
                  </w:r>
                </w:p>
              </w:tc>
              <w:tc>
                <w:tcPr>
                  <w:tcW w:w="730" w:type="dxa"/>
                  <w:vAlign w:val="center"/>
                </w:tcPr>
                <w:p w14:paraId="24B42E0F">
                  <w:pPr>
                    <w:widowControl/>
                    <w:spacing w:line="240" w:lineRule="auto"/>
                    <w:jc w:val="center"/>
                    <w:rPr>
                      <w:kern w:val="0"/>
                      <w:szCs w:val="21"/>
                      <w:highlight w:val="none"/>
                    </w:rPr>
                  </w:pPr>
                  <w:r>
                    <w:rPr>
                      <w:rFonts w:hint="eastAsia"/>
                      <w:bCs/>
                      <w:szCs w:val="21"/>
                      <w:lang w:val="en-US" w:eastAsia="zh-CN"/>
                    </w:rPr>
                    <w:t>0.04</w:t>
                  </w:r>
                </w:p>
              </w:tc>
              <w:tc>
                <w:tcPr>
                  <w:tcW w:w="750" w:type="dxa"/>
                  <w:vAlign w:val="center"/>
                </w:tcPr>
                <w:p w14:paraId="662FFA1F">
                  <w:pPr>
                    <w:widowControl/>
                    <w:spacing w:line="240" w:lineRule="auto"/>
                    <w:jc w:val="center"/>
                    <w:rPr>
                      <w:kern w:val="0"/>
                      <w:szCs w:val="21"/>
                      <w:highlight w:val="none"/>
                    </w:rPr>
                  </w:pPr>
                  <w:r>
                    <w:rPr>
                      <w:bCs/>
                      <w:szCs w:val="21"/>
                    </w:rPr>
                    <w:t>达标</w:t>
                  </w:r>
                </w:p>
              </w:tc>
            </w:tr>
            <w:tr w14:paraId="0488F0D2">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36" w:type="dxa"/>
                  <w:vMerge w:val="continue"/>
                  <w:vAlign w:val="center"/>
                </w:tcPr>
                <w:p w14:paraId="155CFDB8">
                  <w:pPr>
                    <w:snapToGrid w:val="0"/>
                    <w:spacing w:line="240" w:lineRule="auto"/>
                    <w:jc w:val="center"/>
                    <w:rPr>
                      <w:szCs w:val="21"/>
                      <w:highlight w:val="none"/>
                    </w:rPr>
                  </w:pPr>
                </w:p>
              </w:tc>
              <w:tc>
                <w:tcPr>
                  <w:tcW w:w="1654" w:type="dxa"/>
                  <w:vAlign w:val="center"/>
                </w:tcPr>
                <w:p w14:paraId="19B0373B">
                  <w:pPr>
                    <w:widowControl/>
                    <w:spacing w:line="240" w:lineRule="auto"/>
                    <w:jc w:val="center"/>
                    <w:rPr>
                      <w:bCs/>
                      <w:szCs w:val="21"/>
                      <w:highlight w:val="none"/>
                    </w:rPr>
                  </w:pPr>
                  <w:r>
                    <w:rPr>
                      <w:bCs/>
                      <w:szCs w:val="21"/>
                    </w:rPr>
                    <w:t>镍及其化合物（以Ni计）</w:t>
                  </w:r>
                </w:p>
              </w:tc>
              <w:tc>
                <w:tcPr>
                  <w:tcW w:w="929" w:type="dxa"/>
                  <w:vAlign w:val="center"/>
                </w:tcPr>
                <w:p w14:paraId="28B4DF00">
                  <w:pPr>
                    <w:widowControl/>
                    <w:spacing w:line="240" w:lineRule="auto"/>
                    <w:jc w:val="center"/>
                    <w:rPr>
                      <w:bCs/>
                      <w:szCs w:val="21"/>
                      <w:highlight w:val="none"/>
                    </w:rPr>
                  </w:pPr>
                  <w:r>
                    <w:rPr>
                      <w:bCs/>
                      <w:szCs w:val="21"/>
                    </w:rPr>
                    <w:t>mg/m³</w:t>
                  </w:r>
                </w:p>
              </w:tc>
              <w:tc>
                <w:tcPr>
                  <w:tcW w:w="809" w:type="dxa"/>
                  <w:vAlign w:val="center"/>
                </w:tcPr>
                <w:p w14:paraId="7E09A2D7">
                  <w:pPr>
                    <w:widowControl/>
                    <w:spacing w:line="240" w:lineRule="auto"/>
                    <w:jc w:val="center"/>
                    <w:rPr>
                      <w:szCs w:val="21"/>
                      <w:highlight w:val="none"/>
                    </w:rPr>
                  </w:pPr>
                  <w:r>
                    <w:rPr>
                      <w:bCs/>
                      <w:szCs w:val="21"/>
                    </w:rPr>
                    <w:t>ND</w:t>
                  </w:r>
                </w:p>
              </w:tc>
              <w:tc>
                <w:tcPr>
                  <w:tcW w:w="937" w:type="dxa"/>
                  <w:vAlign w:val="center"/>
                </w:tcPr>
                <w:p w14:paraId="2D0AEF40">
                  <w:pPr>
                    <w:widowControl/>
                    <w:spacing w:line="240" w:lineRule="auto"/>
                    <w:jc w:val="center"/>
                    <w:rPr>
                      <w:szCs w:val="21"/>
                      <w:highlight w:val="none"/>
                    </w:rPr>
                  </w:pPr>
                  <w:r>
                    <w:rPr>
                      <w:bCs/>
                      <w:szCs w:val="21"/>
                    </w:rPr>
                    <w:t>ND</w:t>
                  </w:r>
                </w:p>
              </w:tc>
              <w:tc>
                <w:tcPr>
                  <w:tcW w:w="1111" w:type="dxa"/>
                  <w:vAlign w:val="center"/>
                </w:tcPr>
                <w:p w14:paraId="754A776C">
                  <w:pPr>
                    <w:widowControl/>
                    <w:spacing w:line="240" w:lineRule="auto"/>
                    <w:jc w:val="center"/>
                    <w:rPr>
                      <w:szCs w:val="21"/>
                      <w:highlight w:val="none"/>
                    </w:rPr>
                  </w:pPr>
                  <w:r>
                    <w:rPr>
                      <w:bCs/>
                      <w:szCs w:val="21"/>
                    </w:rPr>
                    <w:t>ND</w:t>
                  </w:r>
                </w:p>
              </w:tc>
              <w:tc>
                <w:tcPr>
                  <w:tcW w:w="939" w:type="dxa"/>
                  <w:tcBorders>
                    <w:right w:val="single" w:color="auto" w:sz="4" w:space="0"/>
                  </w:tcBorders>
                  <w:vAlign w:val="center"/>
                </w:tcPr>
                <w:p w14:paraId="79FC5A4C">
                  <w:pPr>
                    <w:widowControl/>
                    <w:spacing w:line="240" w:lineRule="auto"/>
                    <w:jc w:val="center"/>
                    <w:rPr>
                      <w:szCs w:val="21"/>
                      <w:highlight w:val="none"/>
                    </w:rPr>
                  </w:pPr>
                  <w:r>
                    <w:rPr>
                      <w:bCs/>
                      <w:szCs w:val="21"/>
                    </w:rPr>
                    <w:t>——</w:t>
                  </w:r>
                </w:p>
              </w:tc>
              <w:tc>
                <w:tcPr>
                  <w:tcW w:w="1111" w:type="dxa"/>
                  <w:tcBorders>
                    <w:left w:val="single" w:color="auto" w:sz="4" w:space="0"/>
                  </w:tcBorders>
                  <w:vAlign w:val="center"/>
                </w:tcPr>
                <w:p w14:paraId="277DCB86">
                  <w:pPr>
                    <w:widowControl/>
                    <w:spacing w:line="240" w:lineRule="auto"/>
                    <w:jc w:val="center"/>
                    <w:rPr>
                      <w:szCs w:val="21"/>
                      <w:highlight w:val="none"/>
                    </w:rPr>
                  </w:pPr>
                  <w:r>
                    <w:rPr>
                      <w:bCs/>
                      <w:szCs w:val="21"/>
                    </w:rPr>
                    <w:t>ND</w:t>
                  </w:r>
                </w:p>
              </w:tc>
              <w:tc>
                <w:tcPr>
                  <w:tcW w:w="1114" w:type="dxa"/>
                  <w:vAlign w:val="center"/>
                </w:tcPr>
                <w:p w14:paraId="25C845A3">
                  <w:pPr>
                    <w:widowControl/>
                    <w:spacing w:line="240" w:lineRule="auto"/>
                    <w:jc w:val="center"/>
                    <w:rPr>
                      <w:szCs w:val="21"/>
                      <w:highlight w:val="none"/>
                    </w:rPr>
                  </w:pPr>
                  <w:r>
                    <w:rPr>
                      <w:bCs/>
                      <w:szCs w:val="21"/>
                    </w:rPr>
                    <w:t>ND</w:t>
                  </w:r>
                </w:p>
              </w:tc>
              <w:tc>
                <w:tcPr>
                  <w:tcW w:w="1114" w:type="dxa"/>
                  <w:vAlign w:val="center"/>
                </w:tcPr>
                <w:p w14:paraId="3CE27BBB">
                  <w:pPr>
                    <w:widowControl/>
                    <w:spacing w:line="240" w:lineRule="auto"/>
                    <w:jc w:val="center"/>
                    <w:rPr>
                      <w:szCs w:val="21"/>
                      <w:highlight w:val="none"/>
                    </w:rPr>
                  </w:pPr>
                  <w:r>
                    <w:rPr>
                      <w:bCs/>
                      <w:szCs w:val="21"/>
                    </w:rPr>
                    <w:t>ND</w:t>
                  </w:r>
                </w:p>
              </w:tc>
              <w:tc>
                <w:tcPr>
                  <w:tcW w:w="1114" w:type="dxa"/>
                  <w:vAlign w:val="center"/>
                </w:tcPr>
                <w:p w14:paraId="44D7ADAA">
                  <w:pPr>
                    <w:widowControl/>
                    <w:spacing w:line="240" w:lineRule="auto"/>
                    <w:jc w:val="center"/>
                    <w:rPr>
                      <w:szCs w:val="21"/>
                      <w:highlight w:val="none"/>
                    </w:rPr>
                  </w:pPr>
                  <w:r>
                    <w:rPr>
                      <w:bCs/>
                      <w:szCs w:val="21"/>
                    </w:rPr>
                    <w:t>ND</w:t>
                  </w:r>
                </w:p>
              </w:tc>
              <w:tc>
                <w:tcPr>
                  <w:tcW w:w="939" w:type="dxa"/>
                  <w:vAlign w:val="center"/>
                </w:tcPr>
                <w:p w14:paraId="46E97FC8">
                  <w:pPr>
                    <w:widowControl/>
                    <w:spacing w:line="240" w:lineRule="auto"/>
                    <w:jc w:val="center"/>
                    <w:rPr>
                      <w:szCs w:val="21"/>
                      <w:highlight w:val="none"/>
                    </w:rPr>
                  </w:pPr>
                  <w:r>
                    <w:rPr>
                      <w:bCs/>
                      <w:szCs w:val="21"/>
                    </w:rPr>
                    <w:t>——</w:t>
                  </w:r>
                </w:p>
              </w:tc>
              <w:tc>
                <w:tcPr>
                  <w:tcW w:w="996" w:type="dxa"/>
                  <w:vAlign w:val="center"/>
                </w:tcPr>
                <w:p w14:paraId="4B092133">
                  <w:pPr>
                    <w:widowControl/>
                    <w:spacing w:line="240" w:lineRule="auto"/>
                    <w:jc w:val="center"/>
                    <w:rPr>
                      <w:szCs w:val="21"/>
                      <w:highlight w:val="none"/>
                    </w:rPr>
                  </w:pPr>
                  <w:r>
                    <w:rPr>
                      <w:bCs/>
                      <w:szCs w:val="21"/>
                    </w:rPr>
                    <w:t>ND</w:t>
                  </w:r>
                </w:p>
              </w:tc>
              <w:tc>
                <w:tcPr>
                  <w:tcW w:w="730" w:type="dxa"/>
                  <w:vAlign w:val="center"/>
                </w:tcPr>
                <w:p w14:paraId="54C2271E">
                  <w:pPr>
                    <w:widowControl/>
                    <w:spacing w:line="240" w:lineRule="auto"/>
                    <w:jc w:val="center"/>
                    <w:rPr>
                      <w:kern w:val="0"/>
                      <w:szCs w:val="21"/>
                      <w:highlight w:val="none"/>
                    </w:rPr>
                  </w:pPr>
                  <w:r>
                    <w:rPr>
                      <w:rFonts w:hint="eastAsia"/>
                      <w:bCs/>
                      <w:szCs w:val="21"/>
                      <w:lang w:val="en-US" w:eastAsia="zh-CN"/>
                    </w:rPr>
                    <w:t>0.04</w:t>
                  </w:r>
                </w:p>
              </w:tc>
              <w:tc>
                <w:tcPr>
                  <w:tcW w:w="750" w:type="dxa"/>
                  <w:vAlign w:val="center"/>
                </w:tcPr>
                <w:p w14:paraId="20B3C79D">
                  <w:pPr>
                    <w:widowControl/>
                    <w:spacing w:line="240" w:lineRule="auto"/>
                    <w:jc w:val="center"/>
                    <w:rPr>
                      <w:kern w:val="0"/>
                      <w:szCs w:val="21"/>
                      <w:highlight w:val="none"/>
                    </w:rPr>
                  </w:pPr>
                  <w:r>
                    <w:rPr>
                      <w:bCs/>
                      <w:szCs w:val="21"/>
                    </w:rPr>
                    <w:t>达标</w:t>
                  </w:r>
                </w:p>
              </w:tc>
            </w:tr>
            <w:tr w14:paraId="54A4614F">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36" w:type="dxa"/>
                  <w:vMerge w:val="restart"/>
                  <w:vAlign w:val="center"/>
                </w:tcPr>
                <w:p w14:paraId="6D5B2425">
                  <w:pPr>
                    <w:snapToGrid w:val="0"/>
                    <w:spacing w:line="240" w:lineRule="auto"/>
                    <w:jc w:val="center"/>
                    <w:rPr>
                      <w:rFonts w:hint="eastAsia" w:eastAsia="宋体"/>
                      <w:szCs w:val="21"/>
                      <w:highlight w:val="none"/>
                      <w:lang w:eastAsia="zh-CN"/>
                    </w:rPr>
                  </w:pPr>
                  <w:r>
                    <w:rPr>
                      <w:rFonts w:hint="eastAsia"/>
                      <w:szCs w:val="21"/>
                      <w:highlight w:val="none"/>
                    </w:rPr>
                    <w:t>下风向A</w:t>
                  </w:r>
                  <w:r>
                    <w:rPr>
                      <w:rFonts w:hint="eastAsia"/>
                      <w:szCs w:val="21"/>
                      <w:highlight w:val="none"/>
                      <w:lang w:val="en-US" w:eastAsia="zh-CN"/>
                    </w:rPr>
                    <w:t>4</w:t>
                  </w:r>
                </w:p>
              </w:tc>
              <w:tc>
                <w:tcPr>
                  <w:tcW w:w="1654" w:type="dxa"/>
                  <w:vAlign w:val="center"/>
                </w:tcPr>
                <w:p w14:paraId="0D4B6E07">
                  <w:pPr>
                    <w:widowControl/>
                    <w:spacing w:line="240" w:lineRule="auto"/>
                    <w:jc w:val="center"/>
                    <w:rPr>
                      <w:bCs/>
                      <w:szCs w:val="21"/>
                    </w:rPr>
                  </w:pPr>
                  <w:r>
                    <w:rPr>
                      <w:bCs/>
                    </w:rPr>
                    <w:t>总悬浮颗粒物</w:t>
                  </w:r>
                  <w:r>
                    <w:rPr>
                      <w:rFonts w:hint="eastAsia"/>
                      <w:bCs/>
                      <w:lang w:eastAsia="zh-CN"/>
                    </w:rPr>
                    <w:t>（</w:t>
                  </w:r>
                  <w:r>
                    <w:rPr>
                      <w:bCs/>
                    </w:rPr>
                    <w:t>颗粒物</w:t>
                  </w:r>
                  <w:r>
                    <w:rPr>
                      <w:rFonts w:hint="eastAsia"/>
                      <w:bCs/>
                      <w:lang w:eastAsia="zh-CN"/>
                    </w:rPr>
                    <w:t>）</w:t>
                  </w:r>
                </w:p>
              </w:tc>
              <w:tc>
                <w:tcPr>
                  <w:tcW w:w="929" w:type="dxa"/>
                  <w:vAlign w:val="center"/>
                </w:tcPr>
                <w:p w14:paraId="46D2EAF6">
                  <w:pPr>
                    <w:widowControl/>
                    <w:spacing w:line="240" w:lineRule="auto"/>
                    <w:jc w:val="center"/>
                    <w:rPr>
                      <w:bCs/>
                      <w:szCs w:val="21"/>
                    </w:rPr>
                  </w:pPr>
                  <w:r>
                    <w:rPr>
                      <w:bCs/>
                      <w:szCs w:val="21"/>
                    </w:rPr>
                    <w:t>mg/m³</w:t>
                  </w:r>
                </w:p>
              </w:tc>
              <w:tc>
                <w:tcPr>
                  <w:tcW w:w="809" w:type="dxa"/>
                  <w:vAlign w:val="center"/>
                </w:tcPr>
                <w:p w14:paraId="3DCD929E">
                  <w:pPr>
                    <w:widowControl/>
                    <w:spacing w:line="240" w:lineRule="auto"/>
                    <w:jc w:val="center"/>
                    <w:rPr>
                      <w:bCs/>
                      <w:szCs w:val="21"/>
                    </w:rPr>
                  </w:pPr>
                  <w:r>
                    <w:rPr>
                      <w:bCs/>
                      <w:szCs w:val="21"/>
                    </w:rPr>
                    <w:t>0.219</w:t>
                  </w:r>
                </w:p>
              </w:tc>
              <w:tc>
                <w:tcPr>
                  <w:tcW w:w="937" w:type="dxa"/>
                  <w:vAlign w:val="center"/>
                </w:tcPr>
                <w:p w14:paraId="66D671FD">
                  <w:pPr>
                    <w:widowControl/>
                    <w:spacing w:line="240" w:lineRule="auto"/>
                    <w:jc w:val="center"/>
                    <w:rPr>
                      <w:bCs/>
                      <w:szCs w:val="21"/>
                    </w:rPr>
                  </w:pPr>
                  <w:r>
                    <w:rPr>
                      <w:bCs/>
                      <w:szCs w:val="21"/>
                    </w:rPr>
                    <w:t>0.211</w:t>
                  </w:r>
                </w:p>
              </w:tc>
              <w:tc>
                <w:tcPr>
                  <w:tcW w:w="1111" w:type="dxa"/>
                  <w:vAlign w:val="center"/>
                </w:tcPr>
                <w:p w14:paraId="65D2B2AB">
                  <w:pPr>
                    <w:widowControl/>
                    <w:spacing w:line="240" w:lineRule="auto"/>
                    <w:jc w:val="center"/>
                    <w:rPr>
                      <w:bCs/>
                      <w:szCs w:val="21"/>
                    </w:rPr>
                  </w:pPr>
                  <w:r>
                    <w:rPr>
                      <w:bCs/>
                      <w:szCs w:val="21"/>
                    </w:rPr>
                    <w:t>0.206</w:t>
                  </w:r>
                </w:p>
              </w:tc>
              <w:tc>
                <w:tcPr>
                  <w:tcW w:w="939" w:type="dxa"/>
                  <w:tcBorders>
                    <w:right w:val="single" w:color="auto" w:sz="4" w:space="0"/>
                  </w:tcBorders>
                  <w:vAlign w:val="center"/>
                </w:tcPr>
                <w:p w14:paraId="611B0DD3">
                  <w:pPr>
                    <w:widowControl/>
                    <w:spacing w:line="240" w:lineRule="auto"/>
                    <w:jc w:val="center"/>
                    <w:rPr>
                      <w:bCs/>
                      <w:szCs w:val="21"/>
                    </w:rPr>
                  </w:pPr>
                  <w:r>
                    <w:rPr>
                      <w:bCs/>
                      <w:szCs w:val="21"/>
                    </w:rPr>
                    <w:t>——</w:t>
                  </w:r>
                </w:p>
              </w:tc>
              <w:tc>
                <w:tcPr>
                  <w:tcW w:w="1111" w:type="dxa"/>
                  <w:tcBorders>
                    <w:left w:val="single" w:color="auto" w:sz="4" w:space="0"/>
                  </w:tcBorders>
                  <w:vAlign w:val="center"/>
                </w:tcPr>
                <w:p w14:paraId="5559A5B1">
                  <w:pPr>
                    <w:widowControl/>
                    <w:spacing w:line="240" w:lineRule="auto"/>
                    <w:jc w:val="center"/>
                    <w:rPr>
                      <w:bCs/>
                      <w:szCs w:val="21"/>
                    </w:rPr>
                  </w:pPr>
                  <w:r>
                    <w:rPr>
                      <w:bCs/>
                      <w:szCs w:val="21"/>
                    </w:rPr>
                    <w:t>0.212</w:t>
                  </w:r>
                </w:p>
              </w:tc>
              <w:tc>
                <w:tcPr>
                  <w:tcW w:w="1114" w:type="dxa"/>
                  <w:vAlign w:val="center"/>
                </w:tcPr>
                <w:p w14:paraId="519DF9CB">
                  <w:pPr>
                    <w:widowControl/>
                    <w:spacing w:line="240" w:lineRule="auto"/>
                    <w:jc w:val="center"/>
                    <w:rPr>
                      <w:szCs w:val="21"/>
                      <w:highlight w:val="none"/>
                    </w:rPr>
                  </w:pPr>
                  <w:r>
                    <w:rPr>
                      <w:bCs/>
                      <w:szCs w:val="21"/>
                    </w:rPr>
                    <w:t>0.209</w:t>
                  </w:r>
                </w:p>
              </w:tc>
              <w:tc>
                <w:tcPr>
                  <w:tcW w:w="1114" w:type="dxa"/>
                  <w:vAlign w:val="center"/>
                </w:tcPr>
                <w:p w14:paraId="30734C16">
                  <w:pPr>
                    <w:widowControl/>
                    <w:spacing w:line="240" w:lineRule="auto"/>
                    <w:jc w:val="center"/>
                    <w:rPr>
                      <w:szCs w:val="21"/>
                      <w:highlight w:val="none"/>
                    </w:rPr>
                  </w:pPr>
                  <w:r>
                    <w:rPr>
                      <w:bCs/>
                      <w:szCs w:val="21"/>
                    </w:rPr>
                    <w:t>0.212</w:t>
                  </w:r>
                </w:p>
              </w:tc>
              <w:tc>
                <w:tcPr>
                  <w:tcW w:w="1114" w:type="dxa"/>
                  <w:vAlign w:val="center"/>
                </w:tcPr>
                <w:p w14:paraId="002F5434">
                  <w:pPr>
                    <w:widowControl/>
                    <w:spacing w:line="240" w:lineRule="auto"/>
                    <w:jc w:val="center"/>
                    <w:rPr>
                      <w:szCs w:val="21"/>
                      <w:highlight w:val="none"/>
                    </w:rPr>
                  </w:pPr>
                  <w:r>
                    <w:rPr>
                      <w:bCs/>
                      <w:szCs w:val="21"/>
                    </w:rPr>
                    <w:t>0.200</w:t>
                  </w:r>
                </w:p>
              </w:tc>
              <w:tc>
                <w:tcPr>
                  <w:tcW w:w="939" w:type="dxa"/>
                  <w:vAlign w:val="center"/>
                </w:tcPr>
                <w:p w14:paraId="1ED3C854">
                  <w:pPr>
                    <w:widowControl/>
                    <w:spacing w:line="240" w:lineRule="auto"/>
                    <w:jc w:val="center"/>
                    <w:rPr>
                      <w:szCs w:val="21"/>
                      <w:highlight w:val="none"/>
                    </w:rPr>
                  </w:pPr>
                  <w:r>
                    <w:rPr>
                      <w:bCs/>
                      <w:szCs w:val="21"/>
                    </w:rPr>
                    <w:t>——</w:t>
                  </w:r>
                </w:p>
              </w:tc>
              <w:tc>
                <w:tcPr>
                  <w:tcW w:w="996" w:type="dxa"/>
                  <w:vAlign w:val="center"/>
                </w:tcPr>
                <w:p w14:paraId="1DC7CC01">
                  <w:pPr>
                    <w:widowControl/>
                    <w:spacing w:line="240" w:lineRule="auto"/>
                    <w:jc w:val="center"/>
                    <w:rPr>
                      <w:szCs w:val="21"/>
                      <w:highlight w:val="none"/>
                    </w:rPr>
                  </w:pPr>
                  <w:r>
                    <w:rPr>
                      <w:bCs/>
                      <w:szCs w:val="21"/>
                    </w:rPr>
                    <w:t>0.207</w:t>
                  </w:r>
                </w:p>
              </w:tc>
              <w:tc>
                <w:tcPr>
                  <w:tcW w:w="730" w:type="dxa"/>
                  <w:vAlign w:val="center"/>
                </w:tcPr>
                <w:p w14:paraId="6B708459">
                  <w:pPr>
                    <w:widowControl/>
                    <w:spacing w:line="240" w:lineRule="auto"/>
                    <w:jc w:val="center"/>
                    <w:rPr>
                      <w:kern w:val="0"/>
                      <w:szCs w:val="21"/>
                      <w:highlight w:val="none"/>
                    </w:rPr>
                  </w:pPr>
                  <w:r>
                    <w:rPr>
                      <w:bCs/>
                      <w:szCs w:val="21"/>
                    </w:rPr>
                    <w:t>1.0</w:t>
                  </w:r>
                </w:p>
              </w:tc>
              <w:tc>
                <w:tcPr>
                  <w:tcW w:w="750" w:type="dxa"/>
                  <w:vAlign w:val="center"/>
                </w:tcPr>
                <w:p w14:paraId="39E601CE">
                  <w:pPr>
                    <w:widowControl/>
                    <w:spacing w:line="240" w:lineRule="auto"/>
                    <w:jc w:val="center"/>
                    <w:rPr>
                      <w:kern w:val="0"/>
                      <w:szCs w:val="21"/>
                      <w:highlight w:val="none"/>
                    </w:rPr>
                  </w:pPr>
                  <w:r>
                    <w:rPr>
                      <w:bCs/>
                      <w:szCs w:val="21"/>
                    </w:rPr>
                    <w:t>达标</w:t>
                  </w:r>
                </w:p>
              </w:tc>
            </w:tr>
            <w:tr w14:paraId="3992C3F2">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36" w:type="dxa"/>
                  <w:vMerge w:val="continue"/>
                  <w:vAlign w:val="center"/>
                </w:tcPr>
                <w:p w14:paraId="15AF18C0">
                  <w:pPr>
                    <w:snapToGrid w:val="0"/>
                    <w:spacing w:line="240" w:lineRule="auto"/>
                    <w:jc w:val="center"/>
                    <w:rPr>
                      <w:szCs w:val="21"/>
                      <w:highlight w:val="none"/>
                    </w:rPr>
                  </w:pPr>
                </w:p>
              </w:tc>
              <w:tc>
                <w:tcPr>
                  <w:tcW w:w="1654" w:type="dxa"/>
                  <w:vAlign w:val="center"/>
                </w:tcPr>
                <w:p w14:paraId="01551F7A">
                  <w:pPr>
                    <w:widowControl/>
                    <w:spacing w:line="240" w:lineRule="auto"/>
                    <w:jc w:val="center"/>
                    <w:rPr>
                      <w:bCs/>
                      <w:szCs w:val="21"/>
                    </w:rPr>
                  </w:pPr>
                  <w:r>
                    <w:rPr>
                      <w:bCs/>
                      <w:szCs w:val="21"/>
                    </w:rPr>
                    <w:t>臭气浓度</w:t>
                  </w:r>
                </w:p>
              </w:tc>
              <w:tc>
                <w:tcPr>
                  <w:tcW w:w="929" w:type="dxa"/>
                  <w:vAlign w:val="center"/>
                </w:tcPr>
                <w:p w14:paraId="028D83F8">
                  <w:pPr>
                    <w:widowControl/>
                    <w:spacing w:line="240" w:lineRule="auto"/>
                    <w:jc w:val="center"/>
                    <w:rPr>
                      <w:bCs/>
                      <w:szCs w:val="21"/>
                    </w:rPr>
                  </w:pPr>
                  <w:r>
                    <w:rPr>
                      <w:rFonts w:hint="eastAsia"/>
                      <w:bCs/>
                      <w:szCs w:val="21"/>
                      <w:lang w:val="en-US" w:eastAsia="zh-CN"/>
                    </w:rPr>
                    <w:t>无量纲</w:t>
                  </w:r>
                </w:p>
              </w:tc>
              <w:tc>
                <w:tcPr>
                  <w:tcW w:w="809" w:type="dxa"/>
                  <w:vAlign w:val="center"/>
                </w:tcPr>
                <w:p w14:paraId="05014525">
                  <w:pPr>
                    <w:widowControl/>
                    <w:spacing w:line="240" w:lineRule="auto"/>
                    <w:jc w:val="center"/>
                    <w:rPr>
                      <w:bCs/>
                      <w:szCs w:val="21"/>
                    </w:rPr>
                  </w:pPr>
                  <w:r>
                    <w:rPr>
                      <w:bCs/>
                      <w:szCs w:val="21"/>
                    </w:rPr>
                    <w:t>11</w:t>
                  </w:r>
                </w:p>
              </w:tc>
              <w:tc>
                <w:tcPr>
                  <w:tcW w:w="937" w:type="dxa"/>
                  <w:vAlign w:val="center"/>
                </w:tcPr>
                <w:p w14:paraId="09758BAA">
                  <w:pPr>
                    <w:widowControl/>
                    <w:spacing w:line="240" w:lineRule="auto"/>
                    <w:jc w:val="center"/>
                    <w:rPr>
                      <w:bCs/>
                      <w:szCs w:val="21"/>
                    </w:rPr>
                  </w:pPr>
                  <w:r>
                    <w:rPr>
                      <w:bCs/>
                      <w:szCs w:val="21"/>
                    </w:rPr>
                    <w:t>11</w:t>
                  </w:r>
                </w:p>
              </w:tc>
              <w:tc>
                <w:tcPr>
                  <w:tcW w:w="1111" w:type="dxa"/>
                  <w:vAlign w:val="center"/>
                </w:tcPr>
                <w:p w14:paraId="723BA324">
                  <w:pPr>
                    <w:widowControl/>
                    <w:spacing w:line="240" w:lineRule="auto"/>
                    <w:jc w:val="center"/>
                    <w:rPr>
                      <w:bCs/>
                      <w:szCs w:val="21"/>
                    </w:rPr>
                  </w:pPr>
                  <w:r>
                    <w:rPr>
                      <w:bCs/>
                      <w:szCs w:val="21"/>
                    </w:rPr>
                    <w:t>11</w:t>
                  </w:r>
                </w:p>
              </w:tc>
              <w:tc>
                <w:tcPr>
                  <w:tcW w:w="939" w:type="dxa"/>
                  <w:tcBorders>
                    <w:right w:val="single" w:color="auto" w:sz="4" w:space="0"/>
                  </w:tcBorders>
                  <w:vAlign w:val="center"/>
                </w:tcPr>
                <w:p w14:paraId="562D2D62">
                  <w:pPr>
                    <w:widowControl/>
                    <w:spacing w:line="240" w:lineRule="auto"/>
                    <w:jc w:val="center"/>
                    <w:rPr>
                      <w:bCs/>
                      <w:szCs w:val="21"/>
                    </w:rPr>
                  </w:pPr>
                  <w:r>
                    <w:rPr>
                      <w:bCs/>
                      <w:szCs w:val="21"/>
                    </w:rPr>
                    <w:t>10</w:t>
                  </w:r>
                </w:p>
              </w:tc>
              <w:tc>
                <w:tcPr>
                  <w:tcW w:w="1111" w:type="dxa"/>
                  <w:tcBorders>
                    <w:left w:val="single" w:color="auto" w:sz="4" w:space="0"/>
                  </w:tcBorders>
                  <w:vAlign w:val="center"/>
                </w:tcPr>
                <w:p w14:paraId="458823C5">
                  <w:pPr>
                    <w:widowControl/>
                    <w:spacing w:line="240" w:lineRule="auto"/>
                    <w:jc w:val="center"/>
                    <w:rPr>
                      <w:bCs/>
                      <w:szCs w:val="21"/>
                    </w:rPr>
                  </w:pPr>
                  <w:r>
                    <w:rPr>
                      <w:bCs/>
                      <w:szCs w:val="21"/>
                    </w:rPr>
                    <w:t>11</w:t>
                  </w:r>
                </w:p>
              </w:tc>
              <w:tc>
                <w:tcPr>
                  <w:tcW w:w="1114" w:type="dxa"/>
                  <w:vAlign w:val="center"/>
                </w:tcPr>
                <w:p w14:paraId="3685C22C">
                  <w:pPr>
                    <w:widowControl/>
                    <w:spacing w:line="240" w:lineRule="auto"/>
                    <w:jc w:val="center"/>
                    <w:rPr>
                      <w:szCs w:val="21"/>
                      <w:highlight w:val="none"/>
                    </w:rPr>
                  </w:pPr>
                  <w:r>
                    <w:rPr>
                      <w:bCs/>
                      <w:szCs w:val="21"/>
                    </w:rPr>
                    <w:t>12</w:t>
                  </w:r>
                </w:p>
              </w:tc>
              <w:tc>
                <w:tcPr>
                  <w:tcW w:w="1114" w:type="dxa"/>
                  <w:vAlign w:val="center"/>
                </w:tcPr>
                <w:p w14:paraId="3E8D3B9D">
                  <w:pPr>
                    <w:widowControl/>
                    <w:spacing w:line="240" w:lineRule="auto"/>
                    <w:jc w:val="center"/>
                    <w:rPr>
                      <w:szCs w:val="21"/>
                      <w:highlight w:val="none"/>
                    </w:rPr>
                  </w:pPr>
                  <w:r>
                    <w:rPr>
                      <w:bCs/>
                      <w:szCs w:val="21"/>
                    </w:rPr>
                    <w:t>10</w:t>
                  </w:r>
                </w:p>
              </w:tc>
              <w:tc>
                <w:tcPr>
                  <w:tcW w:w="1114" w:type="dxa"/>
                  <w:vAlign w:val="center"/>
                </w:tcPr>
                <w:p w14:paraId="73B2506B">
                  <w:pPr>
                    <w:widowControl/>
                    <w:spacing w:line="240" w:lineRule="auto"/>
                    <w:jc w:val="center"/>
                    <w:rPr>
                      <w:szCs w:val="21"/>
                      <w:highlight w:val="none"/>
                    </w:rPr>
                  </w:pPr>
                  <w:r>
                    <w:rPr>
                      <w:bCs/>
                      <w:szCs w:val="21"/>
                    </w:rPr>
                    <w:t>10</w:t>
                  </w:r>
                </w:p>
              </w:tc>
              <w:tc>
                <w:tcPr>
                  <w:tcW w:w="939" w:type="dxa"/>
                  <w:vAlign w:val="center"/>
                </w:tcPr>
                <w:p w14:paraId="18DAAADE">
                  <w:pPr>
                    <w:widowControl/>
                    <w:spacing w:line="240" w:lineRule="auto"/>
                    <w:jc w:val="center"/>
                    <w:rPr>
                      <w:szCs w:val="21"/>
                      <w:highlight w:val="none"/>
                    </w:rPr>
                  </w:pPr>
                  <w:r>
                    <w:rPr>
                      <w:bCs/>
                      <w:szCs w:val="21"/>
                    </w:rPr>
                    <w:t>10</w:t>
                  </w:r>
                </w:p>
              </w:tc>
              <w:tc>
                <w:tcPr>
                  <w:tcW w:w="996" w:type="dxa"/>
                  <w:vAlign w:val="center"/>
                </w:tcPr>
                <w:p w14:paraId="09E61FEF">
                  <w:pPr>
                    <w:widowControl/>
                    <w:spacing w:line="240" w:lineRule="auto"/>
                    <w:jc w:val="center"/>
                    <w:rPr>
                      <w:szCs w:val="21"/>
                      <w:highlight w:val="none"/>
                    </w:rPr>
                  </w:pPr>
                  <w:r>
                    <w:rPr>
                      <w:bCs/>
                      <w:szCs w:val="21"/>
                    </w:rPr>
                    <w:t>12</w:t>
                  </w:r>
                </w:p>
              </w:tc>
              <w:tc>
                <w:tcPr>
                  <w:tcW w:w="730" w:type="dxa"/>
                  <w:vAlign w:val="center"/>
                </w:tcPr>
                <w:p w14:paraId="5C359365">
                  <w:pPr>
                    <w:widowControl/>
                    <w:spacing w:line="240" w:lineRule="auto"/>
                    <w:jc w:val="center"/>
                    <w:rPr>
                      <w:kern w:val="0"/>
                      <w:szCs w:val="21"/>
                      <w:highlight w:val="none"/>
                    </w:rPr>
                  </w:pPr>
                  <w:r>
                    <w:rPr>
                      <w:bCs/>
                      <w:szCs w:val="21"/>
                    </w:rPr>
                    <w:t>20</w:t>
                  </w:r>
                </w:p>
              </w:tc>
              <w:tc>
                <w:tcPr>
                  <w:tcW w:w="750" w:type="dxa"/>
                  <w:vAlign w:val="center"/>
                </w:tcPr>
                <w:p w14:paraId="2FF383A4">
                  <w:pPr>
                    <w:widowControl/>
                    <w:spacing w:line="240" w:lineRule="auto"/>
                    <w:jc w:val="center"/>
                    <w:rPr>
                      <w:kern w:val="0"/>
                      <w:szCs w:val="21"/>
                      <w:highlight w:val="none"/>
                    </w:rPr>
                  </w:pPr>
                  <w:r>
                    <w:rPr>
                      <w:bCs/>
                      <w:szCs w:val="21"/>
                    </w:rPr>
                    <w:t>达标</w:t>
                  </w:r>
                </w:p>
              </w:tc>
            </w:tr>
            <w:tr w14:paraId="04987F7B">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36" w:type="dxa"/>
                  <w:vMerge w:val="continue"/>
                  <w:vAlign w:val="center"/>
                </w:tcPr>
                <w:p w14:paraId="501E2D88">
                  <w:pPr>
                    <w:snapToGrid w:val="0"/>
                    <w:spacing w:line="240" w:lineRule="auto"/>
                    <w:jc w:val="center"/>
                    <w:rPr>
                      <w:szCs w:val="21"/>
                      <w:highlight w:val="none"/>
                    </w:rPr>
                  </w:pPr>
                </w:p>
              </w:tc>
              <w:tc>
                <w:tcPr>
                  <w:tcW w:w="1654" w:type="dxa"/>
                  <w:vAlign w:val="center"/>
                </w:tcPr>
                <w:p w14:paraId="7A8335C3">
                  <w:pPr>
                    <w:widowControl/>
                    <w:spacing w:line="240" w:lineRule="auto"/>
                    <w:jc w:val="center"/>
                    <w:rPr>
                      <w:bCs/>
                      <w:szCs w:val="21"/>
                    </w:rPr>
                  </w:pPr>
                  <w:r>
                    <w:rPr>
                      <w:bCs/>
                      <w:szCs w:val="21"/>
                    </w:rPr>
                    <w:t>氮氧化物</w:t>
                  </w:r>
                </w:p>
              </w:tc>
              <w:tc>
                <w:tcPr>
                  <w:tcW w:w="929" w:type="dxa"/>
                  <w:vAlign w:val="center"/>
                </w:tcPr>
                <w:p w14:paraId="353E19C9">
                  <w:pPr>
                    <w:widowControl/>
                    <w:spacing w:line="240" w:lineRule="auto"/>
                    <w:jc w:val="center"/>
                    <w:rPr>
                      <w:bCs/>
                      <w:szCs w:val="21"/>
                    </w:rPr>
                  </w:pPr>
                  <w:r>
                    <w:rPr>
                      <w:bCs/>
                      <w:szCs w:val="21"/>
                    </w:rPr>
                    <w:t>mg/m³</w:t>
                  </w:r>
                </w:p>
              </w:tc>
              <w:tc>
                <w:tcPr>
                  <w:tcW w:w="809" w:type="dxa"/>
                  <w:vAlign w:val="center"/>
                </w:tcPr>
                <w:p w14:paraId="27A6C3D0">
                  <w:pPr>
                    <w:widowControl/>
                    <w:spacing w:line="240" w:lineRule="auto"/>
                    <w:jc w:val="center"/>
                    <w:rPr>
                      <w:bCs/>
                      <w:szCs w:val="21"/>
                    </w:rPr>
                  </w:pPr>
                  <w:r>
                    <w:rPr>
                      <w:bCs/>
                      <w:szCs w:val="21"/>
                    </w:rPr>
                    <w:t>0.050</w:t>
                  </w:r>
                </w:p>
              </w:tc>
              <w:tc>
                <w:tcPr>
                  <w:tcW w:w="937" w:type="dxa"/>
                  <w:vAlign w:val="center"/>
                </w:tcPr>
                <w:p w14:paraId="63E15AB5">
                  <w:pPr>
                    <w:widowControl/>
                    <w:spacing w:line="240" w:lineRule="auto"/>
                    <w:jc w:val="center"/>
                    <w:rPr>
                      <w:bCs/>
                      <w:szCs w:val="21"/>
                    </w:rPr>
                  </w:pPr>
                  <w:r>
                    <w:rPr>
                      <w:bCs/>
                      <w:szCs w:val="21"/>
                    </w:rPr>
                    <w:t>0.050</w:t>
                  </w:r>
                </w:p>
              </w:tc>
              <w:tc>
                <w:tcPr>
                  <w:tcW w:w="1111" w:type="dxa"/>
                  <w:vAlign w:val="center"/>
                </w:tcPr>
                <w:p w14:paraId="653B5B80">
                  <w:pPr>
                    <w:widowControl/>
                    <w:spacing w:line="240" w:lineRule="auto"/>
                    <w:jc w:val="center"/>
                    <w:rPr>
                      <w:bCs/>
                      <w:szCs w:val="21"/>
                    </w:rPr>
                  </w:pPr>
                  <w:r>
                    <w:rPr>
                      <w:bCs/>
                      <w:szCs w:val="21"/>
                    </w:rPr>
                    <w:t>0.045</w:t>
                  </w:r>
                </w:p>
              </w:tc>
              <w:tc>
                <w:tcPr>
                  <w:tcW w:w="939" w:type="dxa"/>
                  <w:tcBorders>
                    <w:right w:val="single" w:color="auto" w:sz="4" w:space="0"/>
                  </w:tcBorders>
                  <w:vAlign w:val="center"/>
                </w:tcPr>
                <w:p w14:paraId="0B0F1208">
                  <w:pPr>
                    <w:widowControl/>
                    <w:spacing w:line="240" w:lineRule="auto"/>
                    <w:jc w:val="center"/>
                    <w:rPr>
                      <w:bCs/>
                      <w:szCs w:val="21"/>
                    </w:rPr>
                  </w:pPr>
                  <w:r>
                    <w:rPr>
                      <w:bCs/>
                      <w:szCs w:val="21"/>
                    </w:rPr>
                    <w:t>——</w:t>
                  </w:r>
                </w:p>
              </w:tc>
              <w:tc>
                <w:tcPr>
                  <w:tcW w:w="1111" w:type="dxa"/>
                  <w:tcBorders>
                    <w:left w:val="single" w:color="auto" w:sz="4" w:space="0"/>
                  </w:tcBorders>
                  <w:vAlign w:val="center"/>
                </w:tcPr>
                <w:p w14:paraId="5E6F5EAC">
                  <w:pPr>
                    <w:widowControl/>
                    <w:spacing w:line="240" w:lineRule="auto"/>
                    <w:jc w:val="center"/>
                    <w:rPr>
                      <w:bCs/>
                      <w:szCs w:val="21"/>
                    </w:rPr>
                  </w:pPr>
                  <w:r>
                    <w:rPr>
                      <w:bCs/>
                      <w:szCs w:val="21"/>
                    </w:rPr>
                    <w:t>0.048</w:t>
                  </w:r>
                </w:p>
              </w:tc>
              <w:tc>
                <w:tcPr>
                  <w:tcW w:w="1114" w:type="dxa"/>
                  <w:vAlign w:val="center"/>
                </w:tcPr>
                <w:p w14:paraId="46841354">
                  <w:pPr>
                    <w:widowControl/>
                    <w:spacing w:line="240" w:lineRule="auto"/>
                    <w:jc w:val="center"/>
                    <w:rPr>
                      <w:szCs w:val="21"/>
                      <w:highlight w:val="none"/>
                    </w:rPr>
                  </w:pPr>
                  <w:r>
                    <w:rPr>
                      <w:bCs/>
                      <w:szCs w:val="21"/>
                    </w:rPr>
                    <w:t>0.054</w:t>
                  </w:r>
                </w:p>
              </w:tc>
              <w:tc>
                <w:tcPr>
                  <w:tcW w:w="1114" w:type="dxa"/>
                  <w:vAlign w:val="center"/>
                </w:tcPr>
                <w:p w14:paraId="07138EF7">
                  <w:pPr>
                    <w:widowControl/>
                    <w:spacing w:line="240" w:lineRule="auto"/>
                    <w:jc w:val="center"/>
                    <w:rPr>
                      <w:szCs w:val="21"/>
                      <w:highlight w:val="none"/>
                    </w:rPr>
                  </w:pPr>
                  <w:r>
                    <w:rPr>
                      <w:bCs/>
                      <w:szCs w:val="21"/>
                    </w:rPr>
                    <w:t>0.056</w:t>
                  </w:r>
                </w:p>
              </w:tc>
              <w:tc>
                <w:tcPr>
                  <w:tcW w:w="1114" w:type="dxa"/>
                  <w:vAlign w:val="center"/>
                </w:tcPr>
                <w:p w14:paraId="07F82A55">
                  <w:pPr>
                    <w:widowControl/>
                    <w:spacing w:line="240" w:lineRule="auto"/>
                    <w:jc w:val="center"/>
                    <w:rPr>
                      <w:szCs w:val="21"/>
                      <w:highlight w:val="none"/>
                    </w:rPr>
                  </w:pPr>
                  <w:r>
                    <w:rPr>
                      <w:bCs/>
                      <w:szCs w:val="21"/>
                    </w:rPr>
                    <w:t>0.046</w:t>
                  </w:r>
                </w:p>
              </w:tc>
              <w:tc>
                <w:tcPr>
                  <w:tcW w:w="939" w:type="dxa"/>
                  <w:vAlign w:val="center"/>
                </w:tcPr>
                <w:p w14:paraId="064D651A">
                  <w:pPr>
                    <w:widowControl/>
                    <w:spacing w:line="240" w:lineRule="auto"/>
                    <w:jc w:val="center"/>
                    <w:rPr>
                      <w:szCs w:val="21"/>
                      <w:highlight w:val="none"/>
                    </w:rPr>
                  </w:pPr>
                  <w:r>
                    <w:rPr>
                      <w:bCs/>
                      <w:szCs w:val="21"/>
                    </w:rPr>
                    <w:t>——</w:t>
                  </w:r>
                </w:p>
              </w:tc>
              <w:tc>
                <w:tcPr>
                  <w:tcW w:w="996" w:type="dxa"/>
                  <w:vAlign w:val="center"/>
                </w:tcPr>
                <w:p w14:paraId="6A7C033D">
                  <w:pPr>
                    <w:widowControl/>
                    <w:spacing w:line="240" w:lineRule="auto"/>
                    <w:jc w:val="center"/>
                    <w:rPr>
                      <w:szCs w:val="21"/>
                      <w:highlight w:val="none"/>
                    </w:rPr>
                  </w:pPr>
                  <w:r>
                    <w:rPr>
                      <w:bCs/>
                      <w:szCs w:val="21"/>
                    </w:rPr>
                    <w:t>0.052</w:t>
                  </w:r>
                </w:p>
              </w:tc>
              <w:tc>
                <w:tcPr>
                  <w:tcW w:w="730" w:type="dxa"/>
                  <w:vAlign w:val="center"/>
                </w:tcPr>
                <w:p w14:paraId="03ACAB17">
                  <w:pPr>
                    <w:widowControl/>
                    <w:spacing w:line="240" w:lineRule="auto"/>
                    <w:jc w:val="center"/>
                    <w:rPr>
                      <w:kern w:val="0"/>
                      <w:szCs w:val="21"/>
                      <w:highlight w:val="none"/>
                    </w:rPr>
                  </w:pPr>
                  <w:r>
                    <w:rPr>
                      <w:bCs/>
                      <w:szCs w:val="21"/>
                    </w:rPr>
                    <w:t>0.12</w:t>
                  </w:r>
                </w:p>
              </w:tc>
              <w:tc>
                <w:tcPr>
                  <w:tcW w:w="750" w:type="dxa"/>
                  <w:vAlign w:val="center"/>
                </w:tcPr>
                <w:p w14:paraId="31636969">
                  <w:pPr>
                    <w:widowControl/>
                    <w:spacing w:line="240" w:lineRule="auto"/>
                    <w:jc w:val="center"/>
                    <w:rPr>
                      <w:kern w:val="0"/>
                      <w:szCs w:val="21"/>
                      <w:highlight w:val="none"/>
                    </w:rPr>
                  </w:pPr>
                  <w:r>
                    <w:rPr>
                      <w:bCs/>
                      <w:szCs w:val="21"/>
                    </w:rPr>
                    <w:t>达标</w:t>
                  </w:r>
                </w:p>
              </w:tc>
            </w:tr>
            <w:tr w14:paraId="4F31DF07">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36" w:type="dxa"/>
                  <w:vMerge w:val="continue"/>
                  <w:vAlign w:val="center"/>
                </w:tcPr>
                <w:p w14:paraId="7AED61F4">
                  <w:pPr>
                    <w:snapToGrid w:val="0"/>
                    <w:spacing w:line="240" w:lineRule="auto"/>
                    <w:jc w:val="center"/>
                    <w:rPr>
                      <w:szCs w:val="21"/>
                      <w:highlight w:val="none"/>
                    </w:rPr>
                  </w:pPr>
                </w:p>
              </w:tc>
              <w:tc>
                <w:tcPr>
                  <w:tcW w:w="1654" w:type="dxa"/>
                  <w:vAlign w:val="center"/>
                </w:tcPr>
                <w:p w14:paraId="784524A5">
                  <w:pPr>
                    <w:widowControl/>
                    <w:spacing w:line="240" w:lineRule="auto"/>
                    <w:jc w:val="center"/>
                    <w:rPr>
                      <w:bCs/>
                      <w:szCs w:val="21"/>
                    </w:rPr>
                  </w:pPr>
                  <w:r>
                    <w:rPr>
                      <w:bCs/>
                      <w:szCs w:val="21"/>
                    </w:rPr>
                    <w:t>二氧化硫</w:t>
                  </w:r>
                </w:p>
              </w:tc>
              <w:tc>
                <w:tcPr>
                  <w:tcW w:w="929" w:type="dxa"/>
                  <w:vAlign w:val="center"/>
                </w:tcPr>
                <w:p w14:paraId="04AB9222">
                  <w:pPr>
                    <w:widowControl/>
                    <w:spacing w:line="240" w:lineRule="auto"/>
                    <w:jc w:val="center"/>
                    <w:rPr>
                      <w:bCs/>
                      <w:szCs w:val="21"/>
                    </w:rPr>
                  </w:pPr>
                  <w:r>
                    <w:rPr>
                      <w:bCs/>
                      <w:szCs w:val="21"/>
                    </w:rPr>
                    <w:t>mg/m³</w:t>
                  </w:r>
                </w:p>
              </w:tc>
              <w:tc>
                <w:tcPr>
                  <w:tcW w:w="809" w:type="dxa"/>
                  <w:vAlign w:val="center"/>
                </w:tcPr>
                <w:p w14:paraId="79A7E1B0">
                  <w:pPr>
                    <w:widowControl/>
                    <w:spacing w:line="240" w:lineRule="auto"/>
                    <w:jc w:val="center"/>
                    <w:rPr>
                      <w:bCs/>
                      <w:szCs w:val="21"/>
                    </w:rPr>
                  </w:pPr>
                  <w:r>
                    <w:rPr>
                      <w:bCs/>
                      <w:szCs w:val="21"/>
                    </w:rPr>
                    <w:t>0.017</w:t>
                  </w:r>
                </w:p>
              </w:tc>
              <w:tc>
                <w:tcPr>
                  <w:tcW w:w="937" w:type="dxa"/>
                  <w:vAlign w:val="center"/>
                </w:tcPr>
                <w:p w14:paraId="721ECB86">
                  <w:pPr>
                    <w:widowControl/>
                    <w:spacing w:line="240" w:lineRule="auto"/>
                    <w:jc w:val="center"/>
                    <w:rPr>
                      <w:bCs/>
                      <w:szCs w:val="21"/>
                    </w:rPr>
                  </w:pPr>
                  <w:r>
                    <w:rPr>
                      <w:bCs/>
                      <w:szCs w:val="21"/>
                    </w:rPr>
                    <w:t>0.015</w:t>
                  </w:r>
                </w:p>
              </w:tc>
              <w:tc>
                <w:tcPr>
                  <w:tcW w:w="1111" w:type="dxa"/>
                  <w:vAlign w:val="center"/>
                </w:tcPr>
                <w:p w14:paraId="5806E71A">
                  <w:pPr>
                    <w:widowControl/>
                    <w:spacing w:line="240" w:lineRule="auto"/>
                    <w:jc w:val="center"/>
                    <w:rPr>
                      <w:bCs/>
                      <w:szCs w:val="21"/>
                    </w:rPr>
                  </w:pPr>
                  <w:r>
                    <w:rPr>
                      <w:bCs/>
                      <w:szCs w:val="21"/>
                    </w:rPr>
                    <w:t>0.017</w:t>
                  </w:r>
                </w:p>
              </w:tc>
              <w:tc>
                <w:tcPr>
                  <w:tcW w:w="939" w:type="dxa"/>
                  <w:tcBorders>
                    <w:right w:val="single" w:color="auto" w:sz="4" w:space="0"/>
                  </w:tcBorders>
                  <w:vAlign w:val="center"/>
                </w:tcPr>
                <w:p w14:paraId="29A3145A">
                  <w:pPr>
                    <w:widowControl/>
                    <w:spacing w:line="240" w:lineRule="auto"/>
                    <w:jc w:val="center"/>
                    <w:rPr>
                      <w:bCs/>
                      <w:szCs w:val="21"/>
                    </w:rPr>
                  </w:pPr>
                  <w:r>
                    <w:rPr>
                      <w:bCs/>
                      <w:szCs w:val="21"/>
                    </w:rPr>
                    <w:t>——</w:t>
                  </w:r>
                </w:p>
              </w:tc>
              <w:tc>
                <w:tcPr>
                  <w:tcW w:w="1111" w:type="dxa"/>
                  <w:tcBorders>
                    <w:left w:val="single" w:color="auto" w:sz="4" w:space="0"/>
                  </w:tcBorders>
                  <w:vAlign w:val="center"/>
                </w:tcPr>
                <w:p w14:paraId="21FE93AF">
                  <w:pPr>
                    <w:widowControl/>
                    <w:spacing w:line="240" w:lineRule="auto"/>
                    <w:jc w:val="center"/>
                    <w:rPr>
                      <w:bCs/>
                      <w:szCs w:val="21"/>
                    </w:rPr>
                  </w:pPr>
                  <w:r>
                    <w:rPr>
                      <w:bCs/>
                      <w:szCs w:val="21"/>
                    </w:rPr>
                    <w:t>0.016</w:t>
                  </w:r>
                </w:p>
              </w:tc>
              <w:tc>
                <w:tcPr>
                  <w:tcW w:w="1114" w:type="dxa"/>
                  <w:vAlign w:val="center"/>
                </w:tcPr>
                <w:p w14:paraId="77517E40">
                  <w:pPr>
                    <w:widowControl/>
                    <w:spacing w:line="240" w:lineRule="auto"/>
                    <w:jc w:val="center"/>
                    <w:rPr>
                      <w:szCs w:val="21"/>
                      <w:highlight w:val="none"/>
                    </w:rPr>
                  </w:pPr>
                  <w:r>
                    <w:rPr>
                      <w:bCs/>
                      <w:szCs w:val="21"/>
                    </w:rPr>
                    <w:t>0.010</w:t>
                  </w:r>
                </w:p>
              </w:tc>
              <w:tc>
                <w:tcPr>
                  <w:tcW w:w="1114" w:type="dxa"/>
                  <w:vAlign w:val="center"/>
                </w:tcPr>
                <w:p w14:paraId="5F1D333B">
                  <w:pPr>
                    <w:widowControl/>
                    <w:spacing w:line="240" w:lineRule="auto"/>
                    <w:jc w:val="center"/>
                    <w:rPr>
                      <w:szCs w:val="21"/>
                      <w:highlight w:val="none"/>
                    </w:rPr>
                  </w:pPr>
                  <w:r>
                    <w:rPr>
                      <w:bCs/>
                      <w:szCs w:val="21"/>
                    </w:rPr>
                    <w:t>0.010</w:t>
                  </w:r>
                </w:p>
              </w:tc>
              <w:tc>
                <w:tcPr>
                  <w:tcW w:w="1114" w:type="dxa"/>
                  <w:vAlign w:val="center"/>
                </w:tcPr>
                <w:p w14:paraId="07E166D2">
                  <w:pPr>
                    <w:widowControl/>
                    <w:spacing w:line="240" w:lineRule="auto"/>
                    <w:jc w:val="center"/>
                    <w:rPr>
                      <w:szCs w:val="21"/>
                      <w:highlight w:val="none"/>
                    </w:rPr>
                  </w:pPr>
                  <w:r>
                    <w:rPr>
                      <w:bCs/>
                      <w:szCs w:val="21"/>
                    </w:rPr>
                    <w:t>0.011</w:t>
                  </w:r>
                </w:p>
              </w:tc>
              <w:tc>
                <w:tcPr>
                  <w:tcW w:w="939" w:type="dxa"/>
                  <w:vAlign w:val="center"/>
                </w:tcPr>
                <w:p w14:paraId="1DBE11FD">
                  <w:pPr>
                    <w:widowControl/>
                    <w:spacing w:line="240" w:lineRule="auto"/>
                    <w:jc w:val="center"/>
                    <w:rPr>
                      <w:szCs w:val="21"/>
                      <w:highlight w:val="none"/>
                    </w:rPr>
                  </w:pPr>
                  <w:r>
                    <w:rPr>
                      <w:bCs/>
                      <w:szCs w:val="21"/>
                    </w:rPr>
                    <w:t>——</w:t>
                  </w:r>
                </w:p>
              </w:tc>
              <w:tc>
                <w:tcPr>
                  <w:tcW w:w="996" w:type="dxa"/>
                  <w:vAlign w:val="center"/>
                </w:tcPr>
                <w:p w14:paraId="1FCA4DC6">
                  <w:pPr>
                    <w:widowControl/>
                    <w:spacing w:line="240" w:lineRule="auto"/>
                    <w:jc w:val="center"/>
                    <w:rPr>
                      <w:szCs w:val="21"/>
                      <w:highlight w:val="none"/>
                    </w:rPr>
                  </w:pPr>
                  <w:r>
                    <w:rPr>
                      <w:bCs/>
                      <w:szCs w:val="21"/>
                    </w:rPr>
                    <w:t>0.010</w:t>
                  </w:r>
                </w:p>
              </w:tc>
              <w:tc>
                <w:tcPr>
                  <w:tcW w:w="730" w:type="dxa"/>
                  <w:vAlign w:val="center"/>
                </w:tcPr>
                <w:p w14:paraId="575B8245">
                  <w:pPr>
                    <w:widowControl/>
                    <w:spacing w:line="240" w:lineRule="auto"/>
                    <w:jc w:val="center"/>
                    <w:rPr>
                      <w:kern w:val="0"/>
                      <w:szCs w:val="21"/>
                      <w:highlight w:val="none"/>
                    </w:rPr>
                  </w:pPr>
                  <w:r>
                    <w:rPr>
                      <w:bCs/>
                      <w:szCs w:val="21"/>
                    </w:rPr>
                    <w:t>0.40</w:t>
                  </w:r>
                </w:p>
              </w:tc>
              <w:tc>
                <w:tcPr>
                  <w:tcW w:w="750" w:type="dxa"/>
                  <w:vAlign w:val="center"/>
                </w:tcPr>
                <w:p w14:paraId="36F4C4F0">
                  <w:pPr>
                    <w:widowControl/>
                    <w:spacing w:line="240" w:lineRule="auto"/>
                    <w:jc w:val="center"/>
                    <w:rPr>
                      <w:kern w:val="0"/>
                      <w:szCs w:val="21"/>
                      <w:highlight w:val="none"/>
                    </w:rPr>
                  </w:pPr>
                  <w:r>
                    <w:rPr>
                      <w:bCs/>
                      <w:szCs w:val="21"/>
                    </w:rPr>
                    <w:t>达标</w:t>
                  </w:r>
                </w:p>
              </w:tc>
            </w:tr>
            <w:tr w14:paraId="568F6B73">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36" w:type="dxa"/>
                  <w:vMerge w:val="continue"/>
                  <w:vAlign w:val="center"/>
                </w:tcPr>
                <w:p w14:paraId="084B0918">
                  <w:pPr>
                    <w:snapToGrid w:val="0"/>
                    <w:spacing w:line="240" w:lineRule="auto"/>
                    <w:jc w:val="center"/>
                    <w:rPr>
                      <w:szCs w:val="21"/>
                      <w:highlight w:val="none"/>
                    </w:rPr>
                  </w:pPr>
                </w:p>
              </w:tc>
              <w:tc>
                <w:tcPr>
                  <w:tcW w:w="1654" w:type="dxa"/>
                  <w:vAlign w:val="center"/>
                </w:tcPr>
                <w:p w14:paraId="7F575E32">
                  <w:pPr>
                    <w:widowControl/>
                    <w:spacing w:line="240" w:lineRule="auto"/>
                    <w:jc w:val="center"/>
                    <w:rPr>
                      <w:bCs/>
                      <w:szCs w:val="21"/>
                    </w:rPr>
                  </w:pPr>
                  <w:r>
                    <w:rPr>
                      <w:bCs/>
                      <w:szCs w:val="21"/>
                    </w:rPr>
                    <w:t>非甲烷总烃</w:t>
                  </w:r>
                </w:p>
              </w:tc>
              <w:tc>
                <w:tcPr>
                  <w:tcW w:w="929" w:type="dxa"/>
                  <w:vAlign w:val="center"/>
                </w:tcPr>
                <w:p w14:paraId="72C8A35D">
                  <w:pPr>
                    <w:widowControl/>
                    <w:spacing w:line="240" w:lineRule="auto"/>
                    <w:jc w:val="center"/>
                    <w:rPr>
                      <w:bCs/>
                      <w:szCs w:val="21"/>
                    </w:rPr>
                  </w:pPr>
                  <w:r>
                    <w:rPr>
                      <w:bCs/>
                      <w:szCs w:val="21"/>
                    </w:rPr>
                    <w:t>mg/m³</w:t>
                  </w:r>
                </w:p>
              </w:tc>
              <w:tc>
                <w:tcPr>
                  <w:tcW w:w="809" w:type="dxa"/>
                  <w:vAlign w:val="center"/>
                </w:tcPr>
                <w:p w14:paraId="6F7CED41">
                  <w:pPr>
                    <w:widowControl/>
                    <w:spacing w:line="240" w:lineRule="auto"/>
                    <w:jc w:val="center"/>
                    <w:rPr>
                      <w:bCs/>
                      <w:szCs w:val="21"/>
                    </w:rPr>
                  </w:pPr>
                  <w:r>
                    <w:rPr>
                      <w:bCs/>
                      <w:szCs w:val="21"/>
                    </w:rPr>
                    <w:t>0.31</w:t>
                  </w:r>
                </w:p>
              </w:tc>
              <w:tc>
                <w:tcPr>
                  <w:tcW w:w="937" w:type="dxa"/>
                  <w:vAlign w:val="center"/>
                </w:tcPr>
                <w:p w14:paraId="7FF2FAA8">
                  <w:pPr>
                    <w:widowControl/>
                    <w:spacing w:line="240" w:lineRule="auto"/>
                    <w:jc w:val="center"/>
                    <w:rPr>
                      <w:bCs/>
                      <w:szCs w:val="21"/>
                    </w:rPr>
                  </w:pPr>
                  <w:r>
                    <w:rPr>
                      <w:bCs/>
                      <w:szCs w:val="21"/>
                    </w:rPr>
                    <w:t>0.29</w:t>
                  </w:r>
                </w:p>
              </w:tc>
              <w:tc>
                <w:tcPr>
                  <w:tcW w:w="1111" w:type="dxa"/>
                  <w:vAlign w:val="center"/>
                </w:tcPr>
                <w:p w14:paraId="7CA79D10">
                  <w:pPr>
                    <w:widowControl/>
                    <w:spacing w:line="240" w:lineRule="auto"/>
                    <w:jc w:val="center"/>
                    <w:rPr>
                      <w:bCs/>
                      <w:szCs w:val="21"/>
                    </w:rPr>
                  </w:pPr>
                  <w:r>
                    <w:rPr>
                      <w:bCs/>
                      <w:szCs w:val="21"/>
                    </w:rPr>
                    <w:t>0.31</w:t>
                  </w:r>
                </w:p>
              </w:tc>
              <w:tc>
                <w:tcPr>
                  <w:tcW w:w="939" w:type="dxa"/>
                  <w:tcBorders>
                    <w:right w:val="single" w:color="auto" w:sz="4" w:space="0"/>
                  </w:tcBorders>
                  <w:vAlign w:val="center"/>
                </w:tcPr>
                <w:p w14:paraId="6C7E07BA">
                  <w:pPr>
                    <w:widowControl/>
                    <w:spacing w:line="240" w:lineRule="auto"/>
                    <w:jc w:val="center"/>
                    <w:rPr>
                      <w:bCs/>
                      <w:szCs w:val="21"/>
                    </w:rPr>
                  </w:pPr>
                  <w:r>
                    <w:rPr>
                      <w:bCs/>
                      <w:szCs w:val="21"/>
                    </w:rPr>
                    <w:t>——</w:t>
                  </w:r>
                </w:p>
              </w:tc>
              <w:tc>
                <w:tcPr>
                  <w:tcW w:w="1111" w:type="dxa"/>
                  <w:tcBorders>
                    <w:left w:val="single" w:color="auto" w:sz="4" w:space="0"/>
                  </w:tcBorders>
                  <w:vAlign w:val="center"/>
                </w:tcPr>
                <w:p w14:paraId="5AC6C90B">
                  <w:pPr>
                    <w:widowControl/>
                    <w:spacing w:line="240" w:lineRule="auto"/>
                    <w:jc w:val="center"/>
                    <w:rPr>
                      <w:bCs/>
                      <w:szCs w:val="21"/>
                    </w:rPr>
                  </w:pPr>
                  <w:r>
                    <w:rPr>
                      <w:bCs/>
                      <w:szCs w:val="21"/>
                    </w:rPr>
                    <w:t>0.30</w:t>
                  </w:r>
                </w:p>
              </w:tc>
              <w:tc>
                <w:tcPr>
                  <w:tcW w:w="1114" w:type="dxa"/>
                  <w:vAlign w:val="center"/>
                </w:tcPr>
                <w:p w14:paraId="57EC732C">
                  <w:pPr>
                    <w:widowControl/>
                    <w:spacing w:line="240" w:lineRule="auto"/>
                    <w:jc w:val="center"/>
                    <w:rPr>
                      <w:szCs w:val="21"/>
                      <w:highlight w:val="none"/>
                    </w:rPr>
                  </w:pPr>
                  <w:r>
                    <w:rPr>
                      <w:bCs/>
                      <w:szCs w:val="21"/>
                    </w:rPr>
                    <w:t>0.30</w:t>
                  </w:r>
                </w:p>
              </w:tc>
              <w:tc>
                <w:tcPr>
                  <w:tcW w:w="1114" w:type="dxa"/>
                  <w:vAlign w:val="center"/>
                </w:tcPr>
                <w:p w14:paraId="03CFA6F5">
                  <w:pPr>
                    <w:widowControl/>
                    <w:spacing w:line="240" w:lineRule="auto"/>
                    <w:jc w:val="center"/>
                    <w:rPr>
                      <w:szCs w:val="21"/>
                      <w:highlight w:val="none"/>
                    </w:rPr>
                  </w:pPr>
                  <w:r>
                    <w:rPr>
                      <w:bCs/>
                      <w:szCs w:val="21"/>
                    </w:rPr>
                    <w:t>0.32</w:t>
                  </w:r>
                </w:p>
              </w:tc>
              <w:tc>
                <w:tcPr>
                  <w:tcW w:w="1114" w:type="dxa"/>
                  <w:vAlign w:val="center"/>
                </w:tcPr>
                <w:p w14:paraId="059DE8BA">
                  <w:pPr>
                    <w:widowControl/>
                    <w:spacing w:line="240" w:lineRule="auto"/>
                    <w:jc w:val="center"/>
                    <w:rPr>
                      <w:szCs w:val="21"/>
                      <w:highlight w:val="none"/>
                    </w:rPr>
                  </w:pPr>
                  <w:r>
                    <w:rPr>
                      <w:bCs/>
                      <w:szCs w:val="21"/>
                    </w:rPr>
                    <w:t>0.32</w:t>
                  </w:r>
                </w:p>
              </w:tc>
              <w:tc>
                <w:tcPr>
                  <w:tcW w:w="939" w:type="dxa"/>
                  <w:vAlign w:val="center"/>
                </w:tcPr>
                <w:p w14:paraId="64FF8B26">
                  <w:pPr>
                    <w:widowControl/>
                    <w:spacing w:line="240" w:lineRule="auto"/>
                    <w:jc w:val="center"/>
                    <w:rPr>
                      <w:szCs w:val="21"/>
                      <w:highlight w:val="none"/>
                    </w:rPr>
                  </w:pPr>
                  <w:r>
                    <w:rPr>
                      <w:bCs/>
                      <w:szCs w:val="21"/>
                    </w:rPr>
                    <w:t>——</w:t>
                  </w:r>
                </w:p>
              </w:tc>
              <w:tc>
                <w:tcPr>
                  <w:tcW w:w="996" w:type="dxa"/>
                  <w:vAlign w:val="center"/>
                </w:tcPr>
                <w:p w14:paraId="35D8D0D5">
                  <w:pPr>
                    <w:widowControl/>
                    <w:spacing w:line="240" w:lineRule="auto"/>
                    <w:jc w:val="center"/>
                    <w:rPr>
                      <w:szCs w:val="21"/>
                      <w:highlight w:val="none"/>
                    </w:rPr>
                  </w:pPr>
                  <w:r>
                    <w:rPr>
                      <w:bCs/>
                      <w:szCs w:val="21"/>
                    </w:rPr>
                    <w:t>0.31</w:t>
                  </w:r>
                </w:p>
              </w:tc>
              <w:tc>
                <w:tcPr>
                  <w:tcW w:w="730" w:type="dxa"/>
                  <w:vAlign w:val="center"/>
                </w:tcPr>
                <w:p w14:paraId="5773BDFE">
                  <w:pPr>
                    <w:widowControl/>
                    <w:spacing w:line="240" w:lineRule="auto"/>
                    <w:jc w:val="center"/>
                    <w:rPr>
                      <w:kern w:val="0"/>
                      <w:szCs w:val="21"/>
                      <w:highlight w:val="none"/>
                    </w:rPr>
                  </w:pPr>
                  <w:r>
                    <w:rPr>
                      <w:bCs/>
                      <w:szCs w:val="21"/>
                    </w:rPr>
                    <w:t>4.0</w:t>
                  </w:r>
                </w:p>
              </w:tc>
              <w:tc>
                <w:tcPr>
                  <w:tcW w:w="750" w:type="dxa"/>
                  <w:vAlign w:val="center"/>
                </w:tcPr>
                <w:p w14:paraId="271737A8">
                  <w:pPr>
                    <w:widowControl/>
                    <w:spacing w:line="240" w:lineRule="auto"/>
                    <w:jc w:val="center"/>
                    <w:rPr>
                      <w:kern w:val="0"/>
                      <w:szCs w:val="21"/>
                      <w:highlight w:val="none"/>
                    </w:rPr>
                  </w:pPr>
                  <w:r>
                    <w:rPr>
                      <w:bCs/>
                      <w:szCs w:val="21"/>
                    </w:rPr>
                    <w:t>达标</w:t>
                  </w:r>
                </w:p>
              </w:tc>
            </w:tr>
            <w:tr w14:paraId="3B5755D4">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36" w:type="dxa"/>
                  <w:vMerge w:val="continue"/>
                  <w:vAlign w:val="center"/>
                </w:tcPr>
                <w:p w14:paraId="25EAF009">
                  <w:pPr>
                    <w:snapToGrid w:val="0"/>
                    <w:spacing w:line="240" w:lineRule="auto"/>
                    <w:jc w:val="center"/>
                    <w:rPr>
                      <w:szCs w:val="21"/>
                      <w:highlight w:val="none"/>
                    </w:rPr>
                  </w:pPr>
                </w:p>
              </w:tc>
              <w:tc>
                <w:tcPr>
                  <w:tcW w:w="1654" w:type="dxa"/>
                  <w:vAlign w:val="center"/>
                </w:tcPr>
                <w:p w14:paraId="0B4406AA">
                  <w:pPr>
                    <w:widowControl/>
                    <w:spacing w:line="240" w:lineRule="auto"/>
                    <w:jc w:val="center"/>
                    <w:rPr>
                      <w:bCs/>
                      <w:szCs w:val="21"/>
                    </w:rPr>
                  </w:pPr>
                  <w:r>
                    <w:rPr>
                      <w:bCs/>
                      <w:szCs w:val="21"/>
                    </w:rPr>
                    <w:t>总VOCs</w:t>
                  </w:r>
                </w:p>
              </w:tc>
              <w:tc>
                <w:tcPr>
                  <w:tcW w:w="929" w:type="dxa"/>
                  <w:vAlign w:val="center"/>
                </w:tcPr>
                <w:p w14:paraId="0C788C90">
                  <w:pPr>
                    <w:widowControl/>
                    <w:spacing w:line="240" w:lineRule="auto"/>
                    <w:jc w:val="center"/>
                    <w:rPr>
                      <w:bCs/>
                      <w:szCs w:val="21"/>
                    </w:rPr>
                  </w:pPr>
                  <w:r>
                    <w:rPr>
                      <w:bCs/>
                      <w:szCs w:val="21"/>
                    </w:rPr>
                    <w:t>mg/m³</w:t>
                  </w:r>
                </w:p>
              </w:tc>
              <w:tc>
                <w:tcPr>
                  <w:tcW w:w="809" w:type="dxa"/>
                  <w:vAlign w:val="center"/>
                </w:tcPr>
                <w:p w14:paraId="3492991C">
                  <w:pPr>
                    <w:widowControl/>
                    <w:spacing w:line="240" w:lineRule="auto"/>
                    <w:jc w:val="center"/>
                    <w:rPr>
                      <w:bCs/>
                      <w:szCs w:val="21"/>
                    </w:rPr>
                  </w:pPr>
                  <w:r>
                    <w:rPr>
                      <w:bCs/>
                      <w:szCs w:val="21"/>
                    </w:rPr>
                    <w:t>0.41</w:t>
                  </w:r>
                </w:p>
              </w:tc>
              <w:tc>
                <w:tcPr>
                  <w:tcW w:w="937" w:type="dxa"/>
                  <w:vAlign w:val="center"/>
                </w:tcPr>
                <w:p w14:paraId="42A4199D">
                  <w:pPr>
                    <w:widowControl/>
                    <w:spacing w:line="240" w:lineRule="auto"/>
                    <w:jc w:val="center"/>
                    <w:rPr>
                      <w:bCs/>
                      <w:szCs w:val="21"/>
                    </w:rPr>
                  </w:pPr>
                  <w:r>
                    <w:rPr>
                      <w:bCs/>
                      <w:szCs w:val="21"/>
                    </w:rPr>
                    <w:t>0.36</w:t>
                  </w:r>
                </w:p>
              </w:tc>
              <w:tc>
                <w:tcPr>
                  <w:tcW w:w="1111" w:type="dxa"/>
                  <w:vAlign w:val="center"/>
                </w:tcPr>
                <w:p w14:paraId="4AEA2F84">
                  <w:pPr>
                    <w:widowControl/>
                    <w:spacing w:line="240" w:lineRule="auto"/>
                    <w:jc w:val="center"/>
                    <w:rPr>
                      <w:bCs/>
                      <w:szCs w:val="21"/>
                    </w:rPr>
                  </w:pPr>
                  <w:r>
                    <w:rPr>
                      <w:bCs/>
                      <w:szCs w:val="21"/>
                    </w:rPr>
                    <w:t>0.37</w:t>
                  </w:r>
                </w:p>
              </w:tc>
              <w:tc>
                <w:tcPr>
                  <w:tcW w:w="939" w:type="dxa"/>
                  <w:tcBorders>
                    <w:right w:val="single" w:color="auto" w:sz="4" w:space="0"/>
                  </w:tcBorders>
                  <w:vAlign w:val="center"/>
                </w:tcPr>
                <w:p w14:paraId="6F9D4B45">
                  <w:pPr>
                    <w:widowControl/>
                    <w:spacing w:line="240" w:lineRule="auto"/>
                    <w:jc w:val="center"/>
                    <w:rPr>
                      <w:bCs/>
                      <w:szCs w:val="21"/>
                    </w:rPr>
                  </w:pPr>
                  <w:r>
                    <w:rPr>
                      <w:bCs/>
                      <w:szCs w:val="21"/>
                    </w:rPr>
                    <w:t>——</w:t>
                  </w:r>
                </w:p>
              </w:tc>
              <w:tc>
                <w:tcPr>
                  <w:tcW w:w="1111" w:type="dxa"/>
                  <w:tcBorders>
                    <w:left w:val="single" w:color="auto" w:sz="4" w:space="0"/>
                  </w:tcBorders>
                  <w:vAlign w:val="center"/>
                </w:tcPr>
                <w:p w14:paraId="5B850A54">
                  <w:pPr>
                    <w:widowControl/>
                    <w:spacing w:line="240" w:lineRule="auto"/>
                    <w:jc w:val="center"/>
                    <w:rPr>
                      <w:bCs/>
                      <w:szCs w:val="21"/>
                    </w:rPr>
                  </w:pPr>
                  <w:r>
                    <w:rPr>
                      <w:bCs/>
                      <w:szCs w:val="21"/>
                    </w:rPr>
                    <w:t>0.38</w:t>
                  </w:r>
                </w:p>
              </w:tc>
              <w:tc>
                <w:tcPr>
                  <w:tcW w:w="1114" w:type="dxa"/>
                  <w:vAlign w:val="center"/>
                </w:tcPr>
                <w:p w14:paraId="0221699A">
                  <w:pPr>
                    <w:widowControl/>
                    <w:spacing w:line="240" w:lineRule="auto"/>
                    <w:jc w:val="center"/>
                    <w:rPr>
                      <w:szCs w:val="21"/>
                      <w:highlight w:val="none"/>
                    </w:rPr>
                  </w:pPr>
                  <w:r>
                    <w:rPr>
                      <w:bCs/>
                      <w:szCs w:val="21"/>
                    </w:rPr>
                    <w:t>0.40</w:t>
                  </w:r>
                </w:p>
              </w:tc>
              <w:tc>
                <w:tcPr>
                  <w:tcW w:w="1114" w:type="dxa"/>
                  <w:vAlign w:val="center"/>
                </w:tcPr>
                <w:p w14:paraId="5D043E77">
                  <w:pPr>
                    <w:widowControl/>
                    <w:spacing w:line="240" w:lineRule="auto"/>
                    <w:jc w:val="center"/>
                    <w:rPr>
                      <w:szCs w:val="21"/>
                      <w:highlight w:val="none"/>
                    </w:rPr>
                  </w:pPr>
                  <w:r>
                    <w:rPr>
                      <w:bCs/>
                      <w:szCs w:val="21"/>
                    </w:rPr>
                    <w:t>0.66</w:t>
                  </w:r>
                </w:p>
              </w:tc>
              <w:tc>
                <w:tcPr>
                  <w:tcW w:w="1114" w:type="dxa"/>
                  <w:vAlign w:val="center"/>
                </w:tcPr>
                <w:p w14:paraId="170B4C14">
                  <w:pPr>
                    <w:widowControl/>
                    <w:spacing w:line="240" w:lineRule="auto"/>
                    <w:jc w:val="center"/>
                    <w:rPr>
                      <w:szCs w:val="21"/>
                      <w:highlight w:val="none"/>
                    </w:rPr>
                  </w:pPr>
                  <w:r>
                    <w:rPr>
                      <w:bCs/>
                      <w:szCs w:val="21"/>
                    </w:rPr>
                    <w:t>0.36</w:t>
                  </w:r>
                </w:p>
              </w:tc>
              <w:tc>
                <w:tcPr>
                  <w:tcW w:w="939" w:type="dxa"/>
                  <w:vAlign w:val="center"/>
                </w:tcPr>
                <w:p w14:paraId="6271975E">
                  <w:pPr>
                    <w:widowControl/>
                    <w:spacing w:line="240" w:lineRule="auto"/>
                    <w:jc w:val="center"/>
                    <w:rPr>
                      <w:szCs w:val="21"/>
                      <w:highlight w:val="none"/>
                    </w:rPr>
                  </w:pPr>
                  <w:r>
                    <w:rPr>
                      <w:bCs/>
                      <w:szCs w:val="21"/>
                    </w:rPr>
                    <w:t>——</w:t>
                  </w:r>
                </w:p>
              </w:tc>
              <w:tc>
                <w:tcPr>
                  <w:tcW w:w="996" w:type="dxa"/>
                  <w:vAlign w:val="center"/>
                </w:tcPr>
                <w:p w14:paraId="28D1840A">
                  <w:pPr>
                    <w:widowControl/>
                    <w:spacing w:line="240" w:lineRule="auto"/>
                    <w:jc w:val="center"/>
                    <w:rPr>
                      <w:szCs w:val="21"/>
                      <w:highlight w:val="none"/>
                    </w:rPr>
                  </w:pPr>
                  <w:r>
                    <w:rPr>
                      <w:bCs/>
                      <w:szCs w:val="21"/>
                    </w:rPr>
                    <w:t>0.47</w:t>
                  </w:r>
                </w:p>
              </w:tc>
              <w:tc>
                <w:tcPr>
                  <w:tcW w:w="730" w:type="dxa"/>
                  <w:vAlign w:val="center"/>
                </w:tcPr>
                <w:p w14:paraId="6A402B37">
                  <w:pPr>
                    <w:widowControl/>
                    <w:spacing w:line="240" w:lineRule="auto"/>
                    <w:jc w:val="center"/>
                    <w:rPr>
                      <w:kern w:val="0"/>
                      <w:szCs w:val="21"/>
                      <w:highlight w:val="none"/>
                    </w:rPr>
                  </w:pPr>
                  <w:r>
                    <w:rPr>
                      <w:bCs/>
                      <w:szCs w:val="21"/>
                    </w:rPr>
                    <w:t>2.0</w:t>
                  </w:r>
                </w:p>
              </w:tc>
              <w:tc>
                <w:tcPr>
                  <w:tcW w:w="750" w:type="dxa"/>
                  <w:vAlign w:val="center"/>
                </w:tcPr>
                <w:p w14:paraId="076D00CC">
                  <w:pPr>
                    <w:widowControl/>
                    <w:spacing w:line="240" w:lineRule="auto"/>
                    <w:jc w:val="center"/>
                    <w:rPr>
                      <w:kern w:val="0"/>
                      <w:szCs w:val="21"/>
                      <w:highlight w:val="none"/>
                    </w:rPr>
                  </w:pPr>
                  <w:r>
                    <w:rPr>
                      <w:bCs/>
                      <w:szCs w:val="21"/>
                    </w:rPr>
                    <w:t>达标</w:t>
                  </w:r>
                </w:p>
              </w:tc>
            </w:tr>
            <w:tr w14:paraId="57988F6A">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36" w:type="dxa"/>
                  <w:vMerge w:val="continue"/>
                  <w:vAlign w:val="center"/>
                </w:tcPr>
                <w:p w14:paraId="6DB3340F">
                  <w:pPr>
                    <w:snapToGrid w:val="0"/>
                    <w:spacing w:line="240" w:lineRule="auto"/>
                    <w:jc w:val="center"/>
                    <w:rPr>
                      <w:szCs w:val="21"/>
                      <w:highlight w:val="none"/>
                    </w:rPr>
                  </w:pPr>
                </w:p>
              </w:tc>
              <w:tc>
                <w:tcPr>
                  <w:tcW w:w="1654" w:type="dxa"/>
                  <w:vAlign w:val="center"/>
                </w:tcPr>
                <w:p w14:paraId="12C9D9A3">
                  <w:pPr>
                    <w:widowControl/>
                    <w:spacing w:line="240" w:lineRule="auto"/>
                    <w:jc w:val="center"/>
                    <w:rPr>
                      <w:bCs/>
                      <w:szCs w:val="21"/>
                    </w:rPr>
                  </w:pPr>
                  <w:r>
                    <w:rPr>
                      <w:bCs/>
                      <w:szCs w:val="21"/>
                    </w:rPr>
                    <w:t>锰及其化合物（以Mn计）</w:t>
                  </w:r>
                </w:p>
              </w:tc>
              <w:tc>
                <w:tcPr>
                  <w:tcW w:w="929" w:type="dxa"/>
                  <w:vAlign w:val="center"/>
                </w:tcPr>
                <w:p w14:paraId="25C52D50">
                  <w:pPr>
                    <w:widowControl/>
                    <w:spacing w:line="240" w:lineRule="auto"/>
                    <w:jc w:val="center"/>
                    <w:rPr>
                      <w:bCs/>
                      <w:szCs w:val="21"/>
                    </w:rPr>
                  </w:pPr>
                  <w:r>
                    <w:rPr>
                      <w:bCs/>
                      <w:szCs w:val="21"/>
                    </w:rPr>
                    <w:t>mg/m³</w:t>
                  </w:r>
                </w:p>
              </w:tc>
              <w:tc>
                <w:tcPr>
                  <w:tcW w:w="809" w:type="dxa"/>
                  <w:vAlign w:val="center"/>
                </w:tcPr>
                <w:p w14:paraId="206E3A55">
                  <w:pPr>
                    <w:widowControl/>
                    <w:spacing w:line="240" w:lineRule="auto"/>
                    <w:jc w:val="center"/>
                    <w:rPr>
                      <w:bCs/>
                      <w:szCs w:val="21"/>
                    </w:rPr>
                  </w:pPr>
                  <w:r>
                    <w:rPr>
                      <w:bCs/>
                      <w:szCs w:val="21"/>
                    </w:rPr>
                    <w:t>ND</w:t>
                  </w:r>
                </w:p>
              </w:tc>
              <w:tc>
                <w:tcPr>
                  <w:tcW w:w="937" w:type="dxa"/>
                  <w:vAlign w:val="center"/>
                </w:tcPr>
                <w:p w14:paraId="34C5E7A2">
                  <w:pPr>
                    <w:widowControl/>
                    <w:spacing w:line="240" w:lineRule="auto"/>
                    <w:jc w:val="center"/>
                    <w:rPr>
                      <w:bCs/>
                      <w:szCs w:val="21"/>
                    </w:rPr>
                  </w:pPr>
                  <w:r>
                    <w:rPr>
                      <w:bCs/>
                      <w:szCs w:val="21"/>
                    </w:rPr>
                    <w:t>ND</w:t>
                  </w:r>
                </w:p>
              </w:tc>
              <w:tc>
                <w:tcPr>
                  <w:tcW w:w="1111" w:type="dxa"/>
                  <w:vAlign w:val="center"/>
                </w:tcPr>
                <w:p w14:paraId="2A39F179">
                  <w:pPr>
                    <w:widowControl/>
                    <w:spacing w:line="240" w:lineRule="auto"/>
                    <w:jc w:val="center"/>
                    <w:rPr>
                      <w:bCs/>
                      <w:szCs w:val="21"/>
                    </w:rPr>
                  </w:pPr>
                  <w:r>
                    <w:rPr>
                      <w:bCs/>
                      <w:szCs w:val="21"/>
                    </w:rPr>
                    <w:t>ND</w:t>
                  </w:r>
                </w:p>
              </w:tc>
              <w:tc>
                <w:tcPr>
                  <w:tcW w:w="939" w:type="dxa"/>
                  <w:tcBorders>
                    <w:right w:val="single" w:color="auto" w:sz="4" w:space="0"/>
                  </w:tcBorders>
                  <w:vAlign w:val="center"/>
                </w:tcPr>
                <w:p w14:paraId="2A787584">
                  <w:pPr>
                    <w:widowControl/>
                    <w:spacing w:line="240" w:lineRule="auto"/>
                    <w:jc w:val="center"/>
                    <w:rPr>
                      <w:bCs/>
                      <w:szCs w:val="21"/>
                    </w:rPr>
                  </w:pPr>
                  <w:r>
                    <w:rPr>
                      <w:bCs/>
                      <w:szCs w:val="21"/>
                    </w:rPr>
                    <w:t>——</w:t>
                  </w:r>
                </w:p>
              </w:tc>
              <w:tc>
                <w:tcPr>
                  <w:tcW w:w="1111" w:type="dxa"/>
                  <w:tcBorders>
                    <w:left w:val="single" w:color="auto" w:sz="4" w:space="0"/>
                  </w:tcBorders>
                  <w:vAlign w:val="center"/>
                </w:tcPr>
                <w:p w14:paraId="063DD5C7">
                  <w:pPr>
                    <w:widowControl/>
                    <w:spacing w:line="240" w:lineRule="auto"/>
                    <w:jc w:val="center"/>
                    <w:rPr>
                      <w:bCs/>
                      <w:szCs w:val="21"/>
                    </w:rPr>
                  </w:pPr>
                  <w:r>
                    <w:rPr>
                      <w:bCs/>
                      <w:szCs w:val="21"/>
                    </w:rPr>
                    <w:t>ND</w:t>
                  </w:r>
                </w:p>
              </w:tc>
              <w:tc>
                <w:tcPr>
                  <w:tcW w:w="1114" w:type="dxa"/>
                  <w:vAlign w:val="center"/>
                </w:tcPr>
                <w:p w14:paraId="781B6A29">
                  <w:pPr>
                    <w:widowControl/>
                    <w:spacing w:line="240" w:lineRule="auto"/>
                    <w:jc w:val="center"/>
                    <w:rPr>
                      <w:szCs w:val="21"/>
                      <w:highlight w:val="none"/>
                    </w:rPr>
                  </w:pPr>
                  <w:r>
                    <w:rPr>
                      <w:bCs/>
                      <w:szCs w:val="21"/>
                    </w:rPr>
                    <w:t>ND</w:t>
                  </w:r>
                </w:p>
              </w:tc>
              <w:tc>
                <w:tcPr>
                  <w:tcW w:w="1114" w:type="dxa"/>
                  <w:vAlign w:val="center"/>
                </w:tcPr>
                <w:p w14:paraId="5284433E">
                  <w:pPr>
                    <w:widowControl/>
                    <w:spacing w:line="240" w:lineRule="auto"/>
                    <w:jc w:val="center"/>
                    <w:rPr>
                      <w:szCs w:val="21"/>
                      <w:highlight w:val="none"/>
                    </w:rPr>
                  </w:pPr>
                  <w:r>
                    <w:rPr>
                      <w:bCs/>
                      <w:szCs w:val="21"/>
                    </w:rPr>
                    <w:t>ND</w:t>
                  </w:r>
                </w:p>
              </w:tc>
              <w:tc>
                <w:tcPr>
                  <w:tcW w:w="1114" w:type="dxa"/>
                  <w:vAlign w:val="center"/>
                </w:tcPr>
                <w:p w14:paraId="61C6576C">
                  <w:pPr>
                    <w:widowControl/>
                    <w:spacing w:line="240" w:lineRule="auto"/>
                    <w:jc w:val="center"/>
                    <w:rPr>
                      <w:szCs w:val="21"/>
                      <w:highlight w:val="none"/>
                    </w:rPr>
                  </w:pPr>
                  <w:r>
                    <w:rPr>
                      <w:bCs/>
                      <w:szCs w:val="21"/>
                    </w:rPr>
                    <w:t>ND</w:t>
                  </w:r>
                </w:p>
              </w:tc>
              <w:tc>
                <w:tcPr>
                  <w:tcW w:w="939" w:type="dxa"/>
                  <w:vAlign w:val="center"/>
                </w:tcPr>
                <w:p w14:paraId="5623C1AD">
                  <w:pPr>
                    <w:widowControl/>
                    <w:spacing w:line="240" w:lineRule="auto"/>
                    <w:jc w:val="center"/>
                    <w:rPr>
                      <w:szCs w:val="21"/>
                      <w:highlight w:val="none"/>
                    </w:rPr>
                  </w:pPr>
                  <w:r>
                    <w:rPr>
                      <w:bCs/>
                      <w:szCs w:val="21"/>
                    </w:rPr>
                    <w:t>——</w:t>
                  </w:r>
                </w:p>
              </w:tc>
              <w:tc>
                <w:tcPr>
                  <w:tcW w:w="996" w:type="dxa"/>
                  <w:vAlign w:val="center"/>
                </w:tcPr>
                <w:p w14:paraId="6CD03A45">
                  <w:pPr>
                    <w:widowControl/>
                    <w:spacing w:line="240" w:lineRule="auto"/>
                    <w:jc w:val="center"/>
                    <w:rPr>
                      <w:szCs w:val="21"/>
                      <w:highlight w:val="none"/>
                    </w:rPr>
                  </w:pPr>
                  <w:r>
                    <w:rPr>
                      <w:bCs/>
                      <w:szCs w:val="21"/>
                    </w:rPr>
                    <w:t>ND</w:t>
                  </w:r>
                </w:p>
              </w:tc>
              <w:tc>
                <w:tcPr>
                  <w:tcW w:w="730" w:type="dxa"/>
                  <w:vAlign w:val="center"/>
                </w:tcPr>
                <w:p w14:paraId="1573C301">
                  <w:pPr>
                    <w:widowControl/>
                    <w:spacing w:line="240" w:lineRule="auto"/>
                    <w:jc w:val="center"/>
                    <w:rPr>
                      <w:kern w:val="0"/>
                      <w:szCs w:val="21"/>
                      <w:highlight w:val="none"/>
                    </w:rPr>
                  </w:pPr>
                  <w:r>
                    <w:rPr>
                      <w:rFonts w:hint="eastAsia"/>
                      <w:bCs/>
                      <w:szCs w:val="21"/>
                      <w:lang w:val="en-US" w:eastAsia="zh-CN"/>
                    </w:rPr>
                    <w:t>0.04</w:t>
                  </w:r>
                </w:p>
              </w:tc>
              <w:tc>
                <w:tcPr>
                  <w:tcW w:w="750" w:type="dxa"/>
                  <w:vAlign w:val="center"/>
                </w:tcPr>
                <w:p w14:paraId="0D59BB46">
                  <w:pPr>
                    <w:widowControl/>
                    <w:spacing w:line="240" w:lineRule="auto"/>
                    <w:jc w:val="center"/>
                    <w:rPr>
                      <w:kern w:val="0"/>
                      <w:szCs w:val="21"/>
                      <w:highlight w:val="none"/>
                    </w:rPr>
                  </w:pPr>
                  <w:r>
                    <w:rPr>
                      <w:bCs/>
                      <w:szCs w:val="21"/>
                    </w:rPr>
                    <w:t>达标</w:t>
                  </w:r>
                </w:p>
              </w:tc>
            </w:tr>
            <w:tr w14:paraId="5BDC2A91">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636" w:type="dxa"/>
                  <w:vMerge w:val="continue"/>
                  <w:vAlign w:val="center"/>
                </w:tcPr>
                <w:p w14:paraId="24666F67">
                  <w:pPr>
                    <w:snapToGrid w:val="0"/>
                    <w:spacing w:line="240" w:lineRule="auto"/>
                    <w:jc w:val="center"/>
                    <w:rPr>
                      <w:szCs w:val="21"/>
                      <w:highlight w:val="none"/>
                    </w:rPr>
                  </w:pPr>
                </w:p>
              </w:tc>
              <w:tc>
                <w:tcPr>
                  <w:tcW w:w="1654" w:type="dxa"/>
                  <w:vAlign w:val="center"/>
                </w:tcPr>
                <w:p w14:paraId="5A98684C">
                  <w:pPr>
                    <w:widowControl/>
                    <w:spacing w:line="240" w:lineRule="auto"/>
                    <w:jc w:val="center"/>
                    <w:rPr>
                      <w:bCs/>
                      <w:szCs w:val="21"/>
                    </w:rPr>
                  </w:pPr>
                  <w:r>
                    <w:rPr>
                      <w:bCs/>
                      <w:szCs w:val="21"/>
                    </w:rPr>
                    <w:t>镍及其化合物（以Ni计）</w:t>
                  </w:r>
                </w:p>
              </w:tc>
              <w:tc>
                <w:tcPr>
                  <w:tcW w:w="929" w:type="dxa"/>
                  <w:vAlign w:val="center"/>
                </w:tcPr>
                <w:p w14:paraId="5C581337">
                  <w:pPr>
                    <w:widowControl/>
                    <w:spacing w:line="240" w:lineRule="auto"/>
                    <w:jc w:val="center"/>
                    <w:rPr>
                      <w:bCs/>
                      <w:szCs w:val="21"/>
                    </w:rPr>
                  </w:pPr>
                  <w:r>
                    <w:rPr>
                      <w:bCs/>
                      <w:szCs w:val="21"/>
                    </w:rPr>
                    <w:t>mg/m³</w:t>
                  </w:r>
                </w:p>
              </w:tc>
              <w:tc>
                <w:tcPr>
                  <w:tcW w:w="809" w:type="dxa"/>
                  <w:vAlign w:val="center"/>
                </w:tcPr>
                <w:p w14:paraId="533FA806">
                  <w:pPr>
                    <w:widowControl/>
                    <w:spacing w:line="240" w:lineRule="auto"/>
                    <w:jc w:val="center"/>
                    <w:rPr>
                      <w:bCs/>
                      <w:szCs w:val="21"/>
                    </w:rPr>
                  </w:pPr>
                  <w:r>
                    <w:rPr>
                      <w:bCs/>
                      <w:szCs w:val="21"/>
                    </w:rPr>
                    <w:t>ND</w:t>
                  </w:r>
                </w:p>
              </w:tc>
              <w:tc>
                <w:tcPr>
                  <w:tcW w:w="937" w:type="dxa"/>
                  <w:vAlign w:val="center"/>
                </w:tcPr>
                <w:p w14:paraId="7A29EDF1">
                  <w:pPr>
                    <w:widowControl/>
                    <w:spacing w:line="240" w:lineRule="auto"/>
                    <w:jc w:val="center"/>
                    <w:rPr>
                      <w:bCs/>
                      <w:szCs w:val="21"/>
                    </w:rPr>
                  </w:pPr>
                  <w:r>
                    <w:rPr>
                      <w:bCs/>
                      <w:szCs w:val="21"/>
                    </w:rPr>
                    <w:t>ND</w:t>
                  </w:r>
                </w:p>
              </w:tc>
              <w:tc>
                <w:tcPr>
                  <w:tcW w:w="1111" w:type="dxa"/>
                  <w:vAlign w:val="center"/>
                </w:tcPr>
                <w:p w14:paraId="7FF649B7">
                  <w:pPr>
                    <w:widowControl/>
                    <w:spacing w:line="240" w:lineRule="auto"/>
                    <w:jc w:val="center"/>
                    <w:rPr>
                      <w:bCs/>
                      <w:szCs w:val="21"/>
                    </w:rPr>
                  </w:pPr>
                  <w:r>
                    <w:rPr>
                      <w:bCs/>
                      <w:szCs w:val="21"/>
                    </w:rPr>
                    <w:t>ND</w:t>
                  </w:r>
                </w:p>
              </w:tc>
              <w:tc>
                <w:tcPr>
                  <w:tcW w:w="939" w:type="dxa"/>
                  <w:tcBorders>
                    <w:right w:val="single" w:color="auto" w:sz="4" w:space="0"/>
                  </w:tcBorders>
                  <w:vAlign w:val="center"/>
                </w:tcPr>
                <w:p w14:paraId="567C654D">
                  <w:pPr>
                    <w:widowControl/>
                    <w:spacing w:line="240" w:lineRule="auto"/>
                    <w:jc w:val="center"/>
                    <w:rPr>
                      <w:bCs/>
                      <w:szCs w:val="21"/>
                    </w:rPr>
                  </w:pPr>
                  <w:r>
                    <w:rPr>
                      <w:bCs/>
                      <w:szCs w:val="21"/>
                    </w:rPr>
                    <w:t>——</w:t>
                  </w:r>
                </w:p>
              </w:tc>
              <w:tc>
                <w:tcPr>
                  <w:tcW w:w="1111" w:type="dxa"/>
                  <w:tcBorders>
                    <w:left w:val="single" w:color="auto" w:sz="4" w:space="0"/>
                  </w:tcBorders>
                  <w:vAlign w:val="center"/>
                </w:tcPr>
                <w:p w14:paraId="27B2A5B0">
                  <w:pPr>
                    <w:widowControl/>
                    <w:spacing w:line="240" w:lineRule="auto"/>
                    <w:jc w:val="center"/>
                    <w:rPr>
                      <w:bCs/>
                      <w:szCs w:val="21"/>
                    </w:rPr>
                  </w:pPr>
                  <w:r>
                    <w:rPr>
                      <w:bCs/>
                      <w:szCs w:val="21"/>
                    </w:rPr>
                    <w:t>ND</w:t>
                  </w:r>
                </w:p>
              </w:tc>
              <w:tc>
                <w:tcPr>
                  <w:tcW w:w="1114" w:type="dxa"/>
                  <w:vAlign w:val="center"/>
                </w:tcPr>
                <w:p w14:paraId="2FEC66F3">
                  <w:pPr>
                    <w:widowControl/>
                    <w:spacing w:line="240" w:lineRule="auto"/>
                    <w:jc w:val="center"/>
                    <w:rPr>
                      <w:szCs w:val="21"/>
                      <w:highlight w:val="none"/>
                    </w:rPr>
                  </w:pPr>
                  <w:r>
                    <w:rPr>
                      <w:bCs/>
                      <w:szCs w:val="21"/>
                    </w:rPr>
                    <w:t>ND</w:t>
                  </w:r>
                </w:p>
              </w:tc>
              <w:tc>
                <w:tcPr>
                  <w:tcW w:w="1114" w:type="dxa"/>
                  <w:vAlign w:val="center"/>
                </w:tcPr>
                <w:p w14:paraId="0D23B5D5">
                  <w:pPr>
                    <w:widowControl/>
                    <w:spacing w:line="240" w:lineRule="auto"/>
                    <w:jc w:val="center"/>
                    <w:rPr>
                      <w:szCs w:val="21"/>
                      <w:highlight w:val="none"/>
                    </w:rPr>
                  </w:pPr>
                  <w:r>
                    <w:rPr>
                      <w:bCs/>
                      <w:szCs w:val="21"/>
                    </w:rPr>
                    <w:t>ND</w:t>
                  </w:r>
                </w:p>
              </w:tc>
              <w:tc>
                <w:tcPr>
                  <w:tcW w:w="1114" w:type="dxa"/>
                  <w:vAlign w:val="center"/>
                </w:tcPr>
                <w:p w14:paraId="0A979770">
                  <w:pPr>
                    <w:widowControl/>
                    <w:spacing w:line="240" w:lineRule="auto"/>
                    <w:jc w:val="center"/>
                    <w:rPr>
                      <w:szCs w:val="21"/>
                      <w:highlight w:val="none"/>
                    </w:rPr>
                  </w:pPr>
                  <w:r>
                    <w:rPr>
                      <w:bCs/>
                      <w:szCs w:val="21"/>
                    </w:rPr>
                    <w:t>ND</w:t>
                  </w:r>
                </w:p>
              </w:tc>
              <w:tc>
                <w:tcPr>
                  <w:tcW w:w="939" w:type="dxa"/>
                  <w:vAlign w:val="center"/>
                </w:tcPr>
                <w:p w14:paraId="061F78C0">
                  <w:pPr>
                    <w:widowControl/>
                    <w:spacing w:line="240" w:lineRule="auto"/>
                    <w:jc w:val="center"/>
                    <w:rPr>
                      <w:szCs w:val="21"/>
                      <w:highlight w:val="none"/>
                    </w:rPr>
                  </w:pPr>
                  <w:r>
                    <w:rPr>
                      <w:bCs/>
                      <w:szCs w:val="21"/>
                    </w:rPr>
                    <w:t>——</w:t>
                  </w:r>
                </w:p>
              </w:tc>
              <w:tc>
                <w:tcPr>
                  <w:tcW w:w="996" w:type="dxa"/>
                  <w:vAlign w:val="center"/>
                </w:tcPr>
                <w:p w14:paraId="68F4CAD2">
                  <w:pPr>
                    <w:widowControl/>
                    <w:spacing w:line="240" w:lineRule="auto"/>
                    <w:jc w:val="center"/>
                    <w:rPr>
                      <w:szCs w:val="21"/>
                      <w:highlight w:val="none"/>
                    </w:rPr>
                  </w:pPr>
                  <w:r>
                    <w:rPr>
                      <w:bCs/>
                      <w:szCs w:val="21"/>
                    </w:rPr>
                    <w:t>ND</w:t>
                  </w:r>
                </w:p>
              </w:tc>
              <w:tc>
                <w:tcPr>
                  <w:tcW w:w="730" w:type="dxa"/>
                  <w:vAlign w:val="center"/>
                </w:tcPr>
                <w:p w14:paraId="1DE7F792">
                  <w:pPr>
                    <w:widowControl/>
                    <w:spacing w:line="240" w:lineRule="auto"/>
                    <w:jc w:val="center"/>
                    <w:rPr>
                      <w:kern w:val="0"/>
                      <w:szCs w:val="21"/>
                      <w:highlight w:val="none"/>
                    </w:rPr>
                  </w:pPr>
                  <w:r>
                    <w:rPr>
                      <w:rFonts w:hint="eastAsia"/>
                      <w:bCs/>
                      <w:szCs w:val="21"/>
                      <w:lang w:val="en-US" w:eastAsia="zh-CN"/>
                    </w:rPr>
                    <w:t>0.04</w:t>
                  </w:r>
                </w:p>
              </w:tc>
              <w:tc>
                <w:tcPr>
                  <w:tcW w:w="750" w:type="dxa"/>
                  <w:vAlign w:val="center"/>
                </w:tcPr>
                <w:p w14:paraId="2E6D3032">
                  <w:pPr>
                    <w:widowControl/>
                    <w:spacing w:line="240" w:lineRule="auto"/>
                    <w:jc w:val="center"/>
                    <w:rPr>
                      <w:kern w:val="0"/>
                      <w:szCs w:val="21"/>
                      <w:highlight w:val="none"/>
                    </w:rPr>
                  </w:pPr>
                  <w:r>
                    <w:rPr>
                      <w:bCs/>
                      <w:szCs w:val="21"/>
                    </w:rPr>
                    <w:t>达标</w:t>
                  </w:r>
                </w:p>
              </w:tc>
            </w:tr>
            <w:tr w14:paraId="0F79B68B">
              <w:tblPrEx>
                <w:tblBorders>
                  <w:top w:val="single" w:color="auto" w:sz="6" w:space="0"/>
                  <w:left w:val="none" w:color="auto" w:sz="0" w:space="0"/>
                  <w:bottom w:val="single" w:color="auto" w:sz="6"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14883" w:type="dxa"/>
                  <w:gridSpan w:val="15"/>
                  <w:vAlign w:val="center"/>
                </w:tcPr>
                <w:p w14:paraId="2B355231">
                  <w:pPr>
                    <w:snapToGrid w:val="0"/>
                    <w:spacing w:line="240" w:lineRule="auto"/>
                    <w:rPr>
                      <w:szCs w:val="21"/>
                      <w:highlight w:val="none"/>
                    </w:rPr>
                  </w:pPr>
                  <w:r>
                    <w:rPr>
                      <w:szCs w:val="21"/>
                      <w:highlight w:val="none"/>
                    </w:rPr>
                    <w:t>备注：ND表示结果未检出或低于检出限。</w:t>
                  </w:r>
                </w:p>
              </w:tc>
            </w:tr>
          </w:tbl>
          <w:p w14:paraId="0FE75368">
            <w:pPr>
              <w:spacing w:line="240" w:lineRule="auto"/>
              <w:outlineLvl w:val="0"/>
              <w:rPr>
                <w:highlight w:val="none"/>
              </w:rPr>
            </w:pPr>
          </w:p>
        </w:tc>
      </w:tr>
    </w:tbl>
    <w:p w14:paraId="5E051EC1">
      <w:pPr>
        <w:pStyle w:val="2"/>
        <w:widowControl/>
        <w:spacing w:line="240" w:lineRule="auto"/>
      </w:pPr>
      <w:r>
        <w:t>续表七  验收监测结果</w:t>
      </w:r>
    </w:p>
    <w:tbl>
      <w:tblPr>
        <w:tblStyle w:val="32"/>
        <w:tblW w:w="151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48"/>
      </w:tblGrid>
      <w:tr w14:paraId="11411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6" w:hRule="atLeast"/>
        </w:trPr>
        <w:tc>
          <w:tcPr>
            <w:tcW w:w="15148" w:type="dxa"/>
          </w:tcPr>
          <w:p w14:paraId="39FEE787">
            <w:pPr>
              <w:pStyle w:val="18"/>
              <w:adjustRightInd w:val="0"/>
              <w:snapToGrid w:val="0"/>
              <w:jc w:val="center"/>
              <w:rPr>
                <w:b/>
                <w:sz w:val="24"/>
              </w:rPr>
            </w:pPr>
            <w:r>
              <w:rPr>
                <w:b/>
                <w:sz w:val="24"/>
              </w:rPr>
              <w:t>续表7-4 无组织废气监测结果</w:t>
            </w:r>
          </w:p>
          <w:tbl>
            <w:tblPr>
              <w:tblStyle w:val="32"/>
              <w:tblW w:w="1489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675"/>
              <w:gridCol w:w="2310"/>
              <w:gridCol w:w="2092"/>
              <w:gridCol w:w="1889"/>
              <w:gridCol w:w="1782"/>
              <w:gridCol w:w="1785"/>
              <w:gridCol w:w="1883"/>
              <w:gridCol w:w="1482"/>
            </w:tblGrid>
            <w:tr w14:paraId="0F22A3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3985" w:type="dxa"/>
                  <w:gridSpan w:val="2"/>
                  <w:tcBorders>
                    <w:left w:val="nil"/>
                  </w:tcBorders>
                  <w:vAlign w:val="center"/>
                </w:tcPr>
                <w:p w14:paraId="43D3BE28">
                  <w:pPr>
                    <w:snapToGrid w:val="0"/>
                    <w:spacing w:line="240" w:lineRule="auto"/>
                    <w:jc w:val="center"/>
                    <w:rPr>
                      <w:b/>
                      <w:bCs/>
                      <w:kern w:val="44"/>
                      <w:szCs w:val="21"/>
                    </w:rPr>
                  </w:pPr>
                  <w:r>
                    <w:rPr>
                      <w:b/>
                      <w:bCs/>
                      <w:kern w:val="44"/>
                      <w:szCs w:val="21"/>
                    </w:rPr>
                    <w:t>采样时间</w:t>
                  </w:r>
                </w:p>
              </w:tc>
              <w:tc>
                <w:tcPr>
                  <w:tcW w:w="3981" w:type="dxa"/>
                  <w:gridSpan w:val="2"/>
                  <w:tcBorders>
                    <w:right w:val="single" w:color="auto" w:sz="4" w:space="0"/>
                  </w:tcBorders>
                  <w:vAlign w:val="center"/>
                </w:tcPr>
                <w:p w14:paraId="7B4E6EC6">
                  <w:pPr>
                    <w:snapToGrid w:val="0"/>
                    <w:spacing w:line="240" w:lineRule="auto"/>
                    <w:jc w:val="center"/>
                    <w:rPr>
                      <w:b/>
                      <w:bCs/>
                      <w:kern w:val="44"/>
                      <w:szCs w:val="21"/>
                    </w:rPr>
                  </w:pPr>
                  <w:r>
                    <w:rPr>
                      <w:rFonts w:hint="eastAsia"/>
                      <w:szCs w:val="21"/>
                      <w:highlight w:val="none"/>
                      <w:lang w:eastAsia="zh-CN"/>
                    </w:rPr>
                    <w:t>2025.06.03</w:t>
                  </w:r>
                </w:p>
              </w:tc>
              <w:tc>
                <w:tcPr>
                  <w:tcW w:w="3567" w:type="dxa"/>
                  <w:gridSpan w:val="2"/>
                  <w:tcBorders>
                    <w:left w:val="single" w:color="auto" w:sz="4" w:space="0"/>
                    <w:right w:val="single" w:color="auto" w:sz="4" w:space="0"/>
                  </w:tcBorders>
                  <w:vAlign w:val="center"/>
                </w:tcPr>
                <w:p w14:paraId="43D7BCC6">
                  <w:pPr>
                    <w:snapToGrid w:val="0"/>
                    <w:spacing w:line="240" w:lineRule="auto"/>
                    <w:jc w:val="center"/>
                    <w:rPr>
                      <w:b/>
                      <w:bCs/>
                      <w:kern w:val="44"/>
                      <w:szCs w:val="21"/>
                    </w:rPr>
                  </w:pPr>
                  <w:r>
                    <w:rPr>
                      <w:rFonts w:hint="eastAsia"/>
                      <w:szCs w:val="21"/>
                      <w:highlight w:val="none"/>
                      <w:lang w:eastAsia="zh-CN"/>
                    </w:rPr>
                    <w:t>2025.06.0</w:t>
                  </w:r>
                  <w:r>
                    <w:rPr>
                      <w:rFonts w:hint="eastAsia"/>
                      <w:szCs w:val="21"/>
                      <w:highlight w:val="none"/>
                      <w:lang w:val="en-US" w:eastAsia="zh-CN"/>
                    </w:rPr>
                    <w:t>4</w:t>
                  </w:r>
                </w:p>
              </w:tc>
              <w:tc>
                <w:tcPr>
                  <w:tcW w:w="1883" w:type="dxa"/>
                  <w:vMerge w:val="restart"/>
                  <w:tcBorders>
                    <w:left w:val="single" w:color="auto" w:sz="4" w:space="0"/>
                    <w:right w:val="single" w:color="auto" w:sz="4" w:space="0"/>
                  </w:tcBorders>
                  <w:vAlign w:val="center"/>
                </w:tcPr>
                <w:p w14:paraId="4DD93F37">
                  <w:pPr>
                    <w:snapToGrid w:val="0"/>
                    <w:spacing w:line="240" w:lineRule="auto"/>
                    <w:jc w:val="center"/>
                    <w:rPr>
                      <w:b/>
                      <w:bCs/>
                      <w:kern w:val="44"/>
                      <w:szCs w:val="21"/>
                    </w:rPr>
                  </w:pPr>
                  <w:r>
                    <w:rPr>
                      <w:b/>
                      <w:bCs/>
                      <w:kern w:val="44"/>
                      <w:szCs w:val="21"/>
                    </w:rPr>
                    <w:t>标准限值</w:t>
                  </w:r>
                </w:p>
              </w:tc>
              <w:tc>
                <w:tcPr>
                  <w:tcW w:w="1482" w:type="dxa"/>
                  <w:vMerge w:val="restart"/>
                  <w:tcBorders>
                    <w:left w:val="single" w:color="auto" w:sz="4" w:space="0"/>
                    <w:right w:val="nil"/>
                  </w:tcBorders>
                  <w:vAlign w:val="center"/>
                </w:tcPr>
                <w:p w14:paraId="0976762F">
                  <w:pPr>
                    <w:snapToGrid w:val="0"/>
                    <w:spacing w:line="240" w:lineRule="auto"/>
                    <w:jc w:val="center"/>
                    <w:rPr>
                      <w:b/>
                      <w:bCs/>
                      <w:kern w:val="44"/>
                      <w:szCs w:val="21"/>
                    </w:rPr>
                  </w:pPr>
                  <w:r>
                    <w:rPr>
                      <w:b/>
                      <w:bCs/>
                      <w:kern w:val="44"/>
                      <w:szCs w:val="21"/>
                    </w:rPr>
                    <w:t>达标情况</w:t>
                  </w:r>
                </w:p>
              </w:tc>
            </w:tr>
            <w:tr w14:paraId="3F6761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675" w:type="dxa"/>
                  <w:tcBorders>
                    <w:left w:val="nil"/>
                  </w:tcBorders>
                  <w:vAlign w:val="center"/>
                </w:tcPr>
                <w:p w14:paraId="32D85A6F">
                  <w:pPr>
                    <w:snapToGrid w:val="0"/>
                    <w:spacing w:line="240" w:lineRule="auto"/>
                    <w:jc w:val="center"/>
                    <w:rPr>
                      <w:b/>
                      <w:bCs/>
                      <w:kern w:val="44"/>
                      <w:szCs w:val="21"/>
                    </w:rPr>
                  </w:pPr>
                  <w:r>
                    <w:rPr>
                      <w:b/>
                      <w:kern w:val="0"/>
                      <w:szCs w:val="21"/>
                    </w:rPr>
                    <w:t>点位名称</w:t>
                  </w:r>
                </w:p>
              </w:tc>
              <w:tc>
                <w:tcPr>
                  <w:tcW w:w="2310" w:type="dxa"/>
                  <w:vAlign w:val="center"/>
                </w:tcPr>
                <w:p w14:paraId="22A69659">
                  <w:pPr>
                    <w:snapToGrid w:val="0"/>
                    <w:spacing w:line="240" w:lineRule="auto"/>
                    <w:jc w:val="center"/>
                    <w:rPr>
                      <w:b/>
                      <w:bCs/>
                      <w:kern w:val="44"/>
                      <w:szCs w:val="21"/>
                    </w:rPr>
                  </w:pPr>
                  <w:r>
                    <w:rPr>
                      <w:b/>
                      <w:kern w:val="0"/>
                      <w:szCs w:val="21"/>
                    </w:rPr>
                    <w:t>监测项目</w:t>
                  </w:r>
                </w:p>
              </w:tc>
              <w:tc>
                <w:tcPr>
                  <w:tcW w:w="2092" w:type="dxa"/>
                  <w:vAlign w:val="center"/>
                </w:tcPr>
                <w:p w14:paraId="16301DDD">
                  <w:pPr>
                    <w:snapToGrid w:val="0"/>
                    <w:spacing w:line="240" w:lineRule="auto"/>
                    <w:jc w:val="center"/>
                    <w:rPr>
                      <w:b/>
                      <w:bCs/>
                      <w:kern w:val="44"/>
                      <w:szCs w:val="21"/>
                    </w:rPr>
                  </w:pPr>
                  <w:r>
                    <w:rPr>
                      <w:b/>
                      <w:bCs/>
                      <w:kern w:val="44"/>
                      <w:szCs w:val="21"/>
                    </w:rPr>
                    <w:t>监测频次</w:t>
                  </w:r>
                </w:p>
              </w:tc>
              <w:tc>
                <w:tcPr>
                  <w:tcW w:w="1889" w:type="dxa"/>
                  <w:tcBorders>
                    <w:right w:val="single" w:color="auto" w:sz="4" w:space="0"/>
                  </w:tcBorders>
                  <w:vAlign w:val="center"/>
                </w:tcPr>
                <w:p w14:paraId="3B5066D9">
                  <w:pPr>
                    <w:snapToGrid w:val="0"/>
                    <w:spacing w:line="240" w:lineRule="auto"/>
                    <w:jc w:val="center"/>
                    <w:rPr>
                      <w:b/>
                      <w:bCs/>
                      <w:kern w:val="44"/>
                      <w:szCs w:val="21"/>
                    </w:rPr>
                  </w:pPr>
                  <w:r>
                    <w:rPr>
                      <w:b/>
                      <w:bCs/>
                      <w:kern w:val="44"/>
                      <w:szCs w:val="21"/>
                    </w:rPr>
                    <w:t>检测结果</w:t>
                  </w:r>
                </w:p>
              </w:tc>
              <w:tc>
                <w:tcPr>
                  <w:tcW w:w="1782" w:type="dxa"/>
                  <w:tcBorders>
                    <w:left w:val="single" w:color="auto" w:sz="4" w:space="0"/>
                    <w:right w:val="single" w:color="auto" w:sz="4" w:space="0"/>
                  </w:tcBorders>
                  <w:vAlign w:val="center"/>
                </w:tcPr>
                <w:p w14:paraId="66AF24EE">
                  <w:pPr>
                    <w:snapToGrid w:val="0"/>
                    <w:spacing w:line="240" w:lineRule="auto"/>
                    <w:jc w:val="center"/>
                    <w:rPr>
                      <w:b/>
                      <w:bCs/>
                      <w:kern w:val="44"/>
                      <w:szCs w:val="21"/>
                    </w:rPr>
                  </w:pPr>
                  <w:r>
                    <w:rPr>
                      <w:b/>
                      <w:bCs/>
                      <w:kern w:val="44"/>
                      <w:szCs w:val="21"/>
                    </w:rPr>
                    <w:t>监测频次</w:t>
                  </w:r>
                </w:p>
              </w:tc>
              <w:tc>
                <w:tcPr>
                  <w:tcW w:w="1785" w:type="dxa"/>
                  <w:tcBorders>
                    <w:left w:val="single" w:color="auto" w:sz="4" w:space="0"/>
                    <w:right w:val="single" w:color="auto" w:sz="4" w:space="0"/>
                  </w:tcBorders>
                  <w:vAlign w:val="center"/>
                </w:tcPr>
                <w:p w14:paraId="0AAF3AEA">
                  <w:pPr>
                    <w:snapToGrid w:val="0"/>
                    <w:spacing w:line="240" w:lineRule="auto"/>
                    <w:jc w:val="center"/>
                    <w:rPr>
                      <w:b/>
                      <w:bCs/>
                      <w:kern w:val="44"/>
                      <w:szCs w:val="21"/>
                    </w:rPr>
                  </w:pPr>
                  <w:r>
                    <w:rPr>
                      <w:b/>
                      <w:bCs/>
                      <w:kern w:val="44"/>
                      <w:szCs w:val="21"/>
                    </w:rPr>
                    <w:t>检测结果</w:t>
                  </w:r>
                </w:p>
              </w:tc>
              <w:tc>
                <w:tcPr>
                  <w:tcW w:w="1883" w:type="dxa"/>
                  <w:vMerge w:val="continue"/>
                  <w:tcBorders>
                    <w:left w:val="single" w:color="auto" w:sz="4" w:space="0"/>
                    <w:right w:val="single" w:color="auto" w:sz="4" w:space="0"/>
                  </w:tcBorders>
                  <w:vAlign w:val="center"/>
                </w:tcPr>
                <w:p w14:paraId="5851C607">
                  <w:pPr>
                    <w:snapToGrid w:val="0"/>
                    <w:spacing w:line="240" w:lineRule="auto"/>
                    <w:jc w:val="center"/>
                    <w:rPr>
                      <w:b/>
                      <w:bCs/>
                      <w:kern w:val="44"/>
                      <w:szCs w:val="21"/>
                    </w:rPr>
                  </w:pPr>
                </w:p>
              </w:tc>
              <w:tc>
                <w:tcPr>
                  <w:tcW w:w="1482" w:type="dxa"/>
                  <w:vMerge w:val="continue"/>
                  <w:tcBorders>
                    <w:left w:val="single" w:color="auto" w:sz="4" w:space="0"/>
                    <w:right w:val="nil"/>
                  </w:tcBorders>
                  <w:vAlign w:val="center"/>
                </w:tcPr>
                <w:p w14:paraId="39B98188">
                  <w:pPr>
                    <w:snapToGrid w:val="0"/>
                    <w:spacing w:line="240" w:lineRule="auto"/>
                    <w:jc w:val="center"/>
                    <w:rPr>
                      <w:b/>
                      <w:bCs/>
                      <w:kern w:val="44"/>
                      <w:szCs w:val="21"/>
                    </w:rPr>
                  </w:pPr>
                </w:p>
              </w:tc>
            </w:tr>
            <w:tr w14:paraId="1E0758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675" w:type="dxa"/>
                  <w:vMerge w:val="restart"/>
                  <w:tcBorders>
                    <w:left w:val="nil"/>
                  </w:tcBorders>
                  <w:vAlign w:val="center"/>
                </w:tcPr>
                <w:p w14:paraId="52EF1A8B">
                  <w:pPr>
                    <w:snapToGrid w:val="0"/>
                    <w:spacing w:line="240" w:lineRule="auto"/>
                    <w:jc w:val="center"/>
                    <w:rPr>
                      <w:bCs/>
                      <w:kern w:val="44"/>
                      <w:szCs w:val="21"/>
                    </w:rPr>
                  </w:pPr>
                  <w:r>
                    <w:rPr>
                      <w:bCs/>
                      <w:kern w:val="44"/>
                      <w:szCs w:val="21"/>
                    </w:rPr>
                    <w:t>厂区内</w:t>
                  </w:r>
                  <w:r>
                    <w:rPr>
                      <w:szCs w:val="21"/>
                    </w:rPr>
                    <w:t>监测点A5</w:t>
                  </w:r>
                </w:p>
              </w:tc>
              <w:tc>
                <w:tcPr>
                  <w:tcW w:w="2310" w:type="dxa"/>
                  <w:vMerge w:val="restart"/>
                  <w:vAlign w:val="center"/>
                </w:tcPr>
                <w:p w14:paraId="2E67AC57">
                  <w:pPr>
                    <w:snapToGrid w:val="0"/>
                    <w:spacing w:line="240" w:lineRule="auto"/>
                    <w:jc w:val="center"/>
                    <w:rPr>
                      <w:b/>
                      <w:bCs/>
                      <w:kern w:val="44"/>
                      <w:szCs w:val="21"/>
                    </w:rPr>
                  </w:pPr>
                  <w:r>
                    <w:rPr>
                      <w:kern w:val="0"/>
                      <w:szCs w:val="21"/>
                    </w:rPr>
                    <w:t>非甲烷总烃（mg/m</w:t>
                  </w:r>
                  <w:r>
                    <w:rPr>
                      <w:kern w:val="0"/>
                      <w:szCs w:val="21"/>
                      <w:vertAlign w:val="superscript"/>
                    </w:rPr>
                    <w:t>3</w:t>
                  </w:r>
                  <w:r>
                    <w:rPr>
                      <w:kern w:val="0"/>
                      <w:szCs w:val="21"/>
                    </w:rPr>
                    <w:t>）</w:t>
                  </w:r>
                </w:p>
              </w:tc>
              <w:tc>
                <w:tcPr>
                  <w:tcW w:w="2092" w:type="dxa"/>
                  <w:vAlign w:val="center"/>
                </w:tcPr>
                <w:p w14:paraId="38707C1E">
                  <w:pPr>
                    <w:snapToGrid w:val="0"/>
                    <w:spacing w:line="240" w:lineRule="auto"/>
                    <w:jc w:val="center"/>
                    <w:rPr>
                      <w:b/>
                      <w:bCs/>
                      <w:kern w:val="44"/>
                      <w:szCs w:val="21"/>
                    </w:rPr>
                  </w:pPr>
                  <w:r>
                    <w:rPr>
                      <w:b/>
                      <w:kern w:val="0"/>
                      <w:szCs w:val="21"/>
                    </w:rPr>
                    <w:t>第1次</w:t>
                  </w:r>
                </w:p>
              </w:tc>
              <w:tc>
                <w:tcPr>
                  <w:tcW w:w="1889" w:type="dxa"/>
                  <w:tcBorders>
                    <w:right w:val="single" w:color="auto" w:sz="4" w:space="0"/>
                  </w:tcBorders>
                  <w:vAlign w:val="center"/>
                </w:tcPr>
                <w:p w14:paraId="7844873E">
                  <w:pPr>
                    <w:snapToGrid w:val="0"/>
                    <w:spacing w:line="240" w:lineRule="auto"/>
                    <w:jc w:val="center"/>
                    <w:rPr>
                      <w:szCs w:val="21"/>
                    </w:rPr>
                  </w:pPr>
                  <w:r>
                    <w:rPr>
                      <w:szCs w:val="21"/>
                    </w:rPr>
                    <w:t>0.74</w:t>
                  </w:r>
                </w:p>
              </w:tc>
              <w:tc>
                <w:tcPr>
                  <w:tcW w:w="1782" w:type="dxa"/>
                  <w:tcBorders>
                    <w:left w:val="single" w:color="auto" w:sz="4" w:space="0"/>
                    <w:right w:val="single" w:color="auto" w:sz="4" w:space="0"/>
                  </w:tcBorders>
                  <w:vAlign w:val="center"/>
                </w:tcPr>
                <w:p w14:paraId="1197D27B">
                  <w:pPr>
                    <w:snapToGrid w:val="0"/>
                    <w:spacing w:line="240" w:lineRule="auto"/>
                    <w:jc w:val="center"/>
                    <w:rPr>
                      <w:b/>
                      <w:bCs/>
                      <w:kern w:val="44"/>
                      <w:szCs w:val="21"/>
                    </w:rPr>
                  </w:pPr>
                  <w:r>
                    <w:rPr>
                      <w:b/>
                      <w:kern w:val="0"/>
                      <w:szCs w:val="21"/>
                    </w:rPr>
                    <w:t>第1次</w:t>
                  </w:r>
                </w:p>
              </w:tc>
              <w:tc>
                <w:tcPr>
                  <w:tcW w:w="1785" w:type="dxa"/>
                  <w:tcBorders>
                    <w:left w:val="single" w:color="auto" w:sz="4" w:space="0"/>
                    <w:right w:val="single" w:color="auto" w:sz="4" w:space="0"/>
                  </w:tcBorders>
                  <w:vAlign w:val="center"/>
                </w:tcPr>
                <w:p w14:paraId="2D3EB5F8">
                  <w:pPr>
                    <w:snapToGrid w:val="0"/>
                    <w:spacing w:line="240" w:lineRule="auto"/>
                    <w:jc w:val="center"/>
                    <w:rPr>
                      <w:szCs w:val="21"/>
                    </w:rPr>
                  </w:pPr>
                  <w:r>
                    <w:rPr>
                      <w:szCs w:val="21"/>
                    </w:rPr>
                    <w:t>0.74</w:t>
                  </w:r>
                </w:p>
              </w:tc>
              <w:tc>
                <w:tcPr>
                  <w:tcW w:w="1883" w:type="dxa"/>
                  <w:tcBorders>
                    <w:left w:val="single" w:color="auto" w:sz="4" w:space="0"/>
                  </w:tcBorders>
                  <w:vAlign w:val="center"/>
                </w:tcPr>
                <w:p w14:paraId="309C14E7">
                  <w:pPr>
                    <w:snapToGrid w:val="0"/>
                    <w:spacing w:line="240" w:lineRule="auto"/>
                    <w:jc w:val="center"/>
                    <w:rPr>
                      <w:bCs/>
                      <w:kern w:val="44"/>
                      <w:szCs w:val="21"/>
                    </w:rPr>
                  </w:pPr>
                  <w:r>
                    <w:rPr>
                      <w:bCs/>
                      <w:szCs w:val="21"/>
                    </w:rPr>
                    <w:t>——</w:t>
                  </w:r>
                </w:p>
              </w:tc>
              <w:tc>
                <w:tcPr>
                  <w:tcW w:w="1482" w:type="dxa"/>
                  <w:tcBorders>
                    <w:right w:val="nil"/>
                  </w:tcBorders>
                  <w:vAlign w:val="center"/>
                </w:tcPr>
                <w:p w14:paraId="63C0D9CD">
                  <w:pPr>
                    <w:snapToGrid w:val="0"/>
                    <w:spacing w:line="240" w:lineRule="auto"/>
                    <w:jc w:val="center"/>
                    <w:rPr>
                      <w:bCs/>
                      <w:kern w:val="44"/>
                      <w:szCs w:val="21"/>
                    </w:rPr>
                  </w:pPr>
                  <w:r>
                    <w:rPr>
                      <w:bCs/>
                      <w:szCs w:val="21"/>
                    </w:rPr>
                    <w:t>——</w:t>
                  </w:r>
                </w:p>
              </w:tc>
            </w:tr>
            <w:tr w14:paraId="360EB4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675" w:type="dxa"/>
                  <w:vMerge w:val="continue"/>
                  <w:tcBorders>
                    <w:left w:val="nil"/>
                  </w:tcBorders>
                  <w:vAlign w:val="center"/>
                </w:tcPr>
                <w:p w14:paraId="2981E13D">
                  <w:pPr>
                    <w:snapToGrid w:val="0"/>
                    <w:spacing w:line="240" w:lineRule="auto"/>
                    <w:jc w:val="center"/>
                    <w:rPr>
                      <w:b/>
                      <w:bCs/>
                      <w:kern w:val="44"/>
                      <w:szCs w:val="21"/>
                    </w:rPr>
                  </w:pPr>
                </w:p>
              </w:tc>
              <w:tc>
                <w:tcPr>
                  <w:tcW w:w="2310" w:type="dxa"/>
                  <w:vMerge w:val="continue"/>
                  <w:vAlign w:val="center"/>
                </w:tcPr>
                <w:p w14:paraId="101BC0F0">
                  <w:pPr>
                    <w:snapToGrid w:val="0"/>
                    <w:spacing w:line="240" w:lineRule="auto"/>
                    <w:jc w:val="center"/>
                    <w:rPr>
                      <w:b/>
                      <w:bCs/>
                      <w:kern w:val="44"/>
                      <w:szCs w:val="21"/>
                    </w:rPr>
                  </w:pPr>
                </w:p>
              </w:tc>
              <w:tc>
                <w:tcPr>
                  <w:tcW w:w="2092" w:type="dxa"/>
                  <w:vAlign w:val="center"/>
                </w:tcPr>
                <w:p w14:paraId="31F5EE38">
                  <w:pPr>
                    <w:snapToGrid w:val="0"/>
                    <w:spacing w:line="240" w:lineRule="auto"/>
                    <w:jc w:val="center"/>
                    <w:rPr>
                      <w:b/>
                      <w:bCs/>
                      <w:kern w:val="44"/>
                      <w:szCs w:val="21"/>
                    </w:rPr>
                  </w:pPr>
                  <w:r>
                    <w:rPr>
                      <w:b/>
                      <w:kern w:val="0"/>
                      <w:szCs w:val="21"/>
                    </w:rPr>
                    <w:t>第2次</w:t>
                  </w:r>
                </w:p>
              </w:tc>
              <w:tc>
                <w:tcPr>
                  <w:tcW w:w="1889" w:type="dxa"/>
                  <w:tcBorders>
                    <w:right w:val="single" w:color="auto" w:sz="4" w:space="0"/>
                  </w:tcBorders>
                  <w:vAlign w:val="center"/>
                </w:tcPr>
                <w:p w14:paraId="65DE8CB0">
                  <w:pPr>
                    <w:snapToGrid w:val="0"/>
                    <w:spacing w:line="240" w:lineRule="auto"/>
                    <w:jc w:val="center"/>
                    <w:rPr>
                      <w:szCs w:val="21"/>
                    </w:rPr>
                  </w:pPr>
                  <w:r>
                    <w:rPr>
                      <w:szCs w:val="21"/>
                    </w:rPr>
                    <w:t>0.77</w:t>
                  </w:r>
                </w:p>
              </w:tc>
              <w:tc>
                <w:tcPr>
                  <w:tcW w:w="1782" w:type="dxa"/>
                  <w:tcBorders>
                    <w:left w:val="single" w:color="auto" w:sz="4" w:space="0"/>
                    <w:right w:val="single" w:color="auto" w:sz="4" w:space="0"/>
                  </w:tcBorders>
                  <w:vAlign w:val="center"/>
                </w:tcPr>
                <w:p w14:paraId="26E05D4E">
                  <w:pPr>
                    <w:snapToGrid w:val="0"/>
                    <w:spacing w:line="240" w:lineRule="auto"/>
                    <w:jc w:val="center"/>
                    <w:rPr>
                      <w:b/>
                      <w:bCs/>
                      <w:kern w:val="44"/>
                      <w:szCs w:val="21"/>
                    </w:rPr>
                  </w:pPr>
                  <w:r>
                    <w:rPr>
                      <w:b/>
                      <w:kern w:val="0"/>
                      <w:szCs w:val="21"/>
                    </w:rPr>
                    <w:t>第2次</w:t>
                  </w:r>
                </w:p>
              </w:tc>
              <w:tc>
                <w:tcPr>
                  <w:tcW w:w="1785" w:type="dxa"/>
                  <w:tcBorders>
                    <w:left w:val="single" w:color="auto" w:sz="4" w:space="0"/>
                    <w:right w:val="single" w:color="auto" w:sz="4" w:space="0"/>
                  </w:tcBorders>
                  <w:vAlign w:val="center"/>
                </w:tcPr>
                <w:p w14:paraId="0A02D91B">
                  <w:pPr>
                    <w:snapToGrid w:val="0"/>
                    <w:spacing w:line="240" w:lineRule="auto"/>
                    <w:jc w:val="center"/>
                    <w:rPr>
                      <w:szCs w:val="21"/>
                    </w:rPr>
                  </w:pPr>
                  <w:r>
                    <w:rPr>
                      <w:szCs w:val="21"/>
                    </w:rPr>
                    <w:t>0.76</w:t>
                  </w:r>
                </w:p>
              </w:tc>
              <w:tc>
                <w:tcPr>
                  <w:tcW w:w="1883" w:type="dxa"/>
                  <w:tcBorders>
                    <w:left w:val="single" w:color="auto" w:sz="4" w:space="0"/>
                  </w:tcBorders>
                  <w:vAlign w:val="center"/>
                </w:tcPr>
                <w:p w14:paraId="0A424C23">
                  <w:pPr>
                    <w:snapToGrid w:val="0"/>
                    <w:spacing w:line="240" w:lineRule="auto"/>
                    <w:jc w:val="center"/>
                    <w:rPr>
                      <w:bCs/>
                      <w:kern w:val="44"/>
                      <w:szCs w:val="21"/>
                    </w:rPr>
                  </w:pPr>
                  <w:r>
                    <w:rPr>
                      <w:bCs/>
                      <w:szCs w:val="21"/>
                    </w:rPr>
                    <w:t>——</w:t>
                  </w:r>
                </w:p>
              </w:tc>
              <w:tc>
                <w:tcPr>
                  <w:tcW w:w="1482" w:type="dxa"/>
                  <w:tcBorders>
                    <w:right w:val="nil"/>
                  </w:tcBorders>
                  <w:vAlign w:val="center"/>
                </w:tcPr>
                <w:p w14:paraId="5FFBE301">
                  <w:pPr>
                    <w:snapToGrid w:val="0"/>
                    <w:spacing w:line="240" w:lineRule="auto"/>
                    <w:jc w:val="center"/>
                    <w:rPr>
                      <w:bCs/>
                      <w:kern w:val="44"/>
                      <w:szCs w:val="21"/>
                    </w:rPr>
                  </w:pPr>
                  <w:r>
                    <w:rPr>
                      <w:bCs/>
                      <w:szCs w:val="21"/>
                    </w:rPr>
                    <w:t>——</w:t>
                  </w:r>
                </w:p>
              </w:tc>
            </w:tr>
            <w:tr w14:paraId="332B13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675" w:type="dxa"/>
                  <w:vMerge w:val="continue"/>
                  <w:tcBorders>
                    <w:left w:val="nil"/>
                  </w:tcBorders>
                  <w:vAlign w:val="center"/>
                </w:tcPr>
                <w:p w14:paraId="47B54D30">
                  <w:pPr>
                    <w:snapToGrid w:val="0"/>
                    <w:spacing w:line="240" w:lineRule="auto"/>
                    <w:jc w:val="center"/>
                    <w:rPr>
                      <w:b/>
                      <w:bCs/>
                      <w:kern w:val="44"/>
                      <w:szCs w:val="21"/>
                    </w:rPr>
                  </w:pPr>
                </w:p>
              </w:tc>
              <w:tc>
                <w:tcPr>
                  <w:tcW w:w="2310" w:type="dxa"/>
                  <w:vMerge w:val="continue"/>
                  <w:vAlign w:val="center"/>
                </w:tcPr>
                <w:p w14:paraId="7BB1F9ED">
                  <w:pPr>
                    <w:snapToGrid w:val="0"/>
                    <w:spacing w:line="240" w:lineRule="auto"/>
                    <w:jc w:val="center"/>
                    <w:rPr>
                      <w:b/>
                      <w:bCs/>
                      <w:kern w:val="44"/>
                      <w:szCs w:val="21"/>
                    </w:rPr>
                  </w:pPr>
                </w:p>
              </w:tc>
              <w:tc>
                <w:tcPr>
                  <w:tcW w:w="2092" w:type="dxa"/>
                  <w:vAlign w:val="center"/>
                </w:tcPr>
                <w:p w14:paraId="4E794D19">
                  <w:pPr>
                    <w:snapToGrid w:val="0"/>
                    <w:spacing w:line="240" w:lineRule="auto"/>
                    <w:jc w:val="center"/>
                    <w:rPr>
                      <w:b/>
                      <w:bCs/>
                      <w:kern w:val="44"/>
                      <w:szCs w:val="21"/>
                    </w:rPr>
                  </w:pPr>
                  <w:r>
                    <w:rPr>
                      <w:b/>
                      <w:kern w:val="0"/>
                      <w:szCs w:val="21"/>
                    </w:rPr>
                    <w:t>第3次</w:t>
                  </w:r>
                </w:p>
              </w:tc>
              <w:tc>
                <w:tcPr>
                  <w:tcW w:w="1889" w:type="dxa"/>
                  <w:tcBorders>
                    <w:right w:val="single" w:color="auto" w:sz="4" w:space="0"/>
                  </w:tcBorders>
                  <w:vAlign w:val="center"/>
                </w:tcPr>
                <w:p w14:paraId="40B44952">
                  <w:pPr>
                    <w:snapToGrid w:val="0"/>
                    <w:spacing w:line="240" w:lineRule="auto"/>
                    <w:jc w:val="center"/>
                    <w:rPr>
                      <w:szCs w:val="21"/>
                    </w:rPr>
                  </w:pPr>
                  <w:r>
                    <w:rPr>
                      <w:bCs/>
                      <w:szCs w:val="21"/>
                    </w:rPr>
                    <w:t>0.7</w:t>
                  </w:r>
                  <w:r>
                    <w:rPr>
                      <w:rFonts w:hint="eastAsia"/>
                      <w:bCs/>
                      <w:szCs w:val="21"/>
                    </w:rPr>
                    <w:t>7</w:t>
                  </w:r>
                </w:p>
              </w:tc>
              <w:tc>
                <w:tcPr>
                  <w:tcW w:w="1782" w:type="dxa"/>
                  <w:tcBorders>
                    <w:left w:val="single" w:color="auto" w:sz="4" w:space="0"/>
                    <w:right w:val="single" w:color="auto" w:sz="4" w:space="0"/>
                  </w:tcBorders>
                  <w:vAlign w:val="center"/>
                </w:tcPr>
                <w:p w14:paraId="121B7DDD">
                  <w:pPr>
                    <w:snapToGrid w:val="0"/>
                    <w:spacing w:line="240" w:lineRule="auto"/>
                    <w:jc w:val="center"/>
                    <w:rPr>
                      <w:b/>
                      <w:bCs/>
                      <w:kern w:val="44"/>
                      <w:szCs w:val="21"/>
                    </w:rPr>
                  </w:pPr>
                  <w:r>
                    <w:rPr>
                      <w:b/>
                      <w:kern w:val="0"/>
                      <w:szCs w:val="21"/>
                    </w:rPr>
                    <w:t>第3次</w:t>
                  </w:r>
                </w:p>
              </w:tc>
              <w:tc>
                <w:tcPr>
                  <w:tcW w:w="1785" w:type="dxa"/>
                  <w:tcBorders>
                    <w:left w:val="single" w:color="auto" w:sz="4" w:space="0"/>
                    <w:right w:val="single" w:color="auto" w:sz="4" w:space="0"/>
                  </w:tcBorders>
                  <w:vAlign w:val="center"/>
                </w:tcPr>
                <w:p w14:paraId="4DA19ECA">
                  <w:pPr>
                    <w:snapToGrid w:val="0"/>
                    <w:spacing w:line="240" w:lineRule="auto"/>
                    <w:jc w:val="center"/>
                    <w:rPr>
                      <w:szCs w:val="21"/>
                    </w:rPr>
                  </w:pPr>
                  <w:r>
                    <w:rPr>
                      <w:szCs w:val="21"/>
                    </w:rPr>
                    <w:t>0.77</w:t>
                  </w:r>
                </w:p>
              </w:tc>
              <w:tc>
                <w:tcPr>
                  <w:tcW w:w="1883" w:type="dxa"/>
                  <w:tcBorders>
                    <w:left w:val="single" w:color="auto" w:sz="4" w:space="0"/>
                  </w:tcBorders>
                  <w:vAlign w:val="center"/>
                </w:tcPr>
                <w:p w14:paraId="7F185F40">
                  <w:pPr>
                    <w:snapToGrid w:val="0"/>
                    <w:spacing w:line="240" w:lineRule="auto"/>
                    <w:jc w:val="center"/>
                    <w:rPr>
                      <w:bCs/>
                      <w:kern w:val="44"/>
                      <w:szCs w:val="21"/>
                    </w:rPr>
                  </w:pPr>
                  <w:r>
                    <w:rPr>
                      <w:bCs/>
                      <w:szCs w:val="21"/>
                    </w:rPr>
                    <w:t>——</w:t>
                  </w:r>
                </w:p>
              </w:tc>
              <w:tc>
                <w:tcPr>
                  <w:tcW w:w="1482" w:type="dxa"/>
                  <w:tcBorders>
                    <w:right w:val="nil"/>
                  </w:tcBorders>
                  <w:vAlign w:val="center"/>
                </w:tcPr>
                <w:p w14:paraId="0CDDF86A">
                  <w:pPr>
                    <w:snapToGrid w:val="0"/>
                    <w:spacing w:line="240" w:lineRule="auto"/>
                    <w:jc w:val="center"/>
                    <w:rPr>
                      <w:bCs/>
                      <w:kern w:val="44"/>
                      <w:szCs w:val="21"/>
                    </w:rPr>
                  </w:pPr>
                  <w:r>
                    <w:rPr>
                      <w:bCs/>
                      <w:szCs w:val="21"/>
                    </w:rPr>
                    <w:t>——</w:t>
                  </w:r>
                </w:p>
              </w:tc>
            </w:tr>
            <w:tr w14:paraId="2DB7CC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675" w:type="dxa"/>
                  <w:vMerge w:val="continue"/>
                  <w:tcBorders>
                    <w:left w:val="nil"/>
                  </w:tcBorders>
                  <w:vAlign w:val="center"/>
                </w:tcPr>
                <w:p w14:paraId="585233E3">
                  <w:pPr>
                    <w:snapToGrid w:val="0"/>
                    <w:spacing w:line="240" w:lineRule="auto"/>
                    <w:jc w:val="center"/>
                    <w:rPr>
                      <w:b/>
                      <w:bCs/>
                      <w:kern w:val="44"/>
                      <w:szCs w:val="21"/>
                    </w:rPr>
                  </w:pPr>
                </w:p>
              </w:tc>
              <w:tc>
                <w:tcPr>
                  <w:tcW w:w="2310" w:type="dxa"/>
                  <w:vMerge w:val="continue"/>
                  <w:vAlign w:val="center"/>
                </w:tcPr>
                <w:p w14:paraId="452DD1BB">
                  <w:pPr>
                    <w:snapToGrid w:val="0"/>
                    <w:spacing w:line="240" w:lineRule="auto"/>
                    <w:jc w:val="center"/>
                    <w:rPr>
                      <w:b/>
                      <w:bCs/>
                      <w:kern w:val="44"/>
                      <w:szCs w:val="21"/>
                    </w:rPr>
                  </w:pPr>
                </w:p>
              </w:tc>
              <w:tc>
                <w:tcPr>
                  <w:tcW w:w="2092" w:type="dxa"/>
                  <w:vAlign w:val="center"/>
                </w:tcPr>
                <w:p w14:paraId="5A4070ED">
                  <w:pPr>
                    <w:snapToGrid w:val="0"/>
                    <w:spacing w:line="240" w:lineRule="auto"/>
                    <w:jc w:val="center"/>
                    <w:rPr>
                      <w:b/>
                      <w:kern w:val="0"/>
                      <w:szCs w:val="21"/>
                    </w:rPr>
                  </w:pPr>
                  <w:r>
                    <w:rPr>
                      <w:b/>
                      <w:kern w:val="0"/>
                      <w:szCs w:val="21"/>
                    </w:rPr>
                    <w:t>平均值</w:t>
                  </w:r>
                </w:p>
              </w:tc>
              <w:tc>
                <w:tcPr>
                  <w:tcW w:w="1889" w:type="dxa"/>
                  <w:tcBorders>
                    <w:right w:val="single" w:color="auto" w:sz="4" w:space="0"/>
                  </w:tcBorders>
                  <w:vAlign w:val="center"/>
                </w:tcPr>
                <w:p w14:paraId="7D99EEA0">
                  <w:pPr>
                    <w:snapToGrid w:val="0"/>
                    <w:spacing w:line="240" w:lineRule="auto"/>
                    <w:jc w:val="center"/>
                    <w:rPr>
                      <w:szCs w:val="21"/>
                    </w:rPr>
                  </w:pPr>
                  <w:r>
                    <w:rPr>
                      <w:szCs w:val="21"/>
                    </w:rPr>
                    <w:t>0.76</w:t>
                  </w:r>
                </w:p>
              </w:tc>
              <w:tc>
                <w:tcPr>
                  <w:tcW w:w="1782" w:type="dxa"/>
                  <w:tcBorders>
                    <w:left w:val="single" w:color="auto" w:sz="4" w:space="0"/>
                    <w:right w:val="single" w:color="auto" w:sz="4" w:space="0"/>
                  </w:tcBorders>
                  <w:vAlign w:val="center"/>
                </w:tcPr>
                <w:p w14:paraId="3AA7E9EE">
                  <w:pPr>
                    <w:snapToGrid w:val="0"/>
                    <w:spacing w:line="240" w:lineRule="auto"/>
                    <w:jc w:val="center"/>
                    <w:rPr>
                      <w:bCs/>
                      <w:kern w:val="44"/>
                      <w:szCs w:val="21"/>
                    </w:rPr>
                  </w:pPr>
                  <w:r>
                    <w:rPr>
                      <w:b/>
                      <w:kern w:val="0"/>
                      <w:szCs w:val="21"/>
                    </w:rPr>
                    <w:t>平均值</w:t>
                  </w:r>
                </w:p>
              </w:tc>
              <w:tc>
                <w:tcPr>
                  <w:tcW w:w="1785" w:type="dxa"/>
                  <w:tcBorders>
                    <w:left w:val="single" w:color="auto" w:sz="4" w:space="0"/>
                    <w:right w:val="single" w:color="auto" w:sz="4" w:space="0"/>
                  </w:tcBorders>
                  <w:vAlign w:val="center"/>
                </w:tcPr>
                <w:p w14:paraId="6DD53D21">
                  <w:pPr>
                    <w:snapToGrid w:val="0"/>
                    <w:spacing w:line="240" w:lineRule="auto"/>
                    <w:jc w:val="center"/>
                    <w:rPr>
                      <w:szCs w:val="21"/>
                    </w:rPr>
                  </w:pPr>
                  <w:r>
                    <w:rPr>
                      <w:szCs w:val="21"/>
                    </w:rPr>
                    <w:t>0.76</w:t>
                  </w:r>
                </w:p>
              </w:tc>
              <w:tc>
                <w:tcPr>
                  <w:tcW w:w="1883" w:type="dxa"/>
                  <w:tcBorders>
                    <w:left w:val="single" w:color="auto" w:sz="4" w:space="0"/>
                  </w:tcBorders>
                  <w:vAlign w:val="center"/>
                </w:tcPr>
                <w:p w14:paraId="330DE2E1">
                  <w:pPr>
                    <w:snapToGrid w:val="0"/>
                    <w:spacing w:line="240" w:lineRule="auto"/>
                    <w:jc w:val="center"/>
                    <w:rPr>
                      <w:bCs/>
                      <w:kern w:val="44"/>
                      <w:szCs w:val="21"/>
                    </w:rPr>
                  </w:pPr>
                  <w:r>
                    <w:rPr>
                      <w:bCs/>
                      <w:kern w:val="44"/>
                      <w:szCs w:val="21"/>
                    </w:rPr>
                    <w:t>6</w:t>
                  </w:r>
                </w:p>
              </w:tc>
              <w:tc>
                <w:tcPr>
                  <w:tcW w:w="1482" w:type="dxa"/>
                  <w:tcBorders>
                    <w:right w:val="nil"/>
                  </w:tcBorders>
                  <w:vAlign w:val="center"/>
                </w:tcPr>
                <w:p w14:paraId="1C15E969">
                  <w:pPr>
                    <w:snapToGrid w:val="0"/>
                    <w:spacing w:line="240" w:lineRule="auto"/>
                    <w:jc w:val="center"/>
                    <w:rPr>
                      <w:bCs/>
                      <w:kern w:val="44"/>
                      <w:szCs w:val="21"/>
                    </w:rPr>
                  </w:pPr>
                  <w:r>
                    <w:rPr>
                      <w:bCs/>
                      <w:kern w:val="44"/>
                      <w:szCs w:val="21"/>
                    </w:rPr>
                    <w:t>达标</w:t>
                  </w:r>
                </w:p>
              </w:tc>
            </w:tr>
            <w:tr w14:paraId="18D9F7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675" w:type="dxa"/>
                  <w:vMerge w:val="continue"/>
                  <w:tcBorders>
                    <w:left w:val="nil"/>
                  </w:tcBorders>
                  <w:vAlign w:val="center"/>
                </w:tcPr>
                <w:p w14:paraId="70B23122">
                  <w:pPr>
                    <w:snapToGrid w:val="0"/>
                    <w:spacing w:line="240" w:lineRule="auto"/>
                    <w:jc w:val="center"/>
                    <w:rPr>
                      <w:b/>
                      <w:bCs/>
                      <w:kern w:val="44"/>
                      <w:szCs w:val="21"/>
                    </w:rPr>
                  </w:pPr>
                </w:p>
              </w:tc>
              <w:tc>
                <w:tcPr>
                  <w:tcW w:w="2310" w:type="dxa"/>
                  <w:vMerge w:val="restart"/>
                  <w:vAlign w:val="center"/>
                </w:tcPr>
                <w:p w14:paraId="39479E07">
                  <w:pPr>
                    <w:snapToGrid w:val="0"/>
                    <w:spacing w:line="240" w:lineRule="auto"/>
                    <w:jc w:val="center"/>
                    <w:rPr>
                      <w:b/>
                      <w:bCs/>
                      <w:kern w:val="44"/>
                      <w:szCs w:val="21"/>
                    </w:rPr>
                  </w:pPr>
                  <w:r>
                    <w:rPr>
                      <w:rFonts w:hint="eastAsia"/>
                      <w:b/>
                      <w:bCs/>
                      <w:kern w:val="44"/>
                      <w:szCs w:val="21"/>
                    </w:rPr>
                    <w:t>总悬浮颗粒物（颗粒物）（mg/m³）</w:t>
                  </w:r>
                </w:p>
              </w:tc>
              <w:tc>
                <w:tcPr>
                  <w:tcW w:w="2092" w:type="dxa"/>
                  <w:vAlign w:val="center"/>
                </w:tcPr>
                <w:p w14:paraId="2A186D6C">
                  <w:pPr>
                    <w:snapToGrid w:val="0"/>
                    <w:jc w:val="center"/>
                    <w:rPr>
                      <w:b/>
                      <w:kern w:val="0"/>
                      <w:szCs w:val="21"/>
                    </w:rPr>
                  </w:pPr>
                  <w:r>
                    <w:rPr>
                      <w:szCs w:val="21"/>
                    </w:rPr>
                    <w:t>第</w:t>
                  </w:r>
                  <w:r>
                    <w:rPr>
                      <w:rFonts w:hint="eastAsia"/>
                      <w:szCs w:val="21"/>
                    </w:rPr>
                    <w:t>1</w:t>
                  </w:r>
                  <w:r>
                    <w:rPr>
                      <w:szCs w:val="21"/>
                    </w:rPr>
                    <w:t>次</w:t>
                  </w:r>
                </w:p>
              </w:tc>
              <w:tc>
                <w:tcPr>
                  <w:tcW w:w="1889" w:type="dxa"/>
                  <w:tcBorders>
                    <w:right w:val="single" w:color="auto" w:sz="4" w:space="0"/>
                  </w:tcBorders>
                  <w:vAlign w:val="center"/>
                </w:tcPr>
                <w:p w14:paraId="547DCE36">
                  <w:pPr>
                    <w:widowControl/>
                    <w:jc w:val="center"/>
                    <w:rPr>
                      <w:szCs w:val="21"/>
                    </w:rPr>
                  </w:pPr>
                  <w:r>
                    <w:rPr>
                      <w:rFonts w:hint="eastAsia"/>
                      <w:bCs/>
                      <w:szCs w:val="21"/>
                      <w:lang w:val="en-US" w:eastAsia="zh-CN"/>
                    </w:rPr>
                    <w:t>0.225</w:t>
                  </w:r>
                </w:p>
              </w:tc>
              <w:tc>
                <w:tcPr>
                  <w:tcW w:w="1782" w:type="dxa"/>
                  <w:tcBorders>
                    <w:left w:val="single" w:color="auto" w:sz="4" w:space="0"/>
                    <w:right w:val="single" w:color="auto" w:sz="4" w:space="0"/>
                  </w:tcBorders>
                  <w:vAlign w:val="center"/>
                </w:tcPr>
                <w:p w14:paraId="74B1FE85">
                  <w:pPr>
                    <w:snapToGrid w:val="0"/>
                    <w:jc w:val="center"/>
                    <w:rPr>
                      <w:b/>
                      <w:kern w:val="0"/>
                      <w:szCs w:val="21"/>
                    </w:rPr>
                  </w:pPr>
                  <w:r>
                    <w:rPr>
                      <w:szCs w:val="21"/>
                    </w:rPr>
                    <w:t>第</w:t>
                  </w:r>
                  <w:r>
                    <w:rPr>
                      <w:rFonts w:hint="eastAsia"/>
                      <w:szCs w:val="21"/>
                    </w:rPr>
                    <w:t>1</w:t>
                  </w:r>
                  <w:r>
                    <w:rPr>
                      <w:szCs w:val="21"/>
                    </w:rPr>
                    <w:t>次</w:t>
                  </w:r>
                </w:p>
              </w:tc>
              <w:tc>
                <w:tcPr>
                  <w:tcW w:w="1785" w:type="dxa"/>
                  <w:tcBorders>
                    <w:left w:val="single" w:color="auto" w:sz="4" w:space="0"/>
                    <w:right w:val="single" w:color="auto" w:sz="4" w:space="0"/>
                  </w:tcBorders>
                  <w:vAlign w:val="center"/>
                </w:tcPr>
                <w:p w14:paraId="218AF19F">
                  <w:pPr>
                    <w:widowControl/>
                    <w:jc w:val="center"/>
                    <w:rPr>
                      <w:szCs w:val="21"/>
                    </w:rPr>
                  </w:pPr>
                  <w:r>
                    <w:rPr>
                      <w:rFonts w:hint="eastAsia"/>
                      <w:bCs/>
                      <w:szCs w:val="21"/>
                      <w:lang w:val="en-US" w:eastAsia="zh-CN"/>
                    </w:rPr>
                    <w:t>0.226</w:t>
                  </w:r>
                </w:p>
              </w:tc>
              <w:tc>
                <w:tcPr>
                  <w:tcW w:w="1883" w:type="dxa"/>
                  <w:tcBorders>
                    <w:left w:val="single" w:color="auto" w:sz="4" w:space="0"/>
                  </w:tcBorders>
                  <w:vAlign w:val="center"/>
                </w:tcPr>
                <w:p w14:paraId="6F560196">
                  <w:pPr>
                    <w:widowControl/>
                    <w:jc w:val="center"/>
                    <w:rPr>
                      <w:bCs/>
                      <w:kern w:val="44"/>
                      <w:szCs w:val="21"/>
                    </w:rPr>
                  </w:pPr>
                  <w:r>
                    <w:rPr>
                      <w:bCs/>
                      <w:szCs w:val="21"/>
                    </w:rPr>
                    <w:t>——</w:t>
                  </w:r>
                </w:p>
              </w:tc>
              <w:tc>
                <w:tcPr>
                  <w:tcW w:w="1482" w:type="dxa"/>
                  <w:tcBorders>
                    <w:right w:val="nil"/>
                  </w:tcBorders>
                  <w:vAlign w:val="center"/>
                </w:tcPr>
                <w:p w14:paraId="0B12CAD5">
                  <w:pPr>
                    <w:widowControl/>
                    <w:jc w:val="center"/>
                    <w:rPr>
                      <w:bCs/>
                      <w:kern w:val="44"/>
                      <w:szCs w:val="21"/>
                    </w:rPr>
                  </w:pPr>
                  <w:r>
                    <w:rPr>
                      <w:bCs/>
                      <w:szCs w:val="21"/>
                    </w:rPr>
                    <w:t>——</w:t>
                  </w:r>
                </w:p>
              </w:tc>
            </w:tr>
            <w:tr w14:paraId="66EE34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675" w:type="dxa"/>
                  <w:vMerge w:val="continue"/>
                  <w:tcBorders>
                    <w:left w:val="nil"/>
                  </w:tcBorders>
                  <w:vAlign w:val="center"/>
                </w:tcPr>
                <w:p w14:paraId="345DC481">
                  <w:pPr>
                    <w:snapToGrid w:val="0"/>
                    <w:spacing w:line="240" w:lineRule="auto"/>
                    <w:jc w:val="center"/>
                    <w:rPr>
                      <w:b/>
                      <w:bCs/>
                      <w:kern w:val="44"/>
                      <w:szCs w:val="21"/>
                    </w:rPr>
                  </w:pPr>
                </w:p>
              </w:tc>
              <w:tc>
                <w:tcPr>
                  <w:tcW w:w="2310" w:type="dxa"/>
                  <w:vMerge w:val="continue"/>
                  <w:vAlign w:val="center"/>
                </w:tcPr>
                <w:p w14:paraId="57B825DF">
                  <w:pPr>
                    <w:snapToGrid w:val="0"/>
                    <w:spacing w:line="240" w:lineRule="auto"/>
                    <w:jc w:val="center"/>
                    <w:rPr>
                      <w:b/>
                      <w:bCs/>
                      <w:kern w:val="44"/>
                      <w:szCs w:val="21"/>
                    </w:rPr>
                  </w:pPr>
                </w:p>
              </w:tc>
              <w:tc>
                <w:tcPr>
                  <w:tcW w:w="2092" w:type="dxa"/>
                  <w:vAlign w:val="center"/>
                </w:tcPr>
                <w:p w14:paraId="60E5FE93">
                  <w:pPr>
                    <w:snapToGrid w:val="0"/>
                    <w:jc w:val="center"/>
                    <w:rPr>
                      <w:b/>
                      <w:kern w:val="0"/>
                      <w:szCs w:val="21"/>
                    </w:rPr>
                  </w:pPr>
                  <w:r>
                    <w:rPr>
                      <w:szCs w:val="21"/>
                    </w:rPr>
                    <w:t>第</w:t>
                  </w:r>
                  <w:r>
                    <w:rPr>
                      <w:rFonts w:hint="eastAsia"/>
                      <w:szCs w:val="21"/>
                    </w:rPr>
                    <w:t>2</w:t>
                  </w:r>
                  <w:r>
                    <w:rPr>
                      <w:szCs w:val="21"/>
                    </w:rPr>
                    <w:t>次</w:t>
                  </w:r>
                </w:p>
              </w:tc>
              <w:tc>
                <w:tcPr>
                  <w:tcW w:w="1889" w:type="dxa"/>
                  <w:tcBorders>
                    <w:right w:val="single" w:color="auto" w:sz="4" w:space="0"/>
                  </w:tcBorders>
                  <w:vAlign w:val="center"/>
                </w:tcPr>
                <w:p w14:paraId="1A0B7A23">
                  <w:pPr>
                    <w:widowControl/>
                    <w:jc w:val="center"/>
                    <w:rPr>
                      <w:szCs w:val="21"/>
                    </w:rPr>
                  </w:pPr>
                  <w:r>
                    <w:rPr>
                      <w:rFonts w:hint="eastAsia"/>
                      <w:bCs/>
                      <w:szCs w:val="21"/>
                      <w:lang w:val="en-US" w:eastAsia="zh-CN"/>
                    </w:rPr>
                    <w:t>0.224</w:t>
                  </w:r>
                </w:p>
              </w:tc>
              <w:tc>
                <w:tcPr>
                  <w:tcW w:w="1782" w:type="dxa"/>
                  <w:tcBorders>
                    <w:left w:val="single" w:color="auto" w:sz="4" w:space="0"/>
                    <w:right w:val="single" w:color="auto" w:sz="4" w:space="0"/>
                  </w:tcBorders>
                  <w:vAlign w:val="center"/>
                </w:tcPr>
                <w:p w14:paraId="39A75B52">
                  <w:pPr>
                    <w:snapToGrid w:val="0"/>
                    <w:jc w:val="center"/>
                    <w:rPr>
                      <w:b/>
                      <w:kern w:val="0"/>
                      <w:szCs w:val="21"/>
                    </w:rPr>
                  </w:pPr>
                  <w:r>
                    <w:rPr>
                      <w:szCs w:val="21"/>
                    </w:rPr>
                    <w:t>第</w:t>
                  </w:r>
                  <w:r>
                    <w:rPr>
                      <w:rFonts w:hint="eastAsia"/>
                      <w:szCs w:val="21"/>
                    </w:rPr>
                    <w:t>2</w:t>
                  </w:r>
                  <w:r>
                    <w:rPr>
                      <w:szCs w:val="21"/>
                    </w:rPr>
                    <w:t>次</w:t>
                  </w:r>
                </w:p>
              </w:tc>
              <w:tc>
                <w:tcPr>
                  <w:tcW w:w="1785" w:type="dxa"/>
                  <w:tcBorders>
                    <w:left w:val="single" w:color="auto" w:sz="4" w:space="0"/>
                    <w:right w:val="single" w:color="auto" w:sz="4" w:space="0"/>
                  </w:tcBorders>
                  <w:vAlign w:val="center"/>
                </w:tcPr>
                <w:p w14:paraId="7946D68C">
                  <w:pPr>
                    <w:widowControl/>
                    <w:jc w:val="center"/>
                    <w:rPr>
                      <w:szCs w:val="21"/>
                    </w:rPr>
                  </w:pPr>
                  <w:r>
                    <w:rPr>
                      <w:rFonts w:hint="eastAsia"/>
                      <w:bCs/>
                      <w:szCs w:val="21"/>
                      <w:lang w:val="en-US" w:eastAsia="zh-CN"/>
                    </w:rPr>
                    <w:t>0.221</w:t>
                  </w:r>
                </w:p>
              </w:tc>
              <w:tc>
                <w:tcPr>
                  <w:tcW w:w="1883" w:type="dxa"/>
                  <w:tcBorders>
                    <w:left w:val="single" w:color="auto" w:sz="4" w:space="0"/>
                  </w:tcBorders>
                  <w:vAlign w:val="center"/>
                </w:tcPr>
                <w:p w14:paraId="47E8FDA4">
                  <w:pPr>
                    <w:widowControl/>
                    <w:jc w:val="center"/>
                    <w:rPr>
                      <w:bCs/>
                      <w:kern w:val="44"/>
                      <w:szCs w:val="21"/>
                    </w:rPr>
                  </w:pPr>
                  <w:r>
                    <w:rPr>
                      <w:bCs/>
                      <w:szCs w:val="21"/>
                    </w:rPr>
                    <w:t>——</w:t>
                  </w:r>
                </w:p>
              </w:tc>
              <w:tc>
                <w:tcPr>
                  <w:tcW w:w="1482" w:type="dxa"/>
                  <w:tcBorders>
                    <w:right w:val="nil"/>
                  </w:tcBorders>
                  <w:vAlign w:val="center"/>
                </w:tcPr>
                <w:p w14:paraId="48980EED">
                  <w:pPr>
                    <w:snapToGrid w:val="0"/>
                    <w:jc w:val="center"/>
                    <w:rPr>
                      <w:bCs/>
                      <w:kern w:val="44"/>
                      <w:szCs w:val="21"/>
                    </w:rPr>
                  </w:pPr>
                  <w:r>
                    <w:rPr>
                      <w:bCs/>
                      <w:szCs w:val="21"/>
                    </w:rPr>
                    <w:t>——</w:t>
                  </w:r>
                </w:p>
              </w:tc>
            </w:tr>
            <w:tr w14:paraId="45D4D3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675" w:type="dxa"/>
                  <w:vMerge w:val="continue"/>
                  <w:tcBorders>
                    <w:left w:val="nil"/>
                  </w:tcBorders>
                  <w:vAlign w:val="center"/>
                </w:tcPr>
                <w:p w14:paraId="2912CA91">
                  <w:pPr>
                    <w:snapToGrid w:val="0"/>
                    <w:spacing w:line="240" w:lineRule="auto"/>
                    <w:jc w:val="center"/>
                    <w:rPr>
                      <w:b/>
                      <w:bCs/>
                      <w:kern w:val="44"/>
                      <w:szCs w:val="21"/>
                    </w:rPr>
                  </w:pPr>
                </w:p>
              </w:tc>
              <w:tc>
                <w:tcPr>
                  <w:tcW w:w="2310" w:type="dxa"/>
                  <w:vMerge w:val="continue"/>
                  <w:vAlign w:val="center"/>
                </w:tcPr>
                <w:p w14:paraId="7FFEBED5">
                  <w:pPr>
                    <w:snapToGrid w:val="0"/>
                    <w:spacing w:line="240" w:lineRule="auto"/>
                    <w:jc w:val="center"/>
                    <w:rPr>
                      <w:b/>
                      <w:bCs/>
                      <w:kern w:val="44"/>
                      <w:szCs w:val="21"/>
                    </w:rPr>
                  </w:pPr>
                </w:p>
              </w:tc>
              <w:tc>
                <w:tcPr>
                  <w:tcW w:w="2092" w:type="dxa"/>
                  <w:vAlign w:val="center"/>
                </w:tcPr>
                <w:p w14:paraId="4A53AF18">
                  <w:pPr>
                    <w:snapToGrid w:val="0"/>
                    <w:jc w:val="center"/>
                    <w:rPr>
                      <w:b/>
                      <w:kern w:val="0"/>
                      <w:szCs w:val="21"/>
                    </w:rPr>
                  </w:pPr>
                  <w:r>
                    <w:rPr>
                      <w:szCs w:val="21"/>
                    </w:rPr>
                    <w:t>第</w:t>
                  </w:r>
                  <w:r>
                    <w:rPr>
                      <w:rFonts w:hint="eastAsia"/>
                      <w:szCs w:val="21"/>
                    </w:rPr>
                    <w:t>3</w:t>
                  </w:r>
                  <w:r>
                    <w:rPr>
                      <w:szCs w:val="21"/>
                    </w:rPr>
                    <w:t>次</w:t>
                  </w:r>
                </w:p>
              </w:tc>
              <w:tc>
                <w:tcPr>
                  <w:tcW w:w="1889" w:type="dxa"/>
                  <w:tcBorders>
                    <w:right w:val="single" w:color="auto" w:sz="4" w:space="0"/>
                  </w:tcBorders>
                  <w:vAlign w:val="center"/>
                </w:tcPr>
                <w:p w14:paraId="7AF34587">
                  <w:pPr>
                    <w:snapToGrid w:val="0"/>
                    <w:jc w:val="center"/>
                    <w:rPr>
                      <w:szCs w:val="21"/>
                    </w:rPr>
                  </w:pPr>
                  <w:r>
                    <w:rPr>
                      <w:rFonts w:hint="eastAsia"/>
                      <w:szCs w:val="21"/>
                      <w:lang w:val="en-US" w:eastAsia="zh-CN"/>
                    </w:rPr>
                    <w:t>0.228</w:t>
                  </w:r>
                </w:p>
              </w:tc>
              <w:tc>
                <w:tcPr>
                  <w:tcW w:w="1782" w:type="dxa"/>
                  <w:tcBorders>
                    <w:left w:val="single" w:color="auto" w:sz="4" w:space="0"/>
                    <w:right w:val="single" w:color="auto" w:sz="4" w:space="0"/>
                  </w:tcBorders>
                  <w:vAlign w:val="center"/>
                </w:tcPr>
                <w:p w14:paraId="4CCF85D9">
                  <w:pPr>
                    <w:snapToGrid w:val="0"/>
                    <w:jc w:val="center"/>
                    <w:rPr>
                      <w:b/>
                      <w:kern w:val="0"/>
                      <w:szCs w:val="21"/>
                    </w:rPr>
                  </w:pPr>
                  <w:r>
                    <w:rPr>
                      <w:szCs w:val="21"/>
                    </w:rPr>
                    <w:t>第</w:t>
                  </w:r>
                  <w:r>
                    <w:rPr>
                      <w:rFonts w:hint="eastAsia"/>
                      <w:szCs w:val="21"/>
                    </w:rPr>
                    <w:t>3</w:t>
                  </w:r>
                  <w:r>
                    <w:rPr>
                      <w:szCs w:val="21"/>
                    </w:rPr>
                    <w:t>次</w:t>
                  </w:r>
                </w:p>
              </w:tc>
              <w:tc>
                <w:tcPr>
                  <w:tcW w:w="1785" w:type="dxa"/>
                  <w:tcBorders>
                    <w:left w:val="single" w:color="auto" w:sz="4" w:space="0"/>
                    <w:right w:val="single" w:color="auto" w:sz="4" w:space="0"/>
                  </w:tcBorders>
                  <w:vAlign w:val="center"/>
                </w:tcPr>
                <w:p w14:paraId="5A73D13B">
                  <w:pPr>
                    <w:snapToGrid w:val="0"/>
                    <w:jc w:val="center"/>
                    <w:rPr>
                      <w:szCs w:val="21"/>
                    </w:rPr>
                  </w:pPr>
                  <w:r>
                    <w:rPr>
                      <w:rFonts w:hint="eastAsia"/>
                      <w:szCs w:val="21"/>
                      <w:lang w:val="en-US" w:eastAsia="zh-CN"/>
                    </w:rPr>
                    <w:t>0.233</w:t>
                  </w:r>
                </w:p>
              </w:tc>
              <w:tc>
                <w:tcPr>
                  <w:tcW w:w="1883" w:type="dxa"/>
                  <w:tcBorders>
                    <w:left w:val="single" w:color="auto" w:sz="4" w:space="0"/>
                  </w:tcBorders>
                  <w:vAlign w:val="center"/>
                </w:tcPr>
                <w:p w14:paraId="3A34F94E">
                  <w:pPr>
                    <w:snapToGrid w:val="0"/>
                    <w:jc w:val="center"/>
                    <w:rPr>
                      <w:bCs/>
                      <w:kern w:val="44"/>
                      <w:szCs w:val="21"/>
                    </w:rPr>
                  </w:pPr>
                  <w:r>
                    <w:rPr>
                      <w:bCs/>
                      <w:szCs w:val="21"/>
                    </w:rPr>
                    <w:t>——</w:t>
                  </w:r>
                </w:p>
              </w:tc>
              <w:tc>
                <w:tcPr>
                  <w:tcW w:w="1482" w:type="dxa"/>
                  <w:tcBorders>
                    <w:right w:val="nil"/>
                  </w:tcBorders>
                  <w:vAlign w:val="center"/>
                </w:tcPr>
                <w:p w14:paraId="1E2A253C">
                  <w:pPr>
                    <w:snapToGrid w:val="0"/>
                    <w:jc w:val="center"/>
                    <w:rPr>
                      <w:bCs/>
                      <w:kern w:val="44"/>
                      <w:szCs w:val="21"/>
                    </w:rPr>
                  </w:pPr>
                  <w:r>
                    <w:rPr>
                      <w:bCs/>
                      <w:szCs w:val="21"/>
                    </w:rPr>
                    <w:t>——</w:t>
                  </w:r>
                </w:p>
              </w:tc>
            </w:tr>
            <w:tr w14:paraId="0DC6BF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675" w:type="dxa"/>
                  <w:vMerge w:val="continue"/>
                  <w:tcBorders>
                    <w:left w:val="nil"/>
                  </w:tcBorders>
                  <w:vAlign w:val="center"/>
                </w:tcPr>
                <w:p w14:paraId="4AC15134">
                  <w:pPr>
                    <w:snapToGrid w:val="0"/>
                    <w:spacing w:line="240" w:lineRule="auto"/>
                    <w:jc w:val="center"/>
                    <w:rPr>
                      <w:b/>
                      <w:bCs/>
                      <w:kern w:val="44"/>
                      <w:szCs w:val="21"/>
                    </w:rPr>
                  </w:pPr>
                </w:p>
              </w:tc>
              <w:tc>
                <w:tcPr>
                  <w:tcW w:w="2310" w:type="dxa"/>
                  <w:vMerge w:val="continue"/>
                  <w:vAlign w:val="center"/>
                </w:tcPr>
                <w:p w14:paraId="4DE7639B">
                  <w:pPr>
                    <w:snapToGrid w:val="0"/>
                    <w:spacing w:line="240" w:lineRule="auto"/>
                    <w:jc w:val="center"/>
                    <w:rPr>
                      <w:b/>
                      <w:bCs/>
                      <w:kern w:val="44"/>
                      <w:szCs w:val="21"/>
                    </w:rPr>
                  </w:pPr>
                </w:p>
              </w:tc>
              <w:tc>
                <w:tcPr>
                  <w:tcW w:w="2092" w:type="dxa"/>
                  <w:vAlign w:val="center"/>
                </w:tcPr>
                <w:p w14:paraId="2054AB37">
                  <w:pPr>
                    <w:snapToGrid w:val="0"/>
                    <w:jc w:val="center"/>
                    <w:rPr>
                      <w:b/>
                      <w:kern w:val="0"/>
                      <w:szCs w:val="21"/>
                    </w:rPr>
                  </w:pPr>
                  <w:r>
                    <w:rPr>
                      <w:rFonts w:hint="eastAsia"/>
                      <w:szCs w:val="21"/>
                      <w:highlight w:val="none"/>
                      <w:lang w:val="en-US" w:eastAsia="zh-CN"/>
                    </w:rPr>
                    <w:t>最大值</w:t>
                  </w:r>
                </w:p>
              </w:tc>
              <w:tc>
                <w:tcPr>
                  <w:tcW w:w="1889" w:type="dxa"/>
                  <w:tcBorders>
                    <w:right w:val="single" w:color="auto" w:sz="4" w:space="0"/>
                  </w:tcBorders>
                  <w:vAlign w:val="center"/>
                </w:tcPr>
                <w:p w14:paraId="55379318">
                  <w:pPr>
                    <w:snapToGrid w:val="0"/>
                    <w:jc w:val="center"/>
                    <w:rPr>
                      <w:szCs w:val="21"/>
                    </w:rPr>
                  </w:pPr>
                  <w:r>
                    <w:rPr>
                      <w:rFonts w:hint="eastAsia"/>
                      <w:szCs w:val="21"/>
                      <w:lang w:val="en-US" w:eastAsia="zh-CN"/>
                    </w:rPr>
                    <w:t>0.228</w:t>
                  </w:r>
                </w:p>
              </w:tc>
              <w:tc>
                <w:tcPr>
                  <w:tcW w:w="1782" w:type="dxa"/>
                  <w:tcBorders>
                    <w:left w:val="single" w:color="auto" w:sz="4" w:space="0"/>
                    <w:right w:val="single" w:color="auto" w:sz="4" w:space="0"/>
                  </w:tcBorders>
                  <w:vAlign w:val="center"/>
                </w:tcPr>
                <w:p w14:paraId="6E521BC5">
                  <w:pPr>
                    <w:snapToGrid w:val="0"/>
                    <w:jc w:val="center"/>
                    <w:rPr>
                      <w:b/>
                      <w:kern w:val="0"/>
                      <w:szCs w:val="21"/>
                    </w:rPr>
                  </w:pPr>
                  <w:r>
                    <w:rPr>
                      <w:rFonts w:hint="eastAsia"/>
                      <w:szCs w:val="21"/>
                      <w:highlight w:val="none"/>
                      <w:lang w:val="en-US" w:eastAsia="zh-CN"/>
                    </w:rPr>
                    <w:t>最大值</w:t>
                  </w:r>
                </w:p>
              </w:tc>
              <w:tc>
                <w:tcPr>
                  <w:tcW w:w="1785" w:type="dxa"/>
                  <w:tcBorders>
                    <w:left w:val="single" w:color="auto" w:sz="4" w:space="0"/>
                    <w:right w:val="single" w:color="auto" w:sz="4" w:space="0"/>
                  </w:tcBorders>
                  <w:vAlign w:val="center"/>
                </w:tcPr>
                <w:p w14:paraId="64A140EF">
                  <w:pPr>
                    <w:snapToGrid w:val="0"/>
                    <w:jc w:val="center"/>
                    <w:rPr>
                      <w:szCs w:val="21"/>
                    </w:rPr>
                  </w:pPr>
                  <w:r>
                    <w:rPr>
                      <w:rFonts w:hint="eastAsia"/>
                      <w:szCs w:val="21"/>
                      <w:lang w:val="en-US" w:eastAsia="zh-CN"/>
                    </w:rPr>
                    <w:t>0.233</w:t>
                  </w:r>
                </w:p>
              </w:tc>
              <w:tc>
                <w:tcPr>
                  <w:tcW w:w="1883" w:type="dxa"/>
                  <w:tcBorders>
                    <w:left w:val="single" w:color="auto" w:sz="4" w:space="0"/>
                  </w:tcBorders>
                  <w:vAlign w:val="center"/>
                </w:tcPr>
                <w:p w14:paraId="25434768">
                  <w:pPr>
                    <w:snapToGrid w:val="0"/>
                    <w:jc w:val="center"/>
                    <w:rPr>
                      <w:bCs/>
                      <w:kern w:val="44"/>
                      <w:szCs w:val="21"/>
                    </w:rPr>
                  </w:pPr>
                  <w:r>
                    <w:rPr>
                      <w:rFonts w:hint="eastAsia"/>
                      <w:kern w:val="0"/>
                      <w:szCs w:val="21"/>
                      <w:lang w:val="en-US" w:eastAsia="zh-CN"/>
                    </w:rPr>
                    <w:t>5</w:t>
                  </w:r>
                </w:p>
              </w:tc>
              <w:tc>
                <w:tcPr>
                  <w:tcW w:w="1482" w:type="dxa"/>
                  <w:tcBorders>
                    <w:right w:val="nil"/>
                  </w:tcBorders>
                  <w:vAlign w:val="center"/>
                </w:tcPr>
                <w:p w14:paraId="1A3193A4">
                  <w:pPr>
                    <w:snapToGrid w:val="0"/>
                    <w:jc w:val="center"/>
                    <w:rPr>
                      <w:bCs/>
                      <w:kern w:val="44"/>
                      <w:szCs w:val="21"/>
                    </w:rPr>
                  </w:pPr>
                  <w:r>
                    <w:rPr>
                      <w:kern w:val="0"/>
                      <w:szCs w:val="21"/>
                    </w:rPr>
                    <w:t>达标</w:t>
                  </w:r>
                </w:p>
              </w:tc>
            </w:tr>
            <w:tr w14:paraId="0A1D55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4898" w:type="dxa"/>
                  <w:gridSpan w:val="8"/>
                  <w:tcBorders>
                    <w:left w:val="nil"/>
                    <w:right w:val="nil"/>
                  </w:tcBorders>
                  <w:vAlign w:val="center"/>
                </w:tcPr>
                <w:p w14:paraId="17773AAD">
                  <w:pPr>
                    <w:snapToGrid w:val="0"/>
                    <w:spacing w:line="240" w:lineRule="auto"/>
                    <w:jc w:val="left"/>
                    <w:rPr>
                      <w:bCs/>
                      <w:kern w:val="44"/>
                      <w:szCs w:val="21"/>
                    </w:rPr>
                  </w:pPr>
                  <w:r>
                    <w:rPr>
                      <w:szCs w:val="21"/>
                    </w:rPr>
                    <w:t>备注：现场检测及采样期间，该企业工况稳定，生产负荷达到75%以上，环境保护设施运行正常。</w:t>
                  </w:r>
                </w:p>
              </w:tc>
            </w:tr>
          </w:tbl>
          <w:p w14:paraId="4354B09E">
            <w:pPr>
              <w:spacing w:line="240" w:lineRule="auto"/>
              <w:ind w:firstLine="420" w:firstLineChars="200"/>
              <w:outlineLvl w:val="0"/>
            </w:pPr>
          </w:p>
        </w:tc>
      </w:tr>
    </w:tbl>
    <w:p w14:paraId="334A20C5">
      <w:pPr>
        <w:pStyle w:val="2"/>
        <w:sectPr>
          <w:pgSz w:w="16838" w:h="11906" w:orient="landscape"/>
          <w:pgMar w:top="907" w:right="953" w:bottom="907" w:left="953" w:header="851" w:footer="992" w:gutter="0"/>
          <w:pgBorders>
            <w:top w:val="none" w:sz="0" w:space="0"/>
            <w:left w:val="none" w:sz="0" w:space="0"/>
            <w:bottom w:val="none" w:sz="0" w:space="0"/>
            <w:right w:val="none" w:sz="0" w:space="0"/>
          </w:pgBorders>
          <w:cols w:space="720" w:num="1"/>
          <w:docGrid w:linePitch="312" w:charSpace="0"/>
        </w:sectPr>
      </w:pPr>
    </w:p>
    <w:p w14:paraId="2D0D100B">
      <w:pPr>
        <w:pStyle w:val="2"/>
      </w:pPr>
      <w:r>
        <w:t>续表七  验收监测结果</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08"/>
      </w:tblGrid>
      <w:tr w14:paraId="7F962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50" w:hRule="atLeast"/>
        </w:trPr>
        <w:tc>
          <w:tcPr>
            <w:tcW w:w="10308" w:type="dxa"/>
          </w:tcPr>
          <w:p w14:paraId="062CFFAA">
            <w:pPr>
              <w:snapToGrid w:val="0"/>
              <w:spacing w:line="480" w:lineRule="exact"/>
              <w:ind w:firstLine="480" w:firstLineChars="200"/>
              <w:rPr>
                <w:sz w:val="24"/>
                <w:szCs w:val="24"/>
              </w:rPr>
            </w:pPr>
            <w:r>
              <w:rPr>
                <w:sz w:val="24"/>
                <w:szCs w:val="24"/>
              </w:rPr>
              <w:t>监测结果表明：监测期间，项</w:t>
            </w:r>
            <w:r>
              <w:rPr>
                <w:rFonts w:hint="eastAsia"/>
                <w:sz w:val="24"/>
                <w:szCs w:val="24"/>
              </w:rPr>
              <w:t>目喷粉后固化工序废气、燃天然气废气排放口</w:t>
            </w:r>
            <w:r>
              <w:rPr>
                <w:rFonts w:hint="eastAsia"/>
                <w:sz w:val="24"/>
                <w:szCs w:val="24"/>
                <w:lang w:val="en-US" w:eastAsia="zh-CN"/>
              </w:rPr>
              <w:t>的非甲烷总烃的</w:t>
            </w:r>
            <w:r>
              <w:rPr>
                <w:rFonts w:hint="eastAsia"/>
                <w:sz w:val="24"/>
                <w:szCs w:val="24"/>
              </w:rPr>
              <w:t>排放浓度</w:t>
            </w:r>
            <w:r>
              <w:rPr>
                <w:rFonts w:hint="eastAsia"/>
                <w:sz w:val="24"/>
                <w:szCs w:val="24"/>
                <w:lang w:val="en-US" w:eastAsia="zh-CN"/>
              </w:rPr>
              <w:t>符合广东省地方标准《固定污染源挥发性有机物综合排放标准》（DB44/2367-2022）表1挥发性有机物排放限值</w:t>
            </w:r>
            <w:r>
              <w:rPr>
                <w:rFonts w:hint="eastAsia"/>
                <w:sz w:val="24"/>
                <w:szCs w:val="24"/>
              </w:rPr>
              <w:t>的要求，颗粒物、二氧化硫、氮氧化物的排放浓度</w:t>
            </w:r>
            <w:r>
              <w:rPr>
                <w:rFonts w:hint="eastAsia"/>
                <w:sz w:val="24"/>
                <w:szCs w:val="24"/>
                <w:lang w:val="en-US" w:eastAsia="zh-CN"/>
              </w:rPr>
              <w:t>均符合《工业炉窑大气污染综合治理方案》（环大气[2019]56号）重点区域排放限值</w:t>
            </w:r>
            <w:r>
              <w:rPr>
                <w:rFonts w:hint="eastAsia"/>
                <w:sz w:val="24"/>
                <w:szCs w:val="24"/>
              </w:rPr>
              <w:t>的要求</w:t>
            </w:r>
            <w:r>
              <w:rPr>
                <w:rFonts w:hint="eastAsia"/>
                <w:sz w:val="24"/>
                <w:szCs w:val="24"/>
                <w:lang w:eastAsia="zh-CN"/>
              </w:rPr>
              <w:t>，烟气黑度（林格曼黑度）</w:t>
            </w:r>
            <w:r>
              <w:rPr>
                <w:rFonts w:hint="eastAsia"/>
                <w:sz w:val="24"/>
                <w:szCs w:val="24"/>
              </w:rPr>
              <w:t>的排放浓度</w:t>
            </w:r>
            <w:r>
              <w:rPr>
                <w:rFonts w:hint="eastAsia"/>
                <w:sz w:val="24"/>
                <w:szCs w:val="24"/>
                <w:lang w:val="en-US" w:eastAsia="zh-CN"/>
              </w:rPr>
              <w:t>符合《工业炉窑大气污染物排放标准》（GB9078-1996）表2中干燥炉二级排放限值</w:t>
            </w:r>
            <w:r>
              <w:rPr>
                <w:rFonts w:hint="eastAsia"/>
                <w:sz w:val="24"/>
                <w:szCs w:val="24"/>
              </w:rPr>
              <w:t>的要求</w:t>
            </w:r>
            <w:r>
              <w:rPr>
                <w:rFonts w:hint="eastAsia"/>
                <w:sz w:val="24"/>
                <w:szCs w:val="24"/>
                <w:lang w:eastAsia="zh-CN"/>
              </w:rPr>
              <w:t>，臭气浓度</w:t>
            </w:r>
            <w:r>
              <w:rPr>
                <w:rFonts w:hint="eastAsia"/>
                <w:sz w:val="24"/>
                <w:szCs w:val="24"/>
              </w:rPr>
              <w:t>的排放浓度</w:t>
            </w:r>
            <w:r>
              <w:rPr>
                <w:rFonts w:hint="eastAsia"/>
                <w:sz w:val="24"/>
                <w:szCs w:val="24"/>
                <w:lang w:val="en-US" w:eastAsia="zh-CN"/>
              </w:rPr>
              <w:t>符合</w:t>
            </w:r>
            <w:r>
              <w:rPr>
                <w:rFonts w:hint="eastAsia"/>
                <w:sz w:val="24"/>
                <w:szCs w:val="24"/>
                <w:lang w:eastAsia="zh-CN"/>
              </w:rPr>
              <w:t>《恶臭污染物排放标准》（GB14554-1993）表2恶臭污染物排放标准值</w:t>
            </w:r>
            <w:r>
              <w:rPr>
                <w:rFonts w:hint="eastAsia"/>
                <w:sz w:val="24"/>
                <w:szCs w:val="24"/>
              </w:rPr>
              <w:t>的要求</w:t>
            </w:r>
            <w:r>
              <w:rPr>
                <w:rFonts w:hint="eastAsia"/>
                <w:sz w:val="24"/>
                <w:szCs w:val="24"/>
                <w:lang w:eastAsia="zh-CN"/>
              </w:rPr>
              <w:t>；注塑工序有机废气排放口G5</w:t>
            </w:r>
            <w:r>
              <w:rPr>
                <w:rFonts w:hint="eastAsia"/>
                <w:sz w:val="24"/>
                <w:szCs w:val="24"/>
                <w:lang w:val="en-US" w:eastAsia="zh-CN"/>
              </w:rPr>
              <w:t>的非甲烷总烃的</w:t>
            </w:r>
            <w:r>
              <w:rPr>
                <w:rFonts w:hint="eastAsia"/>
                <w:sz w:val="24"/>
                <w:szCs w:val="24"/>
              </w:rPr>
              <w:t>排放浓度</w:t>
            </w:r>
            <w:r>
              <w:rPr>
                <w:rFonts w:hint="eastAsia"/>
                <w:sz w:val="24"/>
                <w:szCs w:val="24"/>
                <w:lang w:val="en-US" w:eastAsia="zh-CN"/>
              </w:rPr>
              <w:t>符合《合成树脂工业污染物排放标准》（GB 31572-2015）表4大气污染物排放限值</w:t>
            </w:r>
            <w:r>
              <w:rPr>
                <w:rFonts w:hint="eastAsia"/>
                <w:sz w:val="24"/>
                <w:szCs w:val="24"/>
              </w:rPr>
              <w:t>的要求</w:t>
            </w:r>
            <w:r>
              <w:rPr>
                <w:rFonts w:hint="eastAsia"/>
                <w:sz w:val="24"/>
                <w:szCs w:val="24"/>
                <w:lang w:eastAsia="zh-CN"/>
              </w:rPr>
              <w:t>，臭气浓度</w:t>
            </w:r>
            <w:r>
              <w:rPr>
                <w:rFonts w:hint="eastAsia"/>
                <w:sz w:val="24"/>
                <w:szCs w:val="24"/>
              </w:rPr>
              <w:t>的排放浓度</w:t>
            </w:r>
            <w:r>
              <w:rPr>
                <w:rFonts w:hint="eastAsia"/>
                <w:sz w:val="24"/>
                <w:szCs w:val="24"/>
                <w:lang w:val="en-US" w:eastAsia="zh-CN"/>
              </w:rPr>
              <w:t>符合</w:t>
            </w:r>
            <w:r>
              <w:rPr>
                <w:rFonts w:hint="eastAsia"/>
                <w:sz w:val="24"/>
                <w:szCs w:val="24"/>
                <w:lang w:eastAsia="zh-CN"/>
              </w:rPr>
              <w:t>《恶臭污染物排放标准》</w:t>
            </w:r>
            <w:r>
              <w:rPr>
                <w:rFonts w:hint="eastAsia"/>
                <w:sz w:val="24"/>
                <w:szCs w:val="24"/>
                <w:lang w:val="en-US" w:eastAsia="zh-CN"/>
              </w:rPr>
              <w:t>（</w:t>
            </w:r>
            <w:r>
              <w:rPr>
                <w:rFonts w:hint="eastAsia"/>
                <w:sz w:val="24"/>
                <w:szCs w:val="24"/>
                <w:lang w:eastAsia="zh-CN"/>
              </w:rPr>
              <w:t>GB14554-1993</w:t>
            </w:r>
            <w:r>
              <w:rPr>
                <w:rFonts w:hint="eastAsia"/>
                <w:sz w:val="24"/>
                <w:szCs w:val="24"/>
                <w:lang w:val="en-US" w:eastAsia="zh-CN"/>
              </w:rPr>
              <w:t>）</w:t>
            </w:r>
            <w:r>
              <w:rPr>
                <w:rFonts w:hint="eastAsia"/>
                <w:sz w:val="24"/>
                <w:szCs w:val="24"/>
                <w:lang w:eastAsia="zh-CN"/>
              </w:rPr>
              <w:t>表2恶臭污染物排放标准值</w:t>
            </w:r>
            <w:r>
              <w:rPr>
                <w:rFonts w:hint="eastAsia"/>
                <w:sz w:val="24"/>
                <w:szCs w:val="24"/>
              </w:rPr>
              <w:t>的要求</w:t>
            </w:r>
            <w:r>
              <w:rPr>
                <w:rFonts w:hint="eastAsia"/>
                <w:sz w:val="24"/>
                <w:szCs w:val="24"/>
                <w:lang w:eastAsia="zh-CN"/>
              </w:rPr>
              <w:t>；丝印移印、烘干固化、金属清洁工序有机废气排放口G6</w:t>
            </w:r>
            <w:r>
              <w:rPr>
                <w:rFonts w:hint="eastAsia"/>
                <w:sz w:val="24"/>
                <w:szCs w:val="24"/>
                <w:lang w:val="en-US" w:eastAsia="zh-CN"/>
              </w:rPr>
              <w:t>的非甲烷总烃</w:t>
            </w:r>
            <w:r>
              <w:rPr>
                <w:rFonts w:hint="eastAsia"/>
                <w:sz w:val="24"/>
                <w:szCs w:val="24"/>
              </w:rPr>
              <w:t>的排放浓度</w:t>
            </w:r>
            <w:r>
              <w:rPr>
                <w:rFonts w:hint="eastAsia"/>
                <w:sz w:val="24"/>
                <w:szCs w:val="24"/>
                <w:lang w:val="en-US" w:eastAsia="zh-CN"/>
              </w:rPr>
              <w:t>符合《印刷工业大气污染物排放标准》（GB41616-2022）表1大气污染物排放限值</w:t>
            </w:r>
            <w:r>
              <w:rPr>
                <w:rFonts w:hint="eastAsia"/>
                <w:sz w:val="24"/>
                <w:szCs w:val="24"/>
              </w:rPr>
              <w:t>的要求</w:t>
            </w:r>
            <w:r>
              <w:rPr>
                <w:rFonts w:hint="eastAsia"/>
                <w:sz w:val="24"/>
                <w:szCs w:val="24"/>
                <w:lang w:eastAsia="zh-CN"/>
              </w:rPr>
              <w:t>，总VOCs</w:t>
            </w:r>
            <w:r>
              <w:rPr>
                <w:rFonts w:hint="eastAsia"/>
                <w:sz w:val="24"/>
                <w:szCs w:val="24"/>
              </w:rPr>
              <w:t>的排放浓度</w:t>
            </w:r>
            <w:r>
              <w:rPr>
                <w:rFonts w:hint="eastAsia"/>
                <w:sz w:val="24"/>
                <w:szCs w:val="24"/>
                <w:lang w:val="en-US" w:eastAsia="zh-CN"/>
              </w:rPr>
              <w:t>及排放速率均符合</w:t>
            </w:r>
            <w:r>
              <w:rPr>
                <w:rFonts w:hint="eastAsia"/>
                <w:sz w:val="24"/>
                <w:szCs w:val="24"/>
                <w:lang w:eastAsia="zh-CN"/>
              </w:rPr>
              <w:t>广东省地方标准《印刷行业挥发性有机化合物排放标准》（DB44/815-2010）表2丝网印刷排气筒VOCs排放限值</w:t>
            </w:r>
            <w:r>
              <w:rPr>
                <w:rFonts w:hint="eastAsia"/>
                <w:sz w:val="24"/>
                <w:szCs w:val="24"/>
              </w:rPr>
              <w:t>的要求</w:t>
            </w:r>
            <w:r>
              <w:rPr>
                <w:rFonts w:hint="eastAsia"/>
                <w:sz w:val="24"/>
                <w:szCs w:val="24"/>
                <w:lang w:eastAsia="zh-CN"/>
              </w:rPr>
              <w:t>，臭气浓度的排放浓度符合《恶臭污染物排放标准》（GB14554-1993）表2恶臭污染物排放标准值的要求；油烟废气排放口</w:t>
            </w:r>
            <w:r>
              <w:rPr>
                <w:rFonts w:hint="eastAsia"/>
                <w:sz w:val="24"/>
                <w:szCs w:val="24"/>
                <w:lang w:val="en-US" w:eastAsia="zh-CN"/>
              </w:rPr>
              <w:t>的油烟</w:t>
            </w:r>
            <w:r>
              <w:rPr>
                <w:rFonts w:hint="eastAsia"/>
                <w:sz w:val="24"/>
                <w:szCs w:val="24"/>
              </w:rPr>
              <w:t>的排放浓度符</w:t>
            </w:r>
            <w:r>
              <w:rPr>
                <w:sz w:val="24"/>
                <w:szCs w:val="24"/>
              </w:rPr>
              <w:t>合</w:t>
            </w:r>
            <w:r>
              <w:rPr>
                <w:rFonts w:hint="eastAsia"/>
                <w:sz w:val="24"/>
                <w:szCs w:val="24"/>
              </w:rPr>
              <w:t>《饮食业油烟排放标准(试行)》（GB 18483-2001）表2饮食业单位的油烟最高允许排放浓度</w:t>
            </w:r>
            <w:r>
              <w:rPr>
                <w:sz w:val="24"/>
                <w:szCs w:val="24"/>
              </w:rPr>
              <w:t>的要求。</w:t>
            </w:r>
          </w:p>
          <w:p w14:paraId="0D871C30">
            <w:pPr>
              <w:snapToGrid w:val="0"/>
              <w:spacing w:line="480" w:lineRule="exact"/>
              <w:ind w:firstLine="480" w:firstLineChars="200"/>
              <w:jc w:val="left"/>
              <w:rPr>
                <w:sz w:val="24"/>
                <w:szCs w:val="24"/>
              </w:rPr>
            </w:pPr>
            <w:r>
              <w:rPr>
                <w:sz w:val="24"/>
                <w:szCs w:val="24"/>
              </w:rPr>
              <w:t>项目厂界无组织废气下风向A2~A4监测点</w:t>
            </w:r>
            <w:r>
              <w:rPr>
                <w:rFonts w:hint="eastAsia"/>
                <w:sz w:val="24"/>
                <w:szCs w:val="24"/>
                <w:lang w:val="en-US" w:eastAsia="zh-CN"/>
              </w:rPr>
              <w:t>的</w:t>
            </w:r>
            <w:r>
              <w:rPr>
                <w:rFonts w:hint="eastAsia"/>
                <w:sz w:val="24"/>
                <w:szCs w:val="24"/>
              </w:rPr>
              <w:t>非甲烷总烃</w:t>
            </w:r>
            <w:r>
              <w:rPr>
                <w:sz w:val="24"/>
                <w:szCs w:val="24"/>
              </w:rPr>
              <w:t>的排放符</w:t>
            </w:r>
            <w:r>
              <w:rPr>
                <w:rFonts w:hint="eastAsia"/>
                <w:sz w:val="24"/>
                <w:szCs w:val="24"/>
                <w:lang w:val="en-US" w:eastAsia="zh-CN"/>
              </w:rPr>
              <w:t>合《合成树脂工业污染物排放标准》（GB 31572-2015）表9企业边界大气污染物浓度限值与广东省地方标准《大气污染物排放限值》（DB44/27-2001）表2工艺废气大气污染物排放限值 第二时段 无组织排放监控浓度限值中的较严值</w:t>
            </w:r>
            <w:r>
              <w:rPr>
                <w:sz w:val="24"/>
                <w:szCs w:val="24"/>
              </w:rPr>
              <w:t>的要求</w:t>
            </w:r>
            <w:r>
              <w:rPr>
                <w:rFonts w:hint="eastAsia"/>
                <w:sz w:val="24"/>
                <w:szCs w:val="24"/>
              </w:rPr>
              <w:t>，总VOCs</w:t>
            </w:r>
            <w:r>
              <w:rPr>
                <w:rFonts w:hint="eastAsia"/>
                <w:sz w:val="24"/>
                <w:szCs w:val="24"/>
                <w:lang w:val="en-US" w:eastAsia="zh-CN"/>
              </w:rPr>
              <w:t>的</w:t>
            </w:r>
            <w:r>
              <w:rPr>
                <w:sz w:val="24"/>
                <w:szCs w:val="24"/>
              </w:rPr>
              <w:t>排放符</w:t>
            </w:r>
            <w:r>
              <w:rPr>
                <w:rFonts w:hint="eastAsia"/>
                <w:sz w:val="24"/>
                <w:szCs w:val="24"/>
                <w:lang w:val="en-US" w:eastAsia="zh-CN"/>
              </w:rPr>
              <w:t>合《印刷行业挥发性有机化合物排放标准》（DB44/815-2010）表3无组织排放监控点浓度限值</w:t>
            </w:r>
            <w:r>
              <w:rPr>
                <w:sz w:val="24"/>
                <w:szCs w:val="24"/>
              </w:rPr>
              <w:t>的要求</w:t>
            </w:r>
            <w:r>
              <w:rPr>
                <w:rFonts w:hint="eastAsia"/>
                <w:sz w:val="24"/>
                <w:szCs w:val="24"/>
                <w:lang w:eastAsia="zh-CN"/>
              </w:rPr>
              <w:t>，总悬浮颗粒物（颗粒物）、二氧化硫、氮氧化物、镍及其化合物（以Ni计）、锰及其化合物（以Mn计）</w:t>
            </w:r>
            <w:r>
              <w:rPr>
                <w:rFonts w:hint="eastAsia"/>
                <w:sz w:val="24"/>
                <w:szCs w:val="24"/>
              </w:rPr>
              <w:t>的</w:t>
            </w:r>
            <w:r>
              <w:rPr>
                <w:sz w:val="24"/>
                <w:szCs w:val="24"/>
              </w:rPr>
              <w:t>排放</w:t>
            </w:r>
            <w:r>
              <w:rPr>
                <w:rFonts w:hint="eastAsia"/>
                <w:sz w:val="24"/>
                <w:szCs w:val="24"/>
                <w:lang w:val="en-US" w:eastAsia="zh-CN"/>
              </w:rPr>
              <w:t>均</w:t>
            </w:r>
            <w:r>
              <w:rPr>
                <w:sz w:val="24"/>
                <w:szCs w:val="24"/>
              </w:rPr>
              <w:t>符合</w:t>
            </w:r>
            <w:r>
              <w:rPr>
                <w:rFonts w:hint="eastAsia"/>
                <w:sz w:val="24"/>
                <w:szCs w:val="24"/>
                <w:lang w:val="en-US" w:eastAsia="zh-CN"/>
              </w:rPr>
              <w:t>广东省地方标准</w:t>
            </w:r>
            <w:r>
              <w:rPr>
                <w:rFonts w:hint="eastAsia"/>
                <w:sz w:val="24"/>
                <w:szCs w:val="24"/>
              </w:rPr>
              <w:t>《大气污染物排放限值》（DB44/27-2001）表2工艺废气大气污染物排放限值 第二时段 无组织排放监控浓度限值</w:t>
            </w:r>
            <w:r>
              <w:rPr>
                <w:sz w:val="24"/>
                <w:szCs w:val="24"/>
              </w:rPr>
              <w:t>的要求</w:t>
            </w:r>
            <w:r>
              <w:rPr>
                <w:rFonts w:hint="eastAsia"/>
                <w:sz w:val="24"/>
                <w:szCs w:val="24"/>
                <w:lang w:eastAsia="zh-CN"/>
              </w:rPr>
              <w:t>，臭气浓度</w:t>
            </w:r>
            <w:r>
              <w:rPr>
                <w:rFonts w:hint="eastAsia"/>
                <w:sz w:val="24"/>
                <w:szCs w:val="24"/>
              </w:rPr>
              <w:t>的</w:t>
            </w:r>
            <w:r>
              <w:rPr>
                <w:sz w:val="24"/>
                <w:szCs w:val="24"/>
              </w:rPr>
              <w:t>排放符合</w:t>
            </w:r>
            <w:r>
              <w:rPr>
                <w:rFonts w:hint="eastAsia"/>
                <w:sz w:val="24"/>
                <w:szCs w:val="24"/>
              </w:rPr>
              <w:t>《恶臭污染物排放标准》（GB 14554-1993）表1恶臭污染物厂界标准值</w:t>
            </w:r>
            <w:r>
              <w:rPr>
                <w:sz w:val="24"/>
                <w:szCs w:val="24"/>
              </w:rPr>
              <w:t>的要求。</w:t>
            </w:r>
            <w:r>
              <w:rPr>
                <w:rFonts w:hint="eastAsia"/>
                <w:sz w:val="24"/>
                <w:szCs w:val="24"/>
              </w:rPr>
              <w:t>厂区内监测点A5</w:t>
            </w:r>
            <w:r>
              <w:rPr>
                <w:sz w:val="24"/>
                <w:szCs w:val="24"/>
              </w:rPr>
              <w:t>中非甲烷总烃</w:t>
            </w:r>
            <w:r>
              <w:rPr>
                <w:rFonts w:hint="eastAsia"/>
                <w:sz w:val="24"/>
                <w:szCs w:val="24"/>
                <w:lang w:val="en-US" w:eastAsia="zh-CN"/>
              </w:rPr>
              <w:t>的</w:t>
            </w:r>
            <w:r>
              <w:rPr>
                <w:sz w:val="24"/>
                <w:szCs w:val="24"/>
              </w:rPr>
              <w:t>排放符合</w:t>
            </w:r>
            <w:r>
              <w:rPr>
                <w:rFonts w:hint="eastAsia"/>
                <w:sz w:val="24"/>
                <w:szCs w:val="24"/>
              </w:rPr>
              <w:t>广东省地方标准《固定污染源挥发性有机物综合排放标准》（DB44/2367-2022）表3厂区内VOCs无组织排放限值</w:t>
            </w:r>
            <w:r>
              <w:rPr>
                <w:sz w:val="24"/>
                <w:szCs w:val="24"/>
              </w:rPr>
              <w:t>的要求</w:t>
            </w:r>
            <w:r>
              <w:rPr>
                <w:rFonts w:hint="eastAsia"/>
                <w:sz w:val="24"/>
                <w:szCs w:val="24"/>
                <w:lang w:eastAsia="zh-CN"/>
              </w:rPr>
              <w:t>，总悬浮颗粒物（颗粒物）</w:t>
            </w:r>
            <w:r>
              <w:rPr>
                <w:rFonts w:hint="eastAsia"/>
                <w:sz w:val="24"/>
                <w:szCs w:val="24"/>
                <w:lang w:val="en-US" w:eastAsia="zh-CN"/>
              </w:rPr>
              <w:t>的</w:t>
            </w:r>
            <w:r>
              <w:rPr>
                <w:sz w:val="24"/>
                <w:szCs w:val="24"/>
              </w:rPr>
              <w:t>排放符合</w:t>
            </w:r>
            <w:r>
              <w:rPr>
                <w:rFonts w:hint="eastAsia"/>
                <w:sz w:val="24"/>
                <w:szCs w:val="24"/>
              </w:rPr>
              <w:t>《工业炉窑大气污染物排放标准》（GB9078-1996）表3中有车间厂房的其他炉窑无组织排放限值</w:t>
            </w:r>
            <w:r>
              <w:rPr>
                <w:sz w:val="24"/>
                <w:szCs w:val="24"/>
              </w:rPr>
              <w:t>的要求。</w:t>
            </w:r>
          </w:p>
          <w:p w14:paraId="29B15B8B">
            <w:pPr>
              <w:rPr>
                <w:vertAlign w:val="baseline"/>
              </w:rPr>
            </w:pPr>
          </w:p>
        </w:tc>
      </w:tr>
    </w:tbl>
    <w:p w14:paraId="07D825A0">
      <w:pPr>
        <w:pStyle w:val="2"/>
      </w:pPr>
      <w:r>
        <w:t>续表七  验收监测结果</w:t>
      </w:r>
    </w:p>
    <w:tbl>
      <w:tblPr>
        <w:tblStyle w:val="31"/>
        <w:tblW w:w="1030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308"/>
      </w:tblGrid>
      <w:tr w14:paraId="0D218E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28" w:hRule="atLeast"/>
        </w:trPr>
        <w:tc>
          <w:tcPr>
            <w:tcW w:w="10308" w:type="dxa"/>
          </w:tcPr>
          <w:p w14:paraId="722ECA67">
            <w:pPr>
              <w:ind w:firstLine="482" w:firstLineChars="200"/>
              <w:rPr>
                <w:b/>
                <w:sz w:val="24"/>
                <w:szCs w:val="24"/>
              </w:rPr>
            </w:pPr>
            <w:r>
              <w:rPr>
                <w:b/>
                <w:sz w:val="24"/>
                <w:szCs w:val="24"/>
              </w:rPr>
              <w:t>4 噪声监测结果及评价</w:t>
            </w:r>
          </w:p>
          <w:p w14:paraId="60C8C0B8">
            <w:pPr>
              <w:widowControl/>
              <w:ind w:firstLine="480" w:firstLineChars="200"/>
              <w:jc w:val="left"/>
              <w:rPr>
                <w:sz w:val="24"/>
                <w:szCs w:val="24"/>
              </w:rPr>
            </w:pPr>
            <w:r>
              <w:rPr>
                <w:sz w:val="24"/>
                <w:szCs w:val="24"/>
              </w:rPr>
              <w:t>噪声监测气象条件及结果详见表7-5、表7-6。</w:t>
            </w:r>
          </w:p>
          <w:p w14:paraId="11B2F168">
            <w:pPr>
              <w:snapToGrid w:val="0"/>
              <w:ind w:firstLine="482" w:firstLineChars="200"/>
              <w:jc w:val="center"/>
              <w:rPr>
                <w:b/>
                <w:sz w:val="24"/>
                <w:szCs w:val="24"/>
              </w:rPr>
            </w:pPr>
            <w:r>
              <w:rPr>
                <w:b/>
                <w:sz w:val="24"/>
                <w:szCs w:val="24"/>
              </w:rPr>
              <w:t>表7-5  噪声监测气象条件</w:t>
            </w:r>
          </w:p>
          <w:tbl>
            <w:tblPr>
              <w:tblStyle w:val="31"/>
              <w:tblW w:w="10092" w:type="dxa"/>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2507"/>
              <w:gridCol w:w="2507"/>
              <w:gridCol w:w="2507"/>
              <w:gridCol w:w="2571"/>
            </w:tblGrid>
            <w:tr w14:paraId="3737F53F">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507" w:type="dxa"/>
                  <w:shd w:val="clear" w:color="auto" w:fill="auto"/>
                  <w:vAlign w:val="center"/>
                </w:tcPr>
                <w:p w14:paraId="77314563">
                  <w:pPr>
                    <w:snapToGrid w:val="0"/>
                    <w:spacing w:line="240" w:lineRule="auto"/>
                    <w:jc w:val="center"/>
                    <w:rPr>
                      <w:b/>
                      <w:kern w:val="0"/>
                      <w:szCs w:val="21"/>
                    </w:rPr>
                  </w:pPr>
                  <w:r>
                    <w:rPr>
                      <w:b/>
                      <w:szCs w:val="21"/>
                    </w:rPr>
                    <w:t>时间</w:t>
                  </w:r>
                </w:p>
              </w:tc>
              <w:tc>
                <w:tcPr>
                  <w:tcW w:w="2507" w:type="dxa"/>
                  <w:shd w:val="clear" w:color="auto" w:fill="auto"/>
                  <w:vAlign w:val="center"/>
                </w:tcPr>
                <w:p w14:paraId="4895BC5E">
                  <w:pPr>
                    <w:snapToGrid w:val="0"/>
                    <w:spacing w:line="240" w:lineRule="auto"/>
                    <w:jc w:val="center"/>
                    <w:rPr>
                      <w:b/>
                      <w:kern w:val="0"/>
                      <w:szCs w:val="21"/>
                    </w:rPr>
                  </w:pPr>
                  <w:r>
                    <w:rPr>
                      <w:b/>
                      <w:kern w:val="0"/>
                      <w:szCs w:val="21"/>
                    </w:rPr>
                    <w:t>时段</w:t>
                  </w:r>
                </w:p>
              </w:tc>
              <w:tc>
                <w:tcPr>
                  <w:tcW w:w="2507" w:type="dxa"/>
                  <w:shd w:val="clear" w:color="auto" w:fill="auto"/>
                  <w:vAlign w:val="center"/>
                </w:tcPr>
                <w:p w14:paraId="5294ADA1">
                  <w:pPr>
                    <w:snapToGrid w:val="0"/>
                    <w:spacing w:line="240" w:lineRule="auto"/>
                    <w:jc w:val="center"/>
                    <w:rPr>
                      <w:b/>
                      <w:kern w:val="0"/>
                      <w:szCs w:val="21"/>
                    </w:rPr>
                  </w:pPr>
                  <w:r>
                    <w:rPr>
                      <w:b/>
                      <w:kern w:val="0"/>
                      <w:szCs w:val="21"/>
                    </w:rPr>
                    <w:t>天气状况</w:t>
                  </w:r>
                </w:p>
              </w:tc>
              <w:tc>
                <w:tcPr>
                  <w:tcW w:w="2571" w:type="dxa"/>
                  <w:shd w:val="clear" w:color="auto" w:fill="auto"/>
                  <w:vAlign w:val="center"/>
                </w:tcPr>
                <w:p w14:paraId="46ED7CF7">
                  <w:pPr>
                    <w:snapToGrid w:val="0"/>
                    <w:spacing w:line="240" w:lineRule="auto"/>
                    <w:jc w:val="center"/>
                    <w:rPr>
                      <w:b/>
                      <w:kern w:val="0"/>
                      <w:szCs w:val="21"/>
                    </w:rPr>
                  </w:pPr>
                  <w:r>
                    <w:rPr>
                      <w:b/>
                      <w:kern w:val="0"/>
                      <w:szCs w:val="21"/>
                    </w:rPr>
                    <w:t>风速（m/s）</w:t>
                  </w:r>
                </w:p>
              </w:tc>
            </w:tr>
            <w:tr w14:paraId="52F73C10">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507" w:type="dxa"/>
                  <w:shd w:val="clear" w:color="auto" w:fill="auto"/>
                  <w:vAlign w:val="center"/>
                </w:tcPr>
                <w:p w14:paraId="337D78F5">
                  <w:pPr>
                    <w:snapToGrid w:val="0"/>
                    <w:spacing w:line="240" w:lineRule="auto"/>
                    <w:jc w:val="center"/>
                    <w:rPr>
                      <w:rFonts w:hint="eastAsia" w:eastAsia="宋体"/>
                      <w:b/>
                      <w:szCs w:val="21"/>
                      <w:lang w:eastAsia="zh-CN"/>
                    </w:rPr>
                  </w:pPr>
                  <w:r>
                    <w:rPr>
                      <w:rFonts w:hint="eastAsia"/>
                      <w:szCs w:val="21"/>
                      <w:lang w:eastAsia="zh-CN"/>
                    </w:rPr>
                    <w:t>2025.05.28</w:t>
                  </w:r>
                </w:p>
              </w:tc>
              <w:tc>
                <w:tcPr>
                  <w:tcW w:w="2507" w:type="dxa"/>
                  <w:shd w:val="clear" w:color="auto" w:fill="auto"/>
                  <w:vAlign w:val="center"/>
                </w:tcPr>
                <w:p w14:paraId="62362301">
                  <w:pPr>
                    <w:snapToGrid w:val="0"/>
                    <w:spacing w:line="240" w:lineRule="auto"/>
                    <w:jc w:val="center"/>
                    <w:rPr>
                      <w:kern w:val="0"/>
                      <w:szCs w:val="21"/>
                    </w:rPr>
                  </w:pPr>
                  <w:r>
                    <w:rPr>
                      <w:kern w:val="0"/>
                      <w:szCs w:val="21"/>
                    </w:rPr>
                    <w:t>昼间</w:t>
                  </w:r>
                </w:p>
              </w:tc>
              <w:tc>
                <w:tcPr>
                  <w:tcW w:w="2507" w:type="dxa"/>
                  <w:shd w:val="clear" w:color="auto" w:fill="auto"/>
                  <w:vAlign w:val="center"/>
                </w:tcPr>
                <w:p w14:paraId="79471D36">
                  <w:pPr>
                    <w:snapToGrid w:val="0"/>
                    <w:spacing w:line="240" w:lineRule="auto"/>
                    <w:jc w:val="center"/>
                    <w:rPr>
                      <w:kern w:val="0"/>
                      <w:szCs w:val="21"/>
                    </w:rPr>
                  </w:pPr>
                  <w:r>
                    <w:rPr>
                      <w:kern w:val="0"/>
                      <w:szCs w:val="21"/>
                    </w:rPr>
                    <w:t>多云</w:t>
                  </w:r>
                </w:p>
              </w:tc>
              <w:tc>
                <w:tcPr>
                  <w:tcW w:w="2571" w:type="dxa"/>
                  <w:shd w:val="clear" w:color="auto" w:fill="auto"/>
                  <w:vAlign w:val="center"/>
                </w:tcPr>
                <w:p w14:paraId="669625BC">
                  <w:pPr>
                    <w:snapToGrid w:val="0"/>
                    <w:spacing w:line="240" w:lineRule="auto"/>
                    <w:jc w:val="center"/>
                    <w:rPr>
                      <w:rFonts w:hint="default" w:eastAsia="宋体"/>
                      <w:szCs w:val="21"/>
                      <w:lang w:val="en-US" w:eastAsia="zh-CN"/>
                    </w:rPr>
                  </w:pPr>
                  <w:r>
                    <w:rPr>
                      <w:rFonts w:hint="eastAsia"/>
                      <w:szCs w:val="21"/>
                      <w:lang w:val="en-US" w:eastAsia="zh-CN"/>
                    </w:rPr>
                    <w:t>2.3</w:t>
                  </w:r>
                </w:p>
              </w:tc>
            </w:tr>
            <w:tr w14:paraId="5EFB0636">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507" w:type="dxa"/>
                  <w:shd w:val="clear" w:color="auto" w:fill="auto"/>
                  <w:vAlign w:val="center"/>
                </w:tcPr>
                <w:p w14:paraId="4FD68211">
                  <w:pPr>
                    <w:snapToGrid w:val="0"/>
                    <w:spacing w:line="240" w:lineRule="auto"/>
                    <w:jc w:val="center"/>
                    <w:rPr>
                      <w:rFonts w:hint="eastAsia" w:eastAsia="宋体"/>
                      <w:b/>
                      <w:szCs w:val="21"/>
                      <w:lang w:eastAsia="zh-CN"/>
                    </w:rPr>
                  </w:pPr>
                  <w:r>
                    <w:rPr>
                      <w:rFonts w:hint="eastAsia"/>
                      <w:szCs w:val="21"/>
                      <w:lang w:eastAsia="zh-CN"/>
                    </w:rPr>
                    <w:t>2025.05.29</w:t>
                  </w:r>
                </w:p>
              </w:tc>
              <w:tc>
                <w:tcPr>
                  <w:tcW w:w="2507" w:type="dxa"/>
                  <w:shd w:val="clear" w:color="auto" w:fill="auto"/>
                  <w:vAlign w:val="center"/>
                </w:tcPr>
                <w:p w14:paraId="1F810B60">
                  <w:pPr>
                    <w:snapToGrid w:val="0"/>
                    <w:spacing w:line="240" w:lineRule="auto"/>
                    <w:jc w:val="center"/>
                    <w:rPr>
                      <w:kern w:val="0"/>
                      <w:szCs w:val="21"/>
                    </w:rPr>
                  </w:pPr>
                  <w:r>
                    <w:rPr>
                      <w:kern w:val="0"/>
                      <w:szCs w:val="21"/>
                    </w:rPr>
                    <w:t>昼间</w:t>
                  </w:r>
                </w:p>
              </w:tc>
              <w:tc>
                <w:tcPr>
                  <w:tcW w:w="2507" w:type="dxa"/>
                  <w:shd w:val="clear" w:color="auto" w:fill="auto"/>
                  <w:vAlign w:val="center"/>
                </w:tcPr>
                <w:p w14:paraId="3046DAA2">
                  <w:pPr>
                    <w:snapToGrid w:val="0"/>
                    <w:spacing w:line="240" w:lineRule="auto"/>
                    <w:jc w:val="center"/>
                    <w:rPr>
                      <w:kern w:val="0"/>
                      <w:szCs w:val="21"/>
                    </w:rPr>
                  </w:pPr>
                  <w:r>
                    <w:rPr>
                      <w:kern w:val="0"/>
                      <w:szCs w:val="21"/>
                    </w:rPr>
                    <w:t>多云</w:t>
                  </w:r>
                </w:p>
              </w:tc>
              <w:tc>
                <w:tcPr>
                  <w:tcW w:w="2571" w:type="dxa"/>
                  <w:shd w:val="clear" w:color="auto" w:fill="auto"/>
                  <w:vAlign w:val="center"/>
                </w:tcPr>
                <w:p w14:paraId="323F9C50">
                  <w:pPr>
                    <w:snapToGrid w:val="0"/>
                    <w:spacing w:line="240" w:lineRule="auto"/>
                    <w:jc w:val="center"/>
                    <w:rPr>
                      <w:rFonts w:hint="default" w:eastAsia="宋体"/>
                      <w:szCs w:val="21"/>
                      <w:lang w:val="en-US" w:eastAsia="zh-CN"/>
                    </w:rPr>
                  </w:pPr>
                  <w:r>
                    <w:rPr>
                      <w:rFonts w:hint="eastAsia"/>
                      <w:szCs w:val="21"/>
                      <w:lang w:val="en-US" w:eastAsia="zh-CN"/>
                    </w:rPr>
                    <w:t>2.5</w:t>
                  </w:r>
                </w:p>
              </w:tc>
            </w:tr>
          </w:tbl>
          <w:p w14:paraId="60950598">
            <w:pPr>
              <w:pStyle w:val="2"/>
              <w:spacing w:line="500" w:lineRule="exact"/>
              <w:jc w:val="center"/>
              <w:rPr>
                <w:b w:val="0"/>
                <w:szCs w:val="24"/>
              </w:rPr>
            </w:pPr>
            <w:r>
              <w:rPr>
                <w:szCs w:val="24"/>
              </w:rPr>
              <w:t>表7-6  噪声监测结果  单位：dB（A）</w:t>
            </w:r>
          </w:p>
          <w:tbl>
            <w:tblPr>
              <w:tblStyle w:val="31"/>
              <w:tblW w:w="9936" w:type="dxa"/>
              <w:jc w:val="center"/>
              <w:tblLayout w:type="fixed"/>
              <w:tblCellMar>
                <w:top w:w="0" w:type="dxa"/>
                <w:left w:w="108" w:type="dxa"/>
                <w:bottom w:w="0" w:type="dxa"/>
                <w:right w:w="108" w:type="dxa"/>
              </w:tblCellMar>
            </w:tblPr>
            <w:tblGrid>
              <w:gridCol w:w="878"/>
              <w:gridCol w:w="704"/>
              <w:gridCol w:w="1320"/>
              <w:gridCol w:w="849"/>
              <w:gridCol w:w="707"/>
              <w:gridCol w:w="956"/>
              <w:gridCol w:w="957"/>
              <w:gridCol w:w="956"/>
              <w:gridCol w:w="957"/>
              <w:gridCol w:w="848"/>
              <w:gridCol w:w="804"/>
            </w:tblGrid>
            <w:tr w14:paraId="3DA260AC">
              <w:tblPrEx>
                <w:tblCellMar>
                  <w:top w:w="0" w:type="dxa"/>
                  <w:left w:w="108" w:type="dxa"/>
                  <w:bottom w:w="0" w:type="dxa"/>
                  <w:right w:w="108" w:type="dxa"/>
                </w:tblCellMar>
              </w:tblPrEx>
              <w:trPr>
                <w:trHeight w:val="333" w:hRule="atLeast"/>
                <w:jc w:val="center"/>
              </w:trPr>
              <w:tc>
                <w:tcPr>
                  <w:tcW w:w="878" w:type="dxa"/>
                  <w:vMerge w:val="restart"/>
                  <w:tcBorders>
                    <w:top w:val="single" w:color="auto" w:sz="4" w:space="0"/>
                    <w:bottom w:val="single" w:color="auto" w:sz="4" w:space="0"/>
                    <w:right w:val="single" w:color="auto" w:sz="4" w:space="0"/>
                  </w:tcBorders>
                  <w:vAlign w:val="center"/>
                </w:tcPr>
                <w:p w14:paraId="48A5CF85">
                  <w:pPr>
                    <w:adjustRightInd w:val="0"/>
                    <w:spacing w:line="240" w:lineRule="auto"/>
                    <w:jc w:val="center"/>
                    <w:rPr>
                      <w:b/>
                      <w:szCs w:val="21"/>
                    </w:rPr>
                  </w:pPr>
                  <w:r>
                    <w:rPr>
                      <w:b/>
                      <w:szCs w:val="21"/>
                    </w:rPr>
                    <w:t>类别</w:t>
                  </w:r>
                </w:p>
              </w:tc>
              <w:tc>
                <w:tcPr>
                  <w:tcW w:w="704" w:type="dxa"/>
                  <w:vMerge w:val="restart"/>
                  <w:tcBorders>
                    <w:top w:val="single" w:color="auto" w:sz="4" w:space="0"/>
                    <w:left w:val="single" w:color="auto" w:sz="4" w:space="0"/>
                    <w:bottom w:val="single" w:color="auto" w:sz="4" w:space="0"/>
                    <w:right w:val="single" w:color="auto" w:sz="4" w:space="0"/>
                  </w:tcBorders>
                  <w:vAlign w:val="center"/>
                </w:tcPr>
                <w:p w14:paraId="36377439">
                  <w:pPr>
                    <w:adjustRightInd w:val="0"/>
                    <w:spacing w:line="240" w:lineRule="auto"/>
                    <w:jc w:val="center"/>
                    <w:rPr>
                      <w:b/>
                      <w:szCs w:val="21"/>
                    </w:rPr>
                  </w:pPr>
                  <w:r>
                    <w:rPr>
                      <w:b/>
                      <w:szCs w:val="21"/>
                    </w:rPr>
                    <w:t>编号</w:t>
                  </w:r>
                </w:p>
              </w:tc>
              <w:tc>
                <w:tcPr>
                  <w:tcW w:w="1320" w:type="dxa"/>
                  <w:vMerge w:val="restart"/>
                  <w:tcBorders>
                    <w:top w:val="single" w:color="auto" w:sz="4" w:space="0"/>
                    <w:left w:val="nil"/>
                    <w:right w:val="single" w:color="auto" w:sz="4" w:space="0"/>
                  </w:tcBorders>
                  <w:vAlign w:val="center"/>
                </w:tcPr>
                <w:p w14:paraId="1E50DCBA">
                  <w:pPr>
                    <w:adjustRightInd w:val="0"/>
                    <w:spacing w:line="240" w:lineRule="auto"/>
                    <w:jc w:val="center"/>
                    <w:rPr>
                      <w:b/>
                      <w:szCs w:val="21"/>
                    </w:rPr>
                  </w:pPr>
                  <w:r>
                    <w:rPr>
                      <w:b/>
                      <w:szCs w:val="21"/>
                    </w:rPr>
                    <w:t>点位名称</w:t>
                  </w:r>
                </w:p>
              </w:tc>
              <w:tc>
                <w:tcPr>
                  <w:tcW w:w="849" w:type="dxa"/>
                  <w:vMerge w:val="restart"/>
                  <w:tcBorders>
                    <w:top w:val="single" w:color="auto" w:sz="4" w:space="0"/>
                    <w:left w:val="nil"/>
                    <w:right w:val="single" w:color="auto" w:sz="4" w:space="0"/>
                  </w:tcBorders>
                  <w:vAlign w:val="center"/>
                </w:tcPr>
                <w:p w14:paraId="10491320">
                  <w:pPr>
                    <w:adjustRightInd w:val="0"/>
                    <w:spacing w:line="240" w:lineRule="auto"/>
                    <w:jc w:val="center"/>
                    <w:rPr>
                      <w:b/>
                      <w:szCs w:val="21"/>
                    </w:rPr>
                  </w:pPr>
                  <w:r>
                    <w:rPr>
                      <w:b/>
                      <w:szCs w:val="21"/>
                    </w:rPr>
                    <w:t>时段</w:t>
                  </w:r>
                </w:p>
              </w:tc>
              <w:tc>
                <w:tcPr>
                  <w:tcW w:w="707" w:type="dxa"/>
                  <w:vMerge w:val="restart"/>
                  <w:tcBorders>
                    <w:top w:val="single" w:color="auto" w:sz="4" w:space="0"/>
                    <w:left w:val="nil"/>
                    <w:right w:val="single" w:color="auto" w:sz="4" w:space="0"/>
                  </w:tcBorders>
                  <w:vAlign w:val="center"/>
                </w:tcPr>
                <w:p w14:paraId="60BC8BD0">
                  <w:pPr>
                    <w:spacing w:line="240" w:lineRule="auto"/>
                    <w:jc w:val="center"/>
                    <w:rPr>
                      <w:b/>
                      <w:szCs w:val="21"/>
                    </w:rPr>
                  </w:pPr>
                  <w:r>
                    <w:rPr>
                      <w:b/>
                      <w:szCs w:val="21"/>
                    </w:rPr>
                    <w:t>主要声源</w:t>
                  </w:r>
                </w:p>
              </w:tc>
              <w:tc>
                <w:tcPr>
                  <w:tcW w:w="3826" w:type="dxa"/>
                  <w:gridSpan w:val="4"/>
                  <w:tcBorders>
                    <w:top w:val="single" w:color="auto" w:sz="4" w:space="0"/>
                    <w:left w:val="nil"/>
                    <w:bottom w:val="single" w:color="auto" w:sz="4" w:space="0"/>
                    <w:right w:val="single" w:color="auto" w:sz="4" w:space="0"/>
                  </w:tcBorders>
                  <w:vAlign w:val="center"/>
                </w:tcPr>
                <w:p w14:paraId="19B11E28">
                  <w:pPr>
                    <w:adjustRightInd w:val="0"/>
                    <w:spacing w:line="240" w:lineRule="auto"/>
                    <w:jc w:val="center"/>
                    <w:rPr>
                      <w:b/>
                      <w:szCs w:val="21"/>
                    </w:rPr>
                  </w:pPr>
                  <w:r>
                    <w:rPr>
                      <w:b/>
                      <w:szCs w:val="21"/>
                    </w:rPr>
                    <w:t>监测结果</w:t>
                  </w:r>
                </w:p>
              </w:tc>
              <w:tc>
                <w:tcPr>
                  <w:tcW w:w="848" w:type="dxa"/>
                  <w:vMerge w:val="restart"/>
                  <w:tcBorders>
                    <w:top w:val="single" w:color="auto" w:sz="4" w:space="0"/>
                    <w:left w:val="nil"/>
                    <w:right w:val="single" w:color="auto" w:sz="4" w:space="0"/>
                  </w:tcBorders>
                  <w:vAlign w:val="center"/>
                </w:tcPr>
                <w:p w14:paraId="05C8CB10">
                  <w:pPr>
                    <w:adjustRightInd w:val="0"/>
                    <w:spacing w:line="240" w:lineRule="auto"/>
                    <w:jc w:val="center"/>
                    <w:rPr>
                      <w:b/>
                      <w:szCs w:val="21"/>
                    </w:rPr>
                  </w:pPr>
                  <w:r>
                    <w:rPr>
                      <w:b/>
                      <w:szCs w:val="21"/>
                    </w:rPr>
                    <w:t>标准</w:t>
                  </w:r>
                </w:p>
                <w:p w14:paraId="3382EF6B">
                  <w:pPr>
                    <w:adjustRightInd w:val="0"/>
                    <w:spacing w:line="240" w:lineRule="auto"/>
                    <w:jc w:val="center"/>
                    <w:rPr>
                      <w:b/>
                      <w:szCs w:val="21"/>
                    </w:rPr>
                  </w:pPr>
                  <w:r>
                    <w:rPr>
                      <w:b/>
                      <w:szCs w:val="21"/>
                    </w:rPr>
                    <w:t>限值</w:t>
                  </w:r>
                </w:p>
              </w:tc>
              <w:tc>
                <w:tcPr>
                  <w:tcW w:w="804" w:type="dxa"/>
                  <w:vMerge w:val="restart"/>
                  <w:tcBorders>
                    <w:top w:val="single" w:color="auto" w:sz="4" w:space="0"/>
                    <w:left w:val="nil"/>
                  </w:tcBorders>
                  <w:vAlign w:val="center"/>
                </w:tcPr>
                <w:p w14:paraId="7B4331D5">
                  <w:pPr>
                    <w:adjustRightInd w:val="0"/>
                    <w:spacing w:line="240" w:lineRule="auto"/>
                    <w:jc w:val="center"/>
                    <w:rPr>
                      <w:b/>
                      <w:szCs w:val="21"/>
                    </w:rPr>
                  </w:pPr>
                  <w:r>
                    <w:rPr>
                      <w:b/>
                      <w:szCs w:val="21"/>
                    </w:rPr>
                    <w:t>达标</w:t>
                  </w:r>
                </w:p>
                <w:p w14:paraId="742F4650">
                  <w:pPr>
                    <w:adjustRightInd w:val="0"/>
                    <w:spacing w:line="240" w:lineRule="auto"/>
                    <w:jc w:val="center"/>
                    <w:rPr>
                      <w:b/>
                      <w:szCs w:val="21"/>
                    </w:rPr>
                  </w:pPr>
                  <w:r>
                    <w:rPr>
                      <w:b/>
                      <w:szCs w:val="21"/>
                    </w:rPr>
                    <w:t>情况</w:t>
                  </w:r>
                </w:p>
              </w:tc>
            </w:tr>
            <w:tr w14:paraId="2998CA8E">
              <w:tblPrEx>
                <w:tblCellMar>
                  <w:top w:w="0" w:type="dxa"/>
                  <w:left w:w="108" w:type="dxa"/>
                  <w:bottom w:w="0" w:type="dxa"/>
                  <w:right w:w="108" w:type="dxa"/>
                </w:tblCellMar>
              </w:tblPrEx>
              <w:trPr>
                <w:trHeight w:val="297" w:hRule="atLeast"/>
                <w:jc w:val="center"/>
              </w:trPr>
              <w:tc>
                <w:tcPr>
                  <w:tcW w:w="878" w:type="dxa"/>
                  <w:vMerge w:val="continue"/>
                  <w:tcBorders>
                    <w:bottom w:val="single" w:color="auto" w:sz="4" w:space="0"/>
                    <w:right w:val="single" w:color="auto" w:sz="4" w:space="0"/>
                  </w:tcBorders>
                  <w:vAlign w:val="center"/>
                </w:tcPr>
                <w:p w14:paraId="23930A13">
                  <w:pPr>
                    <w:widowControl/>
                    <w:spacing w:line="240" w:lineRule="auto"/>
                    <w:jc w:val="center"/>
                    <w:rPr>
                      <w:szCs w:val="21"/>
                    </w:rPr>
                  </w:pPr>
                </w:p>
              </w:tc>
              <w:tc>
                <w:tcPr>
                  <w:tcW w:w="704" w:type="dxa"/>
                  <w:vMerge w:val="continue"/>
                  <w:tcBorders>
                    <w:left w:val="single" w:color="auto" w:sz="4" w:space="0"/>
                    <w:bottom w:val="single" w:color="auto" w:sz="4" w:space="0"/>
                    <w:right w:val="single" w:color="auto" w:sz="4" w:space="0"/>
                  </w:tcBorders>
                  <w:vAlign w:val="center"/>
                </w:tcPr>
                <w:p w14:paraId="759D19D2">
                  <w:pPr>
                    <w:widowControl/>
                    <w:spacing w:line="240" w:lineRule="auto"/>
                    <w:jc w:val="center"/>
                    <w:rPr>
                      <w:szCs w:val="21"/>
                    </w:rPr>
                  </w:pPr>
                </w:p>
              </w:tc>
              <w:tc>
                <w:tcPr>
                  <w:tcW w:w="1320" w:type="dxa"/>
                  <w:vMerge w:val="continue"/>
                  <w:tcBorders>
                    <w:left w:val="nil"/>
                    <w:right w:val="single" w:color="auto" w:sz="4" w:space="0"/>
                  </w:tcBorders>
                  <w:vAlign w:val="center"/>
                </w:tcPr>
                <w:p w14:paraId="3298213A">
                  <w:pPr>
                    <w:widowControl/>
                    <w:spacing w:line="240" w:lineRule="auto"/>
                    <w:jc w:val="center"/>
                    <w:rPr>
                      <w:szCs w:val="21"/>
                    </w:rPr>
                  </w:pPr>
                </w:p>
              </w:tc>
              <w:tc>
                <w:tcPr>
                  <w:tcW w:w="849" w:type="dxa"/>
                  <w:vMerge w:val="continue"/>
                  <w:tcBorders>
                    <w:left w:val="nil"/>
                    <w:right w:val="single" w:color="auto" w:sz="4" w:space="0"/>
                  </w:tcBorders>
                  <w:vAlign w:val="center"/>
                </w:tcPr>
                <w:p w14:paraId="4EF19536">
                  <w:pPr>
                    <w:widowControl/>
                    <w:spacing w:line="240" w:lineRule="auto"/>
                    <w:jc w:val="center"/>
                    <w:rPr>
                      <w:szCs w:val="21"/>
                    </w:rPr>
                  </w:pPr>
                </w:p>
              </w:tc>
              <w:tc>
                <w:tcPr>
                  <w:tcW w:w="707" w:type="dxa"/>
                  <w:vMerge w:val="continue"/>
                  <w:tcBorders>
                    <w:left w:val="nil"/>
                    <w:right w:val="single" w:color="auto" w:sz="4" w:space="0"/>
                  </w:tcBorders>
                  <w:vAlign w:val="center"/>
                </w:tcPr>
                <w:p w14:paraId="2154C8E9">
                  <w:pPr>
                    <w:widowControl/>
                    <w:spacing w:line="240" w:lineRule="auto"/>
                    <w:jc w:val="center"/>
                    <w:rPr>
                      <w:szCs w:val="21"/>
                    </w:rPr>
                  </w:pPr>
                </w:p>
              </w:tc>
              <w:tc>
                <w:tcPr>
                  <w:tcW w:w="1913" w:type="dxa"/>
                  <w:gridSpan w:val="2"/>
                  <w:tcBorders>
                    <w:top w:val="nil"/>
                    <w:left w:val="nil"/>
                    <w:bottom w:val="single" w:color="auto" w:sz="4" w:space="0"/>
                    <w:right w:val="single" w:color="auto" w:sz="4" w:space="0"/>
                  </w:tcBorders>
                  <w:vAlign w:val="center"/>
                </w:tcPr>
                <w:p w14:paraId="1100B5DA">
                  <w:pPr>
                    <w:adjustRightInd w:val="0"/>
                    <w:snapToGrid w:val="0"/>
                    <w:spacing w:line="240" w:lineRule="auto"/>
                    <w:jc w:val="center"/>
                    <w:rPr>
                      <w:rFonts w:hint="eastAsia" w:eastAsia="宋体"/>
                      <w:b/>
                      <w:szCs w:val="21"/>
                      <w:lang w:eastAsia="zh-CN"/>
                    </w:rPr>
                  </w:pPr>
                  <w:r>
                    <w:rPr>
                      <w:rFonts w:hint="eastAsia"/>
                      <w:b/>
                      <w:szCs w:val="21"/>
                      <w:lang w:eastAsia="zh-CN"/>
                    </w:rPr>
                    <w:t>2025.05.28</w:t>
                  </w:r>
                </w:p>
              </w:tc>
              <w:tc>
                <w:tcPr>
                  <w:tcW w:w="1913" w:type="dxa"/>
                  <w:gridSpan w:val="2"/>
                  <w:tcBorders>
                    <w:top w:val="nil"/>
                    <w:left w:val="nil"/>
                    <w:bottom w:val="single" w:color="auto" w:sz="4" w:space="0"/>
                    <w:right w:val="single" w:color="auto" w:sz="4" w:space="0"/>
                  </w:tcBorders>
                  <w:vAlign w:val="center"/>
                </w:tcPr>
                <w:p w14:paraId="669A1FD0">
                  <w:pPr>
                    <w:adjustRightInd w:val="0"/>
                    <w:snapToGrid w:val="0"/>
                    <w:spacing w:line="240" w:lineRule="auto"/>
                    <w:jc w:val="center"/>
                    <w:rPr>
                      <w:rFonts w:hint="eastAsia" w:eastAsia="宋体"/>
                      <w:b/>
                      <w:szCs w:val="21"/>
                      <w:lang w:eastAsia="zh-CN"/>
                    </w:rPr>
                  </w:pPr>
                  <w:r>
                    <w:rPr>
                      <w:rFonts w:hint="eastAsia"/>
                      <w:b/>
                      <w:szCs w:val="21"/>
                      <w:lang w:eastAsia="zh-CN"/>
                    </w:rPr>
                    <w:t>2025.05.29</w:t>
                  </w:r>
                </w:p>
              </w:tc>
              <w:tc>
                <w:tcPr>
                  <w:tcW w:w="848" w:type="dxa"/>
                  <w:vMerge w:val="continue"/>
                  <w:tcBorders>
                    <w:left w:val="nil"/>
                    <w:right w:val="single" w:color="auto" w:sz="4" w:space="0"/>
                  </w:tcBorders>
                  <w:vAlign w:val="center"/>
                </w:tcPr>
                <w:p w14:paraId="7056E833">
                  <w:pPr>
                    <w:widowControl/>
                    <w:spacing w:line="240" w:lineRule="auto"/>
                    <w:jc w:val="center"/>
                    <w:rPr>
                      <w:szCs w:val="21"/>
                    </w:rPr>
                  </w:pPr>
                </w:p>
              </w:tc>
              <w:tc>
                <w:tcPr>
                  <w:tcW w:w="804" w:type="dxa"/>
                  <w:vMerge w:val="continue"/>
                  <w:tcBorders>
                    <w:left w:val="nil"/>
                  </w:tcBorders>
                  <w:vAlign w:val="center"/>
                </w:tcPr>
                <w:p w14:paraId="1C4563B2">
                  <w:pPr>
                    <w:widowControl/>
                    <w:spacing w:line="240" w:lineRule="auto"/>
                    <w:jc w:val="center"/>
                    <w:rPr>
                      <w:szCs w:val="21"/>
                    </w:rPr>
                  </w:pPr>
                </w:p>
              </w:tc>
            </w:tr>
            <w:tr w14:paraId="748EE3D7">
              <w:tblPrEx>
                <w:tblCellMar>
                  <w:top w:w="0" w:type="dxa"/>
                  <w:left w:w="108" w:type="dxa"/>
                  <w:bottom w:w="0" w:type="dxa"/>
                  <w:right w:w="108" w:type="dxa"/>
                </w:tblCellMar>
              </w:tblPrEx>
              <w:trPr>
                <w:trHeight w:val="333" w:hRule="atLeast"/>
                <w:jc w:val="center"/>
              </w:trPr>
              <w:tc>
                <w:tcPr>
                  <w:tcW w:w="878" w:type="dxa"/>
                  <w:vMerge w:val="continue"/>
                  <w:tcBorders>
                    <w:bottom w:val="single" w:color="auto" w:sz="4" w:space="0"/>
                    <w:right w:val="single" w:color="auto" w:sz="4" w:space="0"/>
                  </w:tcBorders>
                  <w:vAlign w:val="center"/>
                </w:tcPr>
                <w:p w14:paraId="1B47EBD4">
                  <w:pPr>
                    <w:widowControl/>
                    <w:spacing w:line="240" w:lineRule="auto"/>
                    <w:jc w:val="center"/>
                    <w:rPr>
                      <w:szCs w:val="21"/>
                    </w:rPr>
                  </w:pPr>
                </w:p>
              </w:tc>
              <w:tc>
                <w:tcPr>
                  <w:tcW w:w="704" w:type="dxa"/>
                  <w:vMerge w:val="continue"/>
                  <w:tcBorders>
                    <w:left w:val="single" w:color="auto" w:sz="4" w:space="0"/>
                    <w:bottom w:val="single" w:color="auto" w:sz="4" w:space="0"/>
                    <w:right w:val="single" w:color="auto" w:sz="4" w:space="0"/>
                  </w:tcBorders>
                  <w:vAlign w:val="center"/>
                </w:tcPr>
                <w:p w14:paraId="68511820">
                  <w:pPr>
                    <w:widowControl/>
                    <w:spacing w:line="240" w:lineRule="auto"/>
                    <w:jc w:val="center"/>
                    <w:rPr>
                      <w:szCs w:val="21"/>
                    </w:rPr>
                  </w:pPr>
                </w:p>
              </w:tc>
              <w:tc>
                <w:tcPr>
                  <w:tcW w:w="1320" w:type="dxa"/>
                  <w:vMerge w:val="continue"/>
                  <w:tcBorders>
                    <w:left w:val="nil"/>
                    <w:bottom w:val="single" w:color="auto" w:sz="4" w:space="0"/>
                    <w:right w:val="single" w:color="auto" w:sz="4" w:space="0"/>
                  </w:tcBorders>
                  <w:vAlign w:val="center"/>
                </w:tcPr>
                <w:p w14:paraId="237719DC">
                  <w:pPr>
                    <w:widowControl/>
                    <w:spacing w:line="240" w:lineRule="auto"/>
                    <w:jc w:val="center"/>
                    <w:rPr>
                      <w:szCs w:val="21"/>
                    </w:rPr>
                  </w:pPr>
                </w:p>
              </w:tc>
              <w:tc>
                <w:tcPr>
                  <w:tcW w:w="849" w:type="dxa"/>
                  <w:vMerge w:val="continue"/>
                  <w:tcBorders>
                    <w:left w:val="nil"/>
                    <w:bottom w:val="single" w:color="auto" w:sz="4" w:space="0"/>
                    <w:right w:val="single" w:color="auto" w:sz="4" w:space="0"/>
                  </w:tcBorders>
                  <w:vAlign w:val="center"/>
                </w:tcPr>
                <w:p w14:paraId="1FF1EE5B">
                  <w:pPr>
                    <w:widowControl/>
                    <w:spacing w:line="240" w:lineRule="auto"/>
                    <w:jc w:val="center"/>
                    <w:rPr>
                      <w:szCs w:val="21"/>
                    </w:rPr>
                  </w:pPr>
                </w:p>
              </w:tc>
              <w:tc>
                <w:tcPr>
                  <w:tcW w:w="707" w:type="dxa"/>
                  <w:vMerge w:val="continue"/>
                  <w:tcBorders>
                    <w:left w:val="nil"/>
                    <w:right w:val="single" w:color="auto" w:sz="4" w:space="0"/>
                  </w:tcBorders>
                  <w:vAlign w:val="center"/>
                </w:tcPr>
                <w:p w14:paraId="451672BB">
                  <w:pPr>
                    <w:widowControl/>
                    <w:spacing w:line="240" w:lineRule="auto"/>
                    <w:jc w:val="center"/>
                    <w:rPr>
                      <w:szCs w:val="21"/>
                    </w:rPr>
                  </w:pPr>
                </w:p>
              </w:tc>
              <w:tc>
                <w:tcPr>
                  <w:tcW w:w="956" w:type="dxa"/>
                  <w:tcBorders>
                    <w:top w:val="single" w:color="auto" w:sz="4" w:space="0"/>
                    <w:left w:val="nil"/>
                    <w:bottom w:val="single" w:color="auto" w:sz="4" w:space="0"/>
                    <w:right w:val="single" w:color="auto" w:sz="4" w:space="0"/>
                  </w:tcBorders>
                  <w:vAlign w:val="center"/>
                </w:tcPr>
                <w:p w14:paraId="677CA54C">
                  <w:pPr>
                    <w:adjustRightInd w:val="0"/>
                    <w:spacing w:line="240" w:lineRule="auto"/>
                    <w:jc w:val="center"/>
                    <w:rPr>
                      <w:b/>
                      <w:bCs/>
                      <w:szCs w:val="21"/>
                    </w:rPr>
                  </w:pPr>
                  <w:r>
                    <w:rPr>
                      <w:b/>
                      <w:szCs w:val="21"/>
                    </w:rPr>
                    <w:t>第1次</w:t>
                  </w:r>
                </w:p>
              </w:tc>
              <w:tc>
                <w:tcPr>
                  <w:tcW w:w="957" w:type="dxa"/>
                  <w:tcBorders>
                    <w:top w:val="single" w:color="auto" w:sz="4" w:space="0"/>
                    <w:left w:val="nil"/>
                    <w:bottom w:val="single" w:color="auto" w:sz="4" w:space="0"/>
                    <w:right w:val="single" w:color="auto" w:sz="4" w:space="0"/>
                  </w:tcBorders>
                  <w:vAlign w:val="center"/>
                </w:tcPr>
                <w:p w14:paraId="19900AD2">
                  <w:pPr>
                    <w:adjustRightInd w:val="0"/>
                    <w:spacing w:line="240" w:lineRule="auto"/>
                    <w:jc w:val="center"/>
                    <w:rPr>
                      <w:b/>
                      <w:bCs/>
                      <w:szCs w:val="21"/>
                    </w:rPr>
                  </w:pPr>
                  <w:r>
                    <w:rPr>
                      <w:b/>
                      <w:szCs w:val="21"/>
                    </w:rPr>
                    <w:t>第2次</w:t>
                  </w:r>
                </w:p>
              </w:tc>
              <w:tc>
                <w:tcPr>
                  <w:tcW w:w="956" w:type="dxa"/>
                  <w:tcBorders>
                    <w:top w:val="single" w:color="auto" w:sz="4" w:space="0"/>
                    <w:left w:val="nil"/>
                    <w:bottom w:val="single" w:color="auto" w:sz="4" w:space="0"/>
                    <w:right w:val="single" w:color="auto" w:sz="4" w:space="0"/>
                  </w:tcBorders>
                  <w:vAlign w:val="center"/>
                </w:tcPr>
                <w:p w14:paraId="6B173870">
                  <w:pPr>
                    <w:adjustRightInd w:val="0"/>
                    <w:spacing w:line="240" w:lineRule="auto"/>
                    <w:jc w:val="center"/>
                    <w:rPr>
                      <w:b/>
                      <w:bCs/>
                      <w:szCs w:val="21"/>
                    </w:rPr>
                  </w:pPr>
                  <w:r>
                    <w:rPr>
                      <w:b/>
                      <w:szCs w:val="21"/>
                    </w:rPr>
                    <w:t>第1次</w:t>
                  </w:r>
                </w:p>
              </w:tc>
              <w:tc>
                <w:tcPr>
                  <w:tcW w:w="957" w:type="dxa"/>
                  <w:tcBorders>
                    <w:top w:val="single" w:color="auto" w:sz="4" w:space="0"/>
                    <w:left w:val="nil"/>
                    <w:bottom w:val="single" w:color="auto" w:sz="4" w:space="0"/>
                    <w:right w:val="single" w:color="auto" w:sz="4" w:space="0"/>
                  </w:tcBorders>
                  <w:vAlign w:val="center"/>
                </w:tcPr>
                <w:p w14:paraId="14F5A9CB">
                  <w:pPr>
                    <w:adjustRightInd w:val="0"/>
                    <w:spacing w:line="240" w:lineRule="auto"/>
                    <w:jc w:val="center"/>
                    <w:rPr>
                      <w:b/>
                      <w:bCs/>
                      <w:szCs w:val="21"/>
                    </w:rPr>
                  </w:pPr>
                  <w:r>
                    <w:rPr>
                      <w:b/>
                      <w:szCs w:val="21"/>
                    </w:rPr>
                    <w:t>第2次</w:t>
                  </w:r>
                </w:p>
              </w:tc>
              <w:tc>
                <w:tcPr>
                  <w:tcW w:w="848" w:type="dxa"/>
                  <w:vMerge w:val="continue"/>
                  <w:tcBorders>
                    <w:left w:val="nil"/>
                    <w:bottom w:val="single" w:color="000000" w:sz="4" w:space="0"/>
                    <w:right w:val="single" w:color="auto" w:sz="4" w:space="0"/>
                  </w:tcBorders>
                  <w:vAlign w:val="center"/>
                </w:tcPr>
                <w:p w14:paraId="35DF117B">
                  <w:pPr>
                    <w:widowControl/>
                    <w:spacing w:line="240" w:lineRule="auto"/>
                    <w:jc w:val="center"/>
                    <w:rPr>
                      <w:szCs w:val="21"/>
                    </w:rPr>
                  </w:pPr>
                </w:p>
              </w:tc>
              <w:tc>
                <w:tcPr>
                  <w:tcW w:w="804" w:type="dxa"/>
                  <w:vMerge w:val="continue"/>
                  <w:tcBorders>
                    <w:left w:val="nil"/>
                    <w:bottom w:val="single" w:color="auto" w:sz="4" w:space="0"/>
                  </w:tcBorders>
                  <w:vAlign w:val="center"/>
                </w:tcPr>
                <w:p w14:paraId="0D970B70">
                  <w:pPr>
                    <w:widowControl/>
                    <w:spacing w:line="240" w:lineRule="auto"/>
                    <w:jc w:val="center"/>
                    <w:rPr>
                      <w:szCs w:val="21"/>
                    </w:rPr>
                  </w:pPr>
                </w:p>
              </w:tc>
            </w:tr>
            <w:tr w14:paraId="409DFDD8">
              <w:tblPrEx>
                <w:tblCellMar>
                  <w:top w:w="0" w:type="dxa"/>
                  <w:left w:w="108" w:type="dxa"/>
                  <w:bottom w:w="0" w:type="dxa"/>
                  <w:right w:w="108" w:type="dxa"/>
                </w:tblCellMar>
              </w:tblPrEx>
              <w:trPr>
                <w:trHeight w:val="666" w:hRule="atLeast"/>
                <w:jc w:val="center"/>
              </w:trPr>
              <w:tc>
                <w:tcPr>
                  <w:tcW w:w="878" w:type="dxa"/>
                  <w:vMerge w:val="restart"/>
                  <w:tcBorders>
                    <w:top w:val="single" w:color="auto" w:sz="4" w:space="0"/>
                    <w:right w:val="single" w:color="000000" w:sz="6" w:space="0"/>
                  </w:tcBorders>
                  <w:vAlign w:val="center"/>
                </w:tcPr>
                <w:p w14:paraId="58A6FE1F">
                  <w:pPr>
                    <w:adjustRightInd w:val="0"/>
                    <w:spacing w:line="240" w:lineRule="auto"/>
                    <w:jc w:val="center"/>
                    <w:rPr>
                      <w:szCs w:val="21"/>
                    </w:rPr>
                  </w:pPr>
                  <w:r>
                    <w:rPr>
                      <w:szCs w:val="21"/>
                    </w:rPr>
                    <w:t>厂界</w:t>
                  </w:r>
                </w:p>
              </w:tc>
              <w:tc>
                <w:tcPr>
                  <w:tcW w:w="704" w:type="dxa"/>
                  <w:tcBorders>
                    <w:top w:val="single" w:color="auto" w:sz="4" w:space="0"/>
                    <w:left w:val="single" w:color="000000" w:sz="6" w:space="0"/>
                    <w:bottom w:val="single" w:color="auto" w:sz="4" w:space="0"/>
                    <w:right w:val="single" w:color="auto" w:sz="4" w:space="0"/>
                  </w:tcBorders>
                  <w:vAlign w:val="center"/>
                </w:tcPr>
                <w:p w14:paraId="629A3498">
                  <w:pPr>
                    <w:adjustRightInd w:val="0"/>
                    <w:spacing w:line="240" w:lineRule="auto"/>
                    <w:jc w:val="center"/>
                    <w:rPr>
                      <w:szCs w:val="21"/>
                    </w:rPr>
                  </w:pPr>
                  <w:r>
                    <w:rPr>
                      <w:szCs w:val="21"/>
                    </w:rPr>
                    <w:t>1#</w:t>
                  </w:r>
                </w:p>
              </w:tc>
              <w:tc>
                <w:tcPr>
                  <w:tcW w:w="1320" w:type="dxa"/>
                  <w:tcBorders>
                    <w:top w:val="nil"/>
                    <w:left w:val="nil"/>
                    <w:right w:val="single" w:color="auto" w:sz="4" w:space="0"/>
                  </w:tcBorders>
                  <w:vAlign w:val="center"/>
                </w:tcPr>
                <w:p w14:paraId="79C2D714">
                  <w:pPr>
                    <w:widowControl/>
                    <w:spacing w:line="240" w:lineRule="auto"/>
                    <w:jc w:val="center"/>
                    <w:rPr>
                      <w:color w:val="000000"/>
                      <w:szCs w:val="21"/>
                    </w:rPr>
                  </w:pPr>
                  <w:r>
                    <w:rPr>
                      <w:bCs/>
                      <w:szCs w:val="21"/>
                    </w:rPr>
                    <w:t>东北厂界外1m处</w:t>
                  </w:r>
                </w:p>
              </w:tc>
              <w:tc>
                <w:tcPr>
                  <w:tcW w:w="849" w:type="dxa"/>
                  <w:tcBorders>
                    <w:top w:val="nil"/>
                    <w:left w:val="nil"/>
                    <w:bottom w:val="single" w:color="auto" w:sz="4" w:space="0"/>
                    <w:right w:val="single" w:color="auto" w:sz="4" w:space="0"/>
                  </w:tcBorders>
                  <w:vAlign w:val="center"/>
                </w:tcPr>
                <w:p w14:paraId="74428012">
                  <w:pPr>
                    <w:adjustRightInd w:val="0"/>
                    <w:spacing w:line="240" w:lineRule="auto"/>
                    <w:jc w:val="center"/>
                    <w:rPr>
                      <w:szCs w:val="21"/>
                    </w:rPr>
                  </w:pPr>
                  <w:r>
                    <w:rPr>
                      <w:szCs w:val="21"/>
                    </w:rPr>
                    <w:t>昼间</w:t>
                  </w:r>
                </w:p>
              </w:tc>
              <w:tc>
                <w:tcPr>
                  <w:tcW w:w="707" w:type="dxa"/>
                  <w:tcBorders>
                    <w:top w:val="single" w:color="auto" w:sz="8" w:space="0"/>
                    <w:left w:val="single" w:color="auto" w:sz="8" w:space="0"/>
                    <w:bottom w:val="single" w:color="auto" w:sz="8" w:space="0"/>
                    <w:right w:val="single" w:color="auto" w:sz="4" w:space="0"/>
                  </w:tcBorders>
                  <w:vAlign w:val="center"/>
                </w:tcPr>
                <w:p w14:paraId="79C7678B">
                  <w:pPr>
                    <w:spacing w:line="240" w:lineRule="auto"/>
                    <w:jc w:val="center"/>
                    <w:rPr>
                      <w:kern w:val="0"/>
                      <w:szCs w:val="21"/>
                    </w:rPr>
                  </w:pPr>
                  <w:r>
                    <w:rPr>
                      <w:kern w:val="0"/>
                      <w:szCs w:val="21"/>
                    </w:rPr>
                    <w:t>设备</w:t>
                  </w:r>
                </w:p>
                <w:p w14:paraId="714B8E79">
                  <w:pPr>
                    <w:spacing w:line="240" w:lineRule="auto"/>
                    <w:jc w:val="center"/>
                    <w:rPr>
                      <w:kern w:val="0"/>
                      <w:szCs w:val="21"/>
                    </w:rPr>
                  </w:pPr>
                  <w:r>
                    <w:rPr>
                      <w:kern w:val="0"/>
                      <w:szCs w:val="21"/>
                    </w:rPr>
                    <w:t>噪声</w:t>
                  </w:r>
                </w:p>
              </w:tc>
              <w:tc>
                <w:tcPr>
                  <w:tcW w:w="956" w:type="dxa"/>
                  <w:tcBorders>
                    <w:top w:val="single" w:color="auto" w:sz="4" w:space="0"/>
                    <w:left w:val="nil"/>
                    <w:bottom w:val="single" w:color="auto" w:sz="4" w:space="0"/>
                    <w:right w:val="single" w:color="auto" w:sz="4" w:space="0"/>
                  </w:tcBorders>
                  <w:vAlign w:val="center"/>
                </w:tcPr>
                <w:p w14:paraId="58A6808D">
                  <w:pPr>
                    <w:widowControl/>
                    <w:spacing w:line="240" w:lineRule="auto"/>
                    <w:jc w:val="center"/>
                    <w:rPr>
                      <w:szCs w:val="21"/>
                    </w:rPr>
                  </w:pPr>
                  <w:r>
                    <w:rPr>
                      <w:bCs/>
                      <w:szCs w:val="21"/>
                    </w:rPr>
                    <w:t>56</w:t>
                  </w:r>
                </w:p>
              </w:tc>
              <w:tc>
                <w:tcPr>
                  <w:tcW w:w="957" w:type="dxa"/>
                  <w:tcBorders>
                    <w:top w:val="single" w:color="auto" w:sz="4" w:space="0"/>
                    <w:left w:val="nil"/>
                    <w:bottom w:val="single" w:color="auto" w:sz="4" w:space="0"/>
                    <w:right w:val="single" w:color="auto" w:sz="4" w:space="0"/>
                  </w:tcBorders>
                  <w:vAlign w:val="center"/>
                </w:tcPr>
                <w:p w14:paraId="712E28CB">
                  <w:pPr>
                    <w:widowControl/>
                    <w:spacing w:line="240" w:lineRule="auto"/>
                    <w:jc w:val="center"/>
                    <w:rPr>
                      <w:szCs w:val="21"/>
                    </w:rPr>
                  </w:pPr>
                  <w:r>
                    <w:rPr>
                      <w:bCs/>
                      <w:szCs w:val="21"/>
                    </w:rPr>
                    <w:t>57</w:t>
                  </w:r>
                </w:p>
              </w:tc>
              <w:tc>
                <w:tcPr>
                  <w:tcW w:w="956" w:type="dxa"/>
                  <w:tcBorders>
                    <w:top w:val="single" w:color="auto" w:sz="4" w:space="0"/>
                    <w:left w:val="nil"/>
                    <w:bottom w:val="single" w:color="auto" w:sz="4" w:space="0"/>
                    <w:right w:val="single" w:color="auto" w:sz="4" w:space="0"/>
                  </w:tcBorders>
                  <w:vAlign w:val="center"/>
                </w:tcPr>
                <w:p w14:paraId="072006EB">
                  <w:pPr>
                    <w:widowControl/>
                    <w:spacing w:line="240" w:lineRule="auto"/>
                    <w:jc w:val="center"/>
                    <w:rPr>
                      <w:szCs w:val="21"/>
                    </w:rPr>
                  </w:pPr>
                  <w:r>
                    <w:rPr>
                      <w:bCs/>
                      <w:szCs w:val="21"/>
                    </w:rPr>
                    <w:t>56</w:t>
                  </w:r>
                </w:p>
              </w:tc>
              <w:tc>
                <w:tcPr>
                  <w:tcW w:w="957" w:type="dxa"/>
                  <w:tcBorders>
                    <w:top w:val="single" w:color="auto" w:sz="4" w:space="0"/>
                    <w:left w:val="nil"/>
                    <w:bottom w:val="single" w:color="auto" w:sz="4" w:space="0"/>
                    <w:right w:val="single" w:color="auto" w:sz="4" w:space="0"/>
                  </w:tcBorders>
                  <w:vAlign w:val="center"/>
                </w:tcPr>
                <w:p w14:paraId="7CEBC947">
                  <w:pPr>
                    <w:widowControl/>
                    <w:spacing w:line="240" w:lineRule="auto"/>
                    <w:jc w:val="center"/>
                    <w:rPr>
                      <w:szCs w:val="21"/>
                    </w:rPr>
                  </w:pPr>
                  <w:r>
                    <w:rPr>
                      <w:bCs/>
                      <w:szCs w:val="21"/>
                    </w:rPr>
                    <w:t>57</w:t>
                  </w:r>
                </w:p>
              </w:tc>
              <w:tc>
                <w:tcPr>
                  <w:tcW w:w="848" w:type="dxa"/>
                  <w:tcBorders>
                    <w:top w:val="nil"/>
                    <w:left w:val="single" w:color="auto" w:sz="4" w:space="0"/>
                    <w:bottom w:val="single" w:color="auto" w:sz="4" w:space="0"/>
                    <w:right w:val="single" w:color="auto" w:sz="4" w:space="0"/>
                  </w:tcBorders>
                  <w:vAlign w:val="center"/>
                </w:tcPr>
                <w:p w14:paraId="1D3A6829">
                  <w:pPr>
                    <w:widowControl/>
                    <w:spacing w:line="240" w:lineRule="auto"/>
                    <w:jc w:val="center"/>
                    <w:rPr>
                      <w:szCs w:val="21"/>
                    </w:rPr>
                  </w:pPr>
                  <w:r>
                    <w:rPr>
                      <w:bCs/>
                      <w:szCs w:val="21"/>
                    </w:rPr>
                    <w:t>60</w:t>
                  </w:r>
                </w:p>
              </w:tc>
              <w:tc>
                <w:tcPr>
                  <w:tcW w:w="804" w:type="dxa"/>
                  <w:tcBorders>
                    <w:top w:val="nil"/>
                    <w:left w:val="nil"/>
                    <w:bottom w:val="single" w:color="auto" w:sz="4" w:space="0"/>
                  </w:tcBorders>
                  <w:vAlign w:val="center"/>
                </w:tcPr>
                <w:p w14:paraId="18F57115">
                  <w:pPr>
                    <w:spacing w:line="240" w:lineRule="auto"/>
                    <w:jc w:val="center"/>
                    <w:rPr>
                      <w:szCs w:val="21"/>
                    </w:rPr>
                  </w:pPr>
                  <w:r>
                    <w:rPr>
                      <w:szCs w:val="21"/>
                    </w:rPr>
                    <w:t>达标</w:t>
                  </w:r>
                </w:p>
              </w:tc>
            </w:tr>
            <w:tr w14:paraId="0EFCACC0">
              <w:tblPrEx>
                <w:tblCellMar>
                  <w:top w:w="0" w:type="dxa"/>
                  <w:left w:w="108" w:type="dxa"/>
                  <w:bottom w:w="0" w:type="dxa"/>
                  <w:right w:w="108" w:type="dxa"/>
                </w:tblCellMar>
              </w:tblPrEx>
              <w:trPr>
                <w:trHeight w:val="666" w:hRule="atLeast"/>
                <w:jc w:val="center"/>
              </w:trPr>
              <w:tc>
                <w:tcPr>
                  <w:tcW w:w="878" w:type="dxa"/>
                  <w:vMerge w:val="continue"/>
                  <w:tcBorders>
                    <w:right w:val="single" w:color="000000" w:sz="6" w:space="0"/>
                  </w:tcBorders>
                  <w:vAlign w:val="center"/>
                </w:tcPr>
                <w:p w14:paraId="37E08C0D">
                  <w:pPr>
                    <w:spacing w:line="240" w:lineRule="auto"/>
                    <w:jc w:val="center"/>
                    <w:rPr>
                      <w:szCs w:val="21"/>
                    </w:rPr>
                  </w:pPr>
                </w:p>
              </w:tc>
              <w:tc>
                <w:tcPr>
                  <w:tcW w:w="704" w:type="dxa"/>
                  <w:tcBorders>
                    <w:top w:val="single" w:color="auto" w:sz="4" w:space="0"/>
                    <w:left w:val="single" w:color="000000" w:sz="6" w:space="0"/>
                    <w:bottom w:val="single" w:color="000000" w:sz="6" w:space="0"/>
                    <w:right w:val="single" w:color="auto" w:sz="4" w:space="0"/>
                  </w:tcBorders>
                  <w:vAlign w:val="center"/>
                </w:tcPr>
                <w:p w14:paraId="1B1536D5">
                  <w:pPr>
                    <w:spacing w:line="240" w:lineRule="auto"/>
                    <w:jc w:val="center"/>
                    <w:rPr>
                      <w:szCs w:val="21"/>
                    </w:rPr>
                  </w:pPr>
                  <w:r>
                    <w:rPr>
                      <w:szCs w:val="21"/>
                    </w:rPr>
                    <w:t>2#</w:t>
                  </w:r>
                </w:p>
              </w:tc>
              <w:tc>
                <w:tcPr>
                  <w:tcW w:w="1320" w:type="dxa"/>
                  <w:tcBorders>
                    <w:top w:val="single" w:color="auto" w:sz="4" w:space="0"/>
                    <w:left w:val="single" w:color="auto" w:sz="4" w:space="0"/>
                    <w:right w:val="single" w:color="auto" w:sz="4" w:space="0"/>
                  </w:tcBorders>
                  <w:vAlign w:val="center"/>
                </w:tcPr>
                <w:p w14:paraId="554F6F97">
                  <w:pPr>
                    <w:widowControl/>
                    <w:spacing w:line="240" w:lineRule="auto"/>
                    <w:jc w:val="center"/>
                    <w:rPr>
                      <w:color w:val="000000"/>
                      <w:szCs w:val="21"/>
                    </w:rPr>
                  </w:pPr>
                  <w:r>
                    <w:rPr>
                      <w:bCs/>
                      <w:szCs w:val="21"/>
                    </w:rPr>
                    <w:t>东南厂界外1m处</w:t>
                  </w:r>
                </w:p>
              </w:tc>
              <w:tc>
                <w:tcPr>
                  <w:tcW w:w="849" w:type="dxa"/>
                  <w:tcBorders>
                    <w:top w:val="single" w:color="auto" w:sz="4" w:space="0"/>
                    <w:left w:val="single" w:color="auto" w:sz="4" w:space="0"/>
                    <w:bottom w:val="single" w:color="auto" w:sz="4" w:space="0"/>
                    <w:right w:val="single" w:color="auto" w:sz="4" w:space="0"/>
                  </w:tcBorders>
                  <w:vAlign w:val="center"/>
                </w:tcPr>
                <w:p w14:paraId="3CEF324F">
                  <w:pPr>
                    <w:adjustRightInd w:val="0"/>
                    <w:spacing w:line="240" w:lineRule="auto"/>
                    <w:jc w:val="center"/>
                    <w:rPr>
                      <w:szCs w:val="21"/>
                    </w:rPr>
                  </w:pPr>
                  <w:r>
                    <w:rPr>
                      <w:szCs w:val="21"/>
                    </w:rPr>
                    <w:t>昼间</w:t>
                  </w:r>
                </w:p>
              </w:tc>
              <w:tc>
                <w:tcPr>
                  <w:tcW w:w="707" w:type="dxa"/>
                  <w:tcBorders>
                    <w:top w:val="nil"/>
                    <w:left w:val="single" w:color="auto" w:sz="8" w:space="0"/>
                    <w:bottom w:val="single" w:color="auto" w:sz="8" w:space="0"/>
                    <w:right w:val="single" w:color="auto" w:sz="4" w:space="0"/>
                  </w:tcBorders>
                  <w:vAlign w:val="center"/>
                </w:tcPr>
                <w:p w14:paraId="1E00398D">
                  <w:pPr>
                    <w:spacing w:line="240" w:lineRule="auto"/>
                    <w:jc w:val="center"/>
                    <w:rPr>
                      <w:kern w:val="0"/>
                      <w:szCs w:val="21"/>
                    </w:rPr>
                  </w:pPr>
                  <w:r>
                    <w:rPr>
                      <w:kern w:val="0"/>
                      <w:szCs w:val="21"/>
                    </w:rPr>
                    <w:t>设备</w:t>
                  </w:r>
                </w:p>
                <w:p w14:paraId="2FAA4DE8">
                  <w:pPr>
                    <w:spacing w:line="240" w:lineRule="auto"/>
                    <w:jc w:val="center"/>
                    <w:rPr>
                      <w:kern w:val="0"/>
                      <w:szCs w:val="21"/>
                    </w:rPr>
                  </w:pPr>
                  <w:r>
                    <w:rPr>
                      <w:kern w:val="0"/>
                      <w:szCs w:val="21"/>
                    </w:rPr>
                    <w:t>噪声</w:t>
                  </w:r>
                </w:p>
              </w:tc>
              <w:tc>
                <w:tcPr>
                  <w:tcW w:w="956" w:type="dxa"/>
                  <w:tcBorders>
                    <w:top w:val="single" w:color="auto" w:sz="4" w:space="0"/>
                    <w:left w:val="single" w:color="auto" w:sz="4" w:space="0"/>
                    <w:bottom w:val="single" w:color="auto" w:sz="4" w:space="0"/>
                    <w:right w:val="single" w:color="auto" w:sz="4" w:space="0"/>
                  </w:tcBorders>
                  <w:vAlign w:val="center"/>
                </w:tcPr>
                <w:p w14:paraId="751F7493">
                  <w:pPr>
                    <w:widowControl/>
                    <w:spacing w:line="240" w:lineRule="auto"/>
                    <w:jc w:val="center"/>
                    <w:rPr>
                      <w:szCs w:val="21"/>
                    </w:rPr>
                  </w:pPr>
                  <w:r>
                    <w:rPr>
                      <w:bCs/>
                      <w:szCs w:val="21"/>
                    </w:rPr>
                    <w:t>58</w:t>
                  </w:r>
                </w:p>
              </w:tc>
              <w:tc>
                <w:tcPr>
                  <w:tcW w:w="957" w:type="dxa"/>
                  <w:tcBorders>
                    <w:top w:val="single" w:color="auto" w:sz="4" w:space="0"/>
                    <w:left w:val="single" w:color="auto" w:sz="4" w:space="0"/>
                    <w:bottom w:val="single" w:color="auto" w:sz="4" w:space="0"/>
                    <w:right w:val="single" w:color="auto" w:sz="4" w:space="0"/>
                  </w:tcBorders>
                  <w:vAlign w:val="center"/>
                </w:tcPr>
                <w:p w14:paraId="2660148B">
                  <w:pPr>
                    <w:widowControl/>
                    <w:spacing w:line="240" w:lineRule="auto"/>
                    <w:jc w:val="center"/>
                    <w:rPr>
                      <w:szCs w:val="21"/>
                    </w:rPr>
                  </w:pPr>
                  <w:r>
                    <w:rPr>
                      <w:bCs/>
                      <w:szCs w:val="21"/>
                    </w:rPr>
                    <w:t>57</w:t>
                  </w:r>
                </w:p>
              </w:tc>
              <w:tc>
                <w:tcPr>
                  <w:tcW w:w="956" w:type="dxa"/>
                  <w:tcBorders>
                    <w:top w:val="single" w:color="auto" w:sz="4" w:space="0"/>
                    <w:left w:val="single" w:color="auto" w:sz="4" w:space="0"/>
                    <w:bottom w:val="single" w:color="auto" w:sz="4" w:space="0"/>
                    <w:right w:val="single" w:color="auto" w:sz="4" w:space="0"/>
                  </w:tcBorders>
                  <w:vAlign w:val="center"/>
                </w:tcPr>
                <w:p w14:paraId="57E1A7E9">
                  <w:pPr>
                    <w:widowControl/>
                    <w:spacing w:line="240" w:lineRule="auto"/>
                    <w:jc w:val="center"/>
                    <w:rPr>
                      <w:szCs w:val="21"/>
                    </w:rPr>
                  </w:pPr>
                  <w:r>
                    <w:rPr>
                      <w:bCs/>
                      <w:szCs w:val="21"/>
                    </w:rPr>
                    <w:t>57</w:t>
                  </w:r>
                </w:p>
              </w:tc>
              <w:tc>
                <w:tcPr>
                  <w:tcW w:w="957" w:type="dxa"/>
                  <w:tcBorders>
                    <w:top w:val="single" w:color="auto" w:sz="4" w:space="0"/>
                    <w:left w:val="single" w:color="auto" w:sz="4" w:space="0"/>
                    <w:bottom w:val="single" w:color="auto" w:sz="4" w:space="0"/>
                    <w:right w:val="single" w:color="auto" w:sz="4" w:space="0"/>
                  </w:tcBorders>
                  <w:vAlign w:val="center"/>
                </w:tcPr>
                <w:p w14:paraId="216B5FD9">
                  <w:pPr>
                    <w:widowControl/>
                    <w:spacing w:line="240" w:lineRule="auto"/>
                    <w:jc w:val="center"/>
                    <w:rPr>
                      <w:szCs w:val="21"/>
                    </w:rPr>
                  </w:pPr>
                  <w:r>
                    <w:rPr>
                      <w:bCs/>
                      <w:szCs w:val="21"/>
                    </w:rPr>
                    <w:t>58</w:t>
                  </w:r>
                </w:p>
              </w:tc>
              <w:tc>
                <w:tcPr>
                  <w:tcW w:w="848" w:type="dxa"/>
                  <w:tcBorders>
                    <w:top w:val="single" w:color="auto" w:sz="4" w:space="0"/>
                    <w:left w:val="single" w:color="auto" w:sz="4" w:space="0"/>
                    <w:bottom w:val="single" w:color="auto" w:sz="4" w:space="0"/>
                    <w:right w:val="single" w:color="auto" w:sz="4" w:space="0"/>
                  </w:tcBorders>
                  <w:vAlign w:val="center"/>
                </w:tcPr>
                <w:p w14:paraId="138D35F4">
                  <w:pPr>
                    <w:widowControl/>
                    <w:spacing w:line="240" w:lineRule="auto"/>
                    <w:jc w:val="center"/>
                    <w:rPr>
                      <w:szCs w:val="21"/>
                    </w:rPr>
                  </w:pPr>
                  <w:r>
                    <w:rPr>
                      <w:bCs/>
                      <w:szCs w:val="21"/>
                    </w:rPr>
                    <w:t>60</w:t>
                  </w:r>
                </w:p>
              </w:tc>
              <w:tc>
                <w:tcPr>
                  <w:tcW w:w="804" w:type="dxa"/>
                  <w:tcBorders>
                    <w:top w:val="single" w:color="auto" w:sz="4" w:space="0"/>
                    <w:left w:val="nil"/>
                    <w:bottom w:val="single" w:color="auto" w:sz="4" w:space="0"/>
                  </w:tcBorders>
                  <w:vAlign w:val="center"/>
                </w:tcPr>
                <w:p w14:paraId="312A36B2">
                  <w:pPr>
                    <w:spacing w:line="240" w:lineRule="auto"/>
                    <w:jc w:val="center"/>
                    <w:rPr>
                      <w:szCs w:val="21"/>
                    </w:rPr>
                  </w:pPr>
                  <w:r>
                    <w:rPr>
                      <w:szCs w:val="21"/>
                    </w:rPr>
                    <w:t>达标</w:t>
                  </w:r>
                </w:p>
              </w:tc>
            </w:tr>
            <w:tr w14:paraId="73C9706B">
              <w:tblPrEx>
                <w:tblCellMar>
                  <w:top w:w="0" w:type="dxa"/>
                  <w:left w:w="108" w:type="dxa"/>
                  <w:bottom w:w="0" w:type="dxa"/>
                  <w:right w:w="108" w:type="dxa"/>
                </w:tblCellMar>
              </w:tblPrEx>
              <w:trPr>
                <w:trHeight w:val="666" w:hRule="atLeast"/>
                <w:jc w:val="center"/>
              </w:trPr>
              <w:tc>
                <w:tcPr>
                  <w:tcW w:w="878" w:type="dxa"/>
                  <w:vMerge w:val="continue"/>
                  <w:tcBorders>
                    <w:right w:val="single" w:color="000000" w:sz="6" w:space="0"/>
                  </w:tcBorders>
                  <w:vAlign w:val="center"/>
                </w:tcPr>
                <w:p w14:paraId="7E83161C">
                  <w:pPr>
                    <w:spacing w:line="240" w:lineRule="auto"/>
                    <w:jc w:val="center"/>
                    <w:rPr>
                      <w:szCs w:val="21"/>
                    </w:rPr>
                  </w:pPr>
                </w:p>
              </w:tc>
              <w:tc>
                <w:tcPr>
                  <w:tcW w:w="704" w:type="dxa"/>
                  <w:tcBorders>
                    <w:top w:val="single" w:color="auto" w:sz="4" w:space="0"/>
                    <w:left w:val="single" w:color="000000" w:sz="6" w:space="0"/>
                    <w:bottom w:val="single" w:color="000000" w:sz="6" w:space="0"/>
                    <w:right w:val="single" w:color="auto" w:sz="4" w:space="0"/>
                  </w:tcBorders>
                  <w:vAlign w:val="center"/>
                </w:tcPr>
                <w:p w14:paraId="535E0E5A">
                  <w:pPr>
                    <w:spacing w:line="240" w:lineRule="auto"/>
                    <w:jc w:val="center"/>
                    <w:rPr>
                      <w:szCs w:val="21"/>
                    </w:rPr>
                  </w:pPr>
                  <w:r>
                    <w:rPr>
                      <w:szCs w:val="21"/>
                    </w:rPr>
                    <w:t>3#</w:t>
                  </w:r>
                </w:p>
              </w:tc>
              <w:tc>
                <w:tcPr>
                  <w:tcW w:w="1320" w:type="dxa"/>
                  <w:tcBorders>
                    <w:top w:val="single" w:color="auto" w:sz="4" w:space="0"/>
                    <w:left w:val="single" w:color="auto" w:sz="4" w:space="0"/>
                    <w:right w:val="single" w:color="auto" w:sz="4" w:space="0"/>
                  </w:tcBorders>
                  <w:vAlign w:val="center"/>
                </w:tcPr>
                <w:p w14:paraId="44CDE784">
                  <w:pPr>
                    <w:widowControl/>
                    <w:spacing w:line="240" w:lineRule="auto"/>
                    <w:jc w:val="center"/>
                    <w:rPr>
                      <w:color w:val="000000"/>
                      <w:szCs w:val="21"/>
                    </w:rPr>
                  </w:pPr>
                  <w:r>
                    <w:rPr>
                      <w:bCs/>
                      <w:szCs w:val="21"/>
                    </w:rPr>
                    <w:t>西南厂界外1m处</w:t>
                  </w:r>
                </w:p>
              </w:tc>
              <w:tc>
                <w:tcPr>
                  <w:tcW w:w="849" w:type="dxa"/>
                  <w:tcBorders>
                    <w:top w:val="single" w:color="auto" w:sz="4" w:space="0"/>
                    <w:left w:val="single" w:color="auto" w:sz="4" w:space="0"/>
                    <w:bottom w:val="single" w:color="auto" w:sz="4" w:space="0"/>
                    <w:right w:val="single" w:color="auto" w:sz="4" w:space="0"/>
                  </w:tcBorders>
                  <w:vAlign w:val="center"/>
                </w:tcPr>
                <w:p w14:paraId="3EDCCFAD">
                  <w:pPr>
                    <w:adjustRightInd w:val="0"/>
                    <w:spacing w:line="240" w:lineRule="auto"/>
                    <w:jc w:val="center"/>
                    <w:rPr>
                      <w:szCs w:val="21"/>
                    </w:rPr>
                  </w:pPr>
                  <w:r>
                    <w:rPr>
                      <w:szCs w:val="21"/>
                    </w:rPr>
                    <w:t>昼间</w:t>
                  </w:r>
                </w:p>
              </w:tc>
              <w:tc>
                <w:tcPr>
                  <w:tcW w:w="707" w:type="dxa"/>
                  <w:tcBorders>
                    <w:top w:val="nil"/>
                    <w:left w:val="single" w:color="auto" w:sz="8" w:space="0"/>
                    <w:bottom w:val="single" w:color="auto" w:sz="8" w:space="0"/>
                    <w:right w:val="single" w:color="auto" w:sz="4" w:space="0"/>
                  </w:tcBorders>
                  <w:vAlign w:val="center"/>
                </w:tcPr>
                <w:p w14:paraId="061BDF00">
                  <w:pPr>
                    <w:spacing w:line="240" w:lineRule="auto"/>
                    <w:jc w:val="center"/>
                    <w:rPr>
                      <w:kern w:val="0"/>
                      <w:szCs w:val="21"/>
                    </w:rPr>
                  </w:pPr>
                  <w:r>
                    <w:rPr>
                      <w:kern w:val="0"/>
                      <w:szCs w:val="21"/>
                    </w:rPr>
                    <w:t>设备</w:t>
                  </w:r>
                </w:p>
                <w:p w14:paraId="6C88F874">
                  <w:pPr>
                    <w:spacing w:line="240" w:lineRule="auto"/>
                    <w:jc w:val="center"/>
                    <w:rPr>
                      <w:kern w:val="0"/>
                      <w:szCs w:val="21"/>
                    </w:rPr>
                  </w:pPr>
                  <w:r>
                    <w:rPr>
                      <w:kern w:val="0"/>
                      <w:szCs w:val="21"/>
                    </w:rPr>
                    <w:t>噪声</w:t>
                  </w:r>
                </w:p>
              </w:tc>
              <w:tc>
                <w:tcPr>
                  <w:tcW w:w="956" w:type="dxa"/>
                  <w:tcBorders>
                    <w:top w:val="single" w:color="auto" w:sz="4" w:space="0"/>
                    <w:left w:val="single" w:color="auto" w:sz="4" w:space="0"/>
                    <w:bottom w:val="single" w:color="auto" w:sz="4" w:space="0"/>
                    <w:right w:val="single" w:color="auto" w:sz="4" w:space="0"/>
                  </w:tcBorders>
                  <w:vAlign w:val="center"/>
                </w:tcPr>
                <w:p w14:paraId="286BC308">
                  <w:pPr>
                    <w:widowControl/>
                    <w:spacing w:line="240" w:lineRule="auto"/>
                    <w:jc w:val="center"/>
                    <w:rPr>
                      <w:szCs w:val="21"/>
                    </w:rPr>
                  </w:pPr>
                  <w:r>
                    <w:rPr>
                      <w:bCs/>
                      <w:szCs w:val="21"/>
                    </w:rPr>
                    <w:t>58</w:t>
                  </w:r>
                </w:p>
              </w:tc>
              <w:tc>
                <w:tcPr>
                  <w:tcW w:w="957" w:type="dxa"/>
                  <w:tcBorders>
                    <w:top w:val="single" w:color="auto" w:sz="4" w:space="0"/>
                    <w:left w:val="single" w:color="auto" w:sz="4" w:space="0"/>
                    <w:bottom w:val="single" w:color="auto" w:sz="4" w:space="0"/>
                    <w:right w:val="single" w:color="auto" w:sz="4" w:space="0"/>
                  </w:tcBorders>
                  <w:vAlign w:val="center"/>
                </w:tcPr>
                <w:p w14:paraId="31B3B08E">
                  <w:pPr>
                    <w:widowControl/>
                    <w:spacing w:line="240" w:lineRule="auto"/>
                    <w:jc w:val="center"/>
                    <w:rPr>
                      <w:szCs w:val="21"/>
                    </w:rPr>
                  </w:pPr>
                  <w:r>
                    <w:rPr>
                      <w:bCs/>
                      <w:szCs w:val="21"/>
                    </w:rPr>
                    <w:t>58</w:t>
                  </w:r>
                </w:p>
              </w:tc>
              <w:tc>
                <w:tcPr>
                  <w:tcW w:w="956" w:type="dxa"/>
                  <w:tcBorders>
                    <w:top w:val="single" w:color="auto" w:sz="4" w:space="0"/>
                    <w:left w:val="single" w:color="auto" w:sz="4" w:space="0"/>
                    <w:bottom w:val="single" w:color="auto" w:sz="4" w:space="0"/>
                    <w:right w:val="single" w:color="auto" w:sz="4" w:space="0"/>
                  </w:tcBorders>
                  <w:vAlign w:val="center"/>
                </w:tcPr>
                <w:p w14:paraId="547BBF2F">
                  <w:pPr>
                    <w:widowControl/>
                    <w:spacing w:line="240" w:lineRule="auto"/>
                    <w:jc w:val="center"/>
                    <w:rPr>
                      <w:szCs w:val="21"/>
                    </w:rPr>
                  </w:pPr>
                  <w:r>
                    <w:rPr>
                      <w:bCs/>
                      <w:szCs w:val="21"/>
                    </w:rPr>
                    <w:t>58</w:t>
                  </w:r>
                </w:p>
              </w:tc>
              <w:tc>
                <w:tcPr>
                  <w:tcW w:w="957" w:type="dxa"/>
                  <w:tcBorders>
                    <w:top w:val="single" w:color="auto" w:sz="4" w:space="0"/>
                    <w:left w:val="single" w:color="auto" w:sz="4" w:space="0"/>
                    <w:bottom w:val="single" w:color="auto" w:sz="4" w:space="0"/>
                    <w:right w:val="single" w:color="auto" w:sz="4" w:space="0"/>
                  </w:tcBorders>
                  <w:vAlign w:val="center"/>
                </w:tcPr>
                <w:p w14:paraId="5E920AFF">
                  <w:pPr>
                    <w:widowControl/>
                    <w:spacing w:line="240" w:lineRule="auto"/>
                    <w:jc w:val="center"/>
                    <w:rPr>
                      <w:szCs w:val="21"/>
                    </w:rPr>
                  </w:pPr>
                  <w:r>
                    <w:rPr>
                      <w:bCs/>
                      <w:szCs w:val="21"/>
                    </w:rPr>
                    <w:t>58</w:t>
                  </w:r>
                </w:p>
              </w:tc>
              <w:tc>
                <w:tcPr>
                  <w:tcW w:w="848" w:type="dxa"/>
                  <w:tcBorders>
                    <w:top w:val="single" w:color="auto" w:sz="4" w:space="0"/>
                    <w:left w:val="single" w:color="auto" w:sz="4" w:space="0"/>
                    <w:bottom w:val="single" w:color="auto" w:sz="4" w:space="0"/>
                    <w:right w:val="single" w:color="auto" w:sz="4" w:space="0"/>
                  </w:tcBorders>
                  <w:vAlign w:val="center"/>
                </w:tcPr>
                <w:p w14:paraId="6406F9C1">
                  <w:pPr>
                    <w:widowControl/>
                    <w:spacing w:line="240" w:lineRule="auto"/>
                    <w:jc w:val="center"/>
                    <w:rPr>
                      <w:szCs w:val="21"/>
                    </w:rPr>
                  </w:pPr>
                  <w:r>
                    <w:rPr>
                      <w:bCs/>
                      <w:szCs w:val="21"/>
                    </w:rPr>
                    <w:t>60</w:t>
                  </w:r>
                </w:p>
              </w:tc>
              <w:tc>
                <w:tcPr>
                  <w:tcW w:w="804" w:type="dxa"/>
                  <w:tcBorders>
                    <w:top w:val="single" w:color="auto" w:sz="4" w:space="0"/>
                    <w:left w:val="nil"/>
                    <w:bottom w:val="single" w:color="auto" w:sz="4" w:space="0"/>
                  </w:tcBorders>
                  <w:vAlign w:val="center"/>
                </w:tcPr>
                <w:p w14:paraId="248D01DD">
                  <w:pPr>
                    <w:spacing w:line="240" w:lineRule="auto"/>
                    <w:jc w:val="center"/>
                    <w:rPr>
                      <w:szCs w:val="21"/>
                    </w:rPr>
                  </w:pPr>
                  <w:r>
                    <w:rPr>
                      <w:szCs w:val="21"/>
                    </w:rPr>
                    <w:t>达标</w:t>
                  </w:r>
                </w:p>
              </w:tc>
            </w:tr>
            <w:tr w14:paraId="544220A7">
              <w:tblPrEx>
                <w:tblCellMar>
                  <w:top w:w="0" w:type="dxa"/>
                  <w:left w:w="108" w:type="dxa"/>
                  <w:bottom w:w="0" w:type="dxa"/>
                  <w:right w:w="108" w:type="dxa"/>
                </w:tblCellMar>
              </w:tblPrEx>
              <w:trPr>
                <w:trHeight w:val="666" w:hRule="atLeast"/>
                <w:jc w:val="center"/>
              </w:trPr>
              <w:tc>
                <w:tcPr>
                  <w:tcW w:w="878" w:type="dxa"/>
                  <w:vMerge w:val="continue"/>
                  <w:tcBorders>
                    <w:right w:val="single" w:color="000000" w:sz="6" w:space="0"/>
                  </w:tcBorders>
                  <w:vAlign w:val="center"/>
                </w:tcPr>
                <w:p w14:paraId="29C3F7A0">
                  <w:pPr>
                    <w:spacing w:line="240" w:lineRule="auto"/>
                    <w:rPr>
                      <w:szCs w:val="21"/>
                    </w:rPr>
                  </w:pPr>
                </w:p>
              </w:tc>
              <w:tc>
                <w:tcPr>
                  <w:tcW w:w="704" w:type="dxa"/>
                  <w:tcBorders>
                    <w:top w:val="single" w:color="auto" w:sz="4" w:space="0"/>
                    <w:left w:val="single" w:color="000000" w:sz="6" w:space="0"/>
                    <w:bottom w:val="single" w:color="000000" w:sz="6" w:space="0"/>
                    <w:right w:val="single" w:color="auto" w:sz="4" w:space="0"/>
                  </w:tcBorders>
                  <w:vAlign w:val="center"/>
                </w:tcPr>
                <w:p w14:paraId="33EC7768">
                  <w:pPr>
                    <w:spacing w:line="240" w:lineRule="auto"/>
                    <w:jc w:val="center"/>
                    <w:rPr>
                      <w:szCs w:val="21"/>
                    </w:rPr>
                  </w:pPr>
                  <w:r>
                    <w:rPr>
                      <w:szCs w:val="21"/>
                    </w:rPr>
                    <w:t>4#</w:t>
                  </w:r>
                </w:p>
              </w:tc>
              <w:tc>
                <w:tcPr>
                  <w:tcW w:w="1320" w:type="dxa"/>
                  <w:tcBorders>
                    <w:top w:val="single" w:color="auto" w:sz="4" w:space="0"/>
                    <w:left w:val="single" w:color="auto" w:sz="4" w:space="0"/>
                    <w:right w:val="single" w:color="auto" w:sz="4" w:space="0"/>
                  </w:tcBorders>
                  <w:vAlign w:val="center"/>
                </w:tcPr>
                <w:p w14:paraId="25699AD0">
                  <w:pPr>
                    <w:widowControl/>
                    <w:spacing w:line="240" w:lineRule="auto"/>
                    <w:jc w:val="center"/>
                    <w:rPr>
                      <w:color w:val="000000"/>
                      <w:szCs w:val="21"/>
                    </w:rPr>
                  </w:pPr>
                  <w:r>
                    <w:rPr>
                      <w:bCs/>
                      <w:szCs w:val="21"/>
                    </w:rPr>
                    <w:t>西北厂界外1m处</w:t>
                  </w:r>
                </w:p>
              </w:tc>
              <w:tc>
                <w:tcPr>
                  <w:tcW w:w="849" w:type="dxa"/>
                  <w:tcBorders>
                    <w:top w:val="single" w:color="auto" w:sz="4" w:space="0"/>
                    <w:left w:val="single" w:color="auto" w:sz="4" w:space="0"/>
                    <w:bottom w:val="single" w:color="auto" w:sz="4" w:space="0"/>
                    <w:right w:val="single" w:color="auto" w:sz="4" w:space="0"/>
                  </w:tcBorders>
                  <w:vAlign w:val="center"/>
                </w:tcPr>
                <w:p w14:paraId="59A7FF5C">
                  <w:pPr>
                    <w:adjustRightInd w:val="0"/>
                    <w:spacing w:line="240" w:lineRule="auto"/>
                    <w:jc w:val="center"/>
                    <w:rPr>
                      <w:szCs w:val="21"/>
                    </w:rPr>
                  </w:pPr>
                  <w:r>
                    <w:rPr>
                      <w:szCs w:val="21"/>
                    </w:rPr>
                    <w:t>昼间</w:t>
                  </w:r>
                </w:p>
              </w:tc>
              <w:tc>
                <w:tcPr>
                  <w:tcW w:w="707" w:type="dxa"/>
                  <w:tcBorders>
                    <w:top w:val="nil"/>
                    <w:left w:val="single" w:color="auto" w:sz="8" w:space="0"/>
                    <w:bottom w:val="single" w:color="auto" w:sz="8" w:space="0"/>
                    <w:right w:val="single" w:color="auto" w:sz="4" w:space="0"/>
                  </w:tcBorders>
                  <w:vAlign w:val="center"/>
                </w:tcPr>
                <w:p w14:paraId="24C41481">
                  <w:pPr>
                    <w:spacing w:line="240" w:lineRule="auto"/>
                    <w:jc w:val="center"/>
                    <w:rPr>
                      <w:kern w:val="0"/>
                      <w:szCs w:val="21"/>
                    </w:rPr>
                  </w:pPr>
                  <w:r>
                    <w:rPr>
                      <w:kern w:val="0"/>
                      <w:szCs w:val="21"/>
                    </w:rPr>
                    <w:t>设备</w:t>
                  </w:r>
                </w:p>
                <w:p w14:paraId="6122BEAD">
                  <w:pPr>
                    <w:spacing w:line="240" w:lineRule="auto"/>
                    <w:jc w:val="center"/>
                    <w:rPr>
                      <w:kern w:val="0"/>
                      <w:szCs w:val="21"/>
                    </w:rPr>
                  </w:pPr>
                  <w:r>
                    <w:rPr>
                      <w:kern w:val="0"/>
                      <w:szCs w:val="21"/>
                    </w:rPr>
                    <w:t>噪声</w:t>
                  </w:r>
                </w:p>
              </w:tc>
              <w:tc>
                <w:tcPr>
                  <w:tcW w:w="956" w:type="dxa"/>
                  <w:tcBorders>
                    <w:top w:val="single" w:color="auto" w:sz="4" w:space="0"/>
                    <w:left w:val="single" w:color="auto" w:sz="4" w:space="0"/>
                    <w:bottom w:val="single" w:color="auto" w:sz="4" w:space="0"/>
                    <w:right w:val="single" w:color="auto" w:sz="4" w:space="0"/>
                  </w:tcBorders>
                  <w:vAlign w:val="center"/>
                </w:tcPr>
                <w:p w14:paraId="69772714">
                  <w:pPr>
                    <w:widowControl/>
                    <w:spacing w:line="240" w:lineRule="auto"/>
                    <w:jc w:val="center"/>
                    <w:rPr>
                      <w:szCs w:val="21"/>
                    </w:rPr>
                  </w:pPr>
                  <w:r>
                    <w:rPr>
                      <w:bCs/>
                      <w:szCs w:val="21"/>
                    </w:rPr>
                    <w:t>57</w:t>
                  </w:r>
                </w:p>
              </w:tc>
              <w:tc>
                <w:tcPr>
                  <w:tcW w:w="957" w:type="dxa"/>
                  <w:tcBorders>
                    <w:top w:val="single" w:color="auto" w:sz="4" w:space="0"/>
                    <w:left w:val="single" w:color="auto" w:sz="4" w:space="0"/>
                    <w:bottom w:val="single" w:color="auto" w:sz="4" w:space="0"/>
                    <w:right w:val="single" w:color="auto" w:sz="4" w:space="0"/>
                  </w:tcBorders>
                  <w:vAlign w:val="center"/>
                </w:tcPr>
                <w:p w14:paraId="65E24096">
                  <w:pPr>
                    <w:widowControl/>
                    <w:spacing w:line="240" w:lineRule="auto"/>
                    <w:jc w:val="center"/>
                    <w:rPr>
                      <w:szCs w:val="21"/>
                    </w:rPr>
                  </w:pPr>
                  <w:r>
                    <w:rPr>
                      <w:bCs/>
                      <w:szCs w:val="21"/>
                    </w:rPr>
                    <w:t>58</w:t>
                  </w:r>
                </w:p>
              </w:tc>
              <w:tc>
                <w:tcPr>
                  <w:tcW w:w="956" w:type="dxa"/>
                  <w:tcBorders>
                    <w:top w:val="single" w:color="auto" w:sz="4" w:space="0"/>
                    <w:left w:val="single" w:color="auto" w:sz="4" w:space="0"/>
                    <w:bottom w:val="single" w:color="auto" w:sz="4" w:space="0"/>
                    <w:right w:val="single" w:color="auto" w:sz="4" w:space="0"/>
                  </w:tcBorders>
                  <w:vAlign w:val="center"/>
                </w:tcPr>
                <w:p w14:paraId="7D8D2028">
                  <w:pPr>
                    <w:widowControl/>
                    <w:spacing w:line="240" w:lineRule="auto"/>
                    <w:jc w:val="center"/>
                    <w:rPr>
                      <w:szCs w:val="21"/>
                    </w:rPr>
                  </w:pPr>
                  <w:r>
                    <w:rPr>
                      <w:bCs/>
                      <w:szCs w:val="21"/>
                    </w:rPr>
                    <w:t>57</w:t>
                  </w:r>
                </w:p>
              </w:tc>
              <w:tc>
                <w:tcPr>
                  <w:tcW w:w="957" w:type="dxa"/>
                  <w:tcBorders>
                    <w:top w:val="single" w:color="auto" w:sz="4" w:space="0"/>
                    <w:left w:val="single" w:color="auto" w:sz="4" w:space="0"/>
                    <w:bottom w:val="single" w:color="auto" w:sz="4" w:space="0"/>
                    <w:right w:val="single" w:color="auto" w:sz="4" w:space="0"/>
                  </w:tcBorders>
                  <w:vAlign w:val="center"/>
                </w:tcPr>
                <w:p w14:paraId="781B7AF3">
                  <w:pPr>
                    <w:widowControl/>
                    <w:spacing w:line="240" w:lineRule="auto"/>
                    <w:jc w:val="center"/>
                    <w:rPr>
                      <w:szCs w:val="21"/>
                    </w:rPr>
                  </w:pPr>
                  <w:r>
                    <w:rPr>
                      <w:bCs/>
                      <w:szCs w:val="21"/>
                    </w:rPr>
                    <w:t>56</w:t>
                  </w:r>
                </w:p>
              </w:tc>
              <w:tc>
                <w:tcPr>
                  <w:tcW w:w="848" w:type="dxa"/>
                  <w:tcBorders>
                    <w:top w:val="single" w:color="auto" w:sz="4" w:space="0"/>
                    <w:left w:val="single" w:color="auto" w:sz="4" w:space="0"/>
                    <w:bottom w:val="single" w:color="auto" w:sz="4" w:space="0"/>
                    <w:right w:val="single" w:color="auto" w:sz="4" w:space="0"/>
                  </w:tcBorders>
                  <w:vAlign w:val="center"/>
                </w:tcPr>
                <w:p w14:paraId="681E92E9">
                  <w:pPr>
                    <w:widowControl/>
                    <w:spacing w:line="240" w:lineRule="auto"/>
                    <w:jc w:val="center"/>
                    <w:rPr>
                      <w:szCs w:val="21"/>
                    </w:rPr>
                  </w:pPr>
                  <w:r>
                    <w:rPr>
                      <w:bCs/>
                      <w:szCs w:val="21"/>
                    </w:rPr>
                    <w:t>60</w:t>
                  </w:r>
                </w:p>
              </w:tc>
              <w:tc>
                <w:tcPr>
                  <w:tcW w:w="804" w:type="dxa"/>
                  <w:tcBorders>
                    <w:top w:val="single" w:color="auto" w:sz="4" w:space="0"/>
                    <w:left w:val="nil"/>
                    <w:bottom w:val="single" w:color="auto" w:sz="4" w:space="0"/>
                  </w:tcBorders>
                  <w:vAlign w:val="center"/>
                </w:tcPr>
                <w:p w14:paraId="1B0F41F6">
                  <w:pPr>
                    <w:spacing w:line="240" w:lineRule="auto"/>
                    <w:jc w:val="center"/>
                    <w:rPr>
                      <w:szCs w:val="21"/>
                    </w:rPr>
                  </w:pPr>
                  <w:r>
                    <w:rPr>
                      <w:szCs w:val="21"/>
                    </w:rPr>
                    <w:t>达标</w:t>
                  </w:r>
                </w:p>
              </w:tc>
            </w:tr>
            <w:tr w14:paraId="2CEB9938">
              <w:tblPrEx>
                <w:tblCellMar>
                  <w:top w:w="0" w:type="dxa"/>
                  <w:left w:w="108" w:type="dxa"/>
                  <w:bottom w:w="0" w:type="dxa"/>
                  <w:right w:w="108" w:type="dxa"/>
                </w:tblCellMar>
              </w:tblPrEx>
              <w:trPr>
                <w:trHeight w:val="688" w:hRule="atLeast"/>
                <w:jc w:val="center"/>
              </w:trPr>
              <w:tc>
                <w:tcPr>
                  <w:tcW w:w="878" w:type="dxa"/>
                  <w:tcBorders>
                    <w:top w:val="single" w:color="auto" w:sz="4" w:space="0"/>
                    <w:bottom w:val="single" w:color="auto" w:sz="4" w:space="0"/>
                    <w:right w:val="single" w:color="000000" w:sz="6" w:space="0"/>
                  </w:tcBorders>
                  <w:vAlign w:val="center"/>
                </w:tcPr>
                <w:p w14:paraId="5493AE3A">
                  <w:pPr>
                    <w:spacing w:line="240" w:lineRule="auto"/>
                    <w:jc w:val="center"/>
                    <w:rPr>
                      <w:szCs w:val="21"/>
                    </w:rPr>
                  </w:pPr>
                  <w:r>
                    <w:rPr>
                      <w:szCs w:val="21"/>
                    </w:rPr>
                    <w:t>声源</w:t>
                  </w:r>
                </w:p>
              </w:tc>
              <w:tc>
                <w:tcPr>
                  <w:tcW w:w="704" w:type="dxa"/>
                  <w:tcBorders>
                    <w:top w:val="single" w:color="auto" w:sz="4" w:space="0"/>
                    <w:left w:val="single" w:color="000000" w:sz="6" w:space="0"/>
                    <w:bottom w:val="single" w:color="auto" w:sz="4" w:space="0"/>
                    <w:right w:val="single" w:color="auto" w:sz="4" w:space="0"/>
                  </w:tcBorders>
                  <w:vAlign w:val="center"/>
                </w:tcPr>
                <w:p w14:paraId="7205423B">
                  <w:pPr>
                    <w:spacing w:line="240" w:lineRule="auto"/>
                    <w:jc w:val="center"/>
                    <w:rPr>
                      <w:szCs w:val="21"/>
                    </w:rPr>
                  </w:pPr>
                  <w:r>
                    <w:rPr>
                      <w:szCs w:val="21"/>
                    </w:rPr>
                    <w:t>5#</w:t>
                  </w:r>
                </w:p>
              </w:tc>
              <w:tc>
                <w:tcPr>
                  <w:tcW w:w="1320" w:type="dxa"/>
                  <w:tcBorders>
                    <w:top w:val="single" w:color="auto" w:sz="4" w:space="0"/>
                    <w:left w:val="single" w:color="auto" w:sz="4" w:space="0"/>
                    <w:bottom w:val="single" w:color="auto" w:sz="4" w:space="0"/>
                    <w:right w:val="single" w:color="auto" w:sz="4" w:space="0"/>
                  </w:tcBorders>
                  <w:vAlign w:val="center"/>
                </w:tcPr>
                <w:p w14:paraId="028E7E68">
                  <w:pPr>
                    <w:widowControl/>
                    <w:spacing w:line="240" w:lineRule="auto"/>
                    <w:jc w:val="center"/>
                    <w:rPr>
                      <w:color w:val="000000"/>
                      <w:szCs w:val="21"/>
                    </w:rPr>
                  </w:pPr>
                  <w:r>
                    <w:rPr>
                      <w:bCs/>
                      <w:szCs w:val="21"/>
                    </w:rPr>
                    <w:t>压铸区声源点</w:t>
                  </w:r>
                </w:p>
              </w:tc>
              <w:tc>
                <w:tcPr>
                  <w:tcW w:w="849" w:type="dxa"/>
                  <w:tcBorders>
                    <w:top w:val="single" w:color="auto" w:sz="4" w:space="0"/>
                    <w:left w:val="single" w:color="auto" w:sz="4" w:space="0"/>
                    <w:bottom w:val="single" w:color="auto" w:sz="4" w:space="0"/>
                    <w:right w:val="single" w:color="auto" w:sz="4" w:space="0"/>
                  </w:tcBorders>
                  <w:vAlign w:val="center"/>
                </w:tcPr>
                <w:p w14:paraId="1A666568">
                  <w:pPr>
                    <w:adjustRightInd w:val="0"/>
                    <w:spacing w:line="240" w:lineRule="auto"/>
                    <w:jc w:val="center"/>
                    <w:rPr>
                      <w:color w:val="000000"/>
                      <w:szCs w:val="21"/>
                    </w:rPr>
                  </w:pPr>
                  <w:r>
                    <w:rPr>
                      <w:color w:val="000000"/>
                      <w:szCs w:val="21"/>
                    </w:rPr>
                    <w:t>昼间</w:t>
                  </w:r>
                </w:p>
              </w:tc>
              <w:tc>
                <w:tcPr>
                  <w:tcW w:w="707" w:type="dxa"/>
                  <w:tcBorders>
                    <w:top w:val="single" w:color="auto" w:sz="4" w:space="0"/>
                    <w:left w:val="single" w:color="auto" w:sz="8" w:space="0"/>
                    <w:bottom w:val="single" w:color="auto" w:sz="4" w:space="0"/>
                    <w:right w:val="single" w:color="auto" w:sz="4" w:space="0"/>
                  </w:tcBorders>
                  <w:vAlign w:val="center"/>
                </w:tcPr>
                <w:p w14:paraId="1846512A">
                  <w:pPr>
                    <w:spacing w:line="240" w:lineRule="auto"/>
                    <w:jc w:val="center"/>
                    <w:rPr>
                      <w:kern w:val="0"/>
                      <w:szCs w:val="21"/>
                    </w:rPr>
                  </w:pPr>
                  <w:r>
                    <w:rPr>
                      <w:kern w:val="0"/>
                      <w:szCs w:val="21"/>
                    </w:rPr>
                    <w:t>设备</w:t>
                  </w:r>
                </w:p>
                <w:p w14:paraId="08E8ACD4">
                  <w:pPr>
                    <w:spacing w:line="240" w:lineRule="auto"/>
                    <w:jc w:val="center"/>
                    <w:rPr>
                      <w:color w:val="000000"/>
                      <w:szCs w:val="21"/>
                    </w:rPr>
                  </w:pPr>
                  <w:r>
                    <w:rPr>
                      <w:color w:val="000000"/>
                      <w:szCs w:val="21"/>
                    </w:rPr>
                    <w:t>噪声</w:t>
                  </w:r>
                </w:p>
              </w:tc>
              <w:tc>
                <w:tcPr>
                  <w:tcW w:w="956" w:type="dxa"/>
                  <w:tcBorders>
                    <w:top w:val="single" w:color="auto" w:sz="4" w:space="0"/>
                    <w:left w:val="single" w:color="auto" w:sz="4" w:space="0"/>
                    <w:bottom w:val="single" w:color="auto" w:sz="4" w:space="0"/>
                    <w:right w:val="single" w:color="auto" w:sz="4" w:space="0"/>
                  </w:tcBorders>
                  <w:vAlign w:val="center"/>
                </w:tcPr>
                <w:p w14:paraId="0DAB5FFF">
                  <w:pPr>
                    <w:widowControl/>
                    <w:spacing w:line="240" w:lineRule="auto"/>
                    <w:jc w:val="center"/>
                    <w:rPr>
                      <w:szCs w:val="21"/>
                    </w:rPr>
                  </w:pPr>
                  <w:r>
                    <w:rPr>
                      <w:bCs/>
                      <w:szCs w:val="21"/>
                    </w:rPr>
                    <w:t>83</w:t>
                  </w:r>
                </w:p>
              </w:tc>
              <w:tc>
                <w:tcPr>
                  <w:tcW w:w="957" w:type="dxa"/>
                  <w:tcBorders>
                    <w:top w:val="single" w:color="auto" w:sz="4" w:space="0"/>
                    <w:left w:val="single" w:color="auto" w:sz="4" w:space="0"/>
                    <w:bottom w:val="single" w:color="auto" w:sz="4" w:space="0"/>
                    <w:right w:val="single" w:color="auto" w:sz="4" w:space="0"/>
                  </w:tcBorders>
                  <w:vAlign w:val="center"/>
                </w:tcPr>
                <w:p w14:paraId="78D45055">
                  <w:pPr>
                    <w:widowControl/>
                    <w:spacing w:line="240" w:lineRule="auto"/>
                    <w:jc w:val="center"/>
                    <w:rPr>
                      <w:szCs w:val="21"/>
                    </w:rPr>
                  </w:pPr>
                  <w:r>
                    <w:rPr>
                      <w:bCs/>
                      <w:szCs w:val="21"/>
                    </w:rPr>
                    <w:t>82</w:t>
                  </w:r>
                </w:p>
              </w:tc>
              <w:tc>
                <w:tcPr>
                  <w:tcW w:w="956" w:type="dxa"/>
                  <w:tcBorders>
                    <w:top w:val="single" w:color="auto" w:sz="4" w:space="0"/>
                    <w:left w:val="single" w:color="auto" w:sz="4" w:space="0"/>
                    <w:bottom w:val="single" w:color="auto" w:sz="4" w:space="0"/>
                    <w:right w:val="single" w:color="auto" w:sz="4" w:space="0"/>
                  </w:tcBorders>
                  <w:vAlign w:val="center"/>
                </w:tcPr>
                <w:p w14:paraId="17BD1796">
                  <w:pPr>
                    <w:widowControl/>
                    <w:spacing w:line="240" w:lineRule="auto"/>
                    <w:jc w:val="center"/>
                    <w:rPr>
                      <w:szCs w:val="21"/>
                    </w:rPr>
                  </w:pPr>
                  <w:r>
                    <w:rPr>
                      <w:bCs/>
                      <w:szCs w:val="21"/>
                    </w:rPr>
                    <w:t>80</w:t>
                  </w:r>
                </w:p>
              </w:tc>
              <w:tc>
                <w:tcPr>
                  <w:tcW w:w="957" w:type="dxa"/>
                  <w:tcBorders>
                    <w:top w:val="single" w:color="auto" w:sz="4" w:space="0"/>
                    <w:left w:val="single" w:color="auto" w:sz="4" w:space="0"/>
                    <w:bottom w:val="single" w:color="auto" w:sz="4" w:space="0"/>
                    <w:right w:val="single" w:color="auto" w:sz="4" w:space="0"/>
                  </w:tcBorders>
                  <w:vAlign w:val="center"/>
                </w:tcPr>
                <w:p w14:paraId="415CDC78">
                  <w:pPr>
                    <w:widowControl/>
                    <w:spacing w:line="240" w:lineRule="auto"/>
                    <w:jc w:val="center"/>
                    <w:rPr>
                      <w:szCs w:val="21"/>
                    </w:rPr>
                  </w:pPr>
                  <w:r>
                    <w:rPr>
                      <w:bCs/>
                      <w:szCs w:val="21"/>
                    </w:rPr>
                    <w:t>82</w:t>
                  </w:r>
                </w:p>
              </w:tc>
              <w:tc>
                <w:tcPr>
                  <w:tcW w:w="848" w:type="dxa"/>
                  <w:tcBorders>
                    <w:top w:val="single" w:color="auto" w:sz="4" w:space="0"/>
                    <w:left w:val="single" w:color="auto" w:sz="4" w:space="0"/>
                    <w:bottom w:val="single" w:color="auto" w:sz="4" w:space="0"/>
                    <w:right w:val="single" w:color="auto" w:sz="4" w:space="0"/>
                  </w:tcBorders>
                  <w:vAlign w:val="center"/>
                </w:tcPr>
                <w:p w14:paraId="6309DF5A">
                  <w:pPr>
                    <w:widowControl/>
                    <w:spacing w:line="240" w:lineRule="auto"/>
                    <w:jc w:val="center"/>
                    <w:rPr>
                      <w:szCs w:val="21"/>
                    </w:rPr>
                  </w:pPr>
                  <w:r>
                    <w:rPr>
                      <w:bCs/>
                      <w:szCs w:val="21"/>
                    </w:rPr>
                    <w:t>——</w:t>
                  </w:r>
                </w:p>
              </w:tc>
              <w:tc>
                <w:tcPr>
                  <w:tcW w:w="804" w:type="dxa"/>
                  <w:tcBorders>
                    <w:top w:val="single" w:color="auto" w:sz="4" w:space="0"/>
                    <w:left w:val="nil"/>
                    <w:bottom w:val="single" w:color="auto" w:sz="4" w:space="0"/>
                  </w:tcBorders>
                  <w:vAlign w:val="center"/>
                </w:tcPr>
                <w:p w14:paraId="5726D6B8">
                  <w:pPr>
                    <w:spacing w:line="240" w:lineRule="auto"/>
                    <w:jc w:val="center"/>
                    <w:rPr>
                      <w:szCs w:val="21"/>
                    </w:rPr>
                  </w:pPr>
                  <w:r>
                    <w:rPr>
                      <w:szCs w:val="21"/>
                    </w:rPr>
                    <w:t>/</w:t>
                  </w:r>
                </w:p>
              </w:tc>
            </w:tr>
          </w:tbl>
          <w:p w14:paraId="3991B44E">
            <w:pPr>
              <w:snapToGrid w:val="0"/>
              <w:ind w:firstLine="480" w:firstLineChars="200"/>
              <w:jc w:val="left"/>
              <w:rPr>
                <w:bCs/>
              </w:rPr>
            </w:pPr>
            <w:r>
              <w:rPr>
                <w:sz w:val="24"/>
                <w:szCs w:val="24"/>
              </w:rPr>
              <w:t>监测结果表明：监测期间，</w:t>
            </w:r>
            <w:r>
              <w:rPr>
                <w:rFonts w:hint="eastAsia"/>
                <w:sz w:val="24"/>
                <w:szCs w:val="24"/>
              </w:rPr>
              <w:t>项目东北厂界外1m处1#、东南厂界外1m处2#、西南厂界外1m处3#、西北厂界外1m处4#的昼间噪声监测值均符合《工业企业厂界环境噪声排放标准》（GB12348-2008）2类厂界外声环境功能区限值要求。</w:t>
            </w:r>
          </w:p>
        </w:tc>
      </w:tr>
    </w:tbl>
    <w:p w14:paraId="05B90F93">
      <w:pPr>
        <w:pStyle w:val="2"/>
      </w:pPr>
      <w:r>
        <w:t>续表七  验收监测结果</w:t>
      </w:r>
    </w:p>
    <w:tbl>
      <w:tblPr>
        <w:tblStyle w:val="31"/>
        <w:tblW w:w="1026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262"/>
      </w:tblGrid>
      <w:tr w14:paraId="039E79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4113" w:hRule="atLeast"/>
        </w:trPr>
        <w:tc>
          <w:tcPr>
            <w:tcW w:w="10262" w:type="dxa"/>
          </w:tcPr>
          <w:p w14:paraId="1CD8A7AB">
            <w:pPr>
              <w:snapToGrid w:val="0"/>
              <w:ind w:firstLine="482" w:firstLineChars="200"/>
              <w:jc w:val="left"/>
              <w:rPr>
                <w:b/>
                <w:kern w:val="0"/>
                <w:sz w:val="24"/>
                <w:szCs w:val="24"/>
                <w:highlight w:val="none"/>
              </w:rPr>
            </w:pPr>
            <w:r>
              <w:rPr>
                <w:b/>
                <w:kern w:val="0"/>
                <w:sz w:val="24"/>
                <w:szCs w:val="24"/>
                <w:highlight w:val="none"/>
              </w:rPr>
              <w:t>4污染物排放总量核算结果分析</w:t>
            </w:r>
          </w:p>
          <w:p w14:paraId="3913910E">
            <w:pPr>
              <w:widowControl/>
              <w:ind w:firstLine="480" w:firstLineChars="200"/>
              <w:jc w:val="left"/>
              <w:rPr>
                <w:kern w:val="0"/>
                <w:sz w:val="24"/>
                <w:szCs w:val="24"/>
                <w:highlight w:val="none"/>
              </w:rPr>
            </w:pPr>
            <w:r>
              <w:rPr>
                <w:rFonts w:hint="eastAsia"/>
                <w:kern w:val="0"/>
                <w:sz w:val="24"/>
                <w:szCs w:val="24"/>
                <w:highlight w:val="none"/>
              </w:rPr>
              <w:t>（1）挥发性有机物核算</w:t>
            </w:r>
          </w:p>
          <w:p w14:paraId="48C5ABF1">
            <w:pPr>
              <w:widowControl/>
              <w:ind w:firstLine="480" w:firstLineChars="200"/>
              <w:jc w:val="left"/>
              <w:rPr>
                <w:rFonts w:hint="eastAsia" w:eastAsia="宋体"/>
                <w:kern w:val="0"/>
                <w:sz w:val="24"/>
                <w:szCs w:val="24"/>
                <w:highlight w:val="none"/>
                <w:lang w:eastAsia="zh-CN"/>
              </w:rPr>
            </w:pPr>
            <w:r>
              <w:rPr>
                <w:kern w:val="0"/>
                <w:sz w:val="24"/>
                <w:szCs w:val="24"/>
                <w:highlight w:val="none"/>
              </w:rPr>
              <w:t>根据表7-2验收监测结果，核算本项目</w:t>
            </w:r>
            <w:r>
              <w:rPr>
                <w:rFonts w:hint="eastAsia"/>
                <w:kern w:val="0"/>
                <w:sz w:val="24"/>
                <w:szCs w:val="24"/>
                <w:highlight w:val="none"/>
                <w:lang w:eastAsia="zh-CN"/>
              </w:rPr>
              <w:t>注塑工序有机废气排放口；喷粉后固化工序废气、燃天然气废气排放口；丝印移印、烘干固化、金属清洁工序有机废气排放口</w:t>
            </w:r>
            <w:r>
              <w:rPr>
                <w:rFonts w:hint="eastAsia"/>
                <w:kern w:val="0"/>
                <w:sz w:val="24"/>
                <w:szCs w:val="24"/>
                <w:highlight w:val="none"/>
              </w:rPr>
              <w:t>非甲烷总烃、总VOCs</w:t>
            </w:r>
            <w:r>
              <w:rPr>
                <w:kern w:val="0"/>
                <w:sz w:val="24"/>
                <w:szCs w:val="24"/>
                <w:highlight w:val="none"/>
              </w:rPr>
              <w:t>排放总量</w:t>
            </w:r>
            <w:r>
              <w:rPr>
                <w:rFonts w:hint="eastAsia"/>
                <w:kern w:val="0"/>
                <w:sz w:val="24"/>
                <w:szCs w:val="24"/>
                <w:highlight w:val="none"/>
                <w:lang w:eastAsia="zh-CN"/>
              </w:rPr>
              <w:t>。</w:t>
            </w:r>
          </w:p>
          <w:p w14:paraId="2A9E4D9D">
            <w:pPr>
              <w:widowControl/>
              <w:ind w:firstLine="480" w:firstLineChars="200"/>
              <w:jc w:val="left"/>
              <w:rPr>
                <w:rFonts w:hint="default" w:eastAsia="宋体"/>
                <w:kern w:val="0"/>
                <w:sz w:val="24"/>
                <w:szCs w:val="24"/>
                <w:lang w:val="en-US" w:eastAsia="zh-CN"/>
              </w:rPr>
            </w:pPr>
            <w:r>
              <w:rPr>
                <w:rFonts w:hint="eastAsia"/>
                <w:kern w:val="0"/>
                <w:sz w:val="24"/>
                <w:szCs w:val="24"/>
                <w:lang w:val="en-US" w:eastAsia="zh-CN"/>
              </w:rPr>
              <w:t>有组织排放总量=排放速率*年排放时间</w:t>
            </w:r>
          </w:p>
          <w:p w14:paraId="2067373D">
            <w:pPr>
              <w:widowControl/>
              <w:ind w:firstLine="480" w:firstLineChars="200"/>
              <w:jc w:val="left"/>
              <w:rPr>
                <w:sz w:val="24"/>
                <w:szCs w:val="24"/>
              </w:rPr>
            </w:pPr>
            <w:r>
              <w:rPr>
                <w:kern w:val="0"/>
                <w:sz w:val="24"/>
                <w:szCs w:val="24"/>
              </w:rPr>
              <w:t>无组织排放总量=(有组织处理前总量/收集效率）-有组织处理前总量。</w:t>
            </w:r>
            <w:r>
              <w:rPr>
                <w:rFonts w:hint="eastAsia"/>
                <w:kern w:val="0"/>
                <w:sz w:val="24"/>
                <w:szCs w:val="24"/>
                <w:lang w:val="en-US" w:eastAsia="zh-CN"/>
              </w:rPr>
              <w:t>收集效率</w:t>
            </w:r>
            <w:r>
              <w:rPr>
                <w:kern w:val="0"/>
                <w:sz w:val="24"/>
                <w:szCs w:val="24"/>
              </w:rPr>
              <w:t>按照环评设计</w:t>
            </w:r>
            <w:r>
              <w:rPr>
                <w:rFonts w:hint="eastAsia"/>
                <w:kern w:val="0"/>
                <w:sz w:val="24"/>
                <w:szCs w:val="24"/>
                <w:lang w:val="en-US" w:eastAsia="zh-CN"/>
              </w:rPr>
              <w:t>文件给出的参数计算</w:t>
            </w:r>
            <w:r>
              <w:rPr>
                <w:rFonts w:hint="eastAsia"/>
                <w:kern w:val="0"/>
                <w:sz w:val="24"/>
                <w:szCs w:val="24"/>
                <w:lang w:eastAsia="zh-CN"/>
              </w:rPr>
              <w:t>。</w:t>
            </w:r>
            <w:r>
              <w:rPr>
                <w:rFonts w:hint="eastAsia"/>
                <w:kern w:val="0"/>
                <w:sz w:val="24"/>
                <w:szCs w:val="24"/>
              </w:rPr>
              <w:t>注塑工序有机废气排放口；喷粉后固化工序废气、燃天然气废气排放口；丝印移印、烘干固化、金属清洁工序有机废气排放口</w:t>
            </w:r>
            <w:r>
              <w:rPr>
                <w:rFonts w:hint="eastAsia"/>
                <w:kern w:val="0"/>
                <w:sz w:val="24"/>
                <w:szCs w:val="24"/>
                <w:lang w:val="en-US" w:eastAsia="zh-CN"/>
              </w:rPr>
              <w:t>废气收集效率分别取90%、90%、30%，</w:t>
            </w:r>
            <w:r>
              <w:rPr>
                <w:kern w:val="0"/>
                <w:sz w:val="24"/>
                <w:szCs w:val="24"/>
              </w:rPr>
              <w:t>废气中污染物排放总量核算见表7-</w:t>
            </w:r>
            <w:r>
              <w:rPr>
                <w:rFonts w:hint="eastAsia"/>
                <w:kern w:val="0"/>
                <w:sz w:val="24"/>
                <w:szCs w:val="24"/>
              </w:rPr>
              <w:t>7</w:t>
            </w:r>
            <w:r>
              <w:rPr>
                <w:sz w:val="24"/>
                <w:szCs w:val="24"/>
              </w:rPr>
              <w:t>。</w:t>
            </w:r>
          </w:p>
          <w:p w14:paraId="6BDE79D0">
            <w:pPr>
              <w:widowControl/>
              <w:ind w:firstLine="422" w:firstLineChars="200"/>
              <w:jc w:val="left"/>
              <w:rPr>
                <w:b/>
                <w:bCs/>
                <w:kern w:val="0"/>
                <w:sz w:val="24"/>
                <w:szCs w:val="24"/>
              </w:rPr>
            </w:pPr>
            <w:r>
              <w:rPr>
                <w:rFonts w:hint="eastAsia"/>
                <w:b/>
                <w:szCs w:val="21"/>
                <w:lang w:val="en-US" w:eastAsia="zh-CN"/>
              </w:rPr>
              <w:t xml:space="preserve">                           </w:t>
            </w:r>
            <w:r>
              <w:rPr>
                <w:b/>
                <w:bCs/>
                <w:kern w:val="0"/>
                <w:sz w:val="24"/>
                <w:szCs w:val="24"/>
              </w:rPr>
              <w:t>表7-7  废气污染物</w:t>
            </w:r>
            <w:r>
              <w:rPr>
                <w:rFonts w:hint="eastAsia"/>
                <w:b/>
                <w:bCs/>
                <w:kern w:val="0"/>
                <w:sz w:val="24"/>
                <w:szCs w:val="24"/>
              </w:rPr>
              <w:t>排放总量</w:t>
            </w:r>
          </w:p>
          <w:tbl>
            <w:tblPr>
              <w:tblStyle w:val="31"/>
              <w:tblpPr w:leftFromText="180" w:rightFromText="180" w:vertAnchor="text" w:horzAnchor="page" w:tblpXSpec="center" w:tblpY="150"/>
              <w:tblOverlap w:val="never"/>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22"/>
              <w:gridCol w:w="825"/>
              <w:gridCol w:w="826"/>
              <w:gridCol w:w="1260"/>
              <w:gridCol w:w="1132"/>
              <w:gridCol w:w="1282"/>
              <w:gridCol w:w="1230"/>
              <w:gridCol w:w="816"/>
              <w:gridCol w:w="1249"/>
            </w:tblGrid>
            <w:tr w14:paraId="585F08C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708" w:type="pct"/>
                  <w:shd w:val="clear" w:color="auto" w:fill="auto"/>
                  <w:vAlign w:val="center"/>
                </w:tcPr>
                <w:p w14:paraId="685C8DD5">
                  <w:pPr>
                    <w:snapToGrid w:val="0"/>
                    <w:spacing w:line="240" w:lineRule="auto"/>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排放口</w:t>
                  </w:r>
                </w:p>
              </w:tc>
              <w:tc>
                <w:tcPr>
                  <w:tcW w:w="822" w:type="pct"/>
                  <w:gridSpan w:val="2"/>
                  <w:shd w:val="clear" w:color="auto" w:fill="auto"/>
                  <w:vAlign w:val="center"/>
                </w:tcPr>
                <w:p w14:paraId="36AE4528">
                  <w:pPr>
                    <w:snapToGrid w:val="0"/>
                    <w:spacing w:line="240" w:lineRule="auto"/>
                    <w:jc w:val="center"/>
                    <w:rPr>
                      <w:rFonts w:hint="default" w:ascii="Times New Roman" w:hAnsi="Times New Roman" w:eastAsia="宋体" w:cs="Times New Roman"/>
                      <w:b/>
                      <w:sz w:val="21"/>
                      <w:szCs w:val="21"/>
                    </w:rPr>
                  </w:pPr>
                  <w:r>
                    <w:rPr>
                      <w:rFonts w:hint="default" w:ascii="Times New Roman" w:hAnsi="Times New Roman" w:eastAsia="宋体" w:cs="Times New Roman"/>
                      <w:b/>
                      <w:sz w:val="21"/>
                      <w:szCs w:val="21"/>
                    </w:rPr>
                    <w:t>污染物</w:t>
                  </w:r>
                </w:p>
              </w:tc>
              <w:tc>
                <w:tcPr>
                  <w:tcW w:w="627" w:type="pct"/>
                  <w:shd w:val="clear" w:color="auto" w:fill="auto"/>
                  <w:vAlign w:val="center"/>
                </w:tcPr>
                <w:p w14:paraId="23BB28BD">
                  <w:pPr>
                    <w:pStyle w:val="65"/>
                    <w:widowControl w:val="0"/>
                    <w:pBdr>
                      <w:bottom w:val="none" w:color="auto" w:sz="0" w:space="0"/>
                      <w:right w:val="none" w:color="auto" w:sz="0" w:space="0"/>
                    </w:pBdr>
                    <w:adjustRightInd w:val="0"/>
                    <w:snapToGrid w:val="0"/>
                    <w:spacing w:before="0" w:beforeAutospacing="0" w:after="0" w:afterAutospacing="0" w:line="240" w:lineRule="auto"/>
                    <w:rPr>
                      <w:rFonts w:hint="default" w:ascii="Times New Roman" w:hAnsi="Times New Roman" w:eastAsia="宋体" w:cs="Times New Roman"/>
                      <w:b/>
                      <w:kern w:val="2"/>
                      <w:sz w:val="21"/>
                      <w:szCs w:val="21"/>
                    </w:rPr>
                  </w:pPr>
                  <w:r>
                    <w:rPr>
                      <w:rFonts w:hint="default" w:ascii="Times New Roman" w:hAnsi="Times New Roman" w:eastAsia="宋体" w:cs="Times New Roman"/>
                      <w:b/>
                      <w:kern w:val="2"/>
                      <w:sz w:val="21"/>
                      <w:szCs w:val="21"/>
                    </w:rPr>
                    <w:t>排放速率</w:t>
                  </w:r>
                </w:p>
                <w:p w14:paraId="15F9C6A6">
                  <w:pPr>
                    <w:pStyle w:val="65"/>
                    <w:widowControl w:val="0"/>
                    <w:pBdr>
                      <w:bottom w:val="none" w:color="auto" w:sz="0" w:space="0"/>
                      <w:right w:val="none" w:color="auto" w:sz="0" w:space="0"/>
                    </w:pBdr>
                    <w:adjustRightInd w:val="0"/>
                    <w:snapToGrid w:val="0"/>
                    <w:spacing w:before="0" w:beforeAutospacing="0" w:after="0" w:afterAutospacing="0" w:line="240" w:lineRule="auto"/>
                    <w:rPr>
                      <w:rFonts w:hint="default" w:ascii="Times New Roman" w:hAnsi="Times New Roman" w:eastAsia="宋体" w:cs="Times New Roman"/>
                      <w:sz w:val="21"/>
                      <w:szCs w:val="21"/>
                    </w:rPr>
                  </w:pPr>
                  <w:r>
                    <w:rPr>
                      <w:rFonts w:hint="default" w:ascii="Times New Roman" w:hAnsi="Times New Roman" w:eastAsia="宋体" w:cs="Times New Roman"/>
                      <w:b/>
                      <w:sz w:val="21"/>
                      <w:szCs w:val="21"/>
                    </w:rPr>
                    <w:t>（kg/h）</w:t>
                  </w:r>
                </w:p>
              </w:tc>
              <w:tc>
                <w:tcPr>
                  <w:tcW w:w="563" w:type="pct"/>
                  <w:shd w:val="clear" w:color="auto" w:fill="auto"/>
                  <w:vAlign w:val="center"/>
                </w:tcPr>
                <w:p w14:paraId="325852C4">
                  <w:pPr>
                    <w:pStyle w:val="65"/>
                    <w:widowControl w:val="0"/>
                    <w:pBdr>
                      <w:bottom w:val="none" w:color="auto" w:sz="0" w:space="0"/>
                      <w:right w:val="none" w:color="auto" w:sz="0" w:space="0"/>
                    </w:pBdr>
                    <w:adjustRightInd w:val="0"/>
                    <w:snapToGrid w:val="0"/>
                    <w:spacing w:before="0" w:beforeAutospacing="0" w:after="0" w:afterAutospacing="0" w:line="240" w:lineRule="auto"/>
                    <w:rPr>
                      <w:rFonts w:hint="default" w:ascii="Times New Roman" w:hAnsi="Times New Roman" w:eastAsia="宋体" w:cs="Times New Roman"/>
                      <w:sz w:val="21"/>
                      <w:szCs w:val="21"/>
                    </w:rPr>
                  </w:pPr>
                  <w:r>
                    <w:rPr>
                      <w:rFonts w:hint="default" w:ascii="Times New Roman" w:hAnsi="Times New Roman" w:eastAsia="宋体" w:cs="Times New Roman"/>
                      <w:b/>
                      <w:kern w:val="2"/>
                      <w:sz w:val="21"/>
                      <w:szCs w:val="21"/>
                    </w:rPr>
                    <w:t>年工作时间（h）</w:t>
                  </w:r>
                </w:p>
              </w:tc>
              <w:tc>
                <w:tcPr>
                  <w:tcW w:w="638" w:type="pct"/>
                  <w:shd w:val="clear" w:color="auto" w:fill="auto"/>
                  <w:vAlign w:val="center"/>
                </w:tcPr>
                <w:p w14:paraId="09D263AC">
                  <w:pPr>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b/>
                      <w:sz w:val="21"/>
                      <w:szCs w:val="21"/>
                    </w:rPr>
                    <w:t>年排放总量（t/a）</w:t>
                  </w:r>
                </w:p>
              </w:tc>
              <w:tc>
                <w:tcPr>
                  <w:tcW w:w="612" w:type="pct"/>
                  <w:shd w:val="clear" w:color="auto" w:fill="auto"/>
                  <w:vAlign w:val="center"/>
                </w:tcPr>
                <w:p w14:paraId="55D62528">
                  <w:pPr>
                    <w:snapToGrid w:val="0"/>
                    <w:spacing w:line="240" w:lineRule="auto"/>
                    <w:jc w:val="center"/>
                    <w:rPr>
                      <w:rFonts w:hint="default" w:ascii="Times New Roman" w:hAnsi="Times New Roman" w:eastAsia="宋体" w:cs="Times New Roman"/>
                      <w:b/>
                      <w:sz w:val="21"/>
                      <w:szCs w:val="21"/>
                    </w:rPr>
                  </w:pPr>
                  <w:r>
                    <w:rPr>
                      <w:rFonts w:hint="default" w:ascii="Times New Roman" w:hAnsi="Times New Roman" w:eastAsia="宋体" w:cs="Times New Roman"/>
                      <w:b/>
                      <w:bCs/>
                      <w:sz w:val="21"/>
                      <w:szCs w:val="21"/>
                    </w:rPr>
                    <w:t>中（榄）环建表</w:t>
                  </w:r>
                  <w:r>
                    <w:rPr>
                      <w:rFonts w:hint="default" w:ascii="Times New Roman" w:hAnsi="Times New Roman" w:eastAsia="宋体" w:cs="Times New Roman"/>
                      <w:b/>
                      <w:bCs/>
                      <w:sz w:val="21"/>
                      <w:szCs w:val="21"/>
                      <w:lang w:eastAsia="zh-CN"/>
                    </w:rPr>
                    <w:t>[2023]0128号</w:t>
                  </w:r>
                </w:p>
              </w:tc>
              <w:tc>
                <w:tcPr>
                  <w:tcW w:w="406" w:type="pct"/>
                  <w:shd w:val="clear" w:color="auto" w:fill="auto"/>
                  <w:vAlign w:val="center"/>
                </w:tcPr>
                <w:p w14:paraId="24E256F6">
                  <w:pPr>
                    <w:snapToGrid w:val="0"/>
                    <w:spacing w:line="240" w:lineRule="auto"/>
                    <w:jc w:val="both"/>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环评</w:t>
                  </w:r>
                  <w:r>
                    <w:rPr>
                      <w:rFonts w:hint="default" w:ascii="Times New Roman" w:hAnsi="Times New Roman" w:eastAsia="宋体" w:cs="Times New Roman"/>
                      <w:b/>
                      <w:sz w:val="21"/>
                      <w:szCs w:val="21"/>
                    </w:rPr>
                    <w:t>（t/a）</w:t>
                  </w:r>
                </w:p>
              </w:tc>
              <w:tc>
                <w:tcPr>
                  <w:tcW w:w="621" w:type="pct"/>
                  <w:shd w:val="clear" w:color="auto" w:fill="auto"/>
                  <w:vAlign w:val="center"/>
                </w:tcPr>
                <w:p w14:paraId="34626519">
                  <w:pPr>
                    <w:snapToGrid w:val="0"/>
                    <w:spacing w:line="240" w:lineRule="auto"/>
                    <w:jc w:val="center"/>
                    <w:rPr>
                      <w:rFonts w:hint="default" w:ascii="Times New Roman" w:hAnsi="Times New Roman" w:eastAsia="宋体" w:cs="Times New Roman"/>
                      <w:b/>
                      <w:sz w:val="21"/>
                      <w:szCs w:val="21"/>
                    </w:rPr>
                  </w:pPr>
                  <w:r>
                    <w:rPr>
                      <w:rFonts w:hint="default" w:ascii="Times New Roman" w:hAnsi="Times New Roman" w:eastAsia="宋体" w:cs="Times New Roman"/>
                      <w:b/>
                      <w:bCs/>
                      <w:sz w:val="21"/>
                      <w:szCs w:val="21"/>
                    </w:rPr>
                    <w:t>是否符合要求</w:t>
                  </w:r>
                </w:p>
              </w:tc>
            </w:tr>
            <w:tr w14:paraId="6BDA3A0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08" w:type="pct"/>
                  <w:vMerge w:val="restart"/>
                  <w:shd w:val="clear" w:color="auto" w:fill="auto"/>
                  <w:vAlign w:val="center"/>
                </w:tcPr>
                <w:p w14:paraId="41E66EAF">
                  <w:pPr>
                    <w:snapToGrid w:val="0"/>
                    <w:spacing w:line="240" w:lineRule="auto"/>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sz w:val="21"/>
                      <w:szCs w:val="21"/>
                    </w:rPr>
                    <w:t>注塑工序有机废气排放口</w:t>
                  </w:r>
                </w:p>
              </w:tc>
              <w:tc>
                <w:tcPr>
                  <w:tcW w:w="410" w:type="pct"/>
                  <w:vMerge w:val="restart"/>
                  <w:shd w:val="clear" w:color="auto" w:fill="auto"/>
                  <w:vAlign w:val="center"/>
                </w:tcPr>
                <w:p w14:paraId="4A3F2029">
                  <w:pPr>
                    <w:snapToGrid w:val="0"/>
                    <w:spacing w:line="240" w:lineRule="auto"/>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非甲烷总烃</w:t>
                  </w:r>
                </w:p>
              </w:tc>
              <w:tc>
                <w:tcPr>
                  <w:tcW w:w="411" w:type="pct"/>
                  <w:shd w:val="clear" w:color="auto" w:fill="auto"/>
                  <w:vAlign w:val="center"/>
                </w:tcPr>
                <w:p w14:paraId="16F97F9C">
                  <w:pPr>
                    <w:snapToGrid w:val="0"/>
                    <w:spacing w:line="240" w:lineRule="auto"/>
                    <w:jc w:val="center"/>
                    <w:rPr>
                      <w:rFonts w:hint="default" w:ascii="Times New Roman" w:hAnsi="Times New Roman" w:eastAsia="宋体" w:cs="Times New Roman"/>
                      <w:bCs/>
                      <w:kern w:val="0"/>
                      <w:sz w:val="21"/>
                      <w:szCs w:val="21"/>
                      <w:lang w:val="en-US" w:eastAsia="zh-CN"/>
                    </w:rPr>
                  </w:pPr>
                  <w:r>
                    <w:rPr>
                      <w:rFonts w:hint="default" w:ascii="Times New Roman" w:hAnsi="Times New Roman" w:eastAsia="宋体" w:cs="Times New Roman"/>
                      <w:bCs/>
                      <w:kern w:val="0"/>
                      <w:sz w:val="21"/>
                      <w:szCs w:val="21"/>
                      <w:lang w:val="en-US" w:eastAsia="zh-CN"/>
                    </w:rPr>
                    <w:t>有组织</w:t>
                  </w:r>
                </w:p>
              </w:tc>
              <w:tc>
                <w:tcPr>
                  <w:tcW w:w="627" w:type="pct"/>
                  <w:shd w:val="clear" w:color="auto" w:fill="auto"/>
                  <w:vAlign w:val="center"/>
                </w:tcPr>
                <w:p w14:paraId="3469FDE9">
                  <w:pPr>
                    <w:widowControl/>
                    <w:spacing w:line="240" w:lineRule="auto"/>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0.0027</w:t>
                  </w:r>
                </w:p>
              </w:tc>
              <w:tc>
                <w:tcPr>
                  <w:tcW w:w="563" w:type="pct"/>
                  <w:shd w:val="clear" w:color="auto" w:fill="auto"/>
                  <w:vAlign w:val="center"/>
                </w:tcPr>
                <w:p w14:paraId="34B6C1EF">
                  <w:pPr>
                    <w:snapToGrid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2400</w:t>
                  </w:r>
                </w:p>
              </w:tc>
              <w:tc>
                <w:tcPr>
                  <w:tcW w:w="638" w:type="pct"/>
                  <w:shd w:val="clear" w:color="auto" w:fill="auto"/>
                  <w:vAlign w:val="center"/>
                </w:tcPr>
                <w:p w14:paraId="36B53CB7">
                  <w:pPr>
                    <w:widowControl/>
                    <w:spacing w:line="240" w:lineRule="auto"/>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0.00636</w:t>
                  </w:r>
                </w:p>
              </w:tc>
              <w:tc>
                <w:tcPr>
                  <w:tcW w:w="612" w:type="pct"/>
                  <w:shd w:val="clear" w:color="auto" w:fill="auto"/>
                  <w:vAlign w:val="center"/>
                </w:tcPr>
                <w:p w14:paraId="2FD59136">
                  <w:pPr>
                    <w:widowControl/>
                    <w:spacing w:line="240" w:lineRule="auto"/>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16" w:type="dxa"/>
                  <w:shd w:val="clear" w:color="auto" w:fill="auto"/>
                  <w:vAlign w:val="center"/>
                </w:tcPr>
                <w:p w14:paraId="612DF8E1">
                  <w:pPr>
                    <w:widowControl/>
                    <w:spacing w:line="240" w:lineRule="auto"/>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621" w:type="pct"/>
                  <w:shd w:val="clear" w:color="auto" w:fill="auto"/>
                  <w:vAlign w:val="center"/>
                </w:tcPr>
                <w:p w14:paraId="56279F90">
                  <w:pPr>
                    <w:widowControl/>
                    <w:spacing w:line="240" w:lineRule="auto"/>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14:paraId="486E4FD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08" w:type="pct"/>
                  <w:vMerge w:val="continue"/>
                  <w:shd w:val="clear" w:color="auto" w:fill="auto"/>
                  <w:vAlign w:val="center"/>
                </w:tcPr>
                <w:p w14:paraId="19881CEE">
                  <w:pPr>
                    <w:snapToGrid w:val="0"/>
                    <w:spacing w:line="240" w:lineRule="auto"/>
                    <w:jc w:val="center"/>
                    <w:rPr>
                      <w:rFonts w:hint="default" w:ascii="Times New Roman" w:hAnsi="Times New Roman" w:eastAsia="宋体" w:cs="Times New Roman"/>
                      <w:sz w:val="21"/>
                      <w:szCs w:val="21"/>
                    </w:rPr>
                  </w:pPr>
                </w:p>
              </w:tc>
              <w:tc>
                <w:tcPr>
                  <w:tcW w:w="410" w:type="pct"/>
                  <w:vMerge w:val="continue"/>
                  <w:shd w:val="clear" w:color="auto" w:fill="auto"/>
                  <w:vAlign w:val="center"/>
                </w:tcPr>
                <w:p w14:paraId="7CE07E15">
                  <w:pPr>
                    <w:snapToGrid w:val="0"/>
                    <w:spacing w:line="240" w:lineRule="auto"/>
                    <w:jc w:val="center"/>
                    <w:rPr>
                      <w:rFonts w:hint="default" w:ascii="Times New Roman" w:hAnsi="Times New Roman" w:eastAsia="宋体" w:cs="Times New Roman"/>
                      <w:bCs/>
                      <w:kern w:val="0"/>
                      <w:sz w:val="21"/>
                      <w:szCs w:val="21"/>
                    </w:rPr>
                  </w:pPr>
                </w:p>
              </w:tc>
              <w:tc>
                <w:tcPr>
                  <w:tcW w:w="411" w:type="pct"/>
                  <w:shd w:val="clear" w:color="auto" w:fill="auto"/>
                  <w:vAlign w:val="center"/>
                </w:tcPr>
                <w:p w14:paraId="2E40841D">
                  <w:pPr>
                    <w:snapToGrid w:val="0"/>
                    <w:spacing w:line="240" w:lineRule="auto"/>
                    <w:jc w:val="center"/>
                    <w:rPr>
                      <w:rFonts w:hint="default" w:ascii="Times New Roman" w:hAnsi="Times New Roman" w:eastAsia="宋体" w:cs="Times New Roman"/>
                      <w:bCs/>
                      <w:kern w:val="0"/>
                      <w:sz w:val="21"/>
                      <w:szCs w:val="21"/>
                      <w:lang w:val="en-US" w:eastAsia="zh-CN"/>
                    </w:rPr>
                  </w:pPr>
                  <w:r>
                    <w:rPr>
                      <w:rFonts w:hint="default" w:ascii="Times New Roman" w:hAnsi="Times New Roman" w:eastAsia="宋体" w:cs="Times New Roman"/>
                      <w:bCs/>
                      <w:kern w:val="0"/>
                      <w:sz w:val="21"/>
                      <w:szCs w:val="21"/>
                      <w:lang w:val="en-US" w:eastAsia="zh-CN"/>
                    </w:rPr>
                    <w:t>无组织</w:t>
                  </w:r>
                </w:p>
              </w:tc>
              <w:tc>
                <w:tcPr>
                  <w:tcW w:w="627" w:type="pct"/>
                  <w:shd w:val="clear" w:color="auto" w:fill="auto"/>
                  <w:vAlign w:val="center"/>
                </w:tcPr>
                <w:p w14:paraId="363B6B95">
                  <w:pPr>
                    <w:widowControl/>
                    <w:spacing w:line="240" w:lineRule="auto"/>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563" w:type="pct"/>
                  <w:shd w:val="clear" w:color="auto" w:fill="auto"/>
                  <w:vAlign w:val="center"/>
                </w:tcPr>
                <w:p w14:paraId="68342559">
                  <w:pPr>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638" w:type="pct"/>
                  <w:shd w:val="clear" w:color="auto" w:fill="auto"/>
                  <w:vAlign w:val="center"/>
                </w:tcPr>
                <w:p w14:paraId="6FCCB828">
                  <w:pPr>
                    <w:widowControl/>
                    <w:spacing w:line="240" w:lineRule="auto"/>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0.0051</w:t>
                  </w:r>
                </w:p>
              </w:tc>
              <w:tc>
                <w:tcPr>
                  <w:tcW w:w="612" w:type="pct"/>
                  <w:shd w:val="clear" w:color="auto" w:fill="auto"/>
                  <w:vAlign w:val="center"/>
                </w:tcPr>
                <w:p w14:paraId="0E55A25D">
                  <w:pPr>
                    <w:widowControl/>
                    <w:spacing w:line="240" w:lineRule="auto"/>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816" w:type="dxa"/>
                  <w:shd w:val="clear" w:color="auto" w:fill="auto"/>
                  <w:vAlign w:val="center"/>
                </w:tcPr>
                <w:p w14:paraId="25DE14CE">
                  <w:pPr>
                    <w:widowControl/>
                    <w:spacing w:line="240" w:lineRule="auto"/>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621" w:type="pct"/>
                  <w:shd w:val="clear" w:color="auto" w:fill="auto"/>
                  <w:vAlign w:val="center"/>
                </w:tcPr>
                <w:p w14:paraId="7915C4D2">
                  <w:pPr>
                    <w:widowControl/>
                    <w:spacing w:line="240" w:lineRule="auto"/>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r>
            <w:tr w14:paraId="1FCABE7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08" w:type="pct"/>
                  <w:vMerge w:val="restart"/>
                  <w:shd w:val="clear" w:color="auto" w:fill="auto"/>
                  <w:vAlign w:val="center"/>
                </w:tcPr>
                <w:p w14:paraId="7E6165BA">
                  <w:pPr>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bCs/>
                      <w:sz w:val="21"/>
                      <w:szCs w:val="21"/>
                    </w:rPr>
                    <w:t>喷粉后固化工序废气、燃天然气废气排放口</w:t>
                  </w:r>
                </w:p>
              </w:tc>
              <w:tc>
                <w:tcPr>
                  <w:tcW w:w="410" w:type="pct"/>
                  <w:vMerge w:val="restart"/>
                  <w:shd w:val="clear" w:color="auto" w:fill="auto"/>
                  <w:vAlign w:val="center"/>
                </w:tcPr>
                <w:p w14:paraId="4930EA52">
                  <w:pPr>
                    <w:snapToGrid w:val="0"/>
                    <w:spacing w:line="240" w:lineRule="auto"/>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非甲烷总烃</w:t>
                  </w:r>
                </w:p>
              </w:tc>
              <w:tc>
                <w:tcPr>
                  <w:tcW w:w="411" w:type="pct"/>
                  <w:shd w:val="clear" w:color="auto" w:fill="auto"/>
                  <w:vAlign w:val="center"/>
                </w:tcPr>
                <w:p w14:paraId="5E90076B">
                  <w:pPr>
                    <w:snapToGrid w:val="0"/>
                    <w:spacing w:line="240" w:lineRule="auto"/>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lang w:val="en-US" w:eastAsia="zh-CN"/>
                    </w:rPr>
                    <w:t>有组织</w:t>
                  </w:r>
                </w:p>
              </w:tc>
              <w:tc>
                <w:tcPr>
                  <w:tcW w:w="627" w:type="pct"/>
                  <w:shd w:val="clear" w:color="auto" w:fill="auto"/>
                  <w:vAlign w:val="center"/>
                </w:tcPr>
                <w:p w14:paraId="6C88D166">
                  <w:pPr>
                    <w:widowControl/>
                    <w:spacing w:line="240" w:lineRule="auto"/>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0.069</w:t>
                  </w:r>
                </w:p>
              </w:tc>
              <w:tc>
                <w:tcPr>
                  <w:tcW w:w="563" w:type="pct"/>
                  <w:shd w:val="clear" w:color="auto" w:fill="auto"/>
                  <w:vAlign w:val="center"/>
                </w:tcPr>
                <w:p w14:paraId="25114B38">
                  <w:pPr>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2400</w:t>
                  </w:r>
                </w:p>
              </w:tc>
              <w:tc>
                <w:tcPr>
                  <w:tcW w:w="638" w:type="pct"/>
                  <w:shd w:val="clear" w:color="auto" w:fill="auto"/>
                  <w:vAlign w:val="center"/>
                </w:tcPr>
                <w:p w14:paraId="6BAE1B23">
                  <w:pPr>
                    <w:widowControl/>
                    <w:spacing w:line="240" w:lineRule="auto"/>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0.1656</w:t>
                  </w:r>
                </w:p>
              </w:tc>
              <w:tc>
                <w:tcPr>
                  <w:tcW w:w="612" w:type="pct"/>
                  <w:shd w:val="clear" w:color="auto" w:fill="auto"/>
                  <w:vAlign w:val="center"/>
                </w:tcPr>
                <w:p w14:paraId="771A0F19">
                  <w:pPr>
                    <w:widowControl/>
                    <w:spacing w:line="240" w:lineRule="auto"/>
                    <w:jc w:val="center"/>
                    <w:textAlignment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sz w:val="21"/>
                      <w:szCs w:val="21"/>
                    </w:rPr>
                    <w:t>/</w:t>
                  </w:r>
                </w:p>
              </w:tc>
              <w:tc>
                <w:tcPr>
                  <w:tcW w:w="816" w:type="dxa"/>
                  <w:shd w:val="clear" w:color="auto" w:fill="auto"/>
                  <w:vAlign w:val="center"/>
                </w:tcPr>
                <w:p w14:paraId="7A6231F3">
                  <w:pPr>
                    <w:widowControl/>
                    <w:spacing w:line="240" w:lineRule="auto"/>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621" w:type="pct"/>
                  <w:shd w:val="clear" w:color="auto" w:fill="auto"/>
                  <w:vAlign w:val="center"/>
                </w:tcPr>
                <w:p w14:paraId="3541D38B">
                  <w:pPr>
                    <w:widowControl/>
                    <w:spacing w:line="240" w:lineRule="auto"/>
                    <w:jc w:val="center"/>
                    <w:textAlignment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sz w:val="21"/>
                      <w:szCs w:val="21"/>
                    </w:rPr>
                    <w:t>/</w:t>
                  </w:r>
                </w:p>
              </w:tc>
            </w:tr>
            <w:tr w14:paraId="5BD2BAA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08" w:type="pct"/>
                  <w:vMerge w:val="continue"/>
                  <w:shd w:val="clear" w:color="auto" w:fill="auto"/>
                  <w:vAlign w:val="center"/>
                </w:tcPr>
                <w:p w14:paraId="4481D298">
                  <w:pPr>
                    <w:snapToGrid w:val="0"/>
                    <w:spacing w:line="240" w:lineRule="auto"/>
                    <w:jc w:val="center"/>
                    <w:rPr>
                      <w:rFonts w:hint="default" w:ascii="Times New Roman" w:hAnsi="Times New Roman" w:eastAsia="宋体" w:cs="Times New Roman"/>
                      <w:sz w:val="21"/>
                      <w:szCs w:val="21"/>
                    </w:rPr>
                  </w:pPr>
                </w:p>
              </w:tc>
              <w:tc>
                <w:tcPr>
                  <w:tcW w:w="410" w:type="pct"/>
                  <w:vMerge w:val="continue"/>
                  <w:shd w:val="clear" w:color="auto" w:fill="auto"/>
                  <w:vAlign w:val="center"/>
                </w:tcPr>
                <w:p w14:paraId="7068EF18">
                  <w:pPr>
                    <w:snapToGrid w:val="0"/>
                    <w:spacing w:line="240" w:lineRule="auto"/>
                    <w:jc w:val="center"/>
                    <w:rPr>
                      <w:rFonts w:hint="default" w:ascii="Times New Roman" w:hAnsi="Times New Roman" w:eastAsia="宋体" w:cs="Times New Roman"/>
                      <w:bCs/>
                      <w:kern w:val="0"/>
                      <w:sz w:val="21"/>
                      <w:szCs w:val="21"/>
                    </w:rPr>
                  </w:pPr>
                </w:p>
              </w:tc>
              <w:tc>
                <w:tcPr>
                  <w:tcW w:w="411" w:type="pct"/>
                  <w:shd w:val="clear" w:color="auto" w:fill="auto"/>
                  <w:vAlign w:val="center"/>
                </w:tcPr>
                <w:p w14:paraId="11968C19">
                  <w:pPr>
                    <w:snapToGrid w:val="0"/>
                    <w:spacing w:line="240" w:lineRule="auto"/>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lang w:val="en-US" w:eastAsia="zh-CN"/>
                    </w:rPr>
                    <w:t>无组织</w:t>
                  </w:r>
                </w:p>
              </w:tc>
              <w:tc>
                <w:tcPr>
                  <w:tcW w:w="627" w:type="pct"/>
                  <w:shd w:val="clear" w:color="auto" w:fill="auto"/>
                  <w:vAlign w:val="center"/>
                </w:tcPr>
                <w:p w14:paraId="0CC2DD09">
                  <w:pPr>
                    <w:widowControl/>
                    <w:spacing w:line="240" w:lineRule="auto"/>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563" w:type="pct"/>
                  <w:shd w:val="clear" w:color="auto" w:fill="auto"/>
                  <w:vAlign w:val="center"/>
                </w:tcPr>
                <w:p w14:paraId="40633DC7">
                  <w:pPr>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638" w:type="pct"/>
                  <w:shd w:val="clear" w:color="auto" w:fill="auto"/>
                  <w:vAlign w:val="center"/>
                </w:tcPr>
                <w:p w14:paraId="41D049C7">
                  <w:pPr>
                    <w:widowControl/>
                    <w:spacing w:line="240" w:lineRule="auto"/>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0.0269</w:t>
                  </w:r>
                </w:p>
              </w:tc>
              <w:tc>
                <w:tcPr>
                  <w:tcW w:w="612" w:type="pct"/>
                  <w:shd w:val="clear" w:color="auto" w:fill="auto"/>
                  <w:vAlign w:val="center"/>
                </w:tcPr>
                <w:p w14:paraId="1E6C4C87">
                  <w:pPr>
                    <w:widowControl/>
                    <w:spacing w:line="240" w:lineRule="auto"/>
                    <w:jc w:val="center"/>
                    <w:textAlignment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sz w:val="21"/>
                      <w:szCs w:val="21"/>
                    </w:rPr>
                    <w:t>/</w:t>
                  </w:r>
                </w:p>
              </w:tc>
              <w:tc>
                <w:tcPr>
                  <w:tcW w:w="816" w:type="dxa"/>
                  <w:shd w:val="clear" w:color="auto" w:fill="auto"/>
                  <w:vAlign w:val="center"/>
                </w:tcPr>
                <w:p w14:paraId="452696E3">
                  <w:pPr>
                    <w:widowControl/>
                    <w:spacing w:line="240" w:lineRule="auto"/>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621" w:type="pct"/>
                  <w:shd w:val="clear" w:color="auto" w:fill="auto"/>
                  <w:vAlign w:val="center"/>
                </w:tcPr>
                <w:p w14:paraId="75B699C8">
                  <w:pPr>
                    <w:widowControl/>
                    <w:spacing w:line="240" w:lineRule="auto"/>
                    <w:jc w:val="center"/>
                    <w:textAlignment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sz w:val="21"/>
                      <w:szCs w:val="21"/>
                    </w:rPr>
                    <w:t>/</w:t>
                  </w:r>
                </w:p>
              </w:tc>
            </w:tr>
            <w:tr w14:paraId="5D080CA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08" w:type="pct"/>
                  <w:vMerge w:val="restart"/>
                  <w:shd w:val="clear" w:color="auto" w:fill="auto"/>
                  <w:vAlign w:val="center"/>
                </w:tcPr>
                <w:p w14:paraId="1B895BFB">
                  <w:pPr>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丝印移印、烘干固化、金属清洁工序有机废气排放口</w:t>
                  </w:r>
                </w:p>
              </w:tc>
              <w:tc>
                <w:tcPr>
                  <w:tcW w:w="410" w:type="pct"/>
                  <w:vMerge w:val="restart"/>
                  <w:shd w:val="clear" w:color="auto" w:fill="auto"/>
                  <w:vAlign w:val="center"/>
                </w:tcPr>
                <w:p w14:paraId="5EB99064">
                  <w:pPr>
                    <w:snapToGrid w:val="0"/>
                    <w:spacing w:line="240" w:lineRule="auto"/>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rPr>
                    <w:t>非甲烷总烃</w:t>
                  </w:r>
                </w:p>
              </w:tc>
              <w:tc>
                <w:tcPr>
                  <w:tcW w:w="411" w:type="pct"/>
                  <w:shd w:val="clear" w:color="auto" w:fill="auto"/>
                  <w:vAlign w:val="center"/>
                </w:tcPr>
                <w:p w14:paraId="0AF6ECA7">
                  <w:pPr>
                    <w:snapToGrid w:val="0"/>
                    <w:spacing w:line="240" w:lineRule="auto"/>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lang w:val="en-US" w:eastAsia="zh-CN"/>
                    </w:rPr>
                    <w:t>有组织</w:t>
                  </w:r>
                </w:p>
              </w:tc>
              <w:tc>
                <w:tcPr>
                  <w:tcW w:w="627" w:type="pct"/>
                  <w:shd w:val="clear" w:color="auto" w:fill="auto"/>
                  <w:vAlign w:val="center"/>
                </w:tcPr>
                <w:p w14:paraId="3C0B5D59">
                  <w:pPr>
                    <w:widowControl/>
                    <w:spacing w:line="240" w:lineRule="auto"/>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lang w:val="en-US" w:eastAsia="zh-CN" w:bidi="ar"/>
                    </w:rPr>
                    <w:t>0.00555</w:t>
                  </w:r>
                </w:p>
              </w:tc>
              <w:tc>
                <w:tcPr>
                  <w:tcW w:w="563" w:type="pct"/>
                  <w:shd w:val="clear" w:color="auto" w:fill="auto"/>
                  <w:vAlign w:val="center"/>
                </w:tcPr>
                <w:p w14:paraId="7C7C107B">
                  <w:pPr>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2400</w:t>
                  </w:r>
                </w:p>
              </w:tc>
              <w:tc>
                <w:tcPr>
                  <w:tcW w:w="638" w:type="pct"/>
                  <w:shd w:val="clear" w:color="auto" w:fill="auto"/>
                  <w:vAlign w:val="center"/>
                </w:tcPr>
                <w:p w14:paraId="5C18E0D3">
                  <w:pPr>
                    <w:widowControl/>
                    <w:spacing w:line="240" w:lineRule="auto"/>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lang w:val="en-US" w:eastAsia="zh-CN" w:bidi="ar"/>
                    </w:rPr>
                    <w:t>0.0133</w:t>
                  </w:r>
                </w:p>
              </w:tc>
              <w:tc>
                <w:tcPr>
                  <w:tcW w:w="612" w:type="pct"/>
                  <w:shd w:val="clear" w:color="auto" w:fill="auto"/>
                  <w:vAlign w:val="center"/>
                </w:tcPr>
                <w:p w14:paraId="07CC4F0A">
                  <w:pPr>
                    <w:widowControl/>
                    <w:spacing w:line="240" w:lineRule="auto"/>
                    <w:jc w:val="center"/>
                    <w:textAlignment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sz w:val="21"/>
                      <w:szCs w:val="21"/>
                    </w:rPr>
                    <w:t>/</w:t>
                  </w:r>
                </w:p>
              </w:tc>
              <w:tc>
                <w:tcPr>
                  <w:tcW w:w="816" w:type="dxa"/>
                  <w:shd w:val="clear" w:color="auto" w:fill="auto"/>
                  <w:vAlign w:val="center"/>
                </w:tcPr>
                <w:p w14:paraId="3C2E78DC">
                  <w:pPr>
                    <w:widowControl/>
                    <w:spacing w:line="240" w:lineRule="auto"/>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621" w:type="pct"/>
                  <w:shd w:val="clear" w:color="auto" w:fill="auto"/>
                  <w:vAlign w:val="center"/>
                </w:tcPr>
                <w:p w14:paraId="25D1D3D3">
                  <w:pPr>
                    <w:widowControl/>
                    <w:spacing w:line="240" w:lineRule="auto"/>
                    <w:jc w:val="center"/>
                    <w:textAlignment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sz w:val="21"/>
                      <w:szCs w:val="21"/>
                    </w:rPr>
                    <w:t>/</w:t>
                  </w:r>
                </w:p>
              </w:tc>
            </w:tr>
            <w:tr w14:paraId="4425720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08" w:type="pct"/>
                  <w:vMerge w:val="continue"/>
                  <w:shd w:val="clear" w:color="auto" w:fill="auto"/>
                  <w:vAlign w:val="center"/>
                </w:tcPr>
                <w:p w14:paraId="212EA957">
                  <w:pPr>
                    <w:snapToGrid w:val="0"/>
                    <w:spacing w:line="240" w:lineRule="auto"/>
                    <w:jc w:val="center"/>
                    <w:rPr>
                      <w:rFonts w:hint="default" w:ascii="Times New Roman" w:hAnsi="Times New Roman" w:eastAsia="宋体" w:cs="Times New Roman"/>
                      <w:sz w:val="21"/>
                      <w:szCs w:val="21"/>
                    </w:rPr>
                  </w:pPr>
                </w:p>
              </w:tc>
              <w:tc>
                <w:tcPr>
                  <w:tcW w:w="410" w:type="pct"/>
                  <w:vMerge w:val="continue"/>
                  <w:shd w:val="clear" w:color="auto" w:fill="auto"/>
                  <w:vAlign w:val="center"/>
                </w:tcPr>
                <w:p w14:paraId="167E9BCE">
                  <w:pPr>
                    <w:snapToGrid w:val="0"/>
                    <w:spacing w:line="240" w:lineRule="auto"/>
                    <w:jc w:val="center"/>
                    <w:rPr>
                      <w:rFonts w:hint="default" w:ascii="Times New Roman" w:hAnsi="Times New Roman" w:eastAsia="宋体" w:cs="Times New Roman"/>
                      <w:bCs/>
                      <w:kern w:val="0"/>
                      <w:sz w:val="21"/>
                      <w:szCs w:val="21"/>
                    </w:rPr>
                  </w:pPr>
                </w:p>
              </w:tc>
              <w:tc>
                <w:tcPr>
                  <w:tcW w:w="411" w:type="pct"/>
                  <w:shd w:val="clear" w:color="auto" w:fill="auto"/>
                  <w:vAlign w:val="center"/>
                </w:tcPr>
                <w:p w14:paraId="6F33E234">
                  <w:pPr>
                    <w:snapToGrid w:val="0"/>
                    <w:spacing w:line="240" w:lineRule="auto"/>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lang w:val="en-US" w:eastAsia="zh-CN"/>
                    </w:rPr>
                    <w:t>无组织</w:t>
                  </w:r>
                </w:p>
              </w:tc>
              <w:tc>
                <w:tcPr>
                  <w:tcW w:w="627" w:type="pct"/>
                  <w:shd w:val="clear" w:color="auto" w:fill="auto"/>
                  <w:vAlign w:val="center"/>
                </w:tcPr>
                <w:p w14:paraId="4D65DFEC">
                  <w:pPr>
                    <w:widowControl/>
                    <w:spacing w:line="240" w:lineRule="auto"/>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563" w:type="pct"/>
                  <w:shd w:val="clear" w:color="auto" w:fill="auto"/>
                  <w:vAlign w:val="center"/>
                </w:tcPr>
                <w:p w14:paraId="486E4437">
                  <w:pPr>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638" w:type="pct"/>
                  <w:shd w:val="clear" w:color="auto" w:fill="auto"/>
                  <w:vAlign w:val="center"/>
                </w:tcPr>
                <w:p w14:paraId="1E10FFE6">
                  <w:pPr>
                    <w:widowControl/>
                    <w:spacing w:line="240" w:lineRule="auto"/>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0.14</w:t>
                  </w:r>
                </w:p>
              </w:tc>
              <w:tc>
                <w:tcPr>
                  <w:tcW w:w="612" w:type="pct"/>
                  <w:shd w:val="clear" w:color="auto" w:fill="auto"/>
                  <w:vAlign w:val="center"/>
                </w:tcPr>
                <w:p w14:paraId="105C1F09">
                  <w:pPr>
                    <w:widowControl/>
                    <w:spacing w:line="240" w:lineRule="auto"/>
                    <w:jc w:val="center"/>
                    <w:textAlignment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sz w:val="21"/>
                      <w:szCs w:val="21"/>
                    </w:rPr>
                    <w:t>/</w:t>
                  </w:r>
                </w:p>
              </w:tc>
              <w:tc>
                <w:tcPr>
                  <w:tcW w:w="816" w:type="dxa"/>
                  <w:shd w:val="clear" w:color="auto" w:fill="auto"/>
                  <w:vAlign w:val="center"/>
                </w:tcPr>
                <w:p w14:paraId="708D2B27">
                  <w:pPr>
                    <w:widowControl/>
                    <w:spacing w:line="240" w:lineRule="auto"/>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621" w:type="pct"/>
                  <w:shd w:val="clear" w:color="auto" w:fill="auto"/>
                  <w:vAlign w:val="center"/>
                </w:tcPr>
                <w:p w14:paraId="269778D6">
                  <w:pPr>
                    <w:widowControl/>
                    <w:spacing w:line="240" w:lineRule="auto"/>
                    <w:jc w:val="center"/>
                    <w:textAlignment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sz w:val="21"/>
                      <w:szCs w:val="21"/>
                    </w:rPr>
                    <w:t>/</w:t>
                  </w:r>
                </w:p>
              </w:tc>
            </w:tr>
            <w:tr w14:paraId="530B531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08" w:type="pct"/>
                  <w:vMerge w:val="continue"/>
                  <w:shd w:val="clear" w:color="auto" w:fill="auto"/>
                  <w:vAlign w:val="center"/>
                </w:tcPr>
                <w:p w14:paraId="5252AAE3">
                  <w:pPr>
                    <w:snapToGrid w:val="0"/>
                    <w:spacing w:line="240" w:lineRule="auto"/>
                    <w:jc w:val="center"/>
                    <w:rPr>
                      <w:rFonts w:hint="default" w:ascii="Times New Roman" w:hAnsi="Times New Roman" w:eastAsia="宋体" w:cs="Times New Roman"/>
                      <w:sz w:val="21"/>
                      <w:szCs w:val="21"/>
                    </w:rPr>
                  </w:pPr>
                </w:p>
              </w:tc>
              <w:tc>
                <w:tcPr>
                  <w:tcW w:w="410" w:type="pct"/>
                  <w:vMerge w:val="restart"/>
                  <w:shd w:val="clear" w:color="auto" w:fill="auto"/>
                  <w:vAlign w:val="center"/>
                </w:tcPr>
                <w:p w14:paraId="08FFC133">
                  <w:pPr>
                    <w:snapToGrid w:val="0"/>
                    <w:spacing w:line="240" w:lineRule="auto"/>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sz w:val="21"/>
                      <w:szCs w:val="21"/>
                    </w:rPr>
                    <w:t>总VOCs</w:t>
                  </w:r>
                </w:p>
              </w:tc>
              <w:tc>
                <w:tcPr>
                  <w:tcW w:w="411" w:type="pct"/>
                  <w:shd w:val="clear" w:color="auto" w:fill="auto"/>
                  <w:vAlign w:val="center"/>
                </w:tcPr>
                <w:p w14:paraId="21111909">
                  <w:pPr>
                    <w:snapToGrid w:val="0"/>
                    <w:spacing w:line="240" w:lineRule="auto"/>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lang w:val="en-US" w:eastAsia="zh-CN"/>
                    </w:rPr>
                    <w:t>有组织</w:t>
                  </w:r>
                </w:p>
              </w:tc>
              <w:tc>
                <w:tcPr>
                  <w:tcW w:w="627" w:type="pct"/>
                  <w:shd w:val="clear" w:color="auto" w:fill="auto"/>
                  <w:vAlign w:val="center"/>
                </w:tcPr>
                <w:p w14:paraId="78FAF34D">
                  <w:pPr>
                    <w:widowControl/>
                    <w:spacing w:line="240" w:lineRule="auto"/>
                    <w:jc w:val="center"/>
                    <w:textAlignment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0.016</w:t>
                  </w:r>
                </w:p>
              </w:tc>
              <w:tc>
                <w:tcPr>
                  <w:tcW w:w="563" w:type="pct"/>
                  <w:shd w:val="clear" w:color="auto" w:fill="auto"/>
                  <w:vAlign w:val="center"/>
                </w:tcPr>
                <w:p w14:paraId="19FA2912">
                  <w:pPr>
                    <w:snapToGrid w:val="0"/>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2400</w:t>
                  </w:r>
                </w:p>
              </w:tc>
              <w:tc>
                <w:tcPr>
                  <w:tcW w:w="638" w:type="pct"/>
                  <w:shd w:val="clear" w:color="auto" w:fill="auto"/>
                  <w:vAlign w:val="center"/>
                </w:tcPr>
                <w:p w14:paraId="7F15A71E">
                  <w:pPr>
                    <w:widowControl/>
                    <w:spacing w:line="240" w:lineRule="auto"/>
                    <w:jc w:val="center"/>
                    <w:textAlignment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0.0384</w:t>
                  </w:r>
                </w:p>
              </w:tc>
              <w:tc>
                <w:tcPr>
                  <w:tcW w:w="612" w:type="pct"/>
                  <w:shd w:val="clear" w:color="auto" w:fill="auto"/>
                  <w:vAlign w:val="center"/>
                </w:tcPr>
                <w:p w14:paraId="283CE3A3">
                  <w:pPr>
                    <w:widowControl/>
                    <w:spacing w:line="240" w:lineRule="auto"/>
                    <w:jc w:val="center"/>
                    <w:textAlignment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sz w:val="21"/>
                      <w:szCs w:val="21"/>
                    </w:rPr>
                    <w:t>/</w:t>
                  </w:r>
                </w:p>
              </w:tc>
              <w:tc>
                <w:tcPr>
                  <w:tcW w:w="816" w:type="dxa"/>
                  <w:shd w:val="clear" w:color="auto" w:fill="auto"/>
                  <w:vAlign w:val="center"/>
                </w:tcPr>
                <w:p w14:paraId="00AF5139">
                  <w:pPr>
                    <w:widowControl/>
                    <w:spacing w:line="240" w:lineRule="auto"/>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621" w:type="pct"/>
                  <w:shd w:val="clear" w:color="auto" w:fill="auto"/>
                  <w:vAlign w:val="center"/>
                </w:tcPr>
                <w:p w14:paraId="1218DA70">
                  <w:pPr>
                    <w:widowControl/>
                    <w:spacing w:line="240" w:lineRule="auto"/>
                    <w:jc w:val="center"/>
                    <w:textAlignment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sz w:val="21"/>
                      <w:szCs w:val="21"/>
                    </w:rPr>
                    <w:t>/</w:t>
                  </w:r>
                </w:p>
              </w:tc>
            </w:tr>
            <w:tr w14:paraId="01BC126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08" w:type="pct"/>
                  <w:vMerge w:val="continue"/>
                  <w:shd w:val="clear" w:color="auto" w:fill="auto"/>
                  <w:vAlign w:val="center"/>
                </w:tcPr>
                <w:p w14:paraId="37114518">
                  <w:pPr>
                    <w:snapToGrid w:val="0"/>
                    <w:spacing w:line="240" w:lineRule="auto"/>
                    <w:jc w:val="center"/>
                    <w:rPr>
                      <w:rFonts w:hint="default" w:ascii="Times New Roman" w:hAnsi="Times New Roman" w:eastAsia="宋体" w:cs="Times New Roman"/>
                      <w:sz w:val="21"/>
                      <w:szCs w:val="21"/>
                    </w:rPr>
                  </w:pPr>
                </w:p>
              </w:tc>
              <w:tc>
                <w:tcPr>
                  <w:tcW w:w="410" w:type="pct"/>
                  <w:vMerge w:val="continue"/>
                  <w:shd w:val="clear" w:color="auto" w:fill="auto"/>
                  <w:vAlign w:val="center"/>
                </w:tcPr>
                <w:p w14:paraId="6850C42D">
                  <w:pPr>
                    <w:snapToGrid w:val="0"/>
                    <w:spacing w:line="240" w:lineRule="auto"/>
                    <w:jc w:val="center"/>
                    <w:rPr>
                      <w:rFonts w:hint="default" w:ascii="Times New Roman" w:hAnsi="Times New Roman" w:eastAsia="宋体" w:cs="Times New Roman"/>
                      <w:bCs/>
                      <w:kern w:val="0"/>
                      <w:sz w:val="21"/>
                      <w:szCs w:val="21"/>
                    </w:rPr>
                  </w:pPr>
                </w:p>
              </w:tc>
              <w:tc>
                <w:tcPr>
                  <w:tcW w:w="411" w:type="pct"/>
                  <w:shd w:val="clear" w:color="auto" w:fill="auto"/>
                  <w:vAlign w:val="center"/>
                </w:tcPr>
                <w:p w14:paraId="4F117D92">
                  <w:pPr>
                    <w:snapToGrid w:val="0"/>
                    <w:spacing w:line="240" w:lineRule="auto"/>
                    <w:jc w:val="center"/>
                    <w:rPr>
                      <w:rFonts w:hint="default" w:ascii="Times New Roman" w:hAnsi="Times New Roman" w:eastAsia="宋体" w:cs="Times New Roman"/>
                      <w:bCs/>
                      <w:kern w:val="0"/>
                      <w:sz w:val="21"/>
                      <w:szCs w:val="21"/>
                    </w:rPr>
                  </w:pPr>
                  <w:r>
                    <w:rPr>
                      <w:rFonts w:hint="default" w:ascii="Times New Roman" w:hAnsi="Times New Roman" w:eastAsia="宋体" w:cs="Times New Roman"/>
                      <w:bCs/>
                      <w:kern w:val="0"/>
                      <w:sz w:val="21"/>
                      <w:szCs w:val="21"/>
                      <w:lang w:val="en-US" w:eastAsia="zh-CN"/>
                    </w:rPr>
                    <w:t>无组织</w:t>
                  </w:r>
                </w:p>
              </w:tc>
              <w:tc>
                <w:tcPr>
                  <w:tcW w:w="627" w:type="pct"/>
                  <w:shd w:val="clear" w:color="auto" w:fill="auto"/>
                  <w:vAlign w:val="center"/>
                </w:tcPr>
                <w:p w14:paraId="2D668EC3">
                  <w:pPr>
                    <w:widowControl/>
                    <w:spacing w:line="240" w:lineRule="auto"/>
                    <w:jc w:val="center"/>
                    <w:textAlignment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sz w:val="21"/>
                      <w:szCs w:val="21"/>
                    </w:rPr>
                    <w:t>/</w:t>
                  </w:r>
                </w:p>
              </w:tc>
              <w:tc>
                <w:tcPr>
                  <w:tcW w:w="563" w:type="pct"/>
                  <w:shd w:val="clear" w:color="auto" w:fill="auto"/>
                  <w:vAlign w:val="center"/>
                </w:tcPr>
                <w:p w14:paraId="5910988D">
                  <w:pPr>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638" w:type="pct"/>
                  <w:shd w:val="clear" w:color="auto" w:fill="auto"/>
                  <w:vAlign w:val="center"/>
                </w:tcPr>
                <w:p w14:paraId="293A6C8B">
                  <w:pPr>
                    <w:widowControl/>
                    <w:spacing w:line="240" w:lineRule="auto"/>
                    <w:jc w:val="center"/>
                    <w:textAlignment w:val="center"/>
                    <w:rPr>
                      <w:rFonts w:hint="default" w:ascii="Times New Roman" w:hAnsi="Times New Roman" w:eastAsia="宋体" w:cs="Times New Roman"/>
                      <w:kern w:val="0"/>
                      <w:sz w:val="21"/>
                      <w:szCs w:val="21"/>
                      <w:lang w:val="en-US" w:eastAsia="zh-CN" w:bidi="ar"/>
                    </w:rPr>
                  </w:pPr>
                  <w:r>
                    <w:rPr>
                      <w:rFonts w:hint="default" w:ascii="Times New Roman" w:hAnsi="Times New Roman" w:eastAsia="宋体" w:cs="Times New Roman"/>
                      <w:kern w:val="0"/>
                      <w:sz w:val="21"/>
                      <w:szCs w:val="21"/>
                      <w:lang w:val="en-US" w:eastAsia="zh-CN" w:bidi="ar"/>
                    </w:rPr>
                    <w:t>0.1848</w:t>
                  </w:r>
                </w:p>
              </w:tc>
              <w:tc>
                <w:tcPr>
                  <w:tcW w:w="612" w:type="pct"/>
                  <w:shd w:val="clear" w:color="auto" w:fill="auto"/>
                  <w:vAlign w:val="center"/>
                </w:tcPr>
                <w:p w14:paraId="34C254F3">
                  <w:pPr>
                    <w:widowControl/>
                    <w:spacing w:line="240" w:lineRule="auto"/>
                    <w:jc w:val="center"/>
                    <w:textAlignment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sz w:val="21"/>
                      <w:szCs w:val="21"/>
                    </w:rPr>
                    <w:t>/</w:t>
                  </w:r>
                </w:p>
              </w:tc>
              <w:tc>
                <w:tcPr>
                  <w:tcW w:w="816" w:type="dxa"/>
                  <w:shd w:val="clear" w:color="auto" w:fill="auto"/>
                  <w:vAlign w:val="center"/>
                </w:tcPr>
                <w:p w14:paraId="1DC0FBAE">
                  <w:pPr>
                    <w:widowControl/>
                    <w:spacing w:line="240" w:lineRule="auto"/>
                    <w:jc w:val="center"/>
                    <w:textAlignment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w:t>
                  </w:r>
                </w:p>
              </w:tc>
              <w:tc>
                <w:tcPr>
                  <w:tcW w:w="621" w:type="pct"/>
                  <w:shd w:val="clear" w:color="auto" w:fill="auto"/>
                  <w:vAlign w:val="center"/>
                </w:tcPr>
                <w:p w14:paraId="548DB59E">
                  <w:pPr>
                    <w:widowControl/>
                    <w:spacing w:line="240" w:lineRule="auto"/>
                    <w:jc w:val="center"/>
                    <w:textAlignment w:val="center"/>
                    <w:rPr>
                      <w:rFonts w:hint="default" w:ascii="Times New Roman" w:hAnsi="Times New Roman" w:eastAsia="宋体" w:cs="Times New Roman"/>
                      <w:kern w:val="0"/>
                      <w:sz w:val="21"/>
                      <w:szCs w:val="21"/>
                      <w:lang w:bidi="ar"/>
                    </w:rPr>
                  </w:pPr>
                  <w:r>
                    <w:rPr>
                      <w:rFonts w:hint="default" w:ascii="Times New Roman" w:hAnsi="Times New Roman" w:eastAsia="宋体" w:cs="Times New Roman"/>
                      <w:sz w:val="21"/>
                      <w:szCs w:val="21"/>
                    </w:rPr>
                    <w:t>/</w:t>
                  </w:r>
                </w:p>
              </w:tc>
            </w:tr>
            <w:tr w14:paraId="1A3E2A3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2721" w:type="pct"/>
                  <w:gridSpan w:val="5"/>
                  <w:shd w:val="clear" w:color="auto" w:fill="auto"/>
                  <w:vAlign w:val="center"/>
                </w:tcPr>
                <w:p w14:paraId="0974FFD0">
                  <w:pPr>
                    <w:snapToGrid w:val="0"/>
                    <w:spacing w:line="24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总计</w:t>
                  </w:r>
                </w:p>
              </w:tc>
              <w:tc>
                <w:tcPr>
                  <w:tcW w:w="638" w:type="pct"/>
                  <w:shd w:val="clear" w:color="auto" w:fill="auto"/>
                  <w:vAlign w:val="center"/>
                </w:tcPr>
                <w:p w14:paraId="0CE2314B">
                  <w:pPr>
                    <w:keepNext w:val="0"/>
                    <w:keepLines w:val="0"/>
                    <w:widowControl/>
                    <w:suppressLineNumbers w:val="0"/>
                    <w:jc w:val="center"/>
                    <w:textAlignment w:val="center"/>
                    <w:rPr>
                      <w:rFonts w:hint="default" w:ascii="Times New Roman" w:hAnsi="Times New Roman" w:eastAsia="宋体" w:cs="Times New Roman"/>
                      <w:i w:val="0"/>
                      <w:iCs w:val="0"/>
                      <w:color w:val="000000"/>
                      <w:kern w:val="2"/>
                      <w:sz w:val="21"/>
                      <w:szCs w:val="21"/>
                      <w:u w:val="no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0.58046</w:t>
                  </w:r>
                </w:p>
              </w:tc>
              <w:tc>
                <w:tcPr>
                  <w:tcW w:w="612" w:type="pct"/>
                  <w:shd w:val="clear" w:color="auto" w:fill="auto"/>
                  <w:vAlign w:val="center"/>
                </w:tcPr>
                <w:p w14:paraId="1ABEF893">
                  <w:pPr>
                    <w:widowControl/>
                    <w:spacing w:line="240" w:lineRule="auto"/>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sz w:val="21"/>
                      <w:szCs w:val="21"/>
                    </w:rPr>
                    <w:t>1.247</w:t>
                  </w:r>
                </w:p>
              </w:tc>
              <w:tc>
                <w:tcPr>
                  <w:tcW w:w="406" w:type="pct"/>
                  <w:shd w:val="clear" w:color="auto" w:fill="auto"/>
                  <w:vAlign w:val="center"/>
                </w:tcPr>
                <w:p w14:paraId="6324554D">
                  <w:pPr>
                    <w:widowControl/>
                    <w:spacing w:line="240" w:lineRule="auto"/>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sz w:val="21"/>
                      <w:szCs w:val="21"/>
                    </w:rPr>
                    <w:t>1.247</w:t>
                  </w:r>
                </w:p>
              </w:tc>
              <w:tc>
                <w:tcPr>
                  <w:tcW w:w="621" w:type="pct"/>
                  <w:shd w:val="clear" w:color="auto" w:fill="auto"/>
                  <w:vAlign w:val="center"/>
                </w:tcPr>
                <w:p w14:paraId="29FE6772">
                  <w:pPr>
                    <w:widowControl/>
                    <w:spacing w:line="240" w:lineRule="auto"/>
                    <w:jc w:val="center"/>
                    <w:textAlignment w:val="center"/>
                    <w:rPr>
                      <w:rFonts w:hint="default" w:ascii="Times New Roman" w:hAnsi="Times New Roman" w:eastAsia="宋体" w:cs="Times New Roman"/>
                      <w:kern w:val="0"/>
                      <w:sz w:val="21"/>
                      <w:szCs w:val="21"/>
                    </w:rPr>
                  </w:pPr>
                  <w:r>
                    <w:rPr>
                      <w:rFonts w:hint="default" w:ascii="Times New Roman" w:hAnsi="Times New Roman" w:eastAsia="宋体" w:cs="Times New Roman"/>
                      <w:sz w:val="21"/>
                      <w:szCs w:val="21"/>
                    </w:rPr>
                    <w:t>符合</w:t>
                  </w:r>
                </w:p>
              </w:tc>
            </w:tr>
          </w:tbl>
          <w:p w14:paraId="3968F6F5">
            <w:pPr>
              <w:snapToGrid w:val="0"/>
              <w:jc w:val="left"/>
              <w:rPr>
                <w:kern w:val="0"/>
                <w:sz w:val="24"/>
                <w:szCs w:val="24"/>
              </w:rPr>
            </w:pPr>
          </w:p>
        </w:tc>
      </w:tr>
    </w:tbl>
    <w:p w14:paraId="05660ED5">
      <w:pPr>
        <w:rPr>
          <w:b/>
          <w:bCs/>
          <w:kern w:val="44"/>
          <w:sz w:val="24"/>
          <w:szCs w:val="44"/>
        </w:rPr>
      </w:pPr>
    </w:p>
    <w:p w14:paraId="6BF40485">
      <w:pPr>
        <w:pStyle w:val="2"/>
      </w:pPr>
      <w:r>
        <w:t>续表七  验收监测结果</w:t>
      </w:r>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08"/>
      </w:tblGrid>
      <w:tr w14:paraId="2B2CF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08" w:type="dxa"/>
          </w:tcPr>
          <w:p w14:paraId="70B29474">
            <w:pPr>
              <w:snapToGrid w:val="0"/>
              <w:ind w:firstLine="480" w:firstLineChars="200"/>
              <w:jc w:val="left"/>
              <w:rPr>
                <w:kern w:val="0"/>
                <w:sz w:val="24"/>
                <w:szCs w:val="24"/>
              </w:rPr>
            </w:pPr>
            <w:r>
              <w:rPr>
                <w:rFonts w:hint="eastAsia"/>
                <w:kern w:val="0"/>
                <w:sz w:val="24"/>
                <w:szCs w:val="24"/>
              </w:rPr>
              <w:t>（2）氮氧化物核算</w:t>
            </w:r>
          </w:p>
          <w:p w14:paraId="5C625108">
            <w:pPr>
              <w:widowControl/>
              <w:ind w:firstLine="480" w:firstLineChars="200"/>
              <w:jc w:val="left"/>
              <w:rPr>
                <w:sz w:val="24"/>
                <w:szCs w:val="24"/>
              </w:rPr>
            </w:pPr>
            <w:r>
              <w:rPr>
                <w:kern w:val="0"/>
                <w:sz w:val="24"/>
                <w:szCs w:val="24"/>
                <w:highlight w:val="none"/>
              </w:rPr>
              <w:t>根据表7-2验收监测结果，核算本项目</w:t>
            </w:r>
            <w:r>
              <w:rPr>
                <w:rFonts w:hint="eastAsia"/>
                <w:kern w:val="0"/>
                <w:sz w:val="24"/>
                <w:szCs w:val="24"/>
                <w:highlight w:val="none"/>
                <w:lang w:eastAsia="zh-CN"/>
              </w:rPr>
              <w:t>喷粉后固化工序废气、燃天然气废气排放口</w:t>
            </w:r>
            <w:r>
              <w:rPr>
                <w:rFonts w:hint="eastAsia"/>
                <w:kern w:val="0"/>
                <w:sz w:val="24"/>
                <w:szCs w:val="24"/>
                <w:highlight w:val="none"/>
                <w:lang w:val="en-US" w:eastAsia="zh-CN"/>
              </w:rPr>
              <w:t>氮氧化物</w:t>
            </w:r>
            <w:r>
              <w:rPr>
                <w:kern w:val="0"/>
                <w:sz w:val="24"/>
                <w:szCs w:val="24"/>
                <w:highlight w:val="none"/>
              </w:rPr>
              <w:t>排放总量</w:t>
            </w:r>
            <w:r>
              <w:rPr>
                <w:rFonts w:hint="eastAsia"/>
                <w:kern w:val="0"/>
                <w:sz w:val="24"/>
                <w:szCs w:val="24"/>
                <w:highlight w:val="none"/>
                <w:lang w:eastAsia="zh-CN"/>
              </w:rPr>
              <w:t>，</w:t>
            </w:r>
            <w:r>
              <w:rPr>
                <w:kern w:val="0"/>
                <w:sz w:val="24"/>
                <w:szCs w:val="24"/>
              </w:rPr>
              <w:t>废气中污染物排放总量核算见表7-</w:t>
            </w:r>
            <w:r>
              <w:rPr>
                <w:rFonts w:hint="eastAsia"/>
                <w:kern w:val="0"/>
                <w:sz w:val="24"/>
                <w:szCs w:val="24"/>
                <w:lang w:val="en-US" w:eastAsia="zh-CN"/>
              </w:rPr>
              <w:t>8</w:t>
            </w:r>
            <w:r>
              <w:rPr>
                <w:sz w:val="24"/>
                <w:szCs w:val="24"/>
              </w:rPr>
              <w:t>。</w:t>
            </w:r>
          </w:p>
          <w:p w14:paraId="3E44E430">
            <w:pPr>
              <w:widowControl/>
              <w:ind w:firstLine="482" w:firstLineChars="200"/>
              <w:jc w:val="center"/>
              <w:rPr>
                <w:b/>
                <w:bCs/>
                <w:kern w:val="0"/>
                <w:sz w:val="24"/>
                <w:szCs w:val="24"/>
              </w:rPr>
            </w:pPr>
            <w:r>
              <w:rPr>
                <w:b/>
                <w:bCs/>
                <w:kern w:val="0"/>
                <w:sz w:val="24"/>
                <w:szCs w:val="24"/>
              </w:rPr>
              <w:t>表7-</w:t>
            </w:r>
            <w:r>
              <w:rPr>
                <w:rFonts w:hint="eastAsia"/>
                <w:b/>
                <w:bCs/>
                <w:kern w:val="0"/>
                <w:sz w:val="24"/>
                <w:szCs w:val="24"/>
              </w:rPr>
              <w:t>8</w:t>
            </w:r>
            <w:r>
              <w:rPr>
                <w:b/>
                <w:bCs/>
                <w:kern w:val="0"/>
                <w:sz w:val="24"/>
                <w:szCs w:val="24"/>
              </w:rPr>
              <w:t xml:space="preserve">  废气污染物排放总量</w:t>
            </w:r>
          </w:p>
          <w:tbl>
            <w:tblPr>
              <w:tblStyle w:val="31"/>
              <w:tblpPr w:leftFromText="180" w:rightFromText="180" w:vertAnchor="text" w:horzAnchor="page" w:tblpX="68" w:tblpY="150"/>
              <w:tblOverlap w:val="never"/>
              <w:tblW w:w="10092" w:type="dxa"/>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98"/>
              <w:gridCol w:w="1461"/>
              <w:gridCol w:w="1544"/>
              <w:gridCol w:w="1429"/>
              <w:gridCol w:w="1906"/>
              <w:gridCol w:w="871"/>
              <w:gridCol w:w="1083"/>
            </w:tblGrid>
            <w:tr w14:paraId="2E39544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25" w:type="dxa"/>
                  <w:shd w:val="clear" w:color="auto" w:fill="auto"/>
                  <w:vAlign w:val="center"/>
                </w:tcPr>
                <w:p w14:paraId="05D8F075">
                  <w:pPr>
                    <w:snapToGrid w:val="0"/>
                    <w:spacing w:line="240" w:lineRule="auto"/>
                    <w:jc w:val="center"/>
                    <w:rPr>
                      <w:szCs w:val="21"/>
                    </w:rPr>
                  </w:pPr>
                  <w:r>
                    <w:rPr>
                      <w:b/>
                      <w:szCs w:val="21"/>
                    </w:rPr>
                    <w:t>污染物</w:t>
                  </w:r>
                </w:p>
              </w:tc>
              <w:tc>
                <w:tcPr>
                  <w:tcW w:w="1470" w:type="dxa"/>
                  <w:shd w:val="clear" w:color="auto" w:fill="auto"/>
                  <w:vAlign w:val="center"/>
                </w:tcPr>
                <w:p w14:paraId="4380093D">
                  <w:pPr>
                    <w:pStyle w:val="65"/>
                    <w:widowControl w:val="0"/>
                    <w:pBdr>
                      <w:bottom w:val="none" w:color="auto" w:sz="0" w:space="0"/>
                      <w:right w:val="none" w:color="auto" w:sz="0" w:space="0"/>
                    </w:pBdr>
                    <w:adjustRightInd w:val="0"/>
                    <w:snapToGrid w:val="0"/>
                    <w:spacing w:before="0" w:beforeAutospacing="0" w:after="0" w:afterAutospacing="0" w:line="240" w:lineRule="auto"/>
                    <w:rPr>
                      <w:rFonts w:ascii="Times New Roman" w:hAnsi="Times New Roman"/>
                      <w:b/>
                      <w:kern w:val="2"/>
                    </w:rPr>
                  </w:pPr>
                  <w:r>
                    <w:rPr>
                      <w:rFonts w:ascii="Times New Roman" w:hAnsi="Times New Roman"/>
                      <w:b/>
                      <w:kern w:val="2"/>
                    </w:rPr>
                    <w:t>排放速率</w:t>
                  </w:r>
                </w:p>
                <w:p w14:paraId="52C8AE28">
                  <w:pPr>
                    <w:pStyle w:val="65"/>
                    <w:widowControl w:val="0"/>
                    <w:pBdr>
                      <w:bottom w:val="none" w:color="auto" w:sz="0" w:space="0"/>
                      <w:right w:val="none" w:color="auto" w:sz="0" w:space="0"/>
                    </w:pBdr>
                    <w:adjustRightInd w:val="0"/>
                    <w:snapToGrid w:val="0"/>
                    <w:spacing w:before="0" w:beforeAutospacing="0" w:after="0" w:afterAutospacing="0" w:line="240" w:lineRule="auto"/>
                    <w:rPr>
                      <w:rFonts w:ascii="Times New Roman" w:hAnsi="Times New Roman"/>
                    </w:rPr>
                  </w:pPr>
                  <w:r>
                    <w:rPr>
                      <w:rFonts w:ascii="Times New Roman" w:hAnsi="Times New Roman"/>
                      <w:b/>
                    </w:rPr>
                    <w:t>（kg/h）</w:t>
                  </w:r>
                </w:p>
              </w:tc>
              <w:tc>
                <w:tcPr>
                  <w:tcW w:w="1560" w:type="dxa"/>
                  <w:shd w:val="clear" w:color="auto" w:fill="auto"/>
                  <w:vAlign w:val="center"/>
                </w:tcPr>
                <w:p w14:paraId="312EDBA5">
                  <w:pPr>
                    <w:pStyle w:val="65"/>
                    <w:widowControl w:val="0"/>
                    <w:pBdr>
                      <w:bottom w:val="none" w:color="auto" w:sz="0" w:space="0"/>
                      <w:right w:val="none" w:color="auto" w:sz="0" w:space="0"/>
                    </w:pBdr>
                    <w:adjustRightInd w:val="0"/>
                    <w:snapToGrid w:val="0"/>
                    <w:spacing w:before="0" w:beforeAutospacing="0" w:after="0" w:afterAutospacing="0" w:line="240" w:lineRule="auto"/>
                    <w:rPr>
                      <w:rFonts w:ascii="Times New Roman" w:hAnsi="Times New Roman"/>
                    </w:rPr>
                  </w:pPr>
                  <w:r>
                    <w:rPr>
                      <w:rFonts w:ascii="Times New Roman" w:hAnsi="Times New Roman"/>
                      <w:b/>
                      <w:kern w:val="2"/>
                    </w:rPr>
                    <w:t>年工作时间（h）</w:t>
                  </w:r>
                </w:p>
              </w:tc>
              <w:tc>
                <w:tcPr>
                  <w:tcW w:w="1440" w:type="dxa"/>
                  <w:shd w:val="clear" w:color="auto" w:fill="auto"/>
                  <w:vAlign w:val="center"/>
                </w:tcPr>
                <w:p w14:paraId="2CAB0D84">
                  <w:pPr>
                    <w:snapToGrid w:val="0"/>
                    <w:spacing w:line="240" w:lineRule="auto"/>
                    <w:jc w:val="center"/>
                    <w:rPr>
                      <w:szCs w:val="21"/>
                    </w:rPr>
                  </w:pPr>
                  <w:r>
                    <w:rPr>
                      <w:b/>
                      <w:szCs w:val="21"/>
                    </w:rPr>
                    <w:t>年排放总量（t/a）</w:t>
                  </w:r>
                </w:p>
              </w:tc>
              <w:tc>
                <w:tcPr>
                  <w:tcW w:w="1920" w:type="dxa"/>
                  <w:shd w:val="clear" w:color="auto" w:fill="auto"/>
                  <w:vAlign w:val="center"/>
                </w:tcPr>
                <w:p w14:paraId="38A879DC">
                  <w:pPr>
                    <w:snapToGrid w:val="0"/>
                    <w:spacing w:line="240" w:lineRule="auto"/>
                    <w:jc w:val="center"/>
                    <w:rPr>
                      <w:b/>
                      <w:bCs/>
                      <w:szCs w:val="21"/>
                    </w:rPr>
                  </w:pPr>
                  <w:r>
                    <w:rPr>
                      <w:rFonts w:hint="eastAsia"/>
                      <w:b/>
                      <w:bCs/>
                      <w:szCs w:val="21"/>
                    </w:rPr>
                    <w:t>中（榄）环建表</w:t>
                  </w:r>
                  <w:r>
                    <w:rPr>
                      <w:rFonts w:hint="eastAsia"/>
                      <w:b/>
                      <w:bCs/>
                      <w:szCs w:val="21"/>
                      <w:lang w:eastAsia="zh-CN"/>
                    </w:rPr>
                    <w:t>[2023]0128号</w:t>
                  </w:r>
                  <w:r>
                    <w:rPr>
                      <w:b/>
                      <w:szCs w:val="21"/>
                    </w:rPr>
                    <w:t>（t/a）</w:t>
                  </w:r>
                </w:p>
              </w:tc>
              <w:tc>
                <w:tcPr>
                  <w:tcW w:w="781" w:type="dxa"/>
                  <w:shd w:val="clear" w:color="auto" w:fill="auto"/>
                  <w:vAlign w:val="center"/>
                </w:tcPr>
                <w:p w14:paraId="5171BD9D">
                  <w:pPr>
                    <w:snapToGrid w:val="0"/>
                    <w:spacing w:line="240" w:lineRule="auto"/>
                    <w:jc w:val="center"/>
                    <w:rPr>
                      <w:rFonts w:hint="eastAsia" w:eastAsia="宋体"/>
                      <w:b/>
                      <w:bCs/>
                      <w:szCs w:val="21"/>
                      <w:lang w:val="en-US" w:eastAsia="zh-CN"/>
                    </w:rPr>
                  </w:pPr>
                  <w:r>
                    <w:rPr>
                      <w:rFonts w:hint="eastAsia"/>
                      <w:b/>
                      <w:bCs/>
                      <w:szCs w:val="21"/>
                      <w:lang w:val="en-US" w:eastAsia="zh-CN"/>
                    </w:rPr>
                    <w:t>环评</w:t>
                  </w:r>
                  <w:r>
                    <w:rPr>
                      <w:b/>
                      <w:szCs w:val="21"/>
                    </w:rPr>
                    <w:t>（t/a）</w:t>
                  </w:r>
                </w:p>
              </w:tc>
              <w:tc>
                <w:tcPr>
                  <w:tcW w:w="1096" w:type="dxa"/>
                  <w:shd w:val="clear" w:color="auto" w:fill="auto"/>
                  <w:vAlign w:val="center"/>
                </w:tcPr>
                <w:p w14:paraId="502AAD02">
                  <w:pPr>
                    <w:snapToGrid w:val="0"/>
                    <w:spacing w:line="240" w:lineRule="auto"/>
                    <w:jc w:val="center"/>
                    <w:rPr>
                      <w:b/>
                      <w:bCs/>
                      <w:szCs w:val="21"/>
                    </w:rPr>
                  </w:pPr>
                  <w:r>
                    <w:rPr>
                      <w:b/>
                      <w:bCs/>
                      <w:szCs w:val="21"/>
                    </w:rPr>
                    <w:t>是否符合要求</w:t>
                  </w:r>
                </w:p>
              </w:tc>
            </w:tr>
            <w:tr w14:paraId="3669750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25" w:type="dxa"/>
                  <w:shd w:val="clear" w:color="auto" w:fill="auto"/>
                  <w:vAlign w:val="center"/>
                </w:tcPr>
                <w:p w14:paraId="2AB46C36">
                  <w:pPr>
                    <w:snapToGrid w:val="0"/>
                    <w:spacing w:line="240" w:lineRule="auto"/>
                    <w:jc w:val="center"/>
                    <w:rPr>
                      <w:szCs w:val="21"/>
                    </w:rPr>
                  </w:pPr>
                  <w:r>
                    <w:rPr>
                      <w:rFonts w:hint="eastAsia"/>
                      <w:bCs/>
                      <w:kern w:val="0"/>
                      <w:szCs w:val="21"/>
                    </w:rPr>
                    <w:t>氮氧化物</w:t>
                  </w:r>
                </w:p>
              </w:tc>
              <w:tc>
                <w:tcPr>
                  <w:tcW w:w="1470" w:type="dxa"/>
                  <w:shd w:val="clear" w:color="auto" w:fill="auto"/>
                  <w:vAlign w:val="center"/>
                </w:tcPr>
                <w:p w14:paraId="7B226F3F">
                  <w:pPr>
                    <w:snapToGrid w:val="0"/>
                    <w:spacing w:line="240" w:lineRule="auto"/>
                    <w:jc w:val="center"/>
                    <w:rPr>
                      <w:rFonts w:hint="default" w:eastAsia="宋体"/>
                      <w:szCs w:val="21"/>
                      <w:lang w:val="en-US" w:eastAsia="zh-CN"/>
                    </w:rPr>
                  </w:pPr>
                  <w:r>
                    <w:rPr>
                      <w:rFonts w:hint="eastAsia"/>
                      <w:szCs w:val="21"/>
                      <w:lang w:val="en-US" w:eastAsia="zh-CN"/>
                    </w:rPr>
                    <w:t>0.39</w:t>
                  </w:r>
                </w:p>
              </w:tc>
              <w:tc>
                <w:tcPr>
                  <w:tcW w:w="1560" w:type="dxa"/>
                  <w:shd w:val="clear" w:color="auto" w:fill="auto"/>
                  <w:vAlign w:val="center"/>
                </w:tcPr>
                <w:p w14:paraId="3F47B300">
                  <w:pPr>
                    <w:snapToGrid w:val="0"/>
                    <w:spacing w:line="240" w:lineRule="auto"/>
                    <w:jc w:val="center"/>
                    <w:rPr>
                      <w:rFonts w:hint="default" w:eastAsia="宋体"/>
                      <w:szCs w:val="21"/>
                      <w:lang w:val="en-US" w:eastAsia="zh-CN"/>
                    </w:rPr>
                  </w:pPr>
                  <w:r>
                    <w:rPr>
                      <w:rFonts w:hint="eastAsia"/>
                      <w:szCs w:val="21"/>
                      <w:lang w:val="en-US" w:eastAsia="zh-CN"/>
                    </w:rPr>
                    <w:t>2400</w:t>
                  </w:r>
                </w:p>
              </w:tc>
              <w:tc>
                <w:tcPr>
                  <w:tcW w:w="1440" w:type="dxa"/>
                  <w:shd w:val="clear" w:color="auto" w:fill="auto"/>
                  <w:vAlign w:val="center"/>
                </w:tcPr>
                <w:p w14:paraId="7F4F1E9D">
                  <w:pPr>
                    <w:widowControl/>
                    <w:jc w:val="center"/>
                    <w:textAlignment w:val="center"/>
                    <w:rPr>
                      <w:szCs w:val="21"/>
                    </w:rPr>
                  </w:pPr>
                  <w:r>
                    <w:rPr>
                      <w:rFonts w:hint="eastAsia"/>
                      <w:szCs w:val="21"/>
                    </w:rPr>
                    <w:t>0.936</w:t>
                  </w:r>
                </w:p>
              </w:tc>
              <w:tc>
                <w:tcPr>
                  <w:tcW w:w="1920" w:type="dxa"/>
                  <w:shd w:val="clear" w:color="auto" w:fill="auto"/>
                  <w:vAlign w:val="center"/>
                </w:tcPr>
                <w:p w14:paraId="082D3F08">
                  <w:pPr>
                    <w:snapToGrid w:val="0"/>
                    <w:spacing w:line="240" w:lineRule="auto"/>
                    <w:jc w:val="center"/>
                    <w:rPr>
                      <w:kern w:val="0"/>
                      <w:szCs w:val="21"/>
                    </w:rPr>
                  </w:pPr>
                  <w:r>
                    <w:rPr>
                      <w:spacing w:val="11"/>
                    </w:rPr>
                    <w:t>1.295</w:t>
                  </w:r>
                </w:p>
              </w:tc>
              <w:tc>
                <w:tcPr>
                  <w:tcW w:w="781" w:type="dxa"/>
                  <w:shd w:val="clear" w:color="auto" w:fill="auto"/>
                  <w:vAlign w:val="center"/>
                </w:tcPr>
                <w:p w14:paraId="1F42580A">
                  <w:pPr>
                    <w:snapToGrid w:val="0"/>
                    <w:spacing w:line="240" w:lineRule="auto"/>
                    <w:jc w:val="center"/>
                    <w:rPr>
                      <w:kern w:val="0"/>
                      <w:szCs w:val="21"/>
                    </w:rPr>
                  </w:pPr>
                  <w:r>
                    <w:rPr>
                      <w:spacing w:val="11"/>
                    </w:rPr>
                    <w:t>1.295</w:t>
                  </w:r>
                </w:p>
              </w:tc>
              <w:tc>
                <w:tcPr>
                  <w:tcW w:w="1096" w:type="dxa"/>
                  <w:shd w:val="clear" w:color="auto" w:fill="auto"/>
                  <w:vAlign w:val="center"/>
                </w:tcPr>
                <w:p w14:paraId="151A2B03">
                  <w:pPr>
                    <w:snapToGrid w:val="0"/>
                    <w:spacing w:line="240" w:lineRule="auto"/>
                    <w:jc w:val="center"/>
                    <w:rPr>
                      <w:szCs w:val="21"/>
                    </w:rPr>
                  </w:pPr>
                  <w:r>
                    <w:rPr>
                      <w:rFonts w:hint="eastAsia"/>
                      <w:szCs w:val="21"/>
                    </w:rPr>
                    <w:t>符合</w:t>
                  </w:r>
                </w:p>
              </w:tc>
            </w:tr>
          </w:tbl>
          <w:p w14:paraId="1B79A7D5">
            <w:pPr>
              <w:snapToGrid w:val="0"/>
              <w:ind w:firstLine="480" w:firstLineChars="200"/>
              <w:jc w:val="left"/>
              <w:rPr>
                <w:kern w:val="0"/>
                <w:sz w:val="24"/>
                <w:szCs w:val="24"/>
              </w:rPr>
            </w:pPr>
            <w:r>
              <w:rPr>
                <w:kern w:val="0"/>
                <w:sz w:val="24"/>
                <w:szCs w:val="24"/>
              </w:rPr>
              <w:t>根据计算结果可知，项目大气污染物挥发性有机物总量为</w:t>
            </w:r>
            <w:r>
              <w:rPr>
                <w:rFonts w:hint="eastAsia"/>
                <w:kern w:val="0"/>
                <w:sz w:val="24"/>
                <w:szCs w:val="24"/>
                <w:lang w:eastAsia="zh-CN"/>
              </w:rPr>
              <w:t>0.58046吨/年</w:t>
            </w:r>
            <w:r>
              <w:rPr>
                <w:rFonts w:hint="eastAsia"/>
                <w:kern w:val="0"/>
                <w:sz w:val="24"/>
                <w:szCs w:val="24"/>
              </w:rPr>
              <w:t>、氮氧化物</w:t>
            </w:r>
            <w:r>
              <w:rPr>
                <w:rFonts w:hint="eastAsia"/>
                <w:kern w:val="0"/>
                <w:sz w:val="24"/>
                <w:szCs w:val="24"/>
                <w:lang w:eastAsia="zh-CN"/>
              </w:rPr>
              <w:t>0.936吨/年</w:t>
            </w:r>
            <w:r>
              <w:rPr>
                <w:kern w:val="0"/>
                <w:sz w:val="24"/>
                <w:szCs w:val="24"/>
              </w:rPr>
              <w:t>，符合中（榄）环建表</w:t>
            </w:r>
            <w:r>
              <w:rPr>
                <w:rFonts w:hint="eastAsia"/>
                <w:kern w:val="0"/>
                <w:sz w:val="24"/>
                <w:szCs w:val="24"/>
                <w:lang w:eastAsia="zh-CN"/>
              </w:rPr>
              <w:t>[2023]0128号</w:t>
            </w:r>
            <w:r>
              <w:rPr>
                <w:kern w:val="0"/>
                <w:sz w:val="24"/>
                <w:szCs w:val="24"/>
              </w:rPr>
              <w:t>“</w:t>
            </w:r>
            <w:r>
              <w:rPr>
                <w:rFonts w:hint="eastAsia"/>
                <w:kern w:val="0"/>
                <w:sz w:val="24"/>
                <w:szCs w:val="24"/>
              </w:rPr>
              <w:t>该项目搬迁扩建后 挥发性有机物排放量不得大于1.247吨/年，氮氧化物排放  量不得大于1.295吨/年</w:t>
            </w:r>
            <w:r>
              <w:rPr>
                <w:kern w:val="0"/>
                <w:sz w:val="24"/>
                <w:szCs w:val="24"/>
              </w:rPr>
              <w:t>”的要求。</w:t>
            </w:r>
          </w:p>
          <w:p w14:paraId="21470605">
            <w:pPr>
              <w:snapToGrid w:val="0"/>
              <w:ind w:firstLine="480" w:firstLineChars="200"/>
              <w:jc w:val="left"/>
              <w:rPr>
                <w:kern w:val="0"/>
                <w:sz w:val="24"/>
                <w:szCs w:val="24"/>
              </w:rPr>
            </w:pPr>
          </w:p>
          <w:p w14:paraId="76A2E69A">
            <w:pPr>
              <w:rPr>
                <w:b/>
                <w:bCs/>
                <w:kern w:val="44"/>
                <w:sz w:val="24"/>
                <w:szCs w:val="44"/>
              </w:rPr>
            </w:pPr>
          </w:p>
          <w:p w14:paraId="3D7F0154">
            <w:pPr>
              <w:rPr>
                <w:b/>
                <w:bCs/>
                <w:kern w:val="44"/>
                <w:sz w:val="24"/>
                <w:szCs w:val="44"/>
              </w:rPr>
            </w:pPr>
          </w:p>
          <w:p w14:paraId="24AEFDA2">
            <w:pPr>
              <w:rPr>
                <w:b/>
                <w:bCs/>
                <w:kern w:val="44"/>
                <w:sz w:val="24"/>
                <w:szCs w:val="44"/>
              </w:rPr>
            </w:pPr>
          </w:p>
          <w:p w14:paraId="53C7CE67">
            <w:pPr>
              <w:rPr>
                <w:b/>
                <w:bCs/>
                <w:kern w:val="44"/>
                <w:sz w:val="24"/>
                <w:szCs w:val="44"/>
              </w:rPr>
            </w:pPr>
          </w:p>
          <w:p w14:paraId="54205067">
            <w:pPr>
              <w:rPr>
                <w:b/>
                <w:bCs/>
                <w:kern w:val="44"/>
                <w:sz w:val="24"/>
                <w:szCs w:val="44"/>
              </w:rPr>
            </w:pPr>
          </w:p>
          <w:p w14:paraId="556AFC73">
            <w:pPr>
              <w:rPr>
                <w:b/>
                <w:bCs/>
                <w:kern w:val="44"/>
                <w:sz w:val="24"/>
                <w:szCs w:val="44"/>
              </w:rPr>
            </w:pPr>
          </w:p>
          <w:p w14:paraId="2696585F">
            <w:pPr>
              <w:rPr>
                <w:b/>
                <w:bCs/>
                <w:kern w:val="44"/>
                <w:sz w:val="24"/>
                <w:szCs w:val="44"/>
              </w:rPr>
            </w:pPr>
          </w:p>
          <w:p w14:paraId="3B5A7C4C">
            <w:pPr>
              <w:rPr>
                <w:b/>
                <w:bCs/>
                <w:kern w:val="44"/>
                <w:sz w:val="24"/>
                <w:szCs w:val="44"/>
              </w:rPr>
            </w:pPr>
          </w:p>
          <w:p w14:paraId="7F515E47">
            <w:pPr>
              <w:rPr>
                <w:b/>
                <w:bCs/>
                <w:kern w:val="44"/>
                <w:sz w:val="24"/>
                <w:szCs w:val="44"/>
              </w:rPr>
            </w:pPr>
          </w:p>
          <w:p w14:paraId="39D51EF0">
            <w:pPr>
              <w:rPr>
                <w:b/>
                <w:bCs/>
                <w:kern w:val="44"/>
                <w:sz w:val="24"/>
                <w:szCs w:val="44"/>
              </w:rPr>
            </w:pPr>
          </w:p>
          <w:p w14:paraId="1C45536F">
            <w:pPr>
              <w:rPr>
                <w:b/>
                <w:bCs/>
                <w:kern w:val="44"/>
                <w:sz w:val="24"/>
                <w:szCs w:val="44"/>
              </w:rPr>
            </w:pPr>
          </w:p>
        </w:tc>
      </w:tr>
    </w:tbl>
    <w:p w14:paraId="3F761E65">
      <w:pPr>
        <w:rPr>
          <w:b/>
          <w:bCs/>
          <w:kern w:val="44"/>
          <w:sz w:val="24"/>
          <w:szCs w:val="44"/>
        </w:rPr>
      </w:pPr>
      <w:r>
        <w:rPr>
          <w:b/>
          <w:bCs/>
          <w:kern w:val="44"/>
          <w:sz w:val="24"/>
          <w:szCs w:val="44"/>
        </w:rPr>
        <w:br w:type="page"/>
      </w:r>
    </w:p>
    <w:p w14:paraId="7CE6588C">
      <w:r>
        <w:rPr>
          <w:b/>
          <w:bCs/>
          <w:kern w:val="44"/>
          <w:sz w:val="24"/>
          <w:szCs w:val="44"/>
        </w:rPr>
        <w:t>表八  环保检查结果</w:t>
      </w:r>
    </w:p>
    <w:tbl>
      <w:tblPr>
        <w:tblStyle w:val="31"/>
        <w:tblW w:w="10632" w:type="dxa"/>
        <w:tblInd w:w="-1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632"/>
      </w:tblGrid>
      <w:tr w14:paraId="5BEA24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844" w:hRule="atLeast"/>
        </w:trPr>
        <w:tc>
          <w:tcPr>
            <w:tcW w:w="10632" w:type="dxa"/>
          </w:tcPr>
          <w:p w14:paraId="72E9C67C">
            <w:pPr>
              <w:spacing w:line="480" w:lineRule="atLeast"/>
              <w:ind w:firstLine="482" w:firstLineChars="200"/>
              <w:rPr>
                <w:b/>
                <w:sz w:val="24"/>
                <w:szCs w:val="24"/>
              </w:rPr>
            </w:pPr>
            <w:r>
              <w:rPr>
                <w:b/>
                <w:sz w:val="24"/>
                <w:szCs w:val="24"/>
              </w:rPr>
              <w:t>1. 环境影响评价和环境保护“三同时”制度执行情况</w:t>
            </w:r>
          </w:p>
          <w:p w14:paraId="789018B9">
            <w:pPr>
              <w:spacing w:line="480" w:lineRule="atLeast"/>
              <w:ind w:firstLine="480" w:firstLineChars="200"/>
              <w:rPr>
                <w:sz w:val="24"/>
                <w:szCs w:val="24"/>
              </w:rPr>
            </w:pPr>
            <w:r>
              <w:rPr>
                <w:sz w:val="24"/>
                <w:szCs w:val="24"/>
              </w:rPr>
              <w:t>本项目根据《中华人民共和国环境保护法》、《建设项目环境保护管理办法》等相关法律法规的要求，进行了环境影响评价，履行了环境影响审批手续，有关档案资料齐全。工程建设中执行了环境保护“三同时”制度，做到环境保护设施和主体工程同时设计、同时施工、同时投产使用。</w:t>
            </w:r>
          </w:p>
          <w:p w14:paraId="7FF23B7E">
            <w:pPr>
              <w:spacing w:line="480" w:lineRule="atLeast"/>
              <w:ind w:firstLine="480" w:firstLineChars="200"/>
              <w:rPr>
                <w:sz w:val="24"/>
                <w:szCs w:val="24"/>
              </w:rPr>
            </w:pPr>
            <w:r>
              <w:rPr>
                <w:sz w:val="24"/>
                <w:szCs w:val="24"/>
              </w:rPr>
              <w:t>本项目于20</w:t>
            </w:r>
            <w:r>
              <w:rPr>
                <w:rFonts w:hint="eastAsia"/>
                <w:sz w:val="24"/>
                <w:szCs w:val="24"/>
                <w:lang w:val="en-US" w:eastAsia="zh-CN"/>
              </w:rPr>
              <w:t>23</w:t>
            </w:r>
            <w:r>
              <w:rPr>
                <w:sz w:val="24"/>
                <w:szCs w:val="24"/>
              </w:rPr>
              <w:t>年</w:t>
            </w:r>
            <w:r>
              <w:rPr>
                <w:rFonts w:hint="eastAsia"/>
                <w:sz w:val="24"/>
                <w:szCs w:val="24"/>
                <w:lang w:val="en-US" w:eastAsia="zh-CN"/>
              </w:rPr>
              <w:t>12</w:t>
            </w:r>
            <w:r>
              <w:rPr>
                <w:sz w:val="24"/>
                <w:szCs w:val="24"/>
              </w:rPr>
              <w:t>月由</w:t>
            </w:r>
            <w:r>
              <w:rPr>
                <w:rFonts w:hint="eastAsia"/>
                <w:sz w:val="24"/>
                <w:szCs w:val="24"/>
                <w:lang w:eastAsia="zh-CN"/>
              </w:rPr>
              <w:t>中山市美斯环保节能技术有限公司</w:t>
            </w:r>
            <w:r>
              <w:rPr>
                <w:sz w:val="24"/>
                <w:szCs w:val="24"/>
              </w:rPr>
              <w:t>完成了《</w:t>
            </w:r>
            <w:r>
              <w:rPr>
                <w:rFonts w:hint="eastAsia"/>
                <w:kern w:val="22"/>
                <w:sz w:val="24"/>
                <w:szCs w:val="24"/>
                <w:lang w:eastAsia="zh-CN"/>
              </w:rPr>
              <w:t>广恒合优科技高端钣金制造智能化工厂项目环境影响报告表</w:t>
            </w:r>
            <w:r>
              <w:rPr>
                <w:sz w:val="24"/>
                <w:szCs w:val="24"/>
              </w:rPr>
              <w:t>》的编制工作，中山市生态环境局以（中（榄）环建表</w:t>
            </w:r>
            <w:r>
              <w:rPr>
                <w:rFonts w:hint="eastAsia"/>
                <w:sz w:val="24"/>
                <w:szCs w:val="24"/>
                <w:lang w:eastAsia="zh-CN"/>
              </w:rPr>
              <w:t>[2023]0128号</w:t>
            </w:r>
            <w:r>
              <w:rPr>
                <w:sz w:val="24"/>
                <w:szCs w:val="24"/>
              </w:rPr>
              <w:t>）文给予审批意见。</w:t>
            </w:r>
          </w:p>
          <w:p w14:paraId="20C3A318">
            <w:pPr>
              <w:snapToGrid w:val="0"/>
              <w:spacing w:line="480" w:lineRule="atLeast"/>
              <w:ind w:firstLine="480" w:firstLineChars="200"/>
              <w:rPr>
                <w:sz w:val="24"/>
                <w:szCs w:val="24"/>
              </w:rPr>
            </w:pPr>
            <w:r>
              <w:rPr>
                <w:sz w:val="24"/>
                <w:szCs w:val="24"/>
              </w:rPr>
              <w:t>项目配套的环保设施与主体工程同时设计、同时施工、同时投产使用，环保审批手续齐全。</w:t>
            </w:r>
          </w:p>
          <w:p w14:paraId="630024A1">
            <w:pPr>
              <w:spacing w:line="480" w:lineRule="atLeast"/>
              <w:ind w:firstLine="480" w:firstLineChars="200"/>
              <w:rPr>
                <w:kern w:val="0"/>
                <w:sz w:val="24"/>
                <w:szCs w:val="24"/>
              </w:rPr>
            </w:pPr>
            <w:r>
              <w:rPr>
                <w:sz w:val="24"/>
                <w:szCs w:val="24"/>
              </w:rPr>
              <w:t>项目建设及调试期间未收到周边公众投诉，对周边环境均未造成不良影响。</w:t>
            </w:r>
          </w:p>
          <w:p w14:paraId="53A547A3">
            <w:pPr>
              <w:spacing w:line="480" w:lineRule="atLeast"/>
              <w:ind w:firstLine="482" w:firstLineChars="200"/>
              <w:rPr>
                <w:b/>
                <w:sz w:val="24"/>
                <w:szCs w:val="24"/>
              </w:rPr>
            </w:pPr>
            <w:r>
              <w:rPr>
                <w:b/>
                <w:sz w:val="24"/>
                <w:szCs w:val="24"/>
              </w:rPr>
              <w:t>2. 环保设施投资、建设、运行及维护情况</w:t>
            </w:r>
          </w:p>
          <w:p w14:paraId="58EB7E3F">
            <w:pPr>
              <w:spacing w:line="480" w:lineRule="atLeast"/>
              <w:ind w:firstLine="480" w:firstLineChars="200"/>
              <w:rPr>
                <w:bCs/>
                <w:kern w:val="22"/>
                <w:sz w:val="24"/>
                <w:szCs w:val="24"/>
              </w:rPr>
            </w:pPr>
            <w:r>
              <w:rPr>
                <w:sz w:val="24"/>
                <w:szCs w:val="24"/>
              </w:rPr>
              <w:t>项目总</w:t>
            </w:r>
            <w:r>
              <w:rPr>
                <w:kern w:val="0"/>
                <w:sz w:val="24"/>
                <w:szCs w:val="24"/>
              </w:rPr>
              <w:t>投资</w:t>
            </w:r>
            <w:r>
              <w:rPr>
                <w:rFonts w:hint="eastAsia"/>
                <w:kern w:val="0"/>
                <w:sz w:val="24"/>
                <w:szCs w:val="24"/>
                <w:lang w:val="en-US" w:eastAsia="zh-CN"/>
              </w:rPr>
              <w:t>450</w:t>
            </w:r>
            <w:r>
              <w:rPr>
                <w:kern w:val="0"/>
                <w:sz w:val="24"/>
                <w:szCs w:val="24"/>
              </w:rPr>
              <w:t>00万元，</w:t>
            </w:r>
            <w:r>
              <w:rPr>
                <w:sz w:val="24"/>
                <w:szCs w:val="24"/>
              </w:rPr>
              <w:t>环保设施投资共</w:t>
            </w:r>
            <w:r>
              <w:rPr>
                <w:rFonts w:hint="eastAsia"/>
                <w:sz w:val="24"/>
                <w:szCs w:val="24"/>
                <w:lang w:val="en-US" w:eastAsia="zh-CN"/>
              </w:rPr>
              <w:t>5</w:t>
            </w:r>
            <w:r>
              <w:rPr>
                <w:sz w:val="24"/>
                <w:szCs w:val="24"/>
              </w:rPr>
              <w:t>00万元，占总投资的</w:t>
            </w:r>
            <w:r>
              <w:rPr>
                <w:rFonts w:hint="eastAsia"/>
                <w:sz w:val="24"/>
                <w:szCs w:val="24"/>
                <w:lang w:val="en-US" w:eastAsia="zh-CN"/>
              </w:rPr>
              <w:t>1.1</w:t>
            </w:r>
            <w:r>
              <w:rPr>
                <w:sz w:val="24"/>
                <w:szCs w:val="24"/>
              </w:rPr>
              <w:t>%，一期项目工程</w:t>
            </w:r>
            <w:r>
              <w:rPr>
                <w:rFonts w:hint="eastAsia"/>
                <w:sz w:val="24"/>
                <w:szCs w:val="24"/>
                <w:lang w:val="en-US" w:eastAsia="zh-CN"/>
              </w:rPr>
              <w:t>1</w:t>
            </w:r>
            <w:r>
              <w:rPr>
                <w:sz w:val="24"/>
                <w:szCs w:val="24"/>
              </w:rPr>
              <w:t>0</w:t>
            </w:r>
            <w:r>
              <w:rPr>
                <w:kern w:val="0"/>
                <w:sz w:val="24"/>
                <w:szCs w:val="24"/>
              </w:rPr>
              <w:t>00万元，</w:t>
            </w:r>
            <w:r>
              <w:rPr>
                <w:sz w:val="24"/>
                <w:szCs w:val="24"/>
              </w:rPr>
              <w:t>环保设施投资共82</w:t>
            </w:r>
            <w:r>
              <w:rPr>
                <w:rFonts w:hint="eastAsia"/>
                <w:sz w:val="24"/>
                <w:szCs w:val="24"/>
                <w:lang w:val="en-US" w:eastAsia="zh-CN"/>
              </w:rPr>
              <w:t>.3</w:t>
            </w:r>
            <w:r>
              <w:rPr>
                <w:sz w:val="24"/>
                <w:szCs w:val="24"/>
              </w:rPr>
              <w:t>万元，占总投资的</w:t>
            </w:r>
            <w:r>
              <w:rPr>
                <w:rFonts w:hint="eastAsia"/>
                <w:sz w:val="24"/>
                <w:szCs w:val="24"/>
                <w:lang w:val="en-US" w:eastAsia="zh-CN"/>
              </w:rPr>
              <w:t>8.23</w:t>
            </w:r>
            <w:r>
              <w:rPr>
                <w:sz w:val="24"/>
                <w:szCs w:val="24"/>
              </w:rPr>
              <w:t>%，对生产过程中产生的废水、废气、噪声、固体废物进行治理。</w:t>
            </w:r>
          </w:p>
          <w:p w14:paraId="65707A94">
            <w:pPr>
              <w:ind w:firstLine="482" w:firstLineChars="200"/>
              <w:rPr>
                <w:b/>
                <w:sz w:val="24"/>
                <w:szCs w:val="24"/>
              </w:rPr>
            </w:pPr>
            <w:r>
              <w:rPr>
                <w:b/>
                <w:sz w:val="24"/>
                <w:szCs w:val="24"/>
              </w:rPr>
              <w:t>3.环境保护管理规章制度的建立及执行情况</w:t>
            </w:r>
          </w:p>
          <w:p w14:paraId="78A8A8F7">
            <w:pPr>
              <w:ind w:firstLine="480" w:firstLineChars="200"/>
              <w:rPr>
                <w:sz w:val="24"/>
                <w:szCs w:val="24"/>
              </w:rPr>
            </w:pPr>
            <w:r>
              <w:rPr>
                <w:sz w:val="24"/>
                <w:szCs w:val="24"/>
              </w:rPr>
              <w:t>该项目</w:t>
            </w:r>
            <w:r>
              <w:rPr>
                <w:sz w:val="24"/>
                <w:szCs w:val="24"/>
                <w:highlight w:val="none"/>
              </w:rPr>
              <w:t>制定了</w:t>
            </w:r>
            <w:r>
              <w:rPr>
                <w:sz w:val="24"/>
                <w:szCs w:val="24"/>
                <w:highlight w:val="yellow"/>
              </w:rPr>
              <w:t>《环保规章制度》</w:t>
            </w:r>
            <w:r>
              <w:rPr>
                <w:sz w:val="24"/>
                <w:szCs w:val="24"/>
                <w:highlight w:val="none"/>
              </w:rPr>
              <w:t>，并</w:t>
            </w:r>
            <w:r>
              <w:rPr>
                <w:sz w:val="24"/>
                <w:szCs w:val="24"/>
              </w:rPr>
              <w:t xml:space="preserve">按各规章制度要求管理执行。 </w:t>
            </w:r>
            <w:r>
              <w:rPr>
                <w:rFonts w:hint="eastAsia"/>
                <w:sz w:val="24"/>
                <w:szCs w:val="24"/>
                <w:lang w:eastAsia="zh-CN"/>
              </w:rPr>
              <w:t>中山市广恒合优科技发展有限公司</w:t>
            </w:r>
            <w:r>
              <w:rPr>
                <w:sz w:val="24"/>
                <w:szCs w:val="24"/>
              </w:rPr>
              <w:t>重视档案管理工作，设有专人管理，对环保相关文件资料进行归档，档案资料齐全。</w:t>
            </w:r>
          </w:p>
          <w:p w14:paraId="65E73312">
            <w:pPr>
              <w:spacing w:line="480" w:lineRule="atLeast"/>
              <w:ind w:firstLine="482" w:firstLineChars="200"/>
              <w:rPr>
                <w:b/>
                <w:sz w:val="24"/>
                <w:szCs w:val="24"/>
              </w:rPr>
            </w:pPr>
            <w:r>
              <w:rPr>
                <w:b/>
                <w:sz w:val="24"/>
                <w:szCs w:val="24"/>
              </w:rPr>
              <w:t>4. 环境风险防范、突发环境事故应急措施</w:t>
            </w:r>
          </w:p>
          <w:p w14:paraId="4B506C26">
            <w:pPr>
              <w:spacing w:line="480" w:lineRule="atLeast"/>
              <w:ind w:firstLine="480" w:firstLineChars="200"/>
              <w:rPr>
                <w:sz w:val="24"/>
                <w:szCs w:val="24"/>
              </w:rPr>
            </w:pPr>
            <w:r>
              <w:rPr>
                <w:sz w:val="24"/>
                <w:szCs w:val="24"/>
              </w:rPr>
              <w:t>为有效防范环境风险事故发生，迅速、有效的处理可能发生的突发性环境风险事故，全面控制和消除污染，保障职工身心健康，确保环境安全，项目制定了《</w:t>
            </w:r>
            <w:r>
              <w:rPr>
                <w:rFonts w:hint="eastAsia"/>
                <w:sz w:val="24"/>
                <w:szCs w:val="24"/>
                <w:lang w:eastAsia="zh-CN"/>
              </w:rPr>
              <w:t>突发环境事件应急预案</w:t>
            </w:r>
            <w:r>
              <w:rPr>
                <w:sz w:val="24"/>
                <w:szCs w:val="24"/>
              </w:rPr>
              <w:t>》，该预案落实了应急机构职责、预测与预警、报告方式、响应程序与协调内容。</w:t>
            </w:r>
          </w:p>
          <w:p w14:paraId="1E8642A3">
            <w:pPr>
              <w:spacing w:line="480" w:lineRule="atLeast"/>
              <w:ind w:firstLine="482" w:firstLineChars="200"/>
              <w:rPr>
                <w:sz w:val="24"/>
                <w:szCs w:val="24"/>
              </w:rPr>
            </w:pPr>
            <w:r>
              <w:rPr>
                <w:b/>
                <w:sz w:val="24"/>
                <w:szCs w:val="24"/>
              </w:rPr>
              <w:t>5. 工业固（液）废物处置和回收利用情况</w:t>
            </w:r>
          </w:p>
          <w:p w14:paraId="7FE67828">
            <w:pPr>
              <w:autoSpaceDE w:val="0"/>
              <w:autoSpaceDN w:val="0"/>
              <w:adjustRightInd w:val="0"/>
              <w:ind w:firstLine="480" w:firstLineChars="200"/>
              <w:rPr>
                <w:sz w:val="24"/>
                <w:szCs w:val="24"/>
              </w:rPr>
            </w:pPr>
            <w:r>
              <w:rPr>
                <w:rFonts w:hint="eastAsia"/>
                <w:sz w:val="24"/>
                <w:szCs w:val="24"/>
              </w:rPr>
              <w:t>一期项目运营期产生的主要固体废物为生活垃圾、一般固体废物及危险废物。一般固体废物包括废金属边角料、一般原料包装物、喷粉工序废弃粉尘、打磨抛光金属粉尘、水帘柜金属捞渣、废滤芯及 RO 膜、滤芯除尘装置废滤芯。危险废物包括废活性炭，废乳化液，废机油，机油废包装桶，含油废抹布及手套，废化学品包装物，废水处理产生的污泥，除油槽沉渣，除油废液，陶化废液，振光废液，废丝印网版，废移印胶头，含油墨、电解液废抹布。</w:t>
            </w:r>
          </w:p>
        </w:tc>
      </w:tr>
    </w:tbl>
    <w:p w14:paraId="3AA42505">
      <w:pPr>
        <w:rPr>
          <w:rFonts w:hint="eastAsia"/>
          <w:b/>
          <w:bCs/>
          <w:kern w:val="44"/>
          <w:sz w:val="24"/>
          <w:szCs w:val="44"/>
        </w:rPr>
      </w:pPr>
      <w:r>
        <w:rPr>
          <w:rFonts w:hint="eastAsia"/>
          <w:b/>
          <w:bCs/>
          <w:kern w:val="44"/>
          <w:sz w:val="24"/>
          <w:szCs w:val="44"/>
        </w:rPr>
        <w:br w:type="page"/>
      </w:r>
    </w:p>
    <w:p w14:paraId="4A9A3CD2">
      <w:r>
        <w:rPr>
          <w:rFonts w:hint="eastAsia"/>
          <w:b/>
          <w:bCs/>
          <w:kern w:val="44"/>
          <w:sz w:val="24"/>
          <w:szCs w:val="44"/>
        </w:rPr>
        <w:t>续</w:t>
      </w:r>
      <w:r>
        <w:rPr>
          <w:b/>
          <w:bCs/>
          <w:kern w:val="44"/>
          <w:sz w:val="24"/>
          <w:szCs w:val="44"/>
        </w:rPr>
        <w:t>表八  环保检查结果</w:t>
      </w:r>
    </w:p>
    <w:tbl>
      <w:tblPr>
        <w:tblStyle w:val="31"/>
        <w:tblW w:w="10632" w:type="dxa"/>
        <w:tblInd w:w="-17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632"/>
      </w:tblGrid>
      <w:tr w14:paraId="1B2832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844" w:hRule="atLeast"/>
        </w:trPr>
        <w:tc>
          <w:tcPr>
            <w:tcW w:w="10632" w:type="dxa"/>
          </w:tcPr>
          <w:p w14:paraId="03FCD8CB">
            <w:pPr>
              <w:ind w:firstLine="480" w:firstLineChars="200"/>
              <w:rPr>
                <w:rFonts w:hint="eastAsia"/>
                <w:sz w:val="24"/>
                <w:szCs w:val="24"/>
              </w:rPr>
            </w:pPr>
            <w:r>
              <w:rPr>
                <w:rFonts w:hint="eastAsia"/>
                <w:sz w:val="24"/>
                <w:szCs w:val="24"/>
              </w:rPr>
              <w:t>生活垃圾产生量为30t/a，交由环卫部门处理；一般固体废物产生量废金属边角料100t/a、一般原料包装物2.57t/a、喷粉工序废弃粉尘14.119t/a、打磨抛光金属粉尘0.354t/a、水帘柜金属捞渣2.219t/a、废滤芯及 RO 膜0.025t/a、滤芯除尘装置废滤芯0.1t/a，交给有一般固废处理能力单位处置。</w:t>
            </w:r>
          </w:p>
          <w:p w14:paraId="2F1FCC5D">
            <w:pPr>
              <w:ind w:firstLine="480" w:firstLineChars="200"/>
              <w:rPr>
                <w:rFonts w:hint="eastAsia"/>
                <w:sz w:val="24"/>
                <w:szCs w:val="24"/>
                <w:lang w:val="en-US" w:eastAsia="zh-CN"/>
              </w:rPr>
            </w:pPr>
            <w:r>
              <w:rPr>
                <w:rFonts w:hint="eastAsia"/>
                <w:sz w:val="24"/>
                <w:szCs w:val="24"/>
              </w:rPr>
              <w:t>危险废物产生量包括废活性炭6.528t/a，废乳化液0.225t/a，废机油1.35t/a，机油废包装桶0.012t/a，含油废抹布及手套0.005t/a，废化学品包装物0.77t/a，废水处理产生的污泥23.225t/a，除油槽沉渣4.71t/a，</w:t>
            </w:r>
            <w:r>
              <w:rPr>
                <w:rFonts w:hint="eastAsia"/>
                <w:sz w:val="24"/>
                <w:szCs w:val="24"/>
                <w:lang w:eastAsia="zh-CN"/>
              </w:rPr>
              <w:t>除油废液128.86t/a</w:t>
            </w:r>
            <w:r>
              <w:rPr>
                <w:rFonts w:hint="eastAsia"/>
                <w:sz w:val="24"/>
                <w:szCs w:val="24"/>
              </w:rPr>
              <w:t>，</w:t>
            </w:r>
            <w:r>
              <w:rPr>
                <w:rFonts w:hint="eastAsia"/>
                <w:sz w:val="24"/>
                <w:szCs w:val="24"/>
                <w:lang w:eastAsia="zh-CN"/>
              </w:rPr>
              <w:t>陶化废液17.18t/a</w:t>
            </w:r>
            <w:r>
              <w:rPr>
                <w:rFonts w:hint="eastAsia"/>
                <w:sz w:val="24"/>
                <w:szCs w:val="24"/>
              </w:rPr>
              <w:t>，</w:t>
            </w:r>
            <w:r>
              <w:rPr>
                <w:rFonts w:hint="eastAsia"/>
                <w:sz w:val="24"/>
                <w:szCs w:val="24"/>
                <w:lang w:eastAsia="zh-CN"/>
              </w:rPr>
              <w:t>振光废液51.3t/a</w:t>
            </w:r>
            <w:r>
              <w:rPr>
                <w:rFonts w:hint="eastAsia"/>
                <w:sz w:val="24"/>
                <w:szCs w:val="24"/>
              </w:rPr>
              <w:t>，废丝印网版0.085t/a，废移印胶头0.0005t/a，含油墨、电解液废抹布0.01t/a，交由中山市宝绿工业固体危险废物储运管理有限公司处理。</w:t>
            </w:r>
            <w:r>
              <w:rPr>
                <w:rFonts w:hint="eastAsia"/>
                <w:sz w:val="24"/>
                <w:szCs w:val="24"/>
                <w:lang w:val="en-US" w:eastAsia="zh-CN"/>
              </w:rPr>
              <w:t xml:space="preserve"> </w:t>
            </w:r>
          </w:p>
          <w:p w14:paraId="653C570F">
            <w:pPr>
              <w:ind w:firstLine="480" w:firstLineChars="200"/>
              <w:rPr>
                <w:sz w:val="24"/>
                <w:szCs w:val="24"/>
              </w:rPr>
            </w:pPr>
            <w:r>
              <w:rPr>
                <w:sz w:val="24"/>
                <w:szCs w:val="24"/>
              </w:rPr>
              <w:t>本项目设有危险废物、一般固废贮存间。危险废物贮存间地面做了水泥硬化处理和防渗措施，设有防雨棚，场地周边均设有围堰、拦堵墙，可防止渗漏液外溢，具备防风、防雨、防晒、防扬散、防流失、防渗漏功能。危险废物、一般工业固废在厂内暂存分别符合《危险废物贮存污染控制标准》（GB18597-2023）、《一般工业固体废物贮存和填埋污染控制标准》（GB 18599-2020）的要求。</w:t>
            </w:r>
          </w:p>
          <w:p w14:paraId="50D3A4E5">
            <w:pPr>
              <w:ind w:firstLine="482" w:firstLineChars="200"/>
              <w:rPr>
                <w:b/>
                <w:sz w:val="24"/>
                <w:szCs w:val="24"/>
              </w:rPr>
            </w:pPr>
            <w:r>
              <w:rPr>
                <w:b/>
                <w:sz w:val="24"/>
                <w:szCs w:val="24"/>
              </w:rPr>
              <w:t>6. 生态恢复、绿化建设落实情况及排污口规范化</w:t>
            </w:r>
          </w:p>
          <w:p w14:paraId="1398E537">
            <w:pPr>
              <w:spacing w:line="480" w:lineRule="atLeast"/>
              <w:ind w:firstLine="480" w:firstLineChars="200"/>
              <w:rPr>
                <w:sz w:val="24"/>
                <w:szCs w:val="24"/>
              </w:rPr>
            </w:pPr>
            <w:r>
              <w:rPr>
                <w:sz w:val="24"/>
                <w:szCs w:val="24"/>
              </w:rPr>
              <w:t>项目在非生产区域及项目边界进行了植树、种草绿化，达到美化、防污、降噪的效果。</w:t>
            </w:r>
          </w:p>
        </w:tc>
      </w:tr>
    </w:tbl>
    <w:p w14:paraId="30F421FA">
      <w:pPr>
        <w:pStyle w:val="2"/>
        <w:rPr>
          <w:szCs w:val="24"/>
        </w:rPr>
      </w:pPr>
      <w:r>
        <w:rPr>
          <w:szCs w:val="24"/>
        </w:rPr>
        <w:t>表九  验收监测结论及建议</w:t>
      </w:r>
    </w:p>
    <w:tbl>
      <w:tblPr>
        <w:tblStyle w:val="31"/>
        <w:tblW w:w="1032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323"/>
      </w:tblGrid>
      <w:tr w14:paraId="5C2B37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844" w:hRule="atLeast"/>
        </w:trPr>
        <w:tc>
          <w:tcPr>
            <w:tcW w:w="10323" w:type="dxa"/>
          </w:tcPr>
          <w:p w14:paraId="33FE7AEC">
            <w:pPr>
              <w:ind w:firstLine="482" w:firstLineChars="200"/>
              <w:rPr>
                <w:b/>
                <w:sz w:val="24"/>
                <w:szCs w:val="24"/>
              </w:rPr>
            </w:pPr>
            <w:r>
              <w:rPr>
                <w:b/>
                <w:sz w:val="24"/>
                <w:szCs w:val="24"/>
              </w:rPr>
              <w:t>1. 监测工况</w:t>
            </w:r>
          </w:p>
          <w:p w14:paraId="77C796EC">
            <w:pPr>
              <w:ind w:firstLine="480" w:firstLineChars="200"/>
              <w:rPr>
                <w:kern w:val="0"/>
                <w:sz w:val="24"/>
                <w:szCs w:val="24"/>
              </w:rPr>
            </w:pPr>
            <w:r>
              <w:rPr>
                <w:kern w:val="0"/>
                <w:sz w:val="24"/>
                <w:szCs w:val="24"/>
              </w:rPr>
              <w:t>验收监测期间，建设项目各工序正常运行，工况稳定，</w:t>
            </w:r>
            <w:r>
              <w:rPr>
                <w:rFonts w:hint="eastAsia"/>
                <w:kern w:val="0"/>
                <w:sz w:val="24"/>
                <w:szCs w:val="24"/>
                <w:lang w:eastAsia="zh-CN"/>
              </w:rPr>
              <w:t>2025年</w:t>
            </w:r>
            <w:r>
              <w:rPr>
                <w:rFonts w:hint="eastAsia"/>
                <w:kern w:val="0"/>
                <w:sz w:val="24"/>
                <w:szCs w:val="24"/>
                <w:lang w:val="en-US" w:eastAsia="zh-CN"/>
              </w:rPr>
              <w:t>5月28日</w:t>
            </w:r>
            <w:r>
              <w:rPr>
                <w:rFonts w:hint="default" w:ascii="Times New Roman" w:hAnsi="Times New Roman" w:cs="Times New Roman"/>
                <w:kern w:val="0"/>
                <w:sz w:val="24"/>
                <w:szCs w:val="24"/>
                <w:lang w:val="en-US" w:eastAsia="zh-CN"/>
              </w:rPr>
              <w:t>~</w:t>
            </w:r>
            <w:r>
              <w:rPr>
                <w:rFonts w:hint="eastAsia"/>
                <w:kern w:val="0"/>
                <w:sz w:val="24"/>
                <w:szCs w:val="24"/>
                <w:lang w:val="en-US" w:eastAsia="zh-CN"/>
              </w:rPr>
              <w:t>29日、</w:t>
            </w:r>
            <w:r>
              <w:rPr>
                <w:rFonts w:hint="eastAsia"/>
                <w:kern w:val="0"/>
                <w:sz w:val="24"/>
                <w:szCs w:val="24"/>
                <w:lang w:eastAsia="zh-CN"/>
              </w:rPr>
              <w:t>06月03日</w:t>
            </w:r>
            <w:r>
              <w:rPr>
                <w:kern w:val="0"/>
                <w:sz w:val="24"/>
                <w:szCs w:val="24"/>
              </w:rPr>
              <w:t>~07日生产工况为</w:t>
            </w:r>
            <w:r>
              <w:rPr>
                <w:rFonts w:hint="eastAsia"/>
                <w:kern w:val="0"/>
                <w:sz w:val="24"/>
                <w:szCs w:val="24"/>
                <w:lang w:val="en-US" w:eastAsia="zh-CN"/>
              </w:rPr>
              <w:t>80%、82</w:t>
            </w:r>
            <w:r>
              <w:rPr>
                <w:kern w:val="0"/>
                <w:sz w:val="24"/>
                <w:szCs w:val="24"/>
              </w:rPr>
              <w:t>%。</w:t>
            </w:r>
          </w:p>
          <w:p w14:paraId="1F1A3F71">
            <w:pPr>
              <w:ind w:firstLine="482" w:firstLineChars="200"/>
              <w:rPr>
                <w:kern w:val="0"/>
                <w:sz w:val="24"/>
                <w:szCs w:val="24"/>
              </w:rPr>
            </w:pPr>
            <w:r>
              <w:rPr>
                <w:b/>
                <w:sz w:val="24"/>
                <w:szCs w:val="24"/>
              </w:rPr>
              <w:t>2. 废水</w:t>
            </w:r>
          </w:p>
          <w:p w14:paraId="3FB41CE2">
            <w:pPr>
              <w:snapToGrid w:val="0"/>
              <w:ind w:firstLine="480" w:firstLineChars="200"/>
              <w:rPr>
                <w:rFonts w:hint="eastAsia"/>
                <w:sz w:val="24"/>
                <w:szCs w:val="24"/>
              </w:rPr>
            </w:pPr>
            <w:r>
              <w:rPr>
                <w:kern w:val="0"/>
                <w:sz w:val="24"/>
                <w:szCs w:val="24"/>
              </w:rPr>
              <w:t>监测期间，</w:t>
            </w:r>
            <w:r>
              <w:rPr>
                <w:rFonts w:hint="eastAsia"/>
                <w:sz w:val="24"/>
                <w:szCs w:val="24"/>
              </w:rPr>
              <w:t>项目生活污水排放口的pH值、化学需氧量、五日生化需氧量、悬浮物的排放浓度均符合广东省地方标准《水污染物排放限值》（DB 44/26-2001）第二时段三级标准的要求。</w:t>
            </w:r>
          </w:p>
          <w:p w14:paraId="506A188A">
            <w:pPr>
              <w:snapToGrid w:val="0"/>
              <w:ind w:firstLine="480" w:firstLineChars="200"/>
              <w:rPr>
                <w:kern w:val="0"/>
                <w:sz w:val="24"/>
                <w:szCs w:val="24"/>
              </w:rPr>
            </w:pPr>
            <w:r>
              <w:rPr>
                <w:rFonts w:hint="eastAsia"/>
                <w:sz w:val="24"/>
                <w:szCs w:val="24"/>
              </w:rPr>
              <w:t>项目生产废水处理后的pH值、化学需氧量、五日生化需氧量、氨氮、悬浮物、石油类、阴离子表面活性剂、氟化物的排放浓度均符合广东省地方标准《水污染物排放限值》（DB44/26-2001）（第二时段）三级标准及中山市小榄镇工业污水纳管限值标准（非食品类）的较严值的要求。</w:t>
            </w:r>
          </w:p>
          <w:p w14:paraId="69744837">
            <w:pPr>
              <w:ind w:firstLine="482" w:firstLineChars="200"/>
              <w:rPr>
                <w:b/>
                <w:sz w:val="24"/>
                <w:szCs w:val="24"/>
              </w:rPr>
            </w:pPr>
            <w:r>
              <w:rPr>
                <w:b/>
                <w:sz w:val="24"/>
                <w:szCs w:val="24"/>
              </w:rPr>
              <w:t>3. 废气</w:t>
            </w:r>
          </w:p>
          <w:p w14:paraId="79F9E784">
            <w:pPr>
              <w:ind w:firstLine="480" w:firstLineChars="200"/>
              <w:rPr>
                <w:rFonts w:hint="eastAsia"/>
                <w:sz w:val="24"/>
                <w:szCs w:val="24"/>
              </w:rPr>
            </w:pPr>
            <w:r>
              <w:rPr>
                <w:rFonts w:hint="eastAsia"/>
                <w:sz w:val="24"/>
                <w:szCs w:val="24"/>
              </w:rPr>
              <w:t>监测期间，项目喷粉后固化工序废气、燃天然气废气排放口的非甲烷总烃的排放浓度符合广东省地方标准《固定污染源挥发性有机物综合排放标准》（DB44/2367-2022）表1挥发性有机物排放限值的要求，颗粒物、二氧化硫、氮氧化物的排放浓度均符合《工业炉窑大气污染综合治理方案》（环大气[2019]56号）重点区域排放限值的要求，烟气黑度（林格曼黑度）的排放浓度符合《工业炉窑大气污染物排放标准》（GB9078-1996）表2中干燥炉二级排放限值的要求，臭气浓度的排放浓度符合《恶臭污染物排放标准》（GB14554-1993）表2恶臭污染物排放标准值的要求；注塑工序有机废气排放口G5的非甲烷总烃的排放浓度符合《合成树脂工业污染物排放标准》（GB 31572-2015）表4大气污染物排放限值的要求，臭气浓度的排放浓度符合《恶臭污染物排放标准》（GB14554-1993）表2恶臭污染物排放标准值的要求；丝印移印、烘干固化、金属清洁工序有机废气排放口G6的非甲烷总烃的排放浓度符合《印刷工业大气污染物排放标准》（GB41616-2022）表1大气污染物排放限值的要求，总VOCs的排放浓度及排放速率均符合广东省地方标准《印刷行业挥发性有机化合物排放标准》（DB44/815-2010）表2丝网印刷排气筒VOCs排放限值的要求，臭气浓度的排放浓度符合《恶臭污染物排放标准》（GB14554-1993）表2恶臭污染物排放标准值的要求；油烟废气排放口的油烟的排放浓度符合《饮食业油烟排放标准(试行)》（GB 18483-2001）表2饮食业单位的油烟最高允许排放浓度的要求。</w:t>
            </w:r>
          </w:p>
          <w:p w14:paraId="4C67E97E">
            <w:pPr>
              <w:ind w:firstLine="480" w:firstLineChars="200"/>
              <w:rPr>
                <w:sz w:val="24"/>
                <w:szCs w:val="24"/>
              </w:rPr>
            </w:pPr>
            <w:r>
              <w:rPr>
                <w:rFonts w:hint="eastAsia"/>
                <w:sz w:val="24"/>
                <w:szCs w:val="24"/>
              </w:rPr>
              <w:t>监测期间，项目厂界无组织废气下风向A2~A4监测点的非甲烷总烃的排放符合《合成树脂工业污染物排放标准》（GB 31572-2015）表9企业边界大气污染物浓度限值与广东省地方标准《大气污染物排放限值》（DB44/27-2001）表2工艺废气大气污染物排放限值 第二时段 无组织排放</w:t>
            </w:r>
          </w:p>
        </w:tc>
      </w:tr>
    </w:tbl>
    <w:p w14:paraId="4BA37FE9">
      <w:pPr>
        <w:pStyle w:val="2"/>
        <w:rPr>
          <w:szCs w:val="24"/>
        </w:rPr>
      </w:pPr>
      <w:r>
        <w:rPr>
          <w:szCs w:val="24"/>
        </w:rPr>
        <w:br w:type="page"/>
      </w:r>
      <w:r>
        <w:rPr>
          <w:szCs w:val="24"/>
        </w:rPr>
        <w:t>续表九  验收监测结论及建议</w:t>
      </w:r>
    </w:p>
    <w:tbl>
      <w:tblPr>
        <w:tblStyle w:val="31"/>
        <w:tblW w:w="1032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323"/>
      </w:tblGrid>
      <w:tr w14:paraId="74825A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844" w:hRule="atLeast"/>
        </w:trPr>
        <w:tc>
          <w:tcPr>
            <w:tcW w:w="10323" w:type="dxa"/>
          </w:tcPr>
          <w:p w14:paraId="5713B3C0">
            <w:pPr>
              <w:ind w:firstLine="480" w:firstLineChars="200"/>
              <w:rPr>
                <w:rFonts w:hint="eastAsia"/>
                <w:kern w:val="0"/>
                <w:sz w:val="24"/>
                <w:szCs w:val="24"/>
              </w:rPr>
            </w:pPr>
            <w:r>
              <w:rPr>
                <w:rFonts w:hint="eastAsia"/>
                <w:kern w:val="0"/>
                <w:sz w:val="24"/>
                <w:szCs w:val="24"/>
              </w:rPr>
              <w:t>监控浓度限值中的较严值的要求，总VOCs的排放符合《印刷行业挥发性有机化合物排放标准》（DB44/815-2010）表3无组织排放监控点浓度限值的要求，总悬浮颗粒物（颗粒物）、二氧化硫、氮氧化物、镍及其化合物（以Ni计）、锰及其化合物（以Mn计）的排放均符合广东省地方标准《大气污染物排放限值》（DB44/27-2001）表2工艺废气大气污染物排放限值 第二时段 无组织排放监控浓度限值的要求，臭气浓度的排放符合《恶臭污染物排放标准》（GB 14554-1993）表1恶臭污染物厂界标准值的要求。厂区内监测点A5中非甲烷总烃的排放符合广东省地方标准《固定污染源挥发性有机物综合排放标准》（DB44/2367-2022）表3厂区内VOCs无组织排放限值的要求，总悬浮颗粒物（颗粒物）的排放符合《工业炉窑大气污染物排放标准》（GB9078-1996）表3中有车间厂房的其他炉窑无组织排放限值的要求。</w:t>
            </w:r>
          </w:p>
          <w:p w14:paraId="061C7B4B">
            <w:pPr>
              <w:ind w:firstLine="482" w:firstLineChars="200"/>
              <w:rPr>
                <w:b/>
                <w:sz w:val="24"/>
                <w:szCs w:val="24"/>
              </w:rPr>
            </w:pPr>
            <w:r>
              <w:rPr>
                <w:b/>
                <w:sz w:val="24"/>
                <w:szCs w:val="24"/>
              </w:rPr>
              <w:t>4. 噪声</w:t>
            </w:r>
          </w:p>
          <w:p w14:paraId="432703DF">
            <w:pPr>
              <w:ind w:firstLine="480" w:firstLineChars="200"/>
              <w:rPr>
                <w:kern w:val="0"/>
                <w:sz w:val="24"/>
                <w:szCs w:val="24"/>
              </w:rPr>
            </w:pPr>
            <w:r>
              <w:rPr>
                <w:kern w:val="0"/>
                <w:sz w:val="24"/>
                <w:szCs w:val="24"/>
              </w:rPr>
              <w:t>监测期间，</w:t>
            </w:r>
            <w:r>
              <w:rPr>
                <w:rFonts w:hint="eastAsia"/>
                <w:kern w:val="0"/>
                <w:sz w:val="24"/>
                <w:szCs w:val="24"/>
              </w:rPr>
              <w:t>项目东北厂界外1m处1#、东南厂界外1m处2#、西南厂界外1m处3#、西北厂界外1m处4#的昼间噪声监测值均符合《工业企业厂界环境噪声排放标准》（GB12348-2008）2类厂界外声环境功能区限值要求。</w:t>
            </w:r>
          </w:p>
          <w:p w14:paraId="2D6FAB11">
            <w:pPr>
              <w:ind w:firstLine="482" w:firstLineChars="200"/>
              <w:rPr>
                <w:b/>
                <w:sz w:val="24"/>
                <w:szCs w:val="24"/>
              </w:rPr>
            </w:pPr>
            <w:r>
              <w:rPr>
                <w:b/>
                <w:sz w:val="24"/>
                <w:szCs w:val="24"/>
              </w:rPr>
              <w:t>5. 固（液）体废物</w:t>
            </w:r>
          </w:p>
          <w:p w14:paraId="2E4ACCF9">
            <w:pPr>
              <w:ind w:firstLine="480" w:firstLineChars="200"/>
              <w:rPr>
                <w:kern w:val="0"/>
                <w:sz w:val="24"/>
                <w:szCs w:val="24"/>
              </w:rPr>
            </w:pPr>
            <w:r>
              <w:rPr>
                <w:kern w:val="0"/>
                <w:sz w:val="24"/>
                <w:szCs w:val="24"/>
              </w:rPr>
              <w:t>验收监测期间，固体废物、危险废物的管理和贮存设施的建设执行《危险废物贮存污染控制标准》（GB 18597-2023）、《一般工业固体废物贮存和填埋污染控制标准》（GB 18599-2020）。</w:t>
            </w:r>
          </w:p>
          <w:p w14:paraId="5B5D6FB4">
            <w:pPr>
              <w:ind w:firstLine="482" w:firstLineChars="200"/>
              <w:rPr>
                <w:b/>
                <w:kern w:val="0"/>
                <w:sz w:val="24"/>
                <w:szCs w:val="24"/>
                <w:highlight w:val="none"/>
              </w:rPr>
            </w:pPr>
            <w:r>
              <w:rPr>
                <w:b/>
                <w:sz w:val="24"/>
                <w:szCs w:val="24"/>
                <w:highlight w:val="none"/>
              </w:rPr>
              <w:t>6.</w:t>
            </w:r>
            <w:r>
              <w:rPr>
                <w:b/>
                <w:kern w:val="0"/>
                <w:sz w:val="24"/>
                <w:szCs w:val="24"/>
                <w:highlight w:val="none"/>
              </w:rPr>
              <w:t xml:space="preserve"> 污染物排放总量</w:t>
            </w:r>
          </w:p>
          <w:p w14:paraId="666E0701">
            <w:pPr>
              <w:spacing w:line="440" w:lineRule="exact"/>
              <w:ind w:firstLine="480" w:firstLineChars="200"/>
              <w:rPr>
                <w:b/>
                <w:sz w:val="24"/>
                <w:szCs w:val="24"/>
                <w:highlight w:val="none"/>
              </w:rPr>
            </w:pPr>
            <w:r>
              <w:rPr>
                <w:sz w:val="24"/>
                <w:szCs w:val="24"/>
                <w:highlight w:val="none"/>
              </w:rPr>
              <w:t>根据监测结果可知，项目大气污染物挥发性有机物总量为</w:t>
            </w:r>
            <w:r>
              <w:rPr>
                <w:rFonts w:hint="eastAsia"/>
                <w:sz w:val="24"/>
                <w:szCs w:val="24"/>
                <w:highlight w:val="none"/>
                <w:lang w:eastAsia="zh-CN"/>
              </w:rPr>
              <w:t>0.58046吨/年</w:t>
            </w:r>
            <w:r>
              <w:rPr>
                <w:sz w:val="24"/>
                <w:szCs w:val="24"/>
                <w:highlight w:val="none"/>
              </w:rPr>
              <w:t>、氮氧化物</w:t>
            </w:r>
            <w:r>
              <w:rPr>
                <w:rFonts w:hint="eastAsia"/>
                <w:sz w:val="24"/>
                <w:szCs w:val="24"/>
                <w:highlight w:val="none"/>
                <w:lang w:eastAsia="zh-CN"/>
              </w:rPr>
              <w:t>0.936吨/年</w:t>
            </w:r>
            <w:r>
              <w:rPr>
                <w:sz w:val="24"/>
                <w:szCs w:val="24"/>
                <w:highlight w:val="none"/>
              </w:rPr>
              <w:t>，符合中（榄）环建表</w:t>
            </w:r>
            <w:r>
              <w:rPr>
                <w:rFonts w:hint="eastAsia"/>
                <w:sz w:val="24"/>
                <w:szCs w:val="24"/>
                <w:highlight w:val="none"/>
                <w:lang w:eastAsia="zh-CN"/>
              </w:rPr>
              <w:t>[2023]0128号</w:t>
            </w:r>
            <w:r>
              <w:rPr>
                <w:sz w:val="24"/>
                <w:szCs w:val="24"/>
                <w:highlight w:val="none"/>
              </w:rPr>
              <w:t>“</w:t>
            </w:r>
            <w:r>
              <w:rPr>
                <w:rFonts w:hint="eastAsia"/>
                <w:sz w:val="24"/>
                <w:szCs w:val="24"/>
                <w:highlight w:val="none"/>
                <w:lang w:eastAsia="zh-CN"/>
              </w:rPr>
              <w:t>该项目搬迁扩建后 挥发性有机物排放量不得大于1.247吨/年，氮氧化物排放  量不得大于1.295吨/年</w:t>
            </w:r>
            <w:r>
              <w:rPr>
                <w:sz w:val="24"/>
                <w:szCs w:val="24"/>
                <w:highlight w:val="none"/>
              </w:rPr>
              <w:t>”的要求。</w:t>
            </w:r>
          </w:p>
          <w:p w14:paraId="28755643">
            <w:pPr>
              <w:spacing w:line="440" w:lineRule="exact"/>
              <w:ind w:firstLine="482" w:firstLineChars="200"/>
              <w:rPr>
                <w:b/>
                <w:sz w:val="24"/>
                <w:szCs w:val="24"/>
              </w:rPr>
            </w:pPr>
            <w:r>
              <w:rPr>
                <w:b/>
                <w:sz w:val="24"/>
                <w:szCs w:val="24"/>
              </w:rPr>
              <w:t>7. 建议</w:t>
            </w:r>
          </w:p>
          <w:p w14:paraId="39E52B88">
            <w:pPr>
              <w:spacing w:line="440" w:lineRule="exact"/>
              <w:ind w:firstLine="480" w:firstLineChars="200"/>
              <w:rPr>
                <w:sz w:val="24"/>
                <w:szCs w:val="24"/>
              </w:rPr>
            </w:pPr>
            <w:r>
              <w:rPr>
                <w:sz w:val="24"/>
                <w:szCs w:val="24"/>
              </w:rPr>
              <w:t>1、切实做好环保治理设施的日常维护和定期检查工作，维持设施的稳定运行，确保治理效果；</w:t>
            </w:r>
          </w:p>
          <w:p w14:paraId="1B8E957C">
            <w:pPr>
              <w:spacing w:line="440" w:lineRule="exact"/>
              <w:ind w:firstLine="480" w:firstLineChars="200"/>
              <w:jc w:val="left"/>
              <w:rPr>
                <w:sz w:val="24"/>
                <w:szCs w:val="24"/>
              </w:rPr>
            </w:pPr>
            <w:r>
              <w:rPr>
                <w:sz w:val="24"/>
                <w:szCs w:val="24"/>
              </w:rPr>
              <w:t>2、该单位必须自觉接受环保部门的监督管理和监测，完善和规范现场监测条件；</w:t>
            </w:r>
          </w:p>
          <w:p w14:paraId="3C579A99">
            <w:pPr>
              <w:spacing w:line="440" w:lineRule="exact"/>
              <w:ind w:firstLine="480" w:firstLineChars="200"/>
              <w:jc w:val="left"/>
              <w:rPr>
                <w:b/>
                <w:sz w:val="24"/>
                <w:szCs w:val="24"/>
              </w:rPr>
            </w:pPr>
            <w:r>
              <w:rPr>
                <w:sz w:val="24"/>
                <w:szCs w:val="24"/>
              </w:rPr>
              <w:t>3、建议企业加强环境管理，加强工人岗位技术培训和管理，提高环保意识，完善污染治理设施，保证污染物处理效率，确保各项污染物达标排放。</w:t>
            </w:r>
          </w:p>
        </w:tc>
      </w:tr>
    </w:tbl>
    <w:p w14:paraId="61098848">
      <w:pPr>
        <w:widowControl/>
        <w:spacing w:line="240" w:lineRule="auto"/>
        <w:jc w:val="left"/>
        <w:rPr>
          <w:b/>
          <w:bCs/>
          <w:kern w:val="44"/>
          <w:sz w:val="24"/>
          <w:szCs w:val="24"/>
        </w:rPr>
      </w:pPr>
      <w:r>
        <w:rPr>
          <w:szCs w:val="24"/>
        </w:rPr>
        <w:br w:type="page"/>
      </w:r>
    </w:p>
    <w:p w14:paraId="1CB11B97">
      <w:pPr>
        <w:pStyle w:val="2"/>
        <w:snapToGrid w:val="0"/>
        <w:rPr>
          <w:szCs w:val="24"/>
        </w:rPr>
      </w:pPr>
      <w:r>
        <w:rPr>
          <w:szCs w:val="24"/>
        </w:rPr>
        <w:t>表十一  附件</w:t>
      </w:r>
    </w:p>
    <w:tbl>
      <w:tblPr>
        <w:tblStyle w:val="31"/>
        <w:tblW w:w="1032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323"/>
      </w:tblGrid>
      <w:tr w14:paraId="00CD11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816" w:hRule="atLeast"/>
        </w:trPr>
        <w:tc>
          <w:tcPr>
            <w:tcW w:w="10323" w:type="dxa"/>
          </w:tcPr>
          <w:p w14:paraId="7E5DEEFF">
            <w:pPr>
              <w:numPr>
                <w:ilvl w:val="0"/>
                <w:numId w:val="7"/>
              </w:numPr>
              <w:rPr>
                <w:sz w:val="24"/>
                <w:szCs w:val="24"/>
              </w:rPr>
            </w:pPr>
            <w:r>
              <w:rPr>
                <w:sz w:val="24"/>
                <w:szCs w:val="24"/>
              </w:rPr>
              <w:t>建设项目竣工环境保护“三同时”验收登记表；</w:t>
            </w:r>
          </w:p>
          <w:p w14:paraId="43DC45C8">
            <w:pPr>
              <w:numPr>
                <w:ilvl w:val="0"/>
                <w:numId w:val="7"/>
              </w:numPr>
              <w:rPr>
                <w:sz w:val="24"/>
                <w:szCs w:val="24"/>
              </w:rPr>
            </w:pPr>
            <w:r>
              <w:rPr>
                <w:sz w:val="24"/>
                <w:szCs w:val="24"/>
              </w:rPr>
              <w:t>《中山市生态环境局关于&lt;</w:t>
            </w:r>
            <w:r>
              <w:rPr>
                <w:rFonts w:hint="eastAsia"/>
                <w:sz w:val="24"/>
                <w:szCs w:val="24"/>
                <w:lang w:eastAsia="zh-CN"/>
              </w:rPr>
              <w:t>广恒合优科技高端钣金制造智能化工厂项目环境影响报告表</w:t>
            </w:r>
            <w:r>
              <w:rPr>
                <w:sz w:val="24"/>
                <w:szCs w:val="24"/>
              </w:rPr>
              <w:t>&gt;的批复》中（榄）环建表</w:t>
            </w:r>
            <w:r>
              <w:rPr>
                <w:rFonts w:hint="eastAsia"/>
                <w:sz w:val="24"/>
                <w:szCs w:val="24"/>
                <w:lang w:eastAsia="zh-CN"/>
              </w:rPr>
              <w:t>[2023]0128号</w:t>
            </w:r>
            <w:r>
              <w:rPr>
                <w:sz w:val="24"/>
                <w:szCs w:val="24"/>
              </w:rPr>
              <w:t>；</w:t>
            </w:r>
          </w:p>
          <w:p w14:paraId="1AA5084D">
            <w:pPr>
              <w:numPr>
                <w:ilvl w:val="0"/>
                <w:numId w:val="7"/>
              </w:numPr>
              <w:rPr>
                <w:sz w:val="24"/>
                <w:szCs w:val="24"/>
              </w:rPr>
            </w:pPr>
            <w:r>
              <w:rPr>
                <w:sz w:val="24"/>
                <w:szCs w:val="24"/>
              </w:rPr>
              <w:t>固定污染源排污登记</w:t>
            </w:r>
            <w:r>
              <w:rPr>
                <w:rFonts w:hint="eastAsia"/>
                <w:sz w:val="24"/>
                <w:szCs w:val="24"/>
                <w:lang w:val="en-US" w:eastAsia="zh-CN"/>
              </w:rPr>
              <w:t>表</w:t>
            </w:r>
            <w:r>
              <w:rPr>
                <w:sz w:val="24"/>
                <w:szCs w:val="24"/>
              </w:rPr>
              <w:t>；</w:t>
            </w:r>
          </w:p>
          <w:p w14:paraId="2D4DF66B">
            <w:pPr>
              <w:numPr>
                <w:ilvl w:val="0"/>
                <w:numId w:val="7"/>
              </w:numPr>
              <w:rPr>
                <w:sz w:val="24"/>
                <w:szCs w:val="24"/>
              </w:rPr>
            </w:pPr>
            <w:r>
              <w:rPr>
                <w:rFonts w:hint="eastAsia"/>
                <w:sz w:val="24"/>
                <w:szCs w:val="24"/>
              </w:rPr>
              <w:t>工业废水转移处理服务合同书</w:t>
            </w:r>
            <w:r>
              <w:rPr>
                <w:sz w:val="24"/>
                <w:szCs w:val="24"/>
              </w:rPr>
              <w:t>；</w:t>
            </w:r>
          </w:p>
          <w:p w14:paraId="26BCC309">
            <w:pPr>
              <w:numPr>
                <w:ilvl w:val="0"/>
                <w:numId w:val="7"/>
              </w:numPr>
              <w:rPr>
                <w:sz w:val="24"/>
                <w:szCs w:val="24"/>
              </w:rPr>
            </w:pPr>
            <w:r>
              <w:rPr>
                <w:sz w:val="24"/>
                <w:szCs w:val="24"/>
              </w:rPr>
              <w:t>分期验收说明；</w:t>
            </w:r>
          </w:p>
          <w:p w14:paraId="3D8DE562">
            <w:pPr>
              <w:numPr>
                <w:ilvl w:val="0"/>
                <w:numId w:val="7"/>
              </w:numPr>
              <w:rPr>
                <w:sz w:val="24"/>
                <w:szCs w:val="24"/>
              </w:rPr>
            </w:pPr>
            <w:r>
              <w:rPr>
                <w:rFonts w:hint="eastAsia"/>
                <w:sz w:val="24"/>
                <w:szCs w:val="24"/>
              </w:rPr>
              <w:t>固体废物防治方案</w:t>
            </w:r>
            <w:r>
              <w:rPr>
                <w:sz w:val="24"/>
                <w:szCs w:val="24"/>
              </w:rPr>
              <w:t>；</w:t>
            </w:r>
          </w:p>
          <w:p w14:paraId="25E899DB">
            <w:pPr>
              <w:numPr>
                <w:ilvl w:val="0"/>
                <w:numId w:val="7"/>
              </w:numPr>
              <w:rPr>
                <w:sz w:val="24"/>
                <w:szCs w:val="24"/>
              </w:rPr>
            </w:pPr>
            <w:r>
              <w:rPr>
                <w:rFonts w:hint="eastAsia"/>
                <w:sz w:val="24"/>
                <w:szCs w:val="24"/>
              </w:rPr>
              <w:t>突发环境事件应急预案</w:t>
            </w:r>
            <w:r>
              <w:rPr>
                <w:sz w:val="24"/>
                <w:szCs w:val="24"/>
              </w:rPr>
              <w:t>；</w:t>
            </w:r>
          </w:p>
          <w:p w14:paraId="0C0093D8">
            <w:pPr>
              <w:numPr>
                <w:ilvl w:val="0"/>
                <w:numId w:val="7"/>
              </w:numPr>
              <w:rPr>
                <w:sz w:val="24"/>
                <w:szCs w:val="24"/>
              </w:rPr>
            </w:pPr>
            <w:r>
              <w:rPr>
                <w:rFonts w:hint="eastAsia"/>
                <w:sz w:val="24"/>
                <w:szCs w:val="24"/>
                <w:lang w:val="en-US" w:eastAsia="zh-CN"/>
              </w:rPr>
              <w:t>纳污证明</w:t>
            </w:r>
            <w:r>
              <w:rPr>
                <w:sz w:val="24"/>
                <w:szCs w:val="24"/>
              </w:rPr>
              <w:t>；</w:t>
            </w:r>
          </w:p>
          <w:p w14:paraId="77B54811">
            <w:pPr>
              <w:numPr>
                <w:ilvl w:val="0"/>
                <w:numId w:val="7"/>
              </w:numPr>
              <w:rPr>
                <w:sz w:val="24"/>
                <w:szCs w:val="24"/>
              </w:rPr>
            </w:pPr>
            <w:r>
              <w:rPr>
                <w:rFonts w:hint="eastAsia"/>
                <w:sz w:val="24"/>
                <w:szCs w:val="24"/>
              </w:rPr>
              <w:t>危险废物处理服务合同</w:t>
            </w:r>
            <w:r>
              <w:rPr>
                <w:sz w:val="24"/>
                <w:szCs w:val="24"/>
              </w:rPr>
              <w:t>；</w:t>
            </w:r>
          </w:p>
          <w:p w14:paraId="5169C52C">
            <w:pPr>
              <w:numPr>
                <w:ilvl w:val="0"/>
                <w:numId w:val="7"/>
              </w:numPr>
              <w:rPr>
                <w:sz w:val="24"/>
                <w:szCs w:val="24"/>
              </w:rPr>
            </w:pPr>
            <w:r>
              <w:rPr>
                <w:sz w:val="24"/>
                <w:szCs w:val="24"/>
              </w:rPr>
              <w:t>一般固体废物处置情况说明；</w:t>
            </w:r>
          </w:p>
          <w:p w14:paraId="47B6216D">
            <w:pPr>
              <w:numPr>
                <w:ilvl w:val="0"/>
                <w:numId w:val="7"/>
              </w:numPr>
              <w:rPr>
                <w:sz w:val="24"/>
                <w:szCs w:val="24"/>
              </w:rPr>
            </w:pPr>
            <w:r>
              <w:rPr>
                <w:sz w:val="24"/>
                <w:szCs w:val="24"/>
              </w:rPr>
              <w:t>噪声污染防治措施；</w:t>
            </w:r>
          </w:p>
          <w:p w14:paraId="35F95C5C">
            <w:pPr>
              <w:numPr>
                <w:ilvl w:val="0"/>
                <w:numId w:val="7"/>
              </w:numPr>
              <w:rPr>
                <w:kern w:val="22"/>
                <w:sz w:val="24"/>
                <w:szCs w:val="24"/>
              </w:rPr>
            </w:pPr>
            <w:r>
              <w:rPr>
                <w:rFonts w:hint="eastAsia"/>
                <w:sz w:val="24"/>
                <w:szCs w:val="24"/>
                <w:lang w:eastAsia="zh-CN"/>
              </w:rPr>
              <w:t>广恒合优科技高端钣金制造智能化工厂项目（一期）</w:t>
            </w:r>
            <w:r>
              <w:rPr>
                <w:sz w:val="24"/>
                <w:szCs w:val="24"/>
              </w:rPr>
              <w:t>（</w:t>
            </w:r>
            <w:r>
              <w:rPr>
                <w:rFonts w:hint="eastAsia"/>
                <w:sz w:val="24"/>
                <w:szCs w:val="24"/>
                <w:lang w:eastAsia="zh-CN"/>
              </w:rPr>
              <w:t>HXZS2505042</w:t>
            </w:r>
            <w:r>
              <w:rPr>
                <w:sz w:val="24"/>
                <w:szCs w:val="24"/>
              </w:rPr>
              <w:t xml:space="preserve"> ）。</w:t>
            </w:r>
          </w:p>
        </w:tc>
      </w:tr>
    </w:tbl>
    <w:p w14:paraId="33E1E433">
      <w:pPr>
        <w:rPr>
          <w:b/>
          <w:highlight w:val="none"/>
        </w:rPr>
        <w:sectPr>
          <w:pgSz w:w="11906" w:h="16838"/>
          <w:pgMar w:top="953" w:right="907" w:bottom="953" w:left="907" w:header="851" w:footer="992" w:gutter="0"/>
          <w:pgBorders>
            <w:top w:val="none" w:sz="0" w:space="0"/>
            <w:left w:val="none" w:sz="0" w:space="0"/>
            <w:bottom w:val="none" w:sz="0" w:space="0"/>
            <w:right w:val="none" w:sz="0" w:space="0"/>
          </w:pgBorders>
          <w:cols w:space="720" w:num="1"/>
          <w:docGrid w:linePitch="312" w:charSpace="0"/>
        </w:sectPr>
      </w:pPr>
    </w:p>
    <w:p w14:paraId="1542F414">
      <w:pPr>
        <w:pStyle w:val="28"/>
        <w:adjustRightInd w:val="0"/>
        <w:snapToGrid w:val="0"/>
        <w:spacing w:before="0" w:after="0" w:line="240" w:lineRule="auto"/>
        <w:rPr>
          <w:rFonts w:ascii="Times New Roman" w:hAnsi="Times New Roman" w:cs="Times New Roman"/>
          <w:highlight w:val="none"/>
        </w:rPr>
      </w:pPr>
      <w:bookmarkStart w:id="30" w:name="_Toc300833959"/>
      <w:bookmarkStart w:id="31" w:name="_Toc299467876"/>
      <w:r>
        <w:rPr>
          <w:rFonts w:ascii="Times New Roman" w:hAnsi="Times New Roman" w:cs="Times New Roman"/>
          <w:highlight w:val="none"/>
        </w:rPr>
        <mc:AlternateContent>
          <mc:Choice Requires="wps">
            <w:drawing>
              <wp:anchor distT="0" distB="0" distL="114300" distR="114300" simplePos="0" relativeHeight="251660288" behindDoc="0" locked="0" layoutInCell="1" allowOverlap="1">
                <wp:simplePos x="0" y="0"/>
                <wp:positionH relativeFrom="column">
                  <wp:posOffset>-252730</wp:posOffset>
                </wp:positionH>
                <wp:positionV relativeFrom="paragraph">
                  <wp:posOffset>-223520</wp:posOffset>
                </wp:positionV>
                <wp:extent cx="715010" cy="285750"/>
                <wp:effectExtent l="0" t="0" r="8890" b="0"/>
                <wp:wrapNone/>
                <wp:docPr id="3" name="矩形 3"/>
                <wp:cNvGraphicFramePr/>
                <a:graphic xmlns:a="http://schemas.openxmlformats.org/drawingml/2006/main">
                  <a:graphicData uri="http://schemas.microsoft.com/office/word/2010/wordprocessingShape">
                    <wps:wsp>
                      <wps:cNvSpPr>
                        <a:spLocks noChangeArrowheads="1"/>
                      </wps:cNvSpPr>
                      <wps:spPr bwMode="auto">
                        <a:xfrm>
                          <a:off x="0" y="0"/>
                          <a:ext cx="715010" cy="285750"/>
                        </a:xfrm>
                        <a:prstGeom prst="rect">
                          <a:avLst/>
                        </a:prstGeom>
                        <a:gradFill rotWithShape="0">
                          <a:gsLst>
                            <a:gs pos="0">
                              <a:srgbClr val="FFFFFF"/>
                            </a:gs>
                            <a:gs pos="100000">
                              <a:srgbClr val="FFFFFF"/>
                            </a:gs>
                          </a:gsLst>
                          <a:lin ang="5400000" scaled="1"/>
                        </a:gradFill>
                        <a:ln>
                          <a:noFill/>
                        </a:ln>
                      </wps:spPr>
                      <wps:txbx>
                        <w:txbxContent>
                          <w:p w14:paraId="6D860CFD">
                            <w:pPr>
                              <w:spacing w:line="240" w:lineRule="auto"/>
                              <w:rPr>
                                <w:rFonts w:hint="eastAsia" w:eastAsia="宋体"/>
                                <w:szCs w:val="21"/>
                                <w:lang w:val="en-US" w:eastAsia="zh-CN"/>
                              </w:rPr>
                            </w:pPr>
                            <w:r>
                              <w:rPr>
                                <w:rFonts w:hint="eastAsia"/>
                                <w:szCs w:val="21"/>
                              </w:rPr>
                              <w:t>附表</w:t>
                            </w:r>
                            <w:r>
                              <w:rPr>
                                <w:rFonts w:hint="eastAsia"/>
                                <w:szCs w:val="21"/>
                                <w:lang w:val="en-US" w:eastAsia="zh-CN"/>
                              </w:rPr>
                              <w:t>1</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19.9pt;margin-top:-17.6pt;height:22.5pt;width:56.3pt;z-index:251660288;mso-width-relative:page;mso-height-relative:page;" fillcolor="#FFFFFF" filled="t" stroked="f" coordsize="21600,21600" o:gfxdata="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kYnahdcA&#10;AAAIAQAADwAAAAAAAAABACAAAAAiAAAAZHJzL2Rvd25yZXYueG1sUEsBAhQAFAAAAAgAh07iQJ7O&#10;bX1ZAgAAuwQAAA4AAAAAAAAAAQAgAAAAJgEAAGRycy9lMm9Eb2MueG1sUEsFBgAAAAAGAAYAWQEA&#10;APEFAAAAAA==&#10;">
                <v:fill type="gradient" on="t" color2="#FFFFFF" focus="100%" focussize="0,0"/>
                <v:stroke on="f"/>
                <v:imagedata o:title=""/>
                <o:lock v:ext="edit" aspectratio="f"/>
                <v:textbox>
                  <w:txbxContent>
                    <w:p w14:paraId="6D860CFD">
                      <w:pPr>
                        <w:spacing w:line="240" w:lineRule="auto"/>
                        <w:rPr>
                          <w:rFonts w:hint="eastAsia" w:eastAsia="宋体"/>
                          <w:szCs w:val="21"/>
                          <w:lang w:val="en-US" w:eastAsia="zh-CN"/>
                        </w:rPr>
                      </w:pPr>
                      <w:r>
                        <w:rPr>
                          <w:rFonts w:hint="eastAsia"/>
                          <w:szCs w:val="21"/>
                        </w:rPr>
                        <w:t>附表</w:t>
                      </w:r>
                      <w:r>
                        <w:rPr>
                          <w:rFonts w:hint="eastAsia"/>
                          <w:szCs w:val="21"/>
                          <w:lang w:val="en-US" w:eastAsia="zh-CN"/>
                        </w:rPr>
                        <w:t>1</w:t>
                      </w:r>
                    </w:p>
                  </w:txbxContent>
                </v:textbox>
              </v:rect>
            </w:pict>
          </mc:Fallback>
        </mc:AlternateContent>
      </w:r>
      <w:r>
        <w:rPr>
          <w:rFonts w:ascii="Times New Roman" w:hAnsi="Times New Roman" w:cs="Times New Roman"/>
          <w:sz w:val="28"/>
          <w:szCs w:val="28"/>
          <w:highlight w:val="none"/>
        </w:rPr>
        <w:t>建设项目工程竣工环境保护“三同时”验收登记表</w:t>
      </w:r>
      <w:bookmarkEnd w:id="30"/>
      <w:bookmarkEnd w:id="31"/>
    </w:p>
    <w:p w14:paraId="5C402FEE">
      <w:pPr>
        <w:adjustRightInd w:val="0"/>
        <w:snapToGrid w:val="0"/>
        <w:spacing w:line="140" w:lineRule="atLeast"/>
        <w:ind w:firstLine="359" w:firstLineChars="171"/>
        <w:rPr>
          <w:rFonts w:hint="eastAsia" w:eastAsia="宋体"/>
          <w:szCs w:val="21"/>
          <w:lang w:eastAsia="zh-CN"/>
        </w:rPr>
      </w:pPr>
      <w:r>
        <w:rPr>
          <w:szCs w:val="21"/>
        </w:rPr>
        <w:t>填表单位（盖章）：广州华鑫检测技术有限公司                               填表人：</w:t>
      </w:r>
      <w:r>
        <w:rPr>
          <w:rFonts w:hint="eastAsia"/>
          <w:szCs w:val="21"/>
          <w:lang w:val="en-US" w:eastAsia="zh-CN"/>
        </w:rPr>
        <w:t>冯青青</w:t>
      </w:r>
      <w:r>
        <w:rPr>
          <w:szCs w:val="21"/>
        </w:rPr>
        <w:t xml:space="preserve">                       项目经办人：</w:t>
      </w:r>
      <w:r>
        <w:rPr>
          <w:rFonts w:hint="eastAsia"/>
          <w:szCs w:val="21"/>
          <w:lang w:eastAsia="zh-CN"/>
        </w:rPr>
        <w:t>吴焯民</w:t>
      </w:r>
    </w:p>
    <w:tbl>
      <w:tblPr>
        <w:tblStyle w:val="31"/>
        <w:tblW w:w="15973" w:type="dxa"/>
        <w:jc w:val="center"/>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8"/>
        <w:gridCol w:w="167"/>
        <w:gridCol w:w="928"/>
        <w:gridCol w:w="869"/>
        <w:gridCol w:w="829"/>
        <w:gridCol w:w="1380"/>
        <w:gridCol w:w="1098"/>
        <w:gridCol w:w="979"/>
        <w:gridCol w:w="526"/>
        <w:gridCol w:w="691"/>
        <w:gridCol w:w="1037"/>
        <w:gridCol w:w="493"/>
        <w:gridCol w:w="702"/>
        <w:gridCol w:w="1333"/>
        <w:gridCol w:w="1288"/>
        <w:gridCol w:w="427"/>
        <w:gridCol w:w="820"/>
        <w:gridCol w:w="238"/>
        <w:gridCol w:w="865"/>
        <w:gridCol w:w="875"/>
      </w:tblGrid>
      <w:tr w14:paraId="03FAD481">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28" w:type="dxa"/>
            <w:vMerge w:val="restart"/>
            <w:tcMar>
              <w:left w:w="57" w:type="dxa"/>
              <w:right w:w="57" w:type="dxa"/>
            </w:tcMar>
            <w:textDirection w:val="tbRlV"/>
            <w:vAlign w:val="center"/>
          </w:tcPr>
          <w:p w14:paraId="0BAB8BB6">
            <w:pPr>
              <w:widowControl/>
              <w:adjustRightInd w:val="0"/>
              <w:snapToGrid w:val="0"/>
              <w:spacing w:line="240" w:lineRule="auto"/>
              <w:ind w:left="113" w:right="113"/>
              <w:jc w:val="center"/>
              <w:rPr>
                <w:b/>
                <w:sz w:val="15"/>
                <w:szCs w:val="15"/>
              </w:rPr>
            </w:pPr>
            <w:r>
              <w:rPr>
                <w:b/>
                <w:sz w:val="15"/>
                <w:szCs w:val="15"/>
              </w:rPr>
              <w:t>建设项目</w:t>
            </w:r>
          </w:p>
        </w:tc>
        <w:tc>
          <w:tcPr>
            <w:tcW w:w="1964" w:type="dxa"/>
            <w:gridSpan w:val="3"/>
            <w:tcMar>
              <w:left w:w="57" w:type="dxa"/>
              <w:right w:w="57" w:type="dxa"/>
            </w:tcMar>
            <w:vAlign w:val="center"/>
          </w:tcPr>
          <w:p w14:paraId="3E7904D7">
            <w:pPr>
              <w:widowControl/>
              <w:adjustRightInd w:val="0"/>
              <w:snapToGrid w:val="0"/>
              <w:spacing w:line="240" w:lineRule="auto"/>
              <w:jc w:val="center"/>
              <w:rPr>
                <w:b/>
                <w:sz w:val="15"/>
                <w:szCs w:val="15"/>
              </w:rPr>
            </w:pPr>
            <w:r>
              <w:rPr>
                <w:b/>
                <w:sz w:val="15"/>
                <w:szCs w:val="15"/>
              </w:rPr>
              <w:t>项目名称</w:t>
            </w:r>
          </w:p>
        </w:tc>
        <w:tc>
          <w:tcPr>
            <w:tcW w:w="5503" w:type="dxa"/>
            <w:gridSpan w:val="6"/>
            <w:tcMar>
              <w:left w:w="57" w:type="dxa"/>
              <w:right w:w="57" w:type="dxa"/>
            </w:tcMar>
            <w:vAlign w:val="center"/>
          </w:tcPr>
          <w:p w14:paraId="0544B236">
            <w:pPr>
              <w:widowControl/>
              <w:adjustRightInd w:val="0"/>
              <w:snapToGrid w:val="0"/>
              <w:spacing w:line="240" w:lineRule="auto"/>
              <w:jc w:val="center"/>
              <w:rPr>
                <w:rFonts w:hint="eastAsia" w:eastAsia="宋体"/>
                <w:sz w:val="15"/>
                <w:szCs w:val="15"/>
                <w:lang w:eastAsia="zh-CN"/>
              </w:rPr>
            </w:pPr>
            <w:r>
              <w:rPr>
                <w:rFonts w:hint="eastAsia"/>
                <w:sz w:val="15"/>
                <w:szCs w:val="15"/>
                <w:lang w:eastAsia="zh-CN"/>
              </w:rPr>
              <w:t>广恒合优科技高端钣金制造智能化工厂项目（一期）</w:t>
            </w:r>
          </w:p>
        </w:tc>
        <w:tc>
          <w:tcPr>
            <w:tcW w:w="1530" w:type="dxa"/>
            <w:gridSpan w:val="2"/>
            <w:tcMar>
              <w:left w:w="57" w:type="dxa"/>
              <w:right w:w="57" w:type="dxa"/>
            </w:tcMar>
            <w:vAlign w:val="center"/>
          </w:tcPr>
          <w:p w14:paraId="724A2AD6">
            <w:pPr>
              <w:widowControl/>
              <w:adjustRightInd w:val="0"/>
              <w:snapToGrid w:val="0"/>
              <w:spacing w:line="240" w:lineRule="auto"/>
              <w:jc w:val="center"/>
              <w:rPr>
                <w:b/>
                <w:sz w:val="15"/>
                <w:szCs w:val="15"/>
              </w:rPr>
            </w:pPr>
            <w:r>
              <w:rPr>
                <w:b/>
                <w:sz w:val="15"/>
                <w:szCs w:val="15"/>
              </w:rPr>
              <w:t>项目代码</w:t>
            </w:r>
          </w:p>
        </w:tc>
        <w:tc>
          <w:tcPr>
            <w:tcW w:w="2035" w:type="dxa"/>
            <w:gridSpan w:val="2"/>
            <w:tcMar>
              <w:left w:w="57" w:type="dxa"/>
              <w:right w:w="57" w:type="dxa"/>
            </w:tcMar>
            <w:vAlign w:val="center"/>
          </w:tcPr>
          <w:p w14:paraId="376B8B35">
            <w:pPr>
              <w:widowControl/>
              <w:adjustRightInd w:val="0"/>
              <w:snapToGrid w:val="0"/>
              <w:spacing w:line="240" w:lineRule="auto"/>
              <w:jc w:val="center"/>
              <w:rPr>
                <w:sz w:val="15"/>
                <w:szCs w:val="15"/>
              </w:rPr>
            </w:pPr>
            <w:r>
              <w:rPr>
                <w:rFonts w:hint="eastAsia"/>
                <w:sz w:val="15"/>
                <w:szCs w:val="15"/>
              </w:rPr>
              <w:t>C2929</w:t>
            </w:r>
            <w:r>
              <w:rPr>
                <w:rFonts w:hint="eastAsia"/>
                <w:sz w:val="15"/>
                <w:szCs w:val="15"/>
                <w:lang w:eastAsia="zh-CN"/>
              </w:rPr>
              <w:t>、</w:t>
            </w:r>
            <w:r>
              <w:rPr>
                <w:rFonts w:hint="eastAsia"/>
                <w:sz w:val="15"/>
                <w:szCs w:val="15"/>
              </w:rPr>
              <w:t xml:space="preserve"> C3360 </w:t>
            </w:r>
            <w:r>
              <w:rPr>
                <w:rFonts w:hint="eastAsia"/>
                <w:sz w:val="15"/>
                <w:szCs w:val="15"/>
                <w:lang w:eastAsia="zh-CN"/>
              </w:rPr>
              <w:t>、</w:t>
            </w:r>
            <w:r>
              <w:rPr>
                <w:rFonts w:hint="eastAsia"/>
                <w:sz w:val="15"/>
                <w:szCs w:val="15"/>
              </w:rPr>
              <w:t>C3379</w:t>
            </w:r>
            <w:r>
              <w:rPr>
                <w:rFonts w:hint="eastAsia"/>
                <w:sz w:val="15"/>
                <w:szCs w:val="15"/>
                <w:lang w:eastAsia="zh-CN"/>
              </w:rPr>
              <w:t>、</w:t>
            </w:r>
            <w:r>
              <w:rPr>
                <w:rFonts w:hint="eastAsia"/>
                <w:sz w:val="15"/>
                <w:szCs w:val="15"/>
              </w:rPr>
              <w:t xml:space="preserve">C3854 </w:t>
            </w:r>
            <w:r>
              <w:rPr>
                <w:rFonts w:hint="eastAsia"/>
                <w:sz w:val="15"/>
                <w:szCs w:val="15"/>
                <w:lang w:eastAsia="zh-CN"/>
              </w:rPr>
              <w:t>、</w:t>
            </w:r>
            <w:r>
              <w:rPr>
                <w:rFonts w:hint="eastAsia"/>
                <w:sz w:val="15"/>
                <w:szCs w:val="15"/>
              </w:rPr>
              <w:t xml:space="preserve">C3399 </w:t>
            </w:r>
            <w:r>
              <w:rPr>
                <w:rFonts w:hint="eastAsia"/>
                <w:sz w:val="15"/>
                <w:szCs w:val="15"/>
                <w:lang w:eastAsia="zh-CN"/>
              </w:rPr>
              <w:t>、</w:t>
            </w:r>
            <w:r>
              <w:rPr>
                <w:rFonts w:hint="eastAsia"/>
                <w:sz w:val="15"/>
                <w:szCs w:val="15"/>
              </w:rPr>
              <w:t xml:space="preserve">C2231 </w:t>
            </w:r>
          </w:p>
        </w:tc>
        <w:tc>
          <w:tcPr>
            <w:tcW w:w="1715" w:type="dxa"/>
            <w:gridSpan w:val="2"/>
            <w:tcMar>
              <w:left w:w="57" w:type="dxa"/>
              <w:right w:w="57" w:type="dxa"/>
            </w:tcMar>
            <w:vAlign w:val="center"/>
          </w:tcPr>
          <w:p w14:paraId="7A3D116B">
            <w:pPr>
              <w:widowControl/>
              <w:adjustRightInd w:val="0"/>
              <w:snapToGrid w:val="0"/>
              <w:spacing w:line="240" w:lineRule="auto"/>
              <w:jc w:val="center"/>
              <w:rPr>
                <w:sz w:val="15"/>
                <w:szCs w:val="15"/>
              </w:rPr>
            </w:pPr>
            <w:r>
              <w:rPr>
                <w:b/>
                <w:sz w:val="15"/>
                <w:szCs w:val="15"/>
              </w:rPr>
              <w:t>建设地点</w:t>
            </w:r>
          </w:p>
        </w:tc>
        <w:tc>
          <w:tcPr>
            <w:tcW w:w="2798" w:type="dxa"/>
            <w:gridSpan w:val="4"/>
            <w:tcMar>
              <w:left w:w="57" w:type="dxa"/>
              <w:right w:w="57" w:type="dxa"/>
            </w:tcMar>
            <w:vAlign w:val="center"/>
          </w:tcPr>
          <w:p w14:paraId="2F865CFE">
            <w:pPr>
              <w:widowControl/>
              <w:adjustRightInd w:val="0"/>
              <w:snapToGrid w:val="0"/>
              <w:spacing w:line="240" w:lineRule="auto"/>
              <w:jc w:val="left"/>
              <w:rPr>
                <w:rFonts w:hint="eastAsia" w:eastAsia="宋体"/>
                <w:sz w:val="15"/>
                <w:szCs w:val="15"/>
                <w:lang w:eastAsia="zh-CN"/>
              </w:rPr>
            </w:pPr>
            <w:r>
              <w:rPr>
                <w:rFonts w:hint="eastAsia"/>
                <w:sz w:val="15"/>
                <w:szCs w:val="15"/>
                <w:lang w:eastAsia="zh-CN"/>
              </w:rPr>
              <w:t>中山市小榄镇埒西一菊城沙水路333 号</w:t>
            </w:r>
          </w:p>
        </w:tc>
      </w:tr>
      <w:tr w14:paraId="0F84C234">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28" w:type="dxa"/>
            <w:vMerge w:val="continue"/>
            <w:tcMar>
              <w:left w:w="57" w:type="dxa"/>
              <w:right w:w="57" w:type="dxa"/>
            </w:tcMar>
            <w:vAlign w:val="center"/>
          </w:tcPr>
          <w:p w14:paraId="57816140">
            <w:pPr>
              <w:widowControl/>
              <w:adjustRightInd w:val="0"/>
              <w:snapToGrid w:val="0"/>
              <w:spacing w:line="240" w:lineRule="auto"/>
              <w:jc w:val="center"/>
              <w:rPr>
                <w:sz w:val="15"/>
                <w:szCs w:val="15"/>
              </w:rPr>
            </w:pPr>
          </w:p>
        </w:tc>
        <w:tc>
          <w:tcPr>
            <w:tcW w:w="1964" w:type="dxa"/>
            <w:gridSpan w:val="3"/>
            <w:tcMar>
              <w:left w:w="57" w:type="dxa"/>
              <w:right w:w="57" w:type="dxa"/>
            </w:tcMar>
            <w:vAlign w:val="center"/>
          </w:tcPr>
          <w:p w14:paraId="65EF3A14">
            <w:pPr>
              <w:widowControl/>
              <w:adjustRightInd w:val="0"/>
              <w:snapToGrid w:val="0"/>
              <w:spacing w:line="240" w:lineRule="auto"/>
              <w:jc w:val="center"/>
              <w:rPr>
                <w:sz w:val="15"/>
                <w:szCs w:val="15"/>
              </w:rPr>
            </w:pPr>
            <w:r>
              <w:rPr>
                <w:b/>
                <w:sz w:val="15"/>
                <w:szCs w:val="15"/>
              </w:rPr>
              <w:t>行业类别（分类管理名录）</w:t>
            </w:r>
          </w:p>
        </w:tc>
        <w:tc>
          <w:tcPr>
            <w:tcW w:w="5503" w:type="dxa"/>
            <w:gridSpan w:val="6"/>
            <w:tcMar>
              <w:left w:w="57" w:type="dxa"/>
              <w:right w:w="57" w:type="dxa"/>
            </w:tcMar>
            <w:vAlign w:val="center"/>
          </w:tcPr>
          <w:p w14:paraId="1C39D1FC">
            <w:pPr>
              <w:widowControl/>
              <w:adjustRightInd w:val="0"/>
              <w:snapToGrid w:val="0"/>
              <w:spacing w:line="240" w:lineRule="auto"/>
              <w:jc w:val="center"/>
              <w:rPr>
                <w:rFonts w:hint="eastAsia"/>
                <w:sz w:val="15"/>
                <w:szCs w:val="15"/>
              </w:rPr>
            </w:pPr>
            <w:r>
              <w:rPr>
                <w:rFonts w:hint="eastAsia"/>
                <w:sz w:val="15"/>
                <w:szCs w:val="15"/>
              </w:rPr>
              <w:t>塑料零件及其他塑料制品制造、金属表面处理及热加工处理、</w:t>
            </w:r>
          </w:p>
          <w:p w14:paraId="0A5913AF">
            <w:pPr>
              <w:widowControl/>
              <w:adjustRightInd w:val="0"/>
              <w:snapToGrid w:val="0"/>
              <w:spacing w:line="240" w:lineRule="auto"/>
              <w:jc w:val="center"/>
              <w:rPr>
                <w:rFonts w:hint="eastAsia"/>
                <w:sz w:val="15"/>
                <w:szCs w:val="15"/>
              </w:rPr>
            </w:pPr>
            <w:r>
              <w:rPr>
                <w:rFonts w:hint="eastAsia"/>
                <w:sz w:val="15"/>
                <w:szCs w:val="15"/>
              </w:rPr>
              <w:t>搪瓷日用品及其他搪瓷制品制造、家用厨房器具制造、</w:t>
            </w:r>
          </w:p>
          <w:p w14:paraId="0EB4F461">
            <w:pPr>
              <w:widowControl/>
              <w:adjustRightInd w:val="0"/>
              <w:snapToGrid w:val="0"/>
              <w:spacing w:line="240" w:lineRule="auto"/>
              <w:jc w:val="center"/>
              <w:rPr>
                <w:sz w:val="15"/>
                <w:szCs w:val="15"/>
              </w:rPr>
            </w:pPr>
            <w:r>
              <w:rPr>
                <w:rFonts w:hint="eastAsia"/>
                <w:sz w:val="15"/>
                <w:szCs w:val="15"/>
              </w:rPr>
              <w:t>其他未列明金属制品制造、 纸和纸板容器制造</w:t>
            </w:r>
          </w:p>
        </w:tc>
        <w:tc>
          <w:tcPr>
            <w:tcW w:w="1530" w:type="dxa"/>
            <w:gridSpan w:val="2"/>
            <w:tcMar>
              <w:left w:w="57" w:type="dxa"/>
              <w:right w:w="57" w:type="dxa"/>
            </w:tcMar>
            <w:vAlign w:val="center"/>
          </w:tcPr>
          <w:p w14:paraId="563D7127">
            <w:pPr>
              <w:widowControl/>
              <w:adjustRightInd w:val="0"/>
              <w:snapToGrid w:val="0"/>
              <w:spacing w:line="240" w:lineRule="auto"/>
              <w:jc w:val="center"/>
              <w:rPr>
                <w:b/>
                <w:sz w:val="15"/>
                <w:szCs w:val="15"/>
              </w:rPr>
            </w:pPr>
            <w:r>
              <w:rPr>
                <w:b/>
                <w:sz w:val="15"/>
                <w:szCs w:val="15"/>
              </w:rPr>
              <w:t>建设性质</w:t>
            </w:r>
          </w:p>
        </w:tc>
        <w:tc>
          <w:tcPr>
            <w:tcW w:w="3750" w:type="dxa"/>
            <w:gridSpan w:val="4"/>
            <w:tcMar>
              <w:left w:w="57" w:type="dxa"/>
              <w:right w:w="57" w:type="dxa"/>
            </w:tcMar>
            <w:vAlign w:val="center"/>
          </w:tcPr>
          <w:p w14:paraId="0201F035">
            <w:pPr>
              <w:widowControl/>
              <w:adjustRightInd w:val="0"/>
              <w:snapToGrid w:val="0"/>
              <w:spacing w:line="240" w:lineRule="auto"/>
              <w:jc w:val="center"/>
              <w:rPr>
                <w:sz w:val="15"/>
                <w:szCs w:val="15"/>
              </w:rPr>
            </w:pPr>
            <w:r>
              <w:rPr>
                <w:sz w:val="15"/>
                <w:szCs w:val="15"/>
              </w:rPr>
              <w:t>■</w:t>
            </w:r>
            <w:r>
              <w:rPr>
                <w:b/>
                <w:sz w:val="15"/>
                <w:szCs w:val="15"/>
              </w:rPr>
              <w:t>新建</w:t>
            </w:r>
            <w:r>
              <w:rPr>
                <w:rFonts w:hint="eastAsia"/>
                <w:b/>
                <w:sz w:val="15"/>
                <w:szCs w:val="15"/>
                <w:lang w:eastAsia="zh-CN"/>
              </w:rPr>
              <w:t>（</w:t>
            </w:r>
            <w:r>
              <w:rPr>
                <w:rFonts w:hint="eastAsia"/>
                <w:b/>
                <w:sz w:val="15"/>
                <w:szCs w:val="15"/>
                <w:lang w:val="en-US" w:eastAsia="zh-CN"/>
              </w:rPr>
              <w:t>迁建</w:t>
            </w:r>
            <w:r>
              <w:rPr>
                <w:rFonts w:hint="eastAsia"/>
                <w:b/>
                <w:sz w:val="15"/>
                <w:szCs w:val="15"/>
                <w:lang w:eastAsia="zh-CN"/>
              </w:rPr>
              <w:t>）</w:t>
            </w:r>
            <w:r>
              <w:rPr>
                <w:b/>
                <w:sz w:val="15"/>
                <w:szCs w:val="15"/>
              </w:rPr>
              <w:t xml:space="preserve">  □改扩建  □技术改造  □技改</w:t>
            </w:r>
          </w:p>
        </w:tc>
        <w:tc>
          <w:tcPr>
            <w:tcW w:w="1058" w:type="dxa"/>
            <w:gridSpan w:val="2"/>
            <w:tcMar>
              <w:left w:w="57" w:type="dxa"/>
              <w:right w:w="57" w:type="dxa"/>
            </w:tcMar>
            <w:vAlign w:val="center"/>
          </w:tcPr>
          <w:p w14:paraId="3B288840">
            <w:pPr>
              <w:widowControl/>
              <w:adjustRightInd w:val="0"/>
              <w:snapToGrid w:val="0"/>
              <w:spacing w:line="240" w:lineRule="auto"/>
              <w:jc w:val="center"/>
              <w:rPr>
                <w:b/>
                <w:sz w:val="15"/>
                <w:szCs w:val="15"/>
              </w:rPr>
            </w:pPr>
            <w:r>
              <w:rPr>
                <w:b/>
                <w:sz w:val="15"/>
                <w:szCs w:val="15"/>
              </w:rPr>
              <w:t>项目厂区中心经度/纬度</w:t>
            </w:r>
          </w:p>
        </w:tc>
        <w:tc>
          <w:tcPr>
            <w:tcW w:w="1740" w:type="dxa"/>
            <w:gridSpan w:val="2"/>
            <w:tcMar>
              <w:left w:w="57" w:type="dxa"/>
              <w:right w:w="57" w:type="dxa"/>
            </w:tcMar>
            <w:vAlign w:val="center"/>
          </w:tcPr>
          <w:p w14:paraId="7C249B6C">
            <w:pPr>
              <w:widowControl/>
              <w:adjustRightInd w:val="0"/>
              <w:snapToGrid w:val="0"/>
              <w:spacing w:line="240" w:lineRule="auto"/>
              <w:rPr>
                <w:sz w:val="15"/>
                <w:szCs w:val="15"/>
              </w:rPr>
            </w:pPr>
            <w:r>
              <w:rPr>
                <w:sz w:val="15"/>
                <w:szCs w:val="15"/>
              </w:rPr>
              <w:t>北纬：</w:t>
            </w:r>
            <w:r>
              <w:rPr>
                <w:rFonts w:hint="eastAsia"/>
                <w:sz w:val="15"/>
                <w:szCs w:val="15"/>
              </w:rPr>
              <w:t>22°37'38.921"</w:t>
            </w:r>
            <w:r>
              <w:rPr>
                <w:sz w:val="15"/>
                <w:szCs w:val="15"/>
              </w:rPr>
              <w:t>，</w:t>
            </w:r>
          </w:p>
          <w:p w14:paraId="081952C5">
            <w:pPr>
              <w:widowControl/>
              <w:adjustRightInd w:val="0"/>
              <w:snapToGrid w:val="0"/>
              <w:spacing w:line="240" w:lineRule="auto"/>
              <w:rPr>
                <w:sz w:val="15"/>
                <w:szCs w:val="15"/>
              </w:rPr>
            </w:pPr>
            <w:r>
              <w:rPr>
                <w:sz w:val="15"/>
                <w:szCs w:val="15"/>
              </w:rPr>
              <w:t>东经：</w:t>
            </w:r>
            <w:r>
              <w:rPr>
                <w:rFonts w:hint="eastAsia"/>
                <w:sz w:val="15"/>
                <w:szCs w:val="15"/>
              </w:rPr>
              <w:t>113°13'40.120"</w:t>
            </w:r>
          </w:p>
        </w:tc>
      </w:tr>
      <w:tr w14:paraId="5F5BAAAA">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28" w:type="dxa"/>
            <w:vMerge w:val="continue"/>
            <w:tcMar>
              <w:left w:w="57" w:type="dxa"/>
              <w:right w:w="57" w:type="dxa"/>
            </w:tcMar>
            <w:vAlign w:val="center"/>
          </w:tcPr>
          <w:p w14:paraId="5DA11A5D">
            <w:pPr>
              <w:widowControl/>
              <w:adjustRightInd w:val="0"/>
              <w:snapToGrid w:val="0"/>
              <w:spacing w:line="240" w:lineRule="auto"/>
              <w:jc w:val="center"/>
              <w:rPr>
                <w:sz w:val="15"/>
                <w:szCs w:val="15"/>
              </w:rPr>
            </w:pPr>
          </w:p>
        </w:tc>
        <w:tc>
          <w:tcPr>
            <w:tcW w:w="1964" w:type="dxa"/>
            <w:gridSpan w:val="3"/>
            <w:tcMar>
              <w:left w:w="57" w:type="dxa"/>
              <w:right w:w="57" w:type="dxa"/>
            </w:tcMar>
            <w:vAlign w:val="center"/>
          </w:tcPr>
          <w:p w14:paraId="0F51C9FB">
            <w:pPr>
              <w:widowControl/>
              <w:adjustRightInd w:val="0"/>
              <w:snapToGrid w:val="0"/>
              <w:spacing w:line="240" w:lineRule="auto"/>
              <w:jc w:val="center"/>
              <w:rPr>
                <w:sz w:val="15"/>
                <w:szCs w:val="15"/>
              </w:rPr>
            </w:pPr>
            <w:r>
              <w:rPr>
                <w:b/>
                <w:sz w:val="15"/>
                <w:szCs w:val="15"/>
              </w:rPr>
              <w:t>设计生产能力</w:t>
            </w:r>
          </w:p>
        </w:tc>
        <w:tc>
          <w:tcPr>
            <w:tcW w:w="5503" w:type="dxa"/>
            <w:gridSpan w:val="6"/>
            <w:tcMar>
              <w:left w:w="57" w:type="dxa"/>
              <w:right w:w="57" w:type="dxa"/>
            </w:tcMar>
            <w:vAlign w:val="center"/>
          </w:tcPr>
          <w:p w14:paraId="407A796F">
            <w:pPr>
              <w:widowControl/>
              <w:adjustRightInd w:val="0"/>
              <w:snapToGrid w:val="0"/>
              <w:spacing w:line="240" w:lineRule="auto"/>
              <w:jc w:val="center"/>
              <w:rPr>
                <w:sz w:val="15"/>
                <w:szCs w:val="15"/>
              </w:rPr>
            </w:pPr>
            <w:r>
              <w:rPr>
                <w:rFonts w:hint="eastAsia"/>
                <w:sz w:val="15"/>
                <w:szCs w:val="15"/>
              </w:rPr>
              <w:t>年产金属冲压制品4000万件、金属涂装制品3000万件、不锈钢冲压制品550万件、金属搪瓷制品450万件、烧烤炉200万套、厨卫电器200万套及塑料零件875吨</w:t>
            </w:r>
          </w:p>
        </w:tc>
        <w:tc>
          <w:tcPr>
            <w:tcW w:w="1530" w:type="dxa"/>
            <w:gridSpan w:val="2"/>
            <w:tcMar>
              <w:left w:w="57" w:type="dxa"/>
              <w:right w:w="57" w:type="dxa"/>
            </w:tcMar>
            <w:vAlign w:val="center"/>
          </w:tcPr>
          <w:p w14:paraId="26664BC9">
            <w:pPr>
              <w:widowControl/>
              <w:adjustRightInd w:val="0"/>
              <w:snapToGrid w:val="0"/>
              <w:spacing w:line="240" w:lineRule="auto"/>
              <w:jc w:val="center"/>
              <w:rPr>
                <w:sz w:val="15"/>
                <w:szCs w:val="15"/>
              </w:rPr>
            </w:pPr>
            <w:r>
              <w:rPr>
                <w:b/>
                <w:sz w:val="15"/>
                <w:szCs w:val="15"/>
              </w:rPr>
              <w:t>实际生产能力</w:t>
            </w:r>
          </w:p>
        </w:tc>
        <w:tc>
          <w:tcPr>
            <w:tcW w:w="2035" w:type="dxa"/>
            <w:gridSpan w:val="2"/>
            <w:tcMar>
              <w:left w:w="57" w:type="dxa"/>
              <w:right w:w="57" w:type="dxa"/>
            </w:tcMar>
            <w:vAlign w:val="center"/>
          </w:tcPr>
          <w:p w14:paraId="5A03A7AC">
            <w:pPr>
              <w:widowControl/>
              <w:adjustRightInd w:val="0"/>
              <w:snapToGrid w:val="0"/>
              <w:spacing w:line="240" w:lineRule="auto"/>
              <w:jc w:val="center"/>
              <w:rPr>
                <w:sz w:val="15"/>
                <w:szCs w:val="15"/>
              </w:rPr>
            </w:pPr>
            <w:r>
              <w:rPr>
                <w:rFonts w:hint="eastAsia"/>
                <w:sz w:val="15"/>
                <w:szCs w:val="15"/>
              </w:rPr>
              <w:t>年产塑料零件437.5吨/年，金属冲压制品2000万件/年，金属涂装制品1500万件/年，不锈钢冲压制品275万件/年，烧烤炉100万套/年、厨卫电器100万套/年</w:t>
            </w:r>
          </w:p>
        </w:tc>
        <w:tc>
          <w:tcPr>
            <w:tcW w:w="1715" w:type="dxa"/>
            <w:gridSpan w:val="2"/>
            <w:tcMar>
              <w:left w:w="57" w:type="dxa"/>
              <w:right w:w="57" w:type="dxa"/>
            </w:tcMar>
            <w:vAlign w:val="center"/>
          </w:tcPr>
          <w:p w14:paraId="5D4D8526">
            <w:pPr>
              <w:widowControl/>
              <w:adjustRightInd w:val="0"/>
              <w:snapToGrid w:val="0"/>
              <w:spacing w:line="240" w:lineRule="auto"/>
              <w:jc w:val="center"/>
              <w:rPr>
                <w:sz w:val="15"/>
                <w:szCs w:val="15"/>
              </w:rPr>
            </w:pPr>
            <w:r>
              <w:rPr>
                <w:b/>
                <w:sz w:val="15"/>
                <w:szCs w:val="15"/>
              </w:rPr>
              <w:t>环评单位</w:t>
            </w:r>
          </w:p>
        </w:tc>
        <w:tc>
          <w:tcPr>
            <w:tcW w:w="2798" w:type="dxa"/>
            <w:gridSpan w:val="4"/>
            <w:tcMar>
              <w:left w:w="57" w:type="dxa"/>
              <w:right w:w="57" w:type="dxa"/>
            </w:tcMar>
            <w:vAlign w:val="center"/>
          </w:tcPr>
          <w:p w14:paraId="75682555">
            <w:pPr>
              <w:widowControl/>
              <w:adjustRightInd w:val="0"/>
              <w:snapToGrid w:val="0"/>
              <w:spacing w:line="240" w:lineRule="auto"/>
              <w:jc w:val="center"/>
              <w:rPr>
                <w:rFonts w:hint="eastAsia" w:eastAsia="宋体"/>
                <w:sz w:val="15"/>
                <w:szCs w:val="15"/>
                <w:lang w:eastAsia="zh-CN"/>
              </w:rPr>
            </w:pPr>
            <w:r>
              <w:rPr>
                <w:rFonts w:hint="eastAsia"/>
                <w:sz w:val="15"/>
                <w:szCs w:val="15"/>
                <w:lang w:eastAsia="zh-CN"/>
              </w:rPr>
              <w:t>中山市美斯环保节能技术有限公司</w:t>
            </w:r>
          </w:p>
        </w:tc>
      </w:tr>
      <w:tr w14:paraId="60EDEF80">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28" w:type="dxa"/>
            <w:vMerge w:val="continue"/>
            <w:tcMar>
              <w:left w:w="57" w:type="dxa"/>
              <w:right w:w="57" w:type="dxa"/>
            </w:tcMar>
            <w:vAlign w:val="center"/>
          </w:tcPr>
          <w:p w14:paraId="3F8A91AE">
            <w:pPr>
              <w:widowControl/>
              <w:adjustRightInd w:val="0"/>
              <w:snapToGrid w:val="0"/>
              <w:spacing w:line="240" w:lineRule="auto"/>
              <w:jc w:val="center"/>
              <w:rPr>
                <w:sz w:val="15"/>
                <w:szCs w:val="15"/>
              </w:rPr>
            </w:pPr>
          </w:p>
        </w:tc>
        <w:tc>
          <w:tcPr>
            <w:tcW w:w="1964" w:type="dxa"/>
            <w:gridSpan w:val="3"/>
            <w:tcMar>
              <w:left w:w="57" w:type="dxa"/>
              <w:right w:w="57" w:type="dxa"/>
            </w:tcMar>
            <w:vAlign w:val="center"/>
          </w:tcPr>
          <w:p w14:paraId="0E01C81C">
            <w:pPr>
              <w:widowControl/>
              <w:adjustRightInd w:val="0"/>
              <w:snapToGrid w:val="0"/>
              <w:spacing w:line="240" w:lineRule="auto"/>
              <w:jc w:val="center"/>
              <w:rPr>
                <w:sz w:val="15"/>
                <w:szCs w:val="15"/>
              </w:rPr>
            </w:pPr>
            <w:r>
              <w:rPr>
                <w:b/>
                <w:sz w:val="15"/>
                <w:szCs w:val="15"/>
              </w:rPr>
              <w:t>环评文件审批机关</w:t>
            </w:r>
          </w:p>
        </w:tc>
        <w:tc>
          <w:tcPr>
            <w:tcW w:w="5503" w:type="dxa"/>
            <w:gridSpan w:val="6"/>
            <w:tcMar>
              <w:left w:w="57" w:type="dxa"/>
              <w:right w:w="57" w:type="dxa"/>
            </w:tcMar>
            <w:vAlign w:val="center"/>
          </w:tcPr>
          <w:p w14:paraId="04D885CE">
            <w:pPr>
              <w:widowControl/>
              <w:adjustRightInd w:val="0"/>
              <w:snapToGrid w:val="0"/>
              <w:spacing w:line="240" w:lineRule="auto"/>
              <w:jc w:val="center"/>
              <w:rPr>
                <w:sz w:val="15"/>
                <w:szCs w:val="15"/>
              </w:rPr>
            </w:pPr>
            <w:r>
              <w:rPr>
                <w:sz w:val="15"/>
                <w:szCs w:val="15"/>
              </w:rPr>
              <w:t>中山市生态环境局</w:t>
            </w:r>
          </w:p>
        </w:tc>
        <w:tc>
          <w:tcPr>
            <w:tcW w:w="1530" w:type="dxa"/>
            <w:gridSpan w:val="2"/>
            <w:tcMar>
              <w:left w:w="57" w:type="dxa"/>
              <w:right w:w="57" w:type="dxa"/>
            </w:tcMar>
            <w:vAlign w:val="center"/>
          </w:tcPr>
          <w:p w14:paraId="7D0AC006">
            <w:pPr>
              <w:widowControl/>
              <w:adjustRightInd w:val="0"/>
              <w:snapToGrid w:val="0"/>
              <w:spacing w:line="240" w:lineRule="auto"/>
              <w:jc w:val="center"/>
              <w:rPr>
                <w:b/>
                <w:sz w:val="15"/>
                <w:szCs w:val="15"/>
              </w:rPr>
            </w:pPr>
            <w:r>
              <w:rPr>
                <w:b/>
                <w:sz w:val="15"/>
                <w:szCs w:val="15"/>
              </w:rPr>
              <w:t>审批文号</w:t>
            </w:r>
          </w:p>
        </w:tc>
        <w:tc>
          <w:tcPr>
            <w:tcW w:w="2035" w:type="dxa"/>
            <w:gridSpan w:val="2"/>
            <w:tcMar>
              <w:left w:w="57" w:type="dxa"/>
              <w:right w:w="57" w:type="dxa"/>
            </w:tcMar>
            <w:vAlign w:val="center"/>
          </w:tcPr>
          <w:p w14:paraId="08DF9FA3">
            <w:pPr>
              <w:widowControl/>
              <w:adjustRightInd w:val="0"/>
              <w:snapToGrid w:val="0"/>
              <w:spacing w:line="240" w:lineRule="auto"/>
              <w:jc w:val="center"/>
              <w:rPr>
                <w:rFonts w:hint="eastAsia" w:eastAsia="宋体"/>
                <w:sz w:val="15"/>
                <w:szCs w:val="15"/>
                <w:lang w:eastAsia="zh-CN"/>
              </w:rPr>
            </w:pPr>
            <w:r>
              <w:rPr>
                <w:sz w:val="15"/>
                <w:szCs w:val="15"/>
              </w:rPr>
              <w:t>中（榄）环建表</w:t>
            </w:r>
            <w:r>
              <w:rPr>
                <w:rFonts w:hint="eastAsia"/>
                <w:sz w:val="15"/>
                <w:szCs w:val="15"/>
                <w:lang w:eastAsia="zh-CN"/>
              </w:rPr>
              <w:t>[2023]0128号</w:t>
            </w:r>
          </w:p>
        </w:tc>
        <w:tc>
          <w:tcPr>
            <w:tcW w:w="1715" w:type="dxa"/>
            <w:gridSpan w:val="2"/>
            <w:tcMar>
              <w:left w:w="57" w:type="dxa"/>
              <w:right w:w="57" w:type="dxa"/>
            </w:tcMar>
            <w:vAlign w:val="center"/>
          </w:tcPr>
          <w:p w14:paraId="68FCED52">
            <w:pPr>
              <w:widowControl/>
              <w:adjustRightInd w:val="0"/>
              <w:snapToGrid w:val="0"/>
              <w:spacing w:line="240" w:lineRule="auto"/>
              <w:jc w:val="center"/>
              <w:rPr>
                <w:b/>
                <w:sz w:val="15"/>
                <w:szCs w:val="15"/>
              </w:rPr>
            </w:pPr>
            <w:r>
              <w:rPr>
                <w:b/>
                <w:sz w:val="15"/>
                <w:szCs w:val="15"/>
              </w:rPr>
              <w:t>环评文件类型</w:t>
            </w:r>
          </w:p>
        </w:tc>
        <w:tc>
          <w:tcPr>
            <w:tcW w:w="2798" w:type="dxa"/>
            <w:gridSpan w:val="4"/>
            <w:tcMar>
              <w:left w:w="57" w:type="dxa"/>
              <w:right w:w="57" w:type="dxa"/>
            </w:tcMar>
            <w:vAlign w:val="center"/>
          </w:tcPr>
          <w:p w14:paraId="1B6DBA79">
            <w:pPr>
              <w:widowControl/>
              <w:adjustRightInd w:val="0"/>
              <w:snapToGrid w:val="0"/>
              <w:spacing w:line="240" w:lineRule="auto"/>
              <w:jc w:val="center"/>
              <w:rPr>
                <w:sz w:val="15"/>
                <w:szCs w:val="15"/>
              </w:rPr>
            </w:pPr>
            <w:r>
              <w:rPr>
                <w:sz w:val="15"/>
                <w:szCs w:val="15"/>
              </w:rPr>
              <w:t>报告表</w:t>
            </w:r>
          </w:p>
        </w:tc>
      </w:tr>
      <w:tr w14:paraId="68CBA4EF">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28" w:type="dxa"/>
            <w:vMerge w:val="continue"/>
            <w:tcMar>
              <w:left w:w="57" w:type="dxa"/>
              <w:right w:w="57" w:type="dxa"/>
            </w:tcMar>
            <w:vAlign w:val="center"/>
          </w:tcPr>
          <w:p w14:paraId="2E309396">
            <w:pPr>
              <w:widowControl/>
              <w:adjustRightInd w:val="0"/>
              <w:snapToGrid w:val="0"/>
              <w:spacing w:line="240" w:lineRule="auto"/>
              <w:jc w:val="center"/>
              <w:rPr>
                <w:sz w:val="15"/>
                <w:szCs w:val="15"/>
              </w:rPr>
            </w:pPr>
          </w:p>
        </w:tc>
        <w:tc>
          <w:tcPr>
            <w:tcW w:w="1964" w:type="dxa"/>
            <w:gridSpan w:val="3"/>
            <w:tcMar>
              <w:left w:w="57" w:type="dxa"/>
              <w:right w:w="57" w:type="dxa"/>
            </w:tcMar>
            <w:vAlign w:val="center"/>
          </w:tcPr>
          <w:p w14:paraId="3E93A133">
            <w:pPr>
              <w:widowControl/>
              <w:adjustRightInd w:val="0"/>
              <w:snapToGrid w:val="0"/>
              <w:spacing w:line="240" w:lineRule="auto"/>
              <w:jc w:val="center"/>
              <w:rPr>
                <w:sz w:val="15"/>
                <w:szCs w:val="15"/>
              </w:rPr>
            </w:pPr>
            <w:r>
              <w:rPr>
                <w:b/>
                <w:sz w:val="15"/>
                <w:szCs w:val="15"/>
                <w:highlight w:val="none"/>
              </w:rPr>
              <w:t>开工日期</w:t>
            </w:r>
          </w:p>
        </w:tc>
        <w:tc>
          <w:tcPr>
            <w:tcW w:w="5503" w:type="dxa"/>
            <w:gridSpan w:val="6"/>
            <w:tcMar>
              <w:left w:w="57" w:type="dxa"/>
              <w:right w:w="57" w:type="dxa"/>
            </w:tcMar>
            <w:vAlign w:val="center"/>
          </w:tcPr>
          <w:p w14:paraId="69495687">
            <w:pPr>
              <w:widowControl/>
              <w:adjustRightInd w:val="0"/>
              <w:snapToGrid w:val="0"/>
              <w:spacing w:line="240" w:lineRule="auto"/>
              <w:jc w:val="center"/>
              <w:rPr>
                <w:rFonts w:hint="eastAsia" w:eastAsia="宋体"/>
                <w:sz w:val="15"/>
                <w:szCs w:val="15"/>
                <w:highlight w:val="none"/>
                <w:lang w:eastAsia="zh-CN"/>
              </w:rPr>
            </w:pPr>
            <w:r>
              <w:rPr>
                <w:rFonts w:hint="eastAsia"/>
                <w:sz w:val="15"/>
                <w:szCs w:val="15"/>
                <w:highlight w:val="none"/>
              </w:rPr>
              <w:t>2023年</w:t>
            </w:r>
            <w:r>
              <w:rPr>
                <w:rFonts w:hint="eastAsia"/>
                <w:sz w:val="15"/>
                <w:szCs w:val="15"/>
                <w:highlight w:val="none"/>
                <w:lang w:val="en-US" w:eastAsia="zh-CN"/>
              </w:rPr>
              <w:t>12月</w:t>
            </w:r>
          </w:p>
        </w:tc>
        <w:tc>
          <w:tcPr>
            <w:tcW w:w="2232" w:type="dxa"/>
            <w:gridSpan w:val="3"/>
            <w:tcMar>
              <w:left w:w="57" w:type="dxa"/>
              <w:right w:w="57" w:type="dxa"/>
            </w:tcMar>
            <w:vAlign w:val="center"/>
          </w:tcPr>
          <w:p w14:paraId="0AD0B081">
            <w:pPr>
              <w:widowControl/>
              <w:adjustRightInd w:val="0"/>
              <w:snapToGrid w:val="0"/>
              <w:spacing w:line="240" w:lineRule="auto"/>
              <w:jc w:val="center"/>
              <w:rPr>
                <w:b/>
                <w:sz w:val="15"/>
                <w:szCs w:val="15"/>
                <w:highlight w:val="none"/>
              </w:rPr>
            </w:pPr>
            <w:r>
              <w:rPr>
                <w:b/>
                <w:sz w:val="15"/>
                <w:szCs w:val="15"/>
                <w:highlight w:val="none"/>
              </w:rPr>
              <w:t>竣工日期</w:t>
            </w:r>
          </w:p>
        </w:tc>
        <w:tc>
          <w:tcPr>
            <w:tcW w:w="1333" w:type="dxa"/>
            <w:tcMar>
              <w:left w:w="57" w:type="dxa"/>
              <w:right w:w="57" w:type="dxa"/>
            </w:tcMar>
            <w:vAlign w:val="center"/>
          </w:tcPr>
          <w:p w14:paraId="3BC6E819">
            <w:pPr>
              <w:widowControl/>
              <w:adjustRightInd w:val="0"/>
              <w:snapToGrid w:val="0"/>
              <w:spacing w:line="240" w:lineRule="auto"/>
              <w:jc w:val="center"/>
              <w:rPr>
                <w:rFonts w:hint="default" w:eastAsia="宋体"/>
                <w:sz w:val="15"/>
                <w:szCs w:val="15"/>
                <w:highlight w:val="none"/>
                <w:lang w:val="en-US" w:eastAsia="zh-CN"/>
              </w:rPr>
            </w:pPr>
            <w:r>
              <w:rPr>
                <w:rFonts w:hint="eastAsia"/>
                <w:sz w:val="15"/>
                <w:szCs w:val="15"/>
                <w:highlight w:val="none"/>
                <w:lang w:val="en-US" w:eastAsia="zh-CN"/>
              </w:rPr>
              <w:t>2024年11月01日</w:t>
            </w:r>
          </w:p>
        </w:tc>
        <w:tc>
          <w:tcPr>
            <w:tcW w:w="1715" w:type="dxa"/>
            <w:gridSpan w:val="2"/>
            <w:tcMar>
              <w:left w:w="57" w:type="dxa"/>
              <w:right w:w="57" w:type="dxa"/>
            </w:tcMar>
            <w:vAlign w:val="center"/>
          </w:tcPr>
          <w:p w14:paraId="53C6AD8A">
            <w:pPr>
              <w:widowControl/>
              <w:adjustRightInd w:val="0"/>
              <w:snapToGrid w:val="0"/>
              <w:spacing w:line="240" w:lineRule="auto"/>
              <w:jc w:val="center"/>
              <w:rPr>
                <w:b/>
                <w:sz w:val="15"/>
                <w:szCs w:val="15"/>
              </w:rPr>
            </w:pPr>
            <w:r>
              <w:rPr>
                <w:b/>
                <w:sz w:val="15"/>
                <w:szCs w:val="15"/>
              </w:rPr>
              <w:t>排污许可证申领时间</w:t>
            </w:r>
          </w:p>
        </w:tc>
        <w:tc>
          <w:tcPr>
            <w:tcW w:w="2798" w:type="dxa"/>
            <w:gridSpan w:val="4"/>
            <w:tcMar>
              <w:left w:w="57" w:type="dxa"/>
              <w:right w:w="57" w:type="dxa"/>
            </w:tcMar>
            <w:vAlign w:val="center"/>
          </w:tcPr>
          <w:p w14:paraId="12051A73">
            <w:pPr>
              <w:widowControl/>
              <w:adjustRightInd w:val="0"/>
              <w:snapToGrid w:val="0"/>
              <w:spacing w:line="240" w:lineRule="auto"/>
              <w:jc w:val="center"/>
              <w:rPr>
                <w:sz w:val="15"/>
                <w:szCs w:val="15"/>
              </w:rPr>
            </w:pPr>
            <w:r>
              <w:rPr>
                <w:sz w:val="15"/>
                <w:szCs w:val="15"/>
              </w:rPr>
              <w:t>——</w:t>
            </w:r>
          </w:p>
        </w:tc>
      </w:tr>
      <w:tr w14:paraId="6315F5A0">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28" w:type="dxa"/>
            <w:vMerge w:val="continue"/>
            <w:tcMar>
              <w:left w:w="57" w:type="dxa"/>
              <w:right w:w="57" w:type="dxa"/>
            </w:tcMar>
            <w:vAlign w:val="center"/>
          </w:tcPr>
          <w:p w14:paraId="30EE07FB">
            <w:pPr>
              <w:widowControl/>
              <w:adjustRightInd w:val="0"/>
              <w:snapToGrid w:val="0"/>
              <w:spacing w:line="240" w:lineRule="auto"/>
              <w:jc w:val="center"/>
              <w:rPr>
                <w:sz w:val="15"/>
                <w:szCs w:val="15"/>
              </w:rPr>
            </w:pPr>
          </w:p>
        </w:tc>
        <w:tc>
          <w:tcPr>
            <w:tcW w:w="1964" w:type="dxa"/>
            <w:gridSpan w:val="3"/>
            <w:tcMar>
              <w:left w:w="57" w:type="dxa"/>
              <w:right w:w="57" w:type="dxa"/>
            </w:tcMar>
            <w:vAlign w:val="center"/>
          </w:tcPr>
          <w:p w14:paraId="540E9D14">
            <w:pPr>
              <w:widowControl/>
              <w:adjustRightInd w:val="0"/>
              <w:snapToGrid w:val="0"/>
              <w:spacing w:line="240" w:lineRule="auto"/>
              <w:jc w:val="center"/>
              <w:rPr>
                <w:sz w:val="15"/>
                <w:szCs w:val="15"/>
              </w:rPr>
            </w:pPr>
            <w:r>
              <w:rPr>
                <w:b/>
                <w:sz w:val="15"/>
                <w:szCs w:val="15"/>
              </w:rPr>
              <w:t>环保设施设计单位</w:t>
            </w:r>
          </w:p>
        </w:tc>
        <w:tc>
          <w:tcPr>
            <w:tcW w:w="5503" w:type="dxa"/>
            <w:gridSpan w:val="6"/>
            <w:tcMar>
              <w:left w:w="57" w:type="dxa"/>
              <w:right w:w="57" w:type="dxa"/>
            </w:tcMar>
            <w:vAlign w:val="center"/>
          </w:tcPr>
          <w:p w14:paraId="5E7DC86C">
            <w:pPr>
              <w:widowControl/>
              <w:adjustRightInd w:val="0"/>
              <w:snapToGrid w:val="0"/>
              <w:spacing w:line="240" w:lineRule="auto"/>
              <w:jc w:val="center"/>
              <w:rPr>
                <w:rFonts w:hint="eastAsia" w:eastAsia="宋体"/>
                <w:sz w:val="15"/>
                <w:szCs w:val="15"/>
                <w:lang w:eastAsia="zh-CN"/>
              </w:rPr>
            </w:pPr>
            <w:r>
              <w:rPr>
                <w:rFonts w:hint="eastAsia"/>
                <w:sz w:val="15"/>
                <w:szCs w:val="15"/>
                <w:lang w:eastAsia="zh-CN"/>
              </w:rPr>
              <w:t>中山市广恒合优科技发展有限公司</w:t>
            </w:r>
          </w:p>
        </w:tc>
        <w:tc>
          <w:tcPr>
            <w:tcW w:w="2232" w:type="dxa"/>
            <w:gridSpan w:val="3"/>
            <w:tcMar>
              <w:left w:w="57" w:type="dxa"/>
              <w:right w:w="57" w:type="dxa"/>
            </w:tcMar>
            <w:vAlign w:val="center"/>
          </w:tcPr>
          <w:p w14:paraId="6ED1B79E">
            <w:pPr>
              <w:widowControl/>
              <w:adjustRightInd w:val="0"/>
              <w:snapToGrid w:val="0"/>
              <w:spacing w:line="240" w:lineRule="auto"/>
              <w:jc w:val="center"/>
              <w:rPr>
                <w:b/>
                <w:kern w:val="0"/>
                <w:sz w:val="15"/>
                <w:szCs w:val="15"/>
              </w:rPr>
            </w:pPr>
            <w:r>
              <w:rPr>
                <w:b/>
                <w:kern w:val="0"/>
                <w:sz w:val="15"/>
                <w:szCs w:val="15"/>
              </w:rPr>
              <w:t>环保设施施工单位</w:t>
            </w:r>
          </w:p>
        </w:tc>
        <w:tc>
          <w:tcPr>
            <w:tcW w:w="1333" w:type="dxa"/>
            <w:tcMar>
              <w:left w:w="57" w:type="dxa"/>
              <w:right w:w="57" w:type="dxa"/>
            </w:tcMar>
            <w:vAlign w:val="center"/>
          </w:tcPr>
          <w:p w14:paraId="1910977F">
            <w:pPr>
              <w:widowControl/>
              <w:adjustRightInd w:val="0"/>
              <w:snapToGrid w:val="0"/>
              <w:spacing w:line="240" w:lineRule="auto"/>
              <w:jc w:val="center"/>
              <w:rPr>
                <w:rFonts w:hint="eastAsia" w:eastAsia="宋体"/>
                <w:sz w:val="15"/>
                <w:szCs w:val="15"/>
                <w:lang w:eastAsia="zh-CN"/>
              </w:rPr>
            </w:pPr>
            <w:r>
              <w:rPr>
                <w:rFonts w:hint="eastAsia"/>
                <w:sz w:val="15"/>
                <w:szCs w:val="15"/>
                <w:lang w:eastAsia="zh-CN"/>
              </w:rPr>
              <w:t>中山市广恒合优科技发展有限公司</w:t>
            </w:r>
          </w:p>
        </w:tc>
        <w:tc>
          <w:tcPr>
            <w:tcW w:w="1715" w:type="dxa"/>
            <w:gridSpan w:val="2"/>
            <w:tcMar>
              <w:left w:w="57" w:type="dxa"/>
              <w:right w:w="57" w:type="dxa"/>
            </w:tcMar>
            <w:vAlign w:val="center"/>
          </w:tcPr>
          <w:p w14:paraId="769E80C8">
            <w:pPr>
              <w:widowControl/>
              <w:adjustRightInd w:val="0"/>
              <w:snapToGrid w:val="0"/>
              <w:spacing w:line="240" w:lineRule="auto"/>
              <w:jc w:val="center"/>
              <w:rPr>
                <w:b/>
                <w:sz w:val="15"/>
                <w:szCs w:val="15"/>
              </w:rPr>
            </w:pPr>
            <w:r>
              <w:rPr>
                <w:b/>
                <w:sz w:val="15"/>
                <w:szCs w:val="15"/>
              </w:rPr>
              <w:t>本工程排污许可证编号</w:t>
            </w:r>
          </w:p>
        </w:tc>
        <w:tc>
          <w:tcPr>
            <w:tcW w:w="2798" w:type="dxa"/>
            <w:gridSpan w:val="4"/>
            <w:tcMar>
              <w:left w:w="57" w:type="dxa"/>
              <w:right w:w="57" w:type="dxa"/>
            </w:tcMar>
            <w:vAlign w:val="center"/>
          </w:tcPr>
          <w:p w14:paraId="577D6E6D">
            <w:pPr>
              <w:widowControl/>
              <w:adjustRightInd w:val="0"/>
              <w:snapToGrid w:val="0"/>
              <w:spacing w:line="240" w:lineRule="auto"/>
              <w:jc w:val="center"/>
              <w:rPr>
                <w:sz w:val="15"/>
                <w:szCs w:val="15"/>
              </w:rPr>
            </w:pPr>
            <w:r>
              <w:rPr>
                <w:sz w:val="15"/>
                <w:szCs w:val="15"/>
              </w:rPr>
              <w:t>——</w:t>
            </w:r>
          </w:p>
        </w:tc>
      </w:tr>
      <w:tr w14:paraId="228F0E7F">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28" w:type="dxa"/>
            <w:vMerge w:val="continue"/>
            <w:tcMar>
              <w:left w:w="57" w:type="dxa"/>
              <w:right w:w="57" w:type="dxa"/>
            </w:tcMar>
            <w:vAlign w:val="center"/>
          </w:tcPr>
          <w:p w14:paraId="27B8F9B6">
            <w:pPr>
              <w:widowControl/>
              <w:adjustRightInd w:val="0"/>
              <w:snapToGrid w:val="0"/>
              <w:spacing w:line="240" w:lineRule="auto"/>
              <w:jc w:val="center"/>
              <w:rPr>
                <w:sz w:val="15"/>
                <w:szCs w:val="15"/>
              </w:rPr>
            </w:pPr>
          </w:p>
        </w:tc>
        <w:tc>
          <w:tcPr>
            <w:tcW w:w="1964" w:type="dxa"/>
            <w:gridSpan w:val="3"/>
            <w:tcMar>
              <w:left w:w="57" w:type="dxa"/>
              <w:right w:w="57" w:type="dxa"/>
            </w:tcMar>
            <w:vAlign w:val="center"/>
          </w:tcPr>
          <w:p w14:paraId="3B8F4D3F">
            <w:pPr>
              <w:widowControl/>
              <w:adjustRightInd w:val="0"/>
              <w:snapToGrid w:val="0"/>
              <w:spacing w:line="240" w:lineRule="auto"/>
              <w:jc w:val="center"/>
              <w:rPr>
                <w:sz w:val="15"/>
                <w:szCs w:val="15"/>
              </w:rPr>
            </w:pPr>
            <w:r>
              <w:rPr>
                <w:b/>
                <w:sz w:val="15"/>
                <w:szCs w:val="15"/>
              </w:rPr>
              <w:t>验收单位</w:t>
            </w:r>
          </w:p>
        </w:tc>
        <w:tc>
          <w:tcPr>
            <w:tcW w:w="5503" w:type="dxa"/>
            <w:gridSpan w:val="6"/>
            <w:tcMar>
              <w:left w:w="57" w:type="dxa"/>
              <w:right w:w="57" w:type="dxa"/>
            </w:tcMar>
            <w:vAlign w:val="center"/>
          </w:tcPr>
          <w:p w14:paraId="48BC921E">
            <w:pPr>
              <w:widowControl/>
              <w:adjustRightInd w:val="0"/>
              <w:snapToGrid w:val="0"/>
              <w:spacing w:line="240" w:lineRule="auto"/>
              <w:jc w:val="center"/>
              <w:rPr>
                <w:b/>
                <w:sz w:val="15"/>
                <w:szCs w:val="15"/>
              </w:rPr>
            </w:pPr>
            <w:r>
              <w:rPr>
                <w:sz w:val="15"/>
                <w:szCs w:val="15"/>
              </w:rPr>
              <w:t>广州华鑫检测技术有限公司</w:t>
            </w:r>
          </w:p>
        </w:tc>
        <w:tc>
          <w:tcPr>
            <w:tcW w:w="2232" w:type="dxa"/>
            <w:gridSpan w:val="3"/>
            <w:tcMar>
              <w:left w:w="57" w:type="dxa"/>
              <w:right w:w="57" w:type="dxa"/>
            </w:tcMar>
            <w:vAlign w:val="center"/>
          </w:tcPr>
          <w:p w14:paraId="75D514D3">
            <w:pPr>
              <w:widowControl/>
              <w:adjustRightInd w:val="0"/>
              <w:snapToGrid w:val="0"/>
              <w:spacing w:line="240" w:lineRule="auto"/>
              <w:jc w:val="center"/>
              <w:rPr>
                <w:b/>
                <w:sz w:val="15"/>
                <w:szCs w:val="15"/>
              </w:rPr>
            </w:pPr>
            <w:r>
              <w:rPr>
                <w:b/>
                <w:sz w:val="15"/>
                <w:szCs w:val="15"/>
              </w:rPr>
              <w:t>环保设施监测单位</w:t>
            </w:r>
          </w:p>
        </w:tc>
        <w:tc>
          <w:tcPr>
            <w:tcW w:w="1333" w:type="dxa"/>
            <w:tcMar>
              <w:left w:w="57" w:type="dxa"/>
              <w:right w:w="57" w:type="dxa"/>
            </w:tcMar>
            <w:vAlign w:val="center"/>
          </w:tcPr>
          <w:p w14:paraId="42E0FAA0">
            <w:pPr>
              <w:widowControl/>
              <w:adjustRightInd w:val="0"/>
              <w:snapToGrid w:val="0"/>
              <w:spacing w:line="240" w:lineRule="auto"/>
              <w:jc w:val="center"/>
              <w:rPr>
                <w:sz w:val="15"/>
                <w:szCs w:val="15"/>
              </w:rPr>
            </w:pPr>
            <w:r>
              <w:rPr>
                <w:sz w:val="15"/>
                <w:szCs w:val="15"/>
              </w:rPr>
              <w:t>广州华鑫检测技术有限公司</w:t>
            </w:r>
          </w:p>
        </w:tc>
        <w:tc>
          <w:tcPr>
            <w:tcW w:w="1715" w:type="dxa"/>
            <w:gridSpan w:val="2"/>
            <w:tcMar>
              <w:left w:w="57" w:type="dxa"/>
              <w:right w:w="57" w:type="dxa"/>
            </w:tcMar>
            <w:vAlign w:val="center"/>
          </w:tcPr>
          <w:p w14:paraId="04A0B002">
            <w:pPr>
              <w:widowControl/>
              <w:adjustRightInd w:val="0"/>
              <w:snapToGrid w:val="0"/>
              <w:spacing w:line="240" w:lineRule="auto"/>
              <w:jc w:val="center"/>
              <w:rPr>
                <w:b/>
                <w:sz w:val="15"/>
                <w:szCs w:val="15"/>
              </w:rPr>
            </w:pPr>
            <w:r>
              <w:rPr>
                <w:b/>
                <w:sz w:val="15"/>
                <w:szCs w:val="15"/>
              </w:rPr>
              <w:t>验收监测时工况</w:t>
            </w:r>
          </w:p>
        </w:tc>
        <w:tc>
          <w:tcPr>
            <w:tcW w:w="2798" w:type="dxa"/>
            <w:gridSpan w:val="4"/>
            <w:tcMar>
              <w:left w:w="57" w:type="dxa"/>
              <w:right w:w="57" w:type="dxa"/>
            </w:tcMar>
            <w:vAlign w:val="center"/>
          </w:tcPr>
          <w:p w14:paraId="5066895C">
            <w:pPr>
              <w:widowControl/>
              <w:adjustRightInd w:val="0"/>
              <w:snapToGrid w:val="0"/>
              <w:spacing w:line="240" w:lineRule="auto"/>
              <w:jc w:val="center"/>
              <w:rPr>
                <w:rFonts w:hint="default" w:eastAsia="宋体"/>
                <w:sz w:val="15"/>
                <w:szCs w:val="15"/>
                <w:lang w:val="en-US" w:eastAsia="zh-CN"/>
              </w:rPr>
            </w:pPr>
            <w:r>
              <w:rPr>
                <w:rFonts w:hint="eastAsia"/>
                <w:sz w:val="15"/>
                <w:szCs w:val="15"/>
                <w:lang w:val="en-US" w:eastAsia="zh-CN"/>
              </w:rPr>
              <w:t>80%</w:t>
            </w:r>
            <w:r>
              <w:rPr>
                <w:rFonts w:hint="default" w:ascii="Times New Roman" w:hAnsi="Times New Roman" w:cs="Times New Roman"/>
                <w:sz w:val="15"/>
                <w:szCs w:val="15"/>
                <w:lang w:val="en-US" w:eastAsia="zh-CN"/>
              </w:rPr>
              <w:t>~</w:t>
            </w:r>
            <w:r>
              <w:rPr>
                <w:rFonts w:hint="eastAsia"/>
                <w:sz w:val="15"/>
                <w:szCs w:val="15"/>
                <w:lang w:val="en-US" w:eastAsia="zh-CN"/>
              </w:rPr>
              <w:t>82%</w:t>
            </w:r>
          </w:p>
        </w:tc>
      </w:tr>
      <w:tr w14:paraId="72D3A1AD">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28" w:type="dxa"/>
            <w:vMerge w:val="continue"/>
            <w:tcMar>
              <w:left w:w="57" w:type="dxa"/>
              <w:right w:w="57" w:type="dxa"/>
            </w:tcMar>
            <w:vAlign w:val="center"/>
          </w:tcPr>
          <w:p w14:paraId="2BD44213">
            <w:pPr>
              <w:widowControl/>
              <w:adjustRightInd w:val="0"/>
              <w:snapToGrid w:val="0"/>
              <w:spacing w:line="240" w:lineRule="auto"/>
              <w:jc w:val="center"/>
              <w:rPr>
                <w:sz w:val="15"/>
                <w:szCs w:val="15"/>
              </w:rPr>
            </w:pPr>
          </w:p>
        </w:tc>
        <w:tc>
          <w:tcPr>
            <w:tcW w:w="1964" w:type="dxa"/>
            <w:gridSpan w:val="3"/>
            <w:tcMar>
              <w:left w:w="57" w:type="dxa"/>
              <w:right w:w="57" w:type="dxa"/>
            </w:tcMar>
            <w:vAlign w:val="center"/>
          </w:tcPr>
          <w:p w14:paraId="15676C7C">
            <w:pPr>
              <w:widowControl/>
              <w:adjustRightInd w:val="0"/>
              <w:snapToGrid w:val="0"/>
              <w:spacing w:line="240" w:lineRule="auto"/>
              <w:jc w:val="center"/>
              <w:rPr>
                <w:sz w:val="15"/>
                <w:szCs w:val="15"/>
              </w:rPr>
            </w:pPr>
            <w:r>
              <w:rPr>
                <w:b/>
                <w:sz w:val="15"/>
                <w:szCs w:val="15"/>
              </w:rPr>
              <w:t>投资总概算（万元）</w:t>
            </w:r>
          </w:p>
        </w:tc>
        <w:tc>
          <w:tcPr>
            <w:tcW w:w="5503" w:type="dxa"/>
            <w:gridSpan w:val="6"/>
            <w:tcMar>
              <w:left w:w="57" w:type="dxa"/>
              <w:right w:w="57" w:type="dxa"/>
            </w:tcMar>
            <w:vAlign w:val="center"/>
          </w:tcPr>
          <w:p w14:paraId="4818F3D2">
            <w:pPr>
              <w:widowControl/>
              <w:adjustRightInd w:val="0"/>
              <w:snapToGrid w:val="0"/>
              <w:spacing w:line="240" w:lineRule="auto"/>
              <w:jc w:val="center"/>
              <w:rPr>
                <w:sz w:val="15"/>
                <w:szCs w:val="15"/>
              </w:rPr>
            </w:pPr>
            <w:r>
              <w:rPr>
                <w:rFonts w:hint="eastAsia"/>
                <w:sz w:val="15"/>
                <w:szCs w:val="15"/>
                <w:lang w:val="en-US" w:eastAsia="zh-CN"/>
              </w:rPr>
              <w:t>45000</w:t>
            </w:r>
            <w:r>
              <w:rPr>
                <w:sz w:val="15"/>
                <w:szCs w:val="15"/>
              </w:rPr>
              <w:t>万元</w:t>
            </w:r>
          </w:p>
        </w:tc>
        <w:tc>
          <w:tcPr>
            <w:tcW w:w="2232" w:type="dxa"/>
            <w:gridSpan w:val="3"/>
            <w:tcMar>
              <w:left w:w="57" w:type="dxa"/>
              <w:right w:w="57" w:type="dxa"/>
            </w:tcMar>
            <w:vAlign w:val="center"/>
          </w:tcPr>
          <w:p w14:paraId="7B36CC7F">
            <w:pPr>
              <w:widowControl/>
              <w:tabs>
                <w:tab w:val="left" w:pos="690"/>
              </w:tabs>
              <w:adjustRightInd w:val="0"/>
              <w:snapToGrid w:val="0"/>
              <w:spacing w:line="240" w:lineRule="auto"/>
              <w:jc w:val="center"/>
              <w:rPr>
                <w:sz w:val="15"/>
                <w:szCs w:val="15"/>
              </w:rPr>
            </w:pPr>
            <w:r>
              <w:rPr>
                <w:b/>
                <w:sz w:val="15"/>
                <w:szCs w:val="15"/>
              </w:rPr>
              <w:t>环保投资总概算（万元）</w:t>
            </w:r>
          </w:p>
        </w:tc>
        <w:tc>
          <w:tcPr>
            <w:tcW w:w="1333" w:type="dxa"/>
            <w:tcMar>
              <w:left w:w="57" w:type="dxa"/>
              <w:right w:w="57" w:type="dxa"/>
            </w:tcMar>
            <w:vAlign w:val="center"/>
          </w:tcPr>
          <w:p w14:paraId="2BF28C0C">
            <w:pPr>
              <w:widowControl/>
              <w:adjustRightInd w:val="0"/>
              <w:snapToGrid w:val="0"/>
              <w:spacing w:line="240" w:lineRule="auto"/>
              <w:jc w:val="center"/>
              <w:rPr>
                <w:sz w:val="15"/>
                <w:szCs w:val="15"/>
              </w:rPr>
            </w:pPr>
            <w:r>
              <w:rPr>
                <w:rFonts w:hint="eastAsia"/>
                <w:sz w:val="15"/>
                <w:szCs w:val="15"/>
                <w:lang w:val="en-US" w:eastAsia="zh-CN"/>
              </w:rPr>
              <w:t>5</w:t>
            </w:r>
            <w:r>
              <w:rPr>
                <w:sz w:val="15"/>
                <w:szCs w:val="15"/>
              </w:rPr>
              <w:t>00万元</w:t>
            </w:r>
          </w:p>
        </w:tc>
        <w:tc>
          <w:tcPr>
            <w:tcW w:w="1715" w:type="dxa"/>
            <w:gridSpan w:val="2"/>
            <w:tcMar>
              <w:left w:w="57" w:type="dxa"/>
              <w:right w:w="57" w:type="dxa"/>
            </w:tcMar>
            <w:vAlign w:val="center"/>
          </w:tcPr>
          <w:p w14:paraId="300163B8">
            <w:pPr>
              <w:widowControl/>
              <w:tabs>
                <w:tab w:val="left" w:pos="690"/>
              </w:tabs>
              <w:adjustRightInd w:val="0"/>
              <w:snapToGrid w:val="0"/>
              <w:spacing w:line="240" w:lineRule="auto"/>
              <w:jc w:val="center"/>
              <w:rPr>
                <w:sz w:val="15"/>
                <w:szCs w:val="15"/>
              </w:rPr>
            </w:pPr>
            <w:r>
              <w:rPr>
                <w:b/>
                <w:sz w:val="15"/>
                <w:szCs w:val="15"/>
              </w:rPr>
              <w:t>所占比例（%）</w:t>
            </w:r>
          </w:p>
        </w:tc>
        <w:tc>
          <w:tcPr>
            <w:tcW w:w="2798" w:type="dxa"/>
            <w:gridSpan w:val="4"/>
            <w:tcMar>
              <w:left w:w="57" w:type="dxa"/>
              <w:right w:w="57" w:type="dxa"/>
            </w:tcMar>
            <w:vAlign w:val="center"/>
          </w:tcPr>
          <w:p w14:paraId="2E598255">
            <w:pPr>
              <w:widowControl/>
              <w:adjustRightInd w:val="0"/>
              <w:snapToGrid w:val="0"/>
              <w:spacing w:line="240" w:lineRule="auto"/>
              <w:jc w:val="center"/>
              <w:rPr>
                <w:rFonts w:hint="default" w:eastAsia="宋体"/>
                <w:sz w:val="15"/>
                <w:szCs w:val="15"/>
                <w:lang w:val="en-US" w:eastAsia="zh-CN"/>
              </w:rPr>
            </w:pPr>
            <w:r>
              <w:rPr>
                <w:rFonts w:hint="eastAsia"/>
                <w:sz w:val="15"/>
                <w:szCs w:val="15"/>
                <w:lang w:val="en-US" w:eastAsia="zh-CN"/>
              </w:rPr>
              <w:t>1.1</w:t>
            </w:r>
          </w:p>
        </w:tc>
      </w:tr>
      <w:tr w14:paraId="28132134">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28" w:type="dxa"/>
            <w:vMerge w:val="continue"/>
            <w:tcMar>
              <w:left w:w="57" w:type="dxa"/>
              <w:right w:w="57" w:type="dxa"/>
            </w:tcMar>
            <w:vAlign w:val="center"/>
          </w:tcPr>
          <w:p w14:paraId="39D2C001">
            <w:pPr>
              <w:widowControl/>
              <w:adjustRightInd w:val="0"/>
              <w:snapToGrid w:val="0"/>
              <w:spacing w:line="240" w:lineRule="auto"/>
              <w:jc w:val="center"/>
              <w:rPr>
                <w:sz w:val="15"/>
                <w:szCs w:val="15"/>
              </w:rPr>
            </w:pPr>
          </w:p>
        </w:tc>
        <w:tc>
          <w:tcPr>
            <w:tcW w:w="1964" w:type="dxa"/>
            <w:gridSpan w:val="3"/>
            <w:tcMar>
              <w:left w:w="57" w:type="dxa"/>
              <w:right w:w="57" w:type="dxa"/>
            </w:tcMar>
            <w:vAlign w:val="center"/>
          </w:tcPr>
          <w:p w14:paraId="5E360C80">
            <w:pPr>
              <w:widowControl/>
              <w:adjustRightInd w:val="0"/>
              <w:snapToGrid w:val="0"/>
              <w:spacing w:line="240" w:lineRule="auto"/>
              <w:jc w:val="center"/>
              <w:rPr>
                <w:sz w:val="15"/>
                <w:szCs w:val="15"/>
              </w:rPr>
            </w:pPr>
            <w:r>
              <w:rPr>
                <w:b/>
                <w:sz w:val="15"/>
                <w:szCs w:val="15"/>
              </w:rPr>
              <w:t>实际总投资（万元）</w:t>
            </w:r>
          </w:p>
        </w:tc>
        <w:tc>
          <w:tcPr>
            <w:tcW w:w="5503" w:type="dxa"/>
            <w:gridSpan w:val="6"/>
            <w:tcMar>
              <w:left w:w="57" w:type="dxa"/>
              <w:right w:w="57" w:type="dxa"/>
            </w:tcMar>
            <w:vAlign w:val="center"/>
          </w:tcPr>
          <w:p w14:paraId="45485E61">
            <w:pPr>
              <w:widowControl/>
              <w:adjustRightInd w:val="0"/>
              <w:snapToGrid w:val="0"/>
              <w:spacing w:line="240" w:lineRule="auto"/>
              <w:jc w:val="center"/>
              <w:rPr>
                <w:sz w:val="15"/>
                <w:szCs w:val="15"/>
              </w:rPr>
            </w:pPr>
            <w:r>
              <w:rPr>
                <w:rFonts w:hint="eastAsia"/>
                <w:sz w:val="15"/>
                <w:szCs w:val="15"/>
                <w:lang w:val="en-US" w:eastAsia="zh-CN"/>
              </w:rPr>
              <w:t>1</w:t>
            </w:r>
            <w:r>
              <w:rPr>
                <w:sz w:val="15"/>
                <w:szCs w:val="15"/>
              </w:rPr>
              <w:t>000万元</w:t>
            </w:r>
          </w:p>
        </w:tc>
        <w:tc>
          <w:tcPr>
            <w:tcW w:w="2232" w:type="dxa"/>
            <w:gridSpan w:val="3"/>
            <w:tcMar>
              <w:left w:w="57" w:type="dxa"/>
              <w:right w:w="57" w:type="dxa"/>
            </w:tcMar>
            <w:vAlign w:val="center"/>
          </w:tcPr>
          <w:p w14:paraId="68DAC69B">
            <w:pPr>
              <w:widowControl/>
              <w:adjustRightInd w:val="0"/>
              <w:snapToGrid w:val="0"/>
              <w:spacing w:line="240" w:lineRule="auto"/>
              <w:ind w:right="300"/>
              <w:jc w:val="center"/>
              <w:rPr>
                <w:b/>
                <w:sz w:val="15"/>
                <w:szCs w:val="15"/>
              </w:rPr>
            </w:pPr>
            <w:r>
              <w:rPr>
                <w:b/>
                <w:sz w:val="15"/>
                <w:szCs w:val="15"/>
              </w:rPr>
              <w:t>实际环保投资（万元）</w:t>
            </w:r>
          </w:p>
        </w:tc>
        <w:tc>
          <w:tcPr>
            <w:tcW w:w="1333" w:type="dxa"/>
            <w:tcMar>
              <w:left w:w="57" w:type="dxa"/>
              <w:right w:w="57" w:type="dxa"/>
            </w:tcMar>
            <w:vAlign w:val="center"/>
          </w:tcPr>
          <w:p w14:paraId="1C6E0A18">
            <w:pPr>
              <w:widowControl/>
              <w:adjustRightInd w:val="0"/>
              <w:snapToGrid w:val="0"/>
              <w:spacing w:line="240" w:lineRule="auto"/>
              <w:jc w:val="center"/>
              <w:rPr>
                <w:sz w:val="15"/>
                <w:szCs w:val="15"/>
              </w:rPr>
            </w:pPr>
            <w:r>
              <w:rPr>
                <w:sz w:val="15"/>
                <w:szCs w:val="15"/>
              </w:rPr>
              <w:t>82</w:t>
            </w:r>
            <w:r>
              <w:rPr>
                <w:rFonts w:hint="eastAsia"/>
                <w:sz w:val="15"/>
                <w:szCs w:val="15"/>
                <w:lang w:val="en-US" w:eastAsia="zh-CN"/>
              </w:rPr>
              <w:t>.3</w:t>
            </w:r>
            <w:r>
              <w:rPr>
                <w:sz w:val="15"/>
                <w:szCs w:val="15"/>
              </w:rPr>
              <w:t>万元</w:t>
            </w:r>
          </w:p>
        </w:tc>
        <w:tc>
          <w:tcPr>
            <w:tcW w:w="1715" w:type="dxa"/>
            <w:gridSpan w:val="2"/>
            <w:tcMar>
              <w:left w:w="57" w:type="dxa"/>
              <w:right w:w="57" w:type="dxa"/>
            </w:tcMar>
            <w:vAlign w:val="center"/>
          </w:tcPr>
          <w:p w14:paraId="085B9274">
            <w:pPr>
              <w:widowControl/>
              <w:adjustRightInd w:val="0"/>
              <w:snapToGrid w:val="0"/>
              <w:spacing w:line="240" w:lineRule="auto"/>
              <w:jc w:val="center"/>
              <w:rPr>
                <w:b/>
                <w:sz w:val="15"/>
                <w:szCs w:val="15"/>
              </w:rPr>
            </w:pPr>
            <w:r>
              <w:rPr>
                <w:b/>
                <w:sz w:val="15"/>
                <w:szCs w:val="15"/>
              </w:rPr>
              <w:t>所占比例（%）</w:t>
            </w:r>
          </w:p>
        </w:tc>
        <w:tc>
          <w:tcPr>
            <w:tcW w:w="2798" w:type="dxa"/>
            <w:gridSpan w:val="4"/>
            <w:tcMar>
              <w:left w:w="57" w:type="dxa"/>
              <w:right w:w="57" w:type="dxa"/>
            </w:tcMar>
            <w:vAlign w:val="center"/>
          </w:tcPr>
          <w:p w14:paraId="3BC47BF5">
            <w:pPr>
              <w:widowControl/>
              <w:adjustRightInd w:val="0"/>
              <w:snapToGrid w:val="0"/>
              <w:spacing w:line="240" w:lineRule="auto"/>
              <w:jc w:val="center"/>
              <w:rPr>
                <w:rFonts w:hint="default" w:eastAsia="宋体"/>
                <w:sz w:val="15"/>
                <w:szCs w:val="15"/>
                <w:lang w:val="en-US" w:eastAsia="zh-CN"/>
              </w:rPr>
            </w:pPr>
            <w:r>
              <w:rPr>
                <w:rFonts w:hint="eastAsia"/>
                <w:sz w:val="15"/>
                <w:szCs w:val="15"/>
                <w:lang w:val="en-US" w:eastAsia="zh-CN"/>
              </w:rPr>
              <w:t>8.23</w:t>
            </w:r>
          </w:p>
        </w:tc>
      </w:tr>
      <w:tr w14:paraId="39E29A96">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28" w:type="dxa"/>
            <w:vMerge w:val="continue"/>
            <w:tcMar>
              <w:left w:w="57" w:type="dxa"/>
              <w:right w:w="57" w:type="dxa"/>
            </w:tcMar>
            <w:vAlign w:val="center"/>
          </w:tcPr>
          <w:p w14:paraId="64BC92F8">
            <w:pPr>
              <w:widowControl/>
              <w:adjustRightInd w:val="0"/>
              <w:snapToGrid w:val="0"/>
              <w:spacing w:line="240" w:lineRule="auto"/>
              <w:jc w:val="center"/>
              <w:rPr>
                <w:sz w:val="15"/>
                <w:szCs w:val="15"/>
              </w:rPr>
            </w:pPr>
          </w:p>
        </w:tc>
        <w:tc>
          <w:tcPr>
            <w:tcW w:w="1964" w:type="dxa"/>
            <w:gridSpan w:val="3"/>
            <w:tcMar>
              <w:left w:w="57" w:type="dxa"/>
              <w:right w:w="57" w:type="dxa"/>
            </w:tcMar>
            <w:vAlign w:val="center"/>
          </w:tcPr>
          <w:p w14:paraId="0B67D893">
            <w:pPr>
              <w:widowControl/>
              <w:adjustRightInd w:val="0"/>
              <w:snapToGrid w:val="0"/>
              <w:spacing w:line="240" w:lineRule="auto"/>
              <w:jc w:val="center"/>
              <w:rPr>
                <w:sz w:val="15"/>
                <w:szCs w:val="15"/>
              </w:rPr>
            </w:pPr>
            <w:r>
              <w:rPr>
                <w:b/>
                <w:sz w:val="15"/>
                <w:szCs w:val="15"/>
              </w:rPr>
              <w:t>废水治理（万元）</w:t>
            </w:r>
          </w:p>
        </w:tc>
        <w:tc>
          <w:tcPr>
            <w:tcW w:w="829" w:type="dxa"/>
            <w:tcMar>
              <w:left w:w="57" w:type="dxa"/>
              <w:right w:w="57" w:type="dxa"/>
            </w:tcMar>
            <w:vAlign w:val="center"/>
          </w:tcPr>
          <w:p w14:paraId="1C208B61">
            <w:pPr>
              <w:widowControl/>
              <w:adjustRightInd w:val="0"/>
              <w:snapToGrid w:val="0"/>
              <w:spacing w:line="240" w:lineRule="auto"/>
              <w:jc w:val="center"/>
              <w:rPr>
                <w:rFonts w:hint="default" w:eastAsia="宋体"/>
                <w:sz w:val="15"/>
                <w:szCs w:val="15"/>
                <w:lang w:val="en-US" w:eastAsia="zh-CN"/>
              </w:rPr>
            </w:pPr>
            <w:r>
              <w:rPr>
                <w:rFonts w:hint="eastAsia"/>
                <w:sz w:val="15"/>
                <w:szCs w:val="15"/>
                <w:lang w:val="en-US" w:eastAsia="zh-CN"/>
              </w:rPr>
              <w:t>24.5</w:t>
            </w:r>
          </w:p>
        </w:tc>
        <w:tc>
          <w:tcPr>
            <w:tcW w:w="1380" w:type="dxa"/>
            <w:tcMar>
              <w:left w:w="57" w:type="dxa"/>
              <w:right w:w="57" w:type="dxa"/>
            </w:tcMar>
            <w:vAlign w:val="center"/>
          </w:tcPr>
          <w:p w14:paraId="7F31D58A">
            <w:pPr>
              <w:widowControl/>
              <w:adjustRightInd w:val="0"/>
              <w:snapToGrid w:val="0"/>
              <w:spacing w:line="240" w:lineRule="auto"/>
              <w:jc w:val="center"/>
              <w:rPr>
                <w:b/>
                <w:sz w:val="15"/>
                <w:szCs w:val="15"/>
              </w:rPr>
            </w:pPr>
            <w:r>
              <w:rPr>
                <w:b/>
                <w:sz w:val="15"/>
                <w:szCs w:val="15"/>
              </w:rPr>
              <w:t>废气治理（万元）</w:t>
            </w:r>
          </w:p>
        </w:tc>
        <w:tc>
          <w:tcPr>
            <w:tcW w:w="1098" w:type="dxa"/>
            <w:tcMar>
              <w:left w:w="57" w:type="dxa"/>
              <w:right w:w="57" w:type="dxa"/>
            </w:tcMar>
            <w:vAlign w:val="center"/>
          </w:tcPr>
          <w:p w14:paraId="1E93F8B7">
            <w:pPr>
              <w:widowControl/>
              <w:adjustRightInd w:val="0"/>
              <w:snapToGrid w:val="0"/>
              <w:spacing w:line="240" w:lineRule="auto"/>
              <w:jc w:val="center"/>
              <w:rPr>
                <w:rFonts w:hint="default" w:eastAsia="宋体"/>
                <w:sz w:val="15"/>
                <w:szCs w:val="15"/>
                <w:lang w:val="en-US" w:eastAsia="zh-CN"/>
              </w:rPr>
            </w:pPr>
            <w:r>
              <w:rPr>
                <w:rFonts w:hint="eastAsia"/>
                <w:sz w:val="15"/>
                <w:szCs w:val="15"/>
                <w:lang w:val="en-US" w:eastAsia="zh-CN"/>
              </w:rPr>
              <w:t>57.8</w:t>
            </w:r>
          </w:p>
        </w:tc>
        <w:tc>
          <w:tcPr>
            <w:tcW w:w="1505" w:type="dxa"/>
            <w:gridSpan w:val="2"/>
            <w:tcMar>
              <w:left w:w="57" w:type="dxa"/>
              <w:right w:w="57" w:type="dxa"/>
            </w:tcMar>
            <w:vAlign w:val="center"/>
          </w:tcPr>
          <w:p w14:paraId="288A8D7A">
            <w:pPr>
              <w:widowControl/>
              <w:adjustRightInd w:val="0"/>
              <w:snapToGrid w:val="0"/>
              <w:spacing w:line="240" w:lineRule="auto"/>
              <w:jc w:val="center"/>
              <w:rPr>
                <w:b/>
                <w:sz w:val="15"/>
                <w:szCs w:val="15"/>
              </w:rPr>
            </w:pPr>
            <w:r>
              <w:rPr>
                <w:b/>
                <w:sz w:val="15"/>
                <w:szCs w:val="15"/>
              </w:rPr>
              <w:t>噪声治理（万元）</w:t>
            </w:r>
          </w:p>
        </w:tc>
        <w:tc>
          <w:tcPr>
            <w:tcW w:w="691" w:type="dxa"/>
            <w:tcMar>
              <w:left w:w="57" w:type="dxa"/>
              <w:right w:w="57" w:type="dxa"/>
            </w:tcMar>
            <w:vAlign w:val="center"/>
          </w:tcPr>
          <w:p w14:paraId="10CA4FAD">
            <w:pPr>
              <w:widowControl/>
              <w:adjustRightInd w:val="0"/>
              <w:snapToGrid w:val="0"/>
              <w:spacing w:line="240" w:lineRule="auto"/>
              <w:jc w:val="center"/>
              <w:rPr>
                <w:rFonts w:hint="eastAsia" w:eastAsia="宋体"/>
                <w:sz w:val="15"/>
                <w:szCs w:val="15"/>
                <w:lang w:eastAsia="zh-CN"/>
              </w:rPr>
            </w:pPr>
            <w:r>
              <w:rPr>
                <w:rFonts w:hint="eastAsia"/>
                <w:sz w:val="15"/>
                <w:szCs w:val="15"/>
                <w:lang w:val="en-US" w:eastAsia="zh-CN"/>
              </w:rPr>
              <w:t>0</w:t>
            </w:r>
          </w:p>
        </w:tc>
        <w:tc>
          <w:tcPr>
            <w:tcW w:w="2232" w:type="dxa"/>
            <w:gridSpan w:val="3"/>
            <w:tcMar>
              <w:left w:w="57" w:type="dxa"/>
              <w:right w:w="57" w:type="dxa"/>
            </w:tcMar>
            <w:vAlign w:val="center"/>
          </w:tcPr>
          <w:p w14:paraId="60A1B65C">
            <w:pPr>
              <w:widowControl/>
              <w:adjustRightInd w:val="0"/>
              <w:snapToGrid w:val="0"/>
              <w:spacing w:line="240" w:lineRule="auto"/>
              <w:jc w:val="center"/>
              <w:rPr>
                <w:sz w:val="15"/>
                <w:szCs w:val="15"/>
              </w:rPr>
            </w:pPr>
            <w:r>
              <w:rPr>
                <w:b/>
                <w:sz w:val="15"/>
                <w:szCs w:val="15"/>
              </w:rPr>
              <w:t>固体废物治理（万元）</w:t>
            </w:r>
          </w:p>
        </w:tc>
        <w:tc>
          <w:tcPr>
            <w:tcW w:w="1333" w:type="dxa"/>
            <w:tcMar>
              <w:left w:w="57" w:type="dxa"/>
              <w:right w:w="57" w:type="dxa"/>
            </w:tcMar>
            <w:vAlign w:val="center"/>
          </w:tcPr>
          <w:p w14:paraId="0372A677">
            <w:pPr>
              <w:widowControl/>
              <w:adjustRightInd w:val="0"/>
              <w:snapToGrid w:val="0"/>
              <w:spacing w:line="240" w:lineRule="auto"/>
              <w:jc w:val="center"/>
              <w:rPr>
                <w:rFonts w:hint="eastAsia" w:eastAsia="宋体"/>
                <w:sz w:val="15"/>
                <w:szCs w:val="15"/>
                <w:lang w:eastAsia="zh-CN"/>
              </w:rPr>
            </w:pPr>
            <w:r>
              <w:rPr>
                <w:rFonts w:hint="eastAsia"/>
                <w:sz w:val="15"/>
                <w:szCs w:val="15"/>
                <w:lang w:eastAsia="zh-CN"/>
              </w:rPr>
              <w:t>——</w:t>
            </w:r>
          </w:p>
        </w:tc>
        <w:tc>
          <w:tcPr>
            <w:tcW w:w="1715" w:type="dxa"/>
            <w:gridSpan w:val="2"/>
            <w:tcMar>
              <w:left w:w="57" w:type="dxa"/>
              <w:right w:w="57" w:type="dxa"/>
            </w:tcMar>
            <w:vAlign w:val="center"/>
          </w:tcPr>
          <w:p w14:paraId="43DAF27C">
            <w:pPr>
              <w:widowControl/>
              <w:adjustRightInd w:val="0"/>
              <w:snapToGrid w:val="0"/>
              <w:spacing w:line="240" w:lineRule="auto"/>
              <w:jc w:val="center"/>
              <w:rPr>
                <w:b/>
                <w:sz w:val="15"/>
                <w:szCs w:val="15"/>
              </w:rPr>
            </w:pPr>
            <w:r>
              <w:rPr>
                <w:b/>
                <w:sz w:val="15"/>
                <w:szCs w:val="15"/>
              </w:rPr>
              <w:t>绿化及生态（万元）</w:t>
            </w:r>
          </w:p>
        </w:tc>
        <w:tc>
          <w:tcPr>
            <w:tcW w:w="820" w:type="dxa"/>
            <w:tcMar>
              <w:left w:w="57" w:type="dxa"/>
              <w:right w:w="57" w:type="dxa"/>
            </w:tcMar>
            <w:vAlign w:val="center"/>
          </w:tcPr>
          <w:p w14:paraId="727D09E0">
            <w:pPr>
              <w:widowControl/>
              <w:adjustRightInd w:val="0"/>
              <w:snapToGrid w:val="0"/>
              <w:spacing w:line="240" w:lineRule="auto"/>
              <w:jc w:val="center"/>
              <w:rPr>
                <w:sz w:val="15"/>
                <w:szCs w:val="15"/>
              </w:rPr>
            </w:pPr>
            <w:r>
              <w:rPr>
                <w:sz w:val="15"/>
                <w:szCs w:val="15"/>
              </w:rPr>
              <w:t>——</w:t>
            </w:r>
          </w:p>
        </w:tc>
        <w:tc>
          <w:tcPr>
            <w:tcW w:w="1103" w:type="dxa"/>
            <w:gridSpan w:val="2"/>
            <w:tcMar>
              <w:left w:w="57" w:type="dxa"/>
              <w:right w:w="57" w:type="dxa"/>
            </w:tcMar>
            <w:vAlign w:val="center"/>
          </w:tcPr>
          <w:p w14:paraId="5AB79825">
            <w:pPr>
              <w:widowControl/>
              <w:adjustRightInd w:val="0"/>
              <w:snapToGrid w:val="0"/>
              <w:spacing w:line="240" w:lineRule="auto"/>
              <w:jc w:val="center"/>
              <w:rPr>
                <w:b/>
                <w:sz w:val="15"/>
                <w:szCs w:val="15"/>
              </w:rPr>
            </w:pPr>
            <w:r>
              <w:rPr>
                <w:b/>
                <w:sz w:val="15"/>
                <w:szCs w:val="15"/>
              </w:rPr>
              <w:t>其他（万元）</w:t>
            </w:r>
          </w:p>
        </w:tc>
        <w:tc>
          <w:tcPr>
            <w:tcW w:w="875" w:type="dxa"/>
            <w:tcMar>
              <w:left w:w="57" w:type="dxa"/>
              <w:right w:w="57" w:type="dxa"/>
            </w:tcMar>
            <w:vAlign w:val="center"/>
          </w:tcPr>
          <w:p w14:paraId="1B4B852C">
            <w:pPr>
              <w:widowControl/>
              <w:adjustRightInd w:val="0"/>
              <w:snapToGrid w:val="0"/>
              <w:spacing w:line="240" w:lineRule="auto"/>
              <w:jc w:val="center"/>
              <w:rPr>
                <w:sz w:val="15"/>
                <w:szCs w:val="15"/>
              </w:rPr>
            </w:pPr>
            <w:r>
              <w:rPr>
                <w:sz w:val="15"/>
                <w:szCs w:val="15"/>
              </w:rPr>
              <w:t>——</w:t>
            </w:r>
          </w:p>
        </w:tc>
      </w:tr>
      <w:tr w14:paraId="7877EB2B">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28" w:type="dxa"/>
            <w:vMerge w:val="continue"/>
            <w:tcMar>
              <w:left w:w="57" w:type="dxa"/>
              <w:right w:w="57" w:type="dxa"/>
            </w:tcMar>
            <w:vAlign w:val="center"/>
          </w:tcPr>
          <w:p w14:paraId="162F9741">
            <w:pPr>
              <w:widowControl/>
              <w:adjustRightInd w:val="0"/>
              <w:snapToGrid w:val="0"/>
              <w:spacing w:line="240" w:lineRule="auto"/>
              <w:jc w:val="center"/>
              <w:rPr>
                <w:sz w:val="15"/>
                <w:szCs w:val="15"/>
              </w:rPr>
            </w:pPr>
          </w:p>
        </w:tc>
        <w:tc>
          <w:tcPr>
            <w:tcW w:w="1964" w:type="dxa"/>
            <w:gridSpan w:val="3"/>
            <w:tcMar>
              <w:left w:w="57" w:type="dxa"/>
              <w:right w:w="57" w:type="dxa"/>
            </w:tcMar>
            <w:vAlign w:val="center"/>
          </w:tcPr>
          <w:p w14:paraId="43301723">
            <w:pPr>
              <w:widowControl/>
              <w:adjustRightInd w:val="0"/>
              <w:snapToGrid w:val="0"/>
              <w:spacing w:line="240" w:lineRule="auto"/>
              <w:jc w:val="center"/>
              <w:rPr>
                <w:sz w:val="15"/>
                <w:szCs w:val="15"/>
              </w:rPr>
            </w:pPr>
            <w:r>
              <w:rPr>
                <w:b/>
                <w:sz w:val="15"/>
                <w:szCs w:val="15"/>
              </w:rPr>
              <w:t>新增废水处理设施能力</w:t>
            </w:r>
          </w:p>
        </w:tc>
        <w:tc>
          <w:tcPr>
            <w:tcW w:w="5503" w:type="dxa"/>
            <w:gridSpan w:val="6"/>
            <w:tcMar>
              <w:left w:w="57" w:type="dxa"/>
              <w:right w:w="57" w:type="dxa"/>
            </w:tcMar>
            <w:vAlign w:val="center"/>
          </w:tcPr>
          <w:p w14:paraId="0721E5CB">
            <w:pPr>
              <w:widowControl/>
              <w:adjustRightInd w:val="0"/>
              <w:snapToGrid w:val="0"/>
              <w:spacing w:line="240" w:lineRule="auto"/>
              <w:jc w:val="center"/>
              <w:rPr>
                <w:sz w:val="15"/>
                <w:szCs w:val="15"/>
              </w:rPr>
            </w:pPr>
            <w:r>
              <w:rPr>
                <w:sz w:val="15"/>
                <w:szCs w:val="15"/>
              </w:rPr>
              <w:t>——</w:t>
            </w:r>
          </w:p>
        </w:tc>
        <w:tc>
          <w:tcPr>
            <w:tcW w:w="2232" w:type="dxa"/>
            <w:gridSpan w:val="3"/>
            <w:tcMar>
              <w:left w:w="57" w:type="dxa"/>
              <w:right w:w="57" w:type="dxa"/>
            </w:tcMar>
            <w:vAlign w:val="center"/>
          </w:tcPr>
          <w:p w14:paraId="74400F44">
            <w:pPr>
              <w:widowControl/>
              <w:adjustRightInd w:val="0"/>
              <w:snapToGrid w:val="0"/>
              <w:spacing w:line="240" w:lineRule="auto"/>
              <w:jc w:val="center"/>
              <w:rPr>
                <w:sz w:val="15"/>
                <w:szCs w:val="15"/>
              </w:rPr>
            </w:pPr>
            <w:r>
              <w:rPr>
                <w:b/>
                <w:sz w:val="15"/>
                <w:szCs w:val="15"/>
              </w:rPr>
              <w:t>新增废气处理设施能力</w:t>
            </w:r>
          </w:p>
        </w:tc>
        <w:tc>
          <w:tcPr>
            <w:tcW w:w="1333" w:type="dxa"/>
            <w:tcMar>
              <w:left w:w="57" w:type="dxa"/>
              <w:right w:w="57" w:type="dxa"/>
            </w:tcMar>
            <w:vAlign w:val="center"/>
          </w:tcPr>
          <w:p w14:paraId="67323714">
            <w:pPr>
              <w:widowControl/>
              <w:adjustRightInd w:val="0"/>
              <w:snapToGrid w:val="0"/>
              <w:spacing w:line="240" w:lineRule="auto"/>
              <w:jc w:val="center"/>
              <w:rPr>
                <w:sz w:val="15"/>
                <w:szCs w:val="15"/>
                <w:highlight w:val="none"/>
              </w:rPr>
            </w:pPr>
            <w:r>
              <w:rPr>
                <w:rFonts w:hint="eastAsia"/>
                <w:sz w:val="15"/>
                <w:szCs w:val="15"/>
                <w:highlight w:val="none"/>
                <w:lang w:val="en-US" w:eastAsia="zh-CN"/>
              </w:rPr>
              <w:t>8758</w:t>
            </w:r>
            <w:r>
              <w:rPr>
                <w:rFonts w:hint="eastAsia"/>
                <w:sz w:val="15"/>
                <w:szCs w:val="15"/>
                <w:highlight w:val="none"/>
              </w:rPr>
              <w:t>万标立方米/年</w:t>
            </w:r>
          </w:p>
        </w:tc>
        <w:tc>
          <w:tcPr>
            <w:tcW w:w="1715" w:type="dxa"/>
            <w:gridSpan w:val="2"/>
            <w:tcMar>
              <w:left w:w="57" w:type="dxa"/>
              <w:right w:w="57" w:type="dxa"/>
            </w:tcMar>
            <w:vAlign w:val="center"/>
          </w:tcPr>
          <w:p w14:paraId="327022D5">
            <w:pPr>
              <w:widowControl/>
              <w:adjustRightInd w:val="0"/>
              <w:snapToGrid w:val="0"/>
              <w:spacing w:line="240" w:lineRule="auto"/>
              <w:jc w:val="center"/>
              <w:rPr>
                <w:sz w:val="15"/>
                <w:szCs w:val="15"/>
                <w:highlight w:val="none"/>
              </w:rPr>
            </w:pPr>
            <w:r>
              <w:rPr>
                <w:b/>
                <w:sz w:val="15"/>
                <w:szCs w:val="15"/>
                <w:highlight w:val="none"/>
              </w:rPr>
              <w:t>年平均工作时</w:t>
            </w:r>
          </w:p>
        </w:tc>
        <w:tc>
          <w:tcPr>
            <w:tcW w:w="2798" w:type="dxa"/>
            <w:gridSpan w:val="4"/>
            <w:tcMar>
              <w:left w:w="57" w:type="dxa"/>
              <w:right w:w="57" w:type="dxa"/>
            </w:tcMar>
            <w:vAlign w:val="center"/>
          </w:tcPr>
          <w:p w14:paraId="1A3BA4F6">
            <w:pPr>
              <w:widowControl/>
              <w:adjustRightInd w:val="0"/>
              <w:snapToGrid w:val="0"/>
              <w:spacing w:line="240" w:lineRule="auto"/>
              <w:jc w:val="center"/>
              <w:rPr>
                <w:sz w:val="15"/>
                <w:szCs w:val="15"/>
                <w:highlight w:val="none"/>
              </w:rPr>
            </w:pPr>
            <w:r>
              <w:rPr>
                <w:sz w:val="15"/>
                <w:szCs w:val="15"/>
                <w:highlight w:val="none"/>
              </w:rPr>
              <w:t>2400</w:t>
            </w:r>
          </w:p>
        </w:tc>
      </w:tr>
      <w:tr w14:paraId="4B0BB884">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392" w:type="dxa"/>
            <w:gridSpan w:val="4"/>
            <w:tcMar>
              <w:left w:w="57" w:type="dxa"/>
              <w:right w:w="57" w:type="dxa"/>
            </w:tcMar>
            <w:vAlign w:val="center"/>
          </w:tcPr>
          <w:p w14:paraId="4E0194AC">
            <w:pPr>
              <w:widowControl/>
              <w:adjustRightInd w:val="0"/>
              <w:snapToGrid w:val="0"/>
              <w:spacing w:line="240" w:lineRule="auto"/>
              <w:jc w:val="center"/>
              <w:rPr>
                <w:b/>
                <w:sz w:val="15"/>
                <w:szCs w:val="15"/>
              </w:rPr>
            </w:pPr>
            <w:r>
              <w:rPr>
                <w:b/>
                <w:sz w:val="15"/>
                <w:szCs w:val="15"/>
              </w:rPr>
              <w:t>运营单位</w:t>
            </w:r>
          </w:p>
        </w:tc>
        <w:tc>
          <w:tcPr>
            <w:tcW w:w="4286" w:type="dxa"/>
            <w:gridSpan w:val="4"/>
            <w:tcMar>
              <w:left w:w="57" w:type="dxa"/>
              <w:right w:w="57" w:type="dxa"/>
            </w:tcMar>
            <w:vAlign w:val="center"/>
          </w:tcPr>
          <w:p w14:paraId="527A7B5B">
            <w:pPr>
              <w:widowControl/>
              <w:adjustRightInd w:val="0"/>
              <w:snapToGrid w:val="0"/>
              <w:spacing w:line="240" w:lineRule="auto"/>
              <w:jc w:val="center"/>
              <w:rPr>
                <w:rFonts w:hint="eastAsia" w:eastAsia="宋体"/>
                <w:sz w:val="15"/>
                <w:szCs w:val="15"/>
                <w:lang w:eastAsia="zh-CN"/>
              </w:rPr>
            </w:pPr>
            <w:r>
              <w:rPr>
                <w:rFonts w:hint="eastAsia"/>
                <w:sz w:val="15"/>
                <w:szCs w:val="15"/>
                <w:lang w:eastAsia="zh-CN"/>
              </w:rPr>
              <w:t>中山市广恒合优科技发展有限公司</w:t>
            </w:r>
          </w:p>
        </w:tc>
        <w:tc>
          <w:tcPr>
            <w:tcW w:w="3449" w:type="dxa"/>
            <w:gridSpan w:val="5"/>
            <w:tcMar>
              <w:left w:w="57" w:type="dxa"/>
              <w:right w:w="57" w:type="dxa"/>
            </w:tcMar>
            <w:vAlign w:val="center"/>
          </w:tcPr>
          <w:p w14:paraId="6E3FF821">
            <w:pPr>
              <w:widowControl/>
              <w:tabs>
                <w:tab w:val="left" w:pos="690"/>
              </w:tabs>
              <w:adjustRightInd w:val="0"/>
              <w:snapToGrid w:val="0"/>
              <w:spacing w:line="240" w:lineRule="auto"/>
              <w:jc w:val="center"/>
              <w:rPr>
                <w:b/>
                <w:sz w:val="15"/>
                <w:szCs w:val="15"/>
              </w:rPr>
            </w:pPr>
            <w:r>
              <w:rPr>
                <w:b/>
                <w:sz w:val="15"/>
                <w:szCs w:val="15"/>
              </w:rPr>
              <w:t>运营单位社会统一信用代码（或组织机构代码）</w:t>
            </w:r>
          </w:p>
        </w:tc>
        <w:tc>
          <w:tcPr>
            <w:tcW w:w="1333" w:type="dxa"/>
            <w:tcMar>
              <w:left w:w="57" w:type="dxa"/>
              <w:right w:w="57" w:type="dxa"/>
            </w:tcMar>
            <w:vAlign w:val="center"/>
          </w:tcPr>
          <w:p w14:paraId="2B42E177">
            <w:pPr>
              <w:widowControl/>
              <w:adjustRightInd w:val="0"/>
              <w:snapToGrid w:val="0"/>
              <w:spacing w:line="240" w:lineRule="auto"/>
              <w:jc w:val="center"/>
              <w:rPr>
                <w:b/>
                <w:sz w:val="15"/>
                <w:szCs w:val="15"/>
              </w:rPr>
            </w:pPr>
            <w:r>
              <w:rPr>
                <w:sz w:val="15"/>
                <w:szCs w:val="15"/>
              </w:rPr>
              <w:t>——</w:t>
            </w:r>
          </w:p>
        </w:tc>
        <w:tc>
          <w:tcPr>
            <w:tcW w:w="1715" w:type="dxa"/>
            <w:gridSpan w:val="2"/>
            <w:tcMar>
              <w:left w:w="57" w:type="dxa"/>
              <w:right w:w="57" w:type="dxa"/>
            </w:tcMar>
            <w:vAlign w:val="center"/>
          </w:tcPr>
          <w:p w14:paraId="5AECE741">
            <w:pPr>
              <w:widowControl/>
              <w:adjustRightInd w:val="0"/>
              <w:snapToGrid w:val="0"/>
              <w:spacing w:line="240" w:lineRule="auto"/>
              <w:jc w:val="center"/>
              <w:rPr>
                <w:b/>
                <w:sz w:val="15"/>
                <w:szCs w:val="15"/>
              </w:rPr>
            </w:pPr>
            <w:r>
              <w:rPr>
                <w:b/>
                <w:sz w:val="15"/>
                <w:szCs w:val="15"/>
              </w:rPr>
              <w:t>验收时间</w:t>
            </w:r>
          </w:p>
        </w:tc>
        <w:tc>
          <w:tcPr>
            <w:tcW w:w="2798" w:type="dxa"/>
            <w:gridSpan w:val="4"/>
            <w:tcMar>
              <w:left w:w="57" w:type="dxa"/>
              <w:right w:w="57" w:type="dxa"/>
            </w:tcMar>
            <w:vAlign w:val="center"/>
          </w:tcPr>
          <w:p w14:paraId="0F5BB9AC">
            <w:pPr>
              <w:widowControl/>
              <w:adjustRightInd w:val="0"/>
              <w:snapToGrid w:val="0"/>
              <w:spacing w:line="240" w:lineRule="auto"/>
              <w:jc w:val="center"/>
              <w:rPr>
                <w:sz w:val="15"/>
                <w:szCs w:val="15"/>
              </w:rPr>
            </w:pPr>
            <w:r>
              <w:rPr>
                <w:rFonts w:hint="eastAsia"/>
                <w:sz w:val="15"/>
                <w:szCs w:val="15"/>
                <w:lang w:eastAsia="zh-CN"/>
              </w:rPr>
              <w:t>2025年06月03日</w:t>
            </w:r>
            <w:r>
              <w:rPr>
                <w:sz w:val="15"/>
                <w:szCs w:val="15"/>
              </w:rPr>
              <w:t>~07日</w:t>
            </w:r>
          </w:p>
        </w:tc>
      </w:tr>
      <w:tr w14:paraId="0E18D689">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95" w:type="dxa"/>
            <w:gridSpan w:val="2"/>
            <w:vMerge w:val="restart"/>
            <w:tcMar>
              <w:left w:w="57" w:type="dxa"/>
              <w:right w:w="57" w:type="dxa"/>
            </w:tcMar>
            <w:vAlign w:val="center"/>
          </w:tcPr>
          <w:p w14:paraId="03068D8E">
            <w:pPr>
              <w:widowControl/>
              <w:adjustRightInd w:val="0"/>
              <w:snapToGrid w:val="0"/>
              <w:spacing w:line="240" w:lineRule="auto"/>
              <w:jc w:val="center"/>
              <w:rPr>
                <w:b/>
                <w:spacing w:val="20"/>
                <w:sz w:val="15"/>
                <w:szCs w:val="15"/>
              </w:rPr>
            </w:pPr>
            <w:r>
              <w:rPr>
                <w:b/>
                <w:spacing w:val="20"/>
                <w:sz w:val="15"/>
                <w:szCs w:val="15"/>
              </w:rPr>
              <w:t>污染</w:t>
            </w:r>
          </w:p>
          <w:p w14:paraId="135A955F">
            <w:pPr>
              <w:widowControl/>
              <w:adjustRightInd w:val="0"/>
              <w:snapToGrid w:val="0"/>
              <w:spacing w:line="240" w:lineRule="auto"/>
              <w:jc w:val="center"/>
              <w:rPr>
                <w:b/>
                <w:spacing w:val="20"/>
                <w:sz w:val="15"/>
                <w:szCs w:val="15"/>
              </w:rPr>
            </w:pPr>
            <w:r>
              <w:rPr>
                <w:b/>
                <w:spacing w:val="20"/>
                <w:sz w:val="15"/>
                <w:szCs w:val="15"/>
              </w:rPr>
              <w:t>物排</w:t>
            </w:r>
          </w:p>
          <w:p w14:paraId="22F6D107">
            <w:pPr>
              <w:widowControl/>
              <w:adjustRightInd w:val="0"/>
              <w:snapToGrid w:val="0"/>
              <w:spacing w:line="240" w:lineRule="auto"/>
              <w:jc w:val="center"/>
              <w:rPr>
                <w:b/>
                <w:spacing w:val="20"/>
                <w:sz w:val="15"/>
                <w:szCs w:val="15"/>
              </w:rPr>
            </w:pPr>
            <w:r>
              <w:rPr>
                <w:b/>
                <w:spacing w:val="20"/>
                <w:sz w:val="15"/>
                <w:szCs w:val="15"/>
              </w:rPr>
              <w:t>放达</w:t>
            </w:r>
          </w:p>
          <w:p w14:paraId="430E9514">
            <w:pPr>
              <w:widowControl/>
              <w:adjustRightInd w:val="0"/>
              <w:snapToGrid w:val="0"/>
              <w:spacing w:line="240" w:lineRule="auto"/>
              <w:jc w:val="center"/>
              <w:rPr>
                <w:b/>
                <w:spacing w:val="20"/>
                <w:sz w:val="15"/>
                <w:szCs w:val="15"/>
              </w:rPr>
            </w:pPr>
            <w:r>
              <w:rPr>
                <w:b/>
                <w:spacing w:val="20"/>
                <w:sz w:val="15"/>
                <w:szCs w:val="15"/>
              </w:rPr>
              <w:t>标与</w:t>
            </w:r>
          </w:p>
          <w:p w14:paraId="2282E863">
            <w:pPr>
              <w:widowControl/>
              <w:adjustRightInd w:val="0"/>
              <w:snapToGrid w:val="0"/>
              <w:spacing w:line="240" w:lineRule="auto"/>
              <w:jc w:val="center"/>
              <w:rPr>
                <w:b/>
                <w:spacing w:val="20"/>
                <w:sz w:val="15"/>
                <w:szCs w:val="15"/>
              </w:rPr>
            </w:pPr>
            <w:r>
              <w:rPr>
                <w:b/>
                <w:spacing w:val="20"/>
                <w:sz w:val="15"/>
                <w:szCs w:val="15"/>
              </w:rPr>
              <w:t>总量</w:t>
            </w:r>
          </w:p>
          <w:p w14:paraId="72742447">
            <w:pPr>
              <w:widowControl/>
              <w:adjustRightInd w:val="0"/>
              <w:snapToGrid w:val="0"/>
              <w:spacing w:line="240" w:lineRule="auto"/>
              <w:jc w:val="center"/>
              <w:rPr>
                <w:b/>
                <w:spacing w:val="20"/>
                <w:sz w:val="15"/>
                <w:szCs w:val="15"/>
              </w:rPr>
            </w:pPr>
            <w:r>
              <w:rPr>
                <w:b/>
                <w:spacing w:val="20"/>
                <w:sz w:val="15"/>
                <w:szCs w:val="15"/>
              </w:rPr>
              <w:t>控制（工</w:t>
            </w:r>
          </w:p>
          <w:p w14:paraId="454EE844">
            <w:pPr>
              <w:widowControl/>
              <w:adjustRightInd w:val="0"/>
              <w:snapToGrid w:val="0"/>
              <w:spacing w:line="240" w:lineRule="auto"/>
              <w:jc w:val="center"/>
              <w:rPr>
                <w:b/>
                <w:spacing w:val="20"/>
                <w:sz w:val="15"/>
                <w:szCs w:val="15"/>
              </w:rPr>
            </w:pPr>
            <w:r>
              <w:rPr>
                <w:b/>
                <w:spacing w:val="20"/>
                <w:sz w:val="15"/>
                <w:szCs w:val="15"/>
              </w:rPr>
              <w:t>业建</w:t>
            </w:r>
          </w:p>
          <w:p w14:paraId="579CB372">
            <w:pPr>
              <w:widowControl/>
              <w:adjustRightInd w:val="0"/>
              <w:snapToGrid w:val="0"/>
              <w:spacing w:line="240" w:lineRule="auto"/>
              <w:jc w:val="center"/>
              <w:rPr>
                <w:b/>
                <w:spacing w:val="20"/>
                <w:sz w:val="15"/>
                <w:szCs w:val="15"/>
              </w:rPr>
            </w:pPr>
            <w:r>
              <w:rPr>
                <w:b/>
                <w:spacing w:val="20"/>
                <w:sz w:val="15"/>
                <w:szCs w:val="15"/>
              </w:rPr>
              <w:t>设项</w:t>
            </w:r>
          </w:p>
          <w:p w14:paraId="267B29C2">
            <w:pPr>
              <w:widowControl/>
              <w:adjustRightInd w:val="0"/>
              <w:snapToGrid w:val="0"/>
              <w:spacing w:line="240" w:lineRule="auto"/>
              <w:jc w:val="center"/>
              <w:rPr>
                <w:b/>
                <w:spacing w:val="20"/>
                <w:sz w:val="15"/>
                <w:szCs w:val="15"/>
              </w:rPr>
            </w:pPr>
            <w:r>
              <w:rPr>
                <w:b/>
                <w:spacing w:val="20"/>
                <w:sz w:val="15"/>
                <w:szCs w:val="15"/>
              </w:rPr>
              <w:t xml:space="preserve">目详填） </w:t>
            </w:r>
          </w:p>
        </w:tc>
        <w:tc>
          <w:tcPr>
            <w:tcW w:w="1797" w:type="dxa"/>
            <w:gridSpan w:val="2"/>
            <w:tcMar>
              <w:left w:w="57" w:type="dxa"/>
              <w:right w:w="57" w:type="dxa"/>
            </w:tcMar>
            <w:vAlign w:val="center"/>
          </w:tcPr>
          <w:p w14:paraId="07C45C60">
            <w:pPr>
              <w:widowControl/>
              <w:adjustRightInd w:val="0"/>
              <w:snapToGrid w:val="0"/>
              <w:spacing w:line="240" w:lineRule="auto"/>
              <w:jc w:val="center"/>
              <w:rPr>
                <w:sz w:val="15"/>
                <w:szCs w:val="15"/>
              </w:rPr>
            </w:pPr>
            <w:r>
              <w:rPr>
                <w:b/>
                <w:sz w:val="15"/>
                <w:szCs w:val="15"/>
              </w:rPr>
              <w:t>污染物</w:t>
            </w:r>
          </w:p>
        </w:tc>
        <w:tc>
          <w:tcPr>
            <w:tcW w:w="829" w:type="dxa"/>
            <w:tcMar>
              <w:left w:w="57" w:type="dxa"/>
              <w:right w:w="57" w:type="dxa"/>
            </w:tcMar>
            <w:vAlign w:val="center"/>
          </w:tcPr>
          <w:p w14:paraId="03557FC1">
            <w:pPr>
              <w:widowControl/>
              <w:adjustRightInd w:val="0"/>
              <w:snapToGrid w:val="0"/>
              <w:spacing w:line="240" w:lineRule="auto"/>
              <w:jc w:val="center"/>
              <w:rPr>
                <w:b/>
                <w:sz w:val="15"/>
                <w:szCs w:val="15"/>
              </w:rPr>
            </w:pPr>
            <w:r>
              <w:rPr>
                <w:b/>
                <w:sz w:val="15"/>
                <w:szCs w:val="15"/>
              </w:rPr>
              <w:t>原有排</w:t>
            </w:r>
          </w:p>
          <w:p w14:paraId="6535E110">
            <w:pPr>
              <w:widowControl/>
              <w:adjustRightInd w:val="0"/>
              <w:snapToGrid w:val="0"/>
              <w:spacing w:line="240" w:lineRule="auto"/>
              <w:jc w:val="center"/>
              <w:rPr>
                <w:b/>
                <w:sz w:val="15"/>
                <w:szCs w:val="15"/>
              </w:rPr>
            </w:pPr>
            <w:r>
              <w:rPr>
                <w:b/>
                <w:sz w:val="15"/>
                <w:szCs w:val="15"/>
              </w:rPr>
              <w:t>放量（1）</w:t>
            </w:r>
          </w:p>
        </w:tc>
        <w:tc>
          <w:tcPr>
            <w:tcW w:w="1380" w:type="dxa"/>
            <w:tcMar>
              <w:left w:w="57" w:type="dxa"/>
              <w:right w:w="57" w:type="dxa"/>
            </w:tcMar>
            <w:vAlign w:val="center"/>
          </w:tcPr>
          <w:p w14:paraId="4570B4B3">
            <w:pPr>
              <w:widowControl/>
              <w:adjustRightInd w:val="0"/>
              <w:snapToGrid w:val="0"/>
              <w:spacing w:line="240" w:lineRule="auto"/>
              <w:jc w:val="center"/>
              <w:rPr>
                <w:b/>
                <w:sz w:val="15"/>
                <w:szCs w:val="15"/>
              </w:rPr>
            </w:pPr>
            <w:r>
              <w:rPr>
                <w:b/>
                <w:sz w:val="15"/>
                <w:szCs w:val="15"/>
              </w:rPr>
              <w:t>本期工程实际排放浓度（2）</w:t>
            </w:r>
          </w:p>
        </w:tc>
        <w:tc>
          <w:tcPr>
            <w:tcW w:w="1098" w:type="dxa"/>
            <w:tcMar>
              <w:left w:w="57" w:type="dxa"/>
              <w:right w:w="57" w:type="dxa"/>
            </w:tcMar>
            <w:vAlign w:val="center"/>
          </w:tcPr>
          <w:p w14:paraId="450914F2">
            <w:pPr>
              <w:widowControl/>
              <w:adjustRightInd w:val="0"/>
              <w:snapToGrid w:val="0"/>
              <w:spacing w:line="240" w:lineRule="auto"/>
              <w:jc w:val="center"/>
              <w:rPr>
                <w:b/>
                <w:sz w:val="15"/>
                <w:szCs w:val="15"/>
              </w:rPr>
            </w:pPr>
            <w:r>
              <w:rPr>
                <w:b/>
                <w:sz w:val="15"/>
                <w:szCs w:val="15"/>
              </w:rPr>
              <w:t>本期工程允许排放浓度（3）</w:t>
            </w:r>
          </w:p>
        </w:tc>
        <w:tc>
          <w:tcPr>
            <w:tcW w:w="979" w:type="dxa"/>
            <w:tcMar>
              <w:left w:w="57" w:type="dxa"/>
              <w:right w:w="57" w:type="dxa"/>
            </w:tcMar>
            <w:vAlign w:val="center"/>
          </w:tcPr>
          <w:p w14:paraId="377E43E8">
            <w:pPr>
              <w:widowControl/>
              <w:adjustRightInd w:val="0"/>
              <w:snapToGrid w:val="0"/>
              <w:spacing w:line="240" w:lineRule="auto"/>
              <w:jc w:val="center"/>
              <w:rPr>
                <w:b/>
                <w:sz w:val="15"/>
                <w:szCs w:val="15"/>
              </w:rPr>
            </w:pPr>
            <w:r>
              <w:rPr>
                <w:b/>
                <w:sz w:val="15"/>
                <w:szCs w:val="15"/>
              </w:rPr>
              <w:t>本期工程产生量（4）</w:t>
            </w:r>
          </w:p>
        </w:tc>
        <w:tc>
          <w:tcPr>
            <w:tcW w:w="1217" w:type="dxa"/>
            <w:gridSpan w:val="2"/>
            <w:tcMar>
              <w:left w:w="57" w:type="dxa"/>
              <w:right w:w="57" w:type="dxa"/>
            </w:tcMar>
            <w:vAlign w:val="center"/>
          </w:tcPr>
          <w:p w14:paraId="71BEE3E4">
            <w:pPr>
              <w:widowControl/>
              <w:adjustRightInd w:val="0"/>
              <w:snapToGrid w:val="0"/>
              <w:spacing w:line="240" w:lineRule="auto"/>
              <w:jc w:val="center"/>
              <w:rPr>
                <w:b/>
                <w:sz w:val="15"/>
                <w:szCs w:val="15"/>
              </w:rPr>
            </w:pPr>
            <w:r>
              <w:rPr>
                <w:b/>
                <w:sz w:val="15"/>
                <w:szCs w:val="15"/>
              </w:rPr>
              <w:t>本期工程自身削减量（5）</w:t>
            </w:r>
          </w:p>
        </w:tc>
        <w:tc>
          <w:tcPr>
            <w:tcW w:w="1037" w:type="dxa"/>
            <w:tcMar>
              <w:left w:w="57" w:type="dxa"/>
              <w:right w:w="57" w:type="dxa"/>
            </w:tcMar>
            <w:vAlign w:val="center"/>
          </w:tcPr>
          <w:p w14:paraId="02868181">
            <w:pPr>
              <w:widowControl/>
              <w:adjustRightInd w:val="0"/>
              <w:snapToGrid w:val="0"/>
              <w:spacing w:line="240" w:lineRule="auto"/>
              <w:jc w:val="center"/>
              <w:rPr>
                <w:b/>
                <w:sz w:val="15"/>
                <w:szCs w:val="15"/>
              </w:rPr>
            </w:pPr>
            <w:r>
              <w:rPr>
                <w:b/>
                <w:sz w:val="15"/>
                <w:szCs w:val="15"/>
              </w:rPr>
              <w:t>本期工程实际排放量（6）</w:t>
            </w:r>
          </w:p>
        </w:tc>
        <w:tc>
          <w:tcPr>
            <w:tcW w:w="1195" w:type="dxa"/>
            <w:gridSpan w:val="2"/>
            <w:tcMar>
              <w:left w:w="57" w:type="dxa"/>
              <w:right w:w="57" w:type="dxa"/>
            </w:tcMar>
            <w:vAlign w:val="center"/>
          </w:tcPr>
          <w:p w14:paraId="34B9EDE7">
            <w:pPr>
              <w:widowControl/>
              <w:tabs>
                <w:tab w:val="left" w:pos="690"/>
              </w:tabs>
              <w:adjustRightInd w:val="0"/>
              <w:snapToGrid w:val="0"/>
              <w:spacing w:line="240" w:lineRule="auto"/>
              <w:jc w:val="center"/>
              <w:rPr>
                <w:b/>
                <w:sz w:val="15"/>
                <w:szCs w:val="15"/>
              </w:rPr>
            </w:pPr>
            <w:r>
              <w:rPr>
                <w:b/>
                <w:sz w:val="15"/>
                <w:szCs w:val="15"/>
              </w:rPr>
              <w:t>本期工程核定排放总量（7）</w:t>
            </w:r>
          </w:p>
        </w:tc>
        <w:tc>
          <w:tcPr>
            <w:tcW w:w="1333" w:type="dxa"/>
            <w:tcMar>
              <w:left w:w="57" w:type="dxa"/>
              <w:right w:w="57" w:type="dxa"/>
            </w:tcMar>
            <w:vAlign w:val="center"/>
          </w:tcPr>
          <w:p w14:paraId="2039568A">
            <w:pPr>
              <w:widowControl/>
              <w:adjustRightInd w:val="0"/>
              <w:snapToGrid w:val="0"/>
              <w:spacing w:line="240" w:lineRule="auto"/>
              <w:jc w:val="center"/>
              <w:rPr>
                <w:b/>
                <w:sz w:val="15"/>
                <w:szCs w:val="15"/>
              </w:rPr>
            </w:pPr>
            <w:r>
              <w:rPr>
                <w:b/>
                <w:sz w:val="15"/>
                <w:szCs w:val="15"/>
              </w:rPr>
              <w:t>本期工程“以新带老”削减量（8）</w:t>
            </w:r>
          </w:p>
        </w:tc>
        <w:tc>
          <w:tcPr>
            <w:tcW w:w="1288" w:type="dxa"/>
            <w:tcMar>
              <w:left w:w="57" w:type="dxa"/>
              <w:right w:w="57" w:type="dxa"/>
            </w:tcMar>
            <w:vAlign w:val="center"/>
          </w:tcPr>
          <w:p w14:paraId="3C8D2D61">
            <w:pPr>
              <w:widowControl/>
              <w:adjustRightInd w:val="0"/>
              <w:snapToGrid w:val="0"/>
              <w:spacing w:line="240" w:lineRule="auto"/>
              <w:jc w:val="center"/>
              <w:rPr>
                <w:b/>
                <w:sz w:val="15"/>
                <w:szCs w:val="15"/>
              </w:rPr>
            </w:pPr>
            <w:r>
              <w:rPr>
                <w:b/>
                <w:sz w:val="15"/>
                <w:szCs w:val="15"/>
              </w:rPr>
              <w:t>全厂实际排放总量（9）</w:t>
            </w:r>
          </w:p>
        </w:tc>
        <w:tc>
          <w:tcPr>
            <w:tcW w:w="1247" w:type="dxa"/>
            <w:gridSpan w:val="2"/>
            <w:tcMar>
              <w:left w:w="57" w:type="dxa"/>
              <w:right w:w="57" w:type="dxa"/>
            </w:tcMar>
            <w:vAlign w:val="center"/>
          </w:tcPr>
          <w:p w14:paraId="2A0A4FF6">
            <w:pPr>
              <w:widowControl/>
              <w:adjustRightInd w:val="0"/>
              <w:snapToGrid w:val="0"/>
              <w:spacing w:line="240" w:lineRule="auto"/>
              <w:jc w:val="center"/>
              <w:rPr>
                <w:b/>
                <w:sz w:val="15"/>
                <w:szCs w:val="15"/>
              </w:rPr>
            </w:pPr>
            <w:r>
              <w:rPr>
                <w:b/>
                <w:sz w:val="15"/>
                <w:szCs w:val="15"/>
              </w:rPr>
              <w:t>全厂核定排放总量（10）</w:t>
            </w:r>
          </w:p>
        </w:tc>
        <w:tc>
          <w:tcPr>
            <w:tcW w:w="1103" w:type="dxa"/>
            <w:gridSpan w:val="2"/>
            <w:tcMar>
              <w:left w:w="57" w:type="dxa"/>
              <w:right w:w="57" w:type="dxa"/>
            </w:tcMar>
            <w:vAlign w:val="center"/>
          </w:tcPr>
          <w:p w14:paraId="6BF3A32C">
            <w:pPr>
              <w:widowControl/>
              <w:adjustRightInd w:val="0"/>
              <w:snapToGrid w:val="0"/>
              <w:spacing w:line="240" w:lineRule="auto"/>
              <w:jc w:val="center"/>
              <w:rPr>
                <w:b/>
                <w:sz w:val="15"/>
                <w:szCs w:val="15"/>
              </w:rPr>
            </w:pPr>
            <w:r>
              <w:rPr>
                <w:b/>
                <w:sz w:val="15"/>
                <w:szCs w:val="15"/>
              </w:rPr>
              <w:t>区域平衡替代削减量（11）</w:t>
            </w:r>
          </w:p>
        </w:tc>
        <w:tc>
          <w:tcPr>
            <w:tcW w:w="875" w:type="dxa"/>
            <w:tcMar>
              <w:left w:w="57" w:type="dxa"/>
              <w:right w:w="57" w:type="dxa"/>
            </w:tcMar>
            <w:vAlign w:val="center"/>
          </w:tcPr>
          <w:p w14:paraId="01960BF0">
            <w:pPr>
              <w:widowControl/>
              <w:adjustRightInd w:val="0"/>
              <w:snapToGrid w:val="0"/>
              <w:spacing w:line="240" w:lineRule="auto"/>
              <w:jc w:val="center"/>
              <w:rPr>
                <w:b/>
                <w:sz w:val="15"/>
                <w:szCs w:val="15"/>
              </w:rPr>
            </w:pPr>
            <w:r>
              <w:rPr>
                <w:b/>
                <w:sz w:val="15"/>
                <w:szCs w:val="15"/>
              </w:rPr>
              <w:t>排放增减量（12）</w:t>
            </w:r>
          </w:p>
        </w:tc>
      </w:tr>
      <w:tr w14:paraId="762F67FF">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95" w:type="dxa"/>
            <w:gridSpan w:val="2"/>
            <w:vMerge w:val="continue"/>
            <w:tcMar>
              <w:left w:w="57" w:type="dxa"/>
              <w:right w:w="57" w:type="dxa"/>
            </w:tcMar>
            <w:vAlign w:val="center"/>
          </w:tcPr>
          <w:p w14:paraId="5DB3C826">
            <w:pPr>
              <w:widowControl/>
              <w:adjustRightInd w:val="0"/>
              <w:snapToGrid w:val="0"/>
              <w:spacing w:line="240" w:lineRule="auto"/>
              <w:jc w:val="center"/>
              <w:rPr>
                <w:sz w:val="15"/>
                <w:szCs w:val="15"/>
              </w:rPr>
            </w:pPr>
          </w:p>
        </w:tc>
        <w:tc>
          <w:tcPr>
            <w:tcW w:w="1797" w:type="dxa"/>
            <w:gridSpan w:val="2"/>
            <w:tcMar>
              <w:left w:w="57" w:type="dxa"/>
              <w:right w:w="57" w:type="dxa"/>
            </w:tcMar>
            <w:vAlign w:val="center"/>
          </w:tcPr>
          <w:p w14:paraId="31A55F44">
            <w:pPr>
              <w:widowControl/>
              <w:adjustRightInd w:val="0"/>
              <w:snapToGrid w:val="0"/>
              <w:spacing w:line="240" w:lineRule="auto"/>
              <w:jc w:val="center"/>
              <w:rPr>
                <w:sz w:val="15"/>
                <w:szCs w:val="15"/>
              </w:rPr>
            </w:pPr>
            <w:r>
              <w:rPr>
                <w:b/>
                <w:sz w:val="15"/>
                <w:szCs w:val="15"/>
              </w:rPr>
              <w:t>废水</w:t>
            </w:r>
          </w:p>
        </w:tc>
        <w:tc>
          <w:tcPr>
            <w:tcW w:w="829" w:type="dxa"/>
            <w:tcMar>
              <w:left w:w="57" w:type="dxa"/>
              <w:right w:w="57" w:type="dxa"/>
            </w:tcMar>
            <w:vAlign w:val="center"/>
          </w:tcPr>
          <w:p w14:paraId="0C58D729">
            <w:pPr>
              <w:snapToGrid w:val="0"/>
              <w:spacing w:line="240" w:lineRule="auto"/>
              <w:jc w:val="center"/>
              <w:rPr>
                <w:sz w:val="15"/>
                <w:szCs w:val="15"/>
              </w:rPr>
            </w:pPr>
            <w:r>
              <w:rPr>
                <w:sz w:val="15"/>
                <w:szCs w:val="15"/>
              </w:rPr>
              <w:t>——</w:t>
            </w:r>
          </w:p>
        </w:tc>
        <w:tc>
          <w:tcPr>
            <w:tcW w:w="1380" w:type="dxa"/>
            <w:tcMar>
              <w:left w:w="57" w:type="dxa"/>
              <w:right w:w="57" w:type="dxa"/>
            </w:tcMar>
            <w:vAlign w:val="center"/>
          </w:tcPr>
          <w:p w14:paraId="3111E7DB">
            <w:pPr>
              <w:snapToGrid w:val="0"/>
              <w:spacing w:line="240" w:lineRule="auto"/>
              <w:jc w:val="center"/>
              <w:rPr>
                <w:sz w:val="15"/>
                <w:szCs w:val="15"/>
              </w:rPr>
            </w:pPr>
            <w:r>
              <w:rPr>
                <w:sz w:val="15"/>
                <w:szCs w:val="15"/>
              </w:rPr>
              <w:t>——</w:t>
            </w:r>
          </w:p>
        </w:tc>
        <w:tc>
          <w:tcPr>
            <w:tcW w:w="1098" w:type="dxa"/>
            <w:tcMar>
              <w:left w:w="57" w:type="dxa"/>
              <w:right w:w="57" w:type="dxa"/>
            </w:tcMar>
            <w:vAlign w:val="center"/>
          </w:tcPr>
          <w:p w14:paraId="544AAB63">
            <w:pPr>
              <w:snapToGrid w:val="0"/>
              <w:spacing w:line="240" w:lineRule="auto"/>
              <w:jc w:val="center"/>
              <w:rPr>
                <w:sz w:val="15"/>
                <w:szCs w:val="15"/>
              </w:rPr>
            </w:pPr>
            <w:r>
              <w:rPr>
                <w:sz w:val="15"/>
                <w:szCs w:val="15"/>
              </w:rPr>
              <w:t>——</w:t>
            </w:r>
          </w:p>
        </w:tc>
        <w:tc>
          <w:tcPr>
            <w:tcW w:w="979" w:type="dxa"/>
            <w:tcMar>
              <w:left w:w="57" w:type="dxa"/>
              <w:right w:w="57" w:type="dxa"/>
            </w:tcMar>
            <w:vAlign w:val="center"/>
          </w:tcPr>
          <w:p w14:paraId="02174966">
            <w:pPr>
              <w:snapToGrid w:val="0"/>
              <w:spacing w:line="240" w:lineRule="auto"/>
              <w:jc w:val="center"/>
              <w:rPr>
                <w:sz w:val="15"/>
                <w:szCs w:val="15"/>
              </w:rPr>
            </w:pPr>
            <w:r>
              <w:rPr>
                <w:sz w:val="15"/>
                <w:szCs w:val="15"/>
              </w:rPr>
              <w:t>——</w:t>
            </w:r>
          </w:p>
        </w:tc>
        <w:tc>
          <w:tcPr>
            <w:tcW w:w="1217" w:type="dxa"/>
            <w:gridSpan w:val="2"/>
            <w:tcMar>
              <w:left w:w="57" w:type="dxa"/>
              <w:right w:w="57" w:type="dxa"/>
            </w:tcMar>
            <w:vAlign w:val="center"/>
          </w:tcPr>
          <w:p w14:paraId="5301FE2A">
            <w:pPr>
              <w:snapToGrid w:val="0"/>
              <w:spacing w:line="240" w:lineRule="auto"/>
              <w:jc w:val="center"/>
              <w:rPr>
                <w:sz w:val="15"/>
                <w:szCs w:val="15"/>
              </w:rPr>
            </w:pPr>
            <w:r>
              <w:rPr>
                <w:sz w:val="15"/>
                <w:szCs w:val="15"/>
              </w:rPr>
              <w:t>——</w:t>
            </w:r>
          </w:p>
        </w:tc>
        <w:tc>
          <w:tcPr>
            <w:tcW w:w="1037" w:type="dxa"/>
            <w:tcMar>
              <w:left w:w="57" w:type="dxa"/>
              <w:right w:w="57" w:type="dxa"/>
            </w:tcMar>
            <w:vAlign w:val="center"/>
          </w:tcPr>
          <w:p w14:paraId="373EFD75">
            <w:pPr>
              <w:snapToGrid w:val="0"/>
              <w:spacing w:line="240" w:lineRule="auto"/>
              <w:jc w:val="center"/>
              <w:rPr>
                <w:sz w:val="15"/>
                <w:szCs w:val="15"/>
              </w:rPr>
            </w:pPr>
            <w:r>
              <w:rPr>
                <w:sz w:val="15"/>
                <w:szCs w:val="15"/>
              </w:rPr>
              <w:t>——</w:t>
            </w:r>
          </w:p>
        </w:tc>
        <w:tc>
          <w:tcPr>
            <w:tcW w:w="1195" w:type="dxa"/>
            <w:gridSpan w:val="2"/>
            <w:tcMar>
              <w:left w:w="57" w:type="dxa"/>
              <w:right w:w="57" w:type="dxa"/>
            </w:tcMar>
            <w:vAlign w:val="center"/>
          </w:tcPr>
          <w:p w14:paraId="6DF8BCD8">
            <w:pPr>
              <w:snapToGrid w:val="0"/>
              <w:spacing w:line="240" w:lineRule="auto"/>
              <w:jc w:val="center"/>
              <w:rPr>
                <w:sz w:val="15"/>
                <w:szCs w:val="15"/>
              </w:rPr>
            </w:pPr>
            <w:r>
              <w:rPr>
                <w:sz w:val="15"/>
                <w:szCs w:val="15"/>
              </w:rPr>
              <w:t>——</w:t>
            </w:r>
          </w:p>
        </w:tc>
        <w:tc>
          <w:tcPr>
            <w:tcW w:w="1333" w:type="dxa"/>
            <w:tcMar>
              <w:left w:w="57" w:type="dxa"/>
              <w:right w:w="57" w:type="dxa"/>
            </w:tcMar>
            <w:vAlign w:val="center"/>
          </w:tcPr>
          <w:p w14:paraId="501A9391">
            <w:pPr>
              <w:snapToGrid w:val="0"/>
              <w:spacing w:line="240" w:lineRule="auto"/>
              <w:jc w:val="center"/>
              <w:rPr>
                <w:sz w:val="15"/>
                <w:szCs w:val="15"/>
              </w:rPr>
            </w:pPr>
            <w:r>
              <w:rPr>
                <w:sz w:val="15"/>
                <w:szCs w:val="15"/>
              </w:rPr>
              <w:t>——</w:t>
            </w:r>
          </w:p>
        </w:tc>
        <w:tc>
          <w:tcPr>
            <w:tcW w:w="1288" w:type="dxa"/>
            <w:tcMar>
              <w:left w:w="57" w:type="dxa"/>
              <w:right w:w="57" w:type="dxa"/>
            </w:tcMar>
            <w:vAlign w:val="center"/>
          </w:tcPr>
          <w:p w14:paraId="6CDFBF65">
            <w:pPr>
              <w:snapToGrid w:val="0"/>
              <w:spacing w:line="240" w:lineRule="auto"/>
              <w:jc w:val="center"/>
              <w:rPr>
                <w:sz w:val="15"/>
                <w:szCs w:val="15"/>
              </w:rPr>
            </w:pPr>
            <w:r>
              <w:rPr>
                <w:sz w:val="15"/>
                <w:szCs w:val="15"/>
              </w:rPr>
              <w:t>——</w:t>
            </w:r>
          </w:p>
        </w:tc>
        <w:tc>
          <w:tcPr>
            <w:tcW w:w="1247" w:type="dxa"/>
            <w:gridSpan w:val="2"/>
            <w:tcMar>
              <w:left w:w="57" w:type="dxa"/>
              <w:right w:w="57" w:type="dxa"/>
            </w:tcMar>
            <w:vAlign w:val="center"/>
          </w:tcPr>
          <w:p w14:paraId="2A940DA8">
            <w:pPr>
              <w:snapToGrid w:val="0"/>
              <w:spacing w:line="240" w:lineRule="auto"/>
              <w:jc w:val="center"/>
              <w:rPr>
                <w:sz w:val="15"/>
                <w:szCs w:val="15"/>
              </w:rPr>
            </w:pPr>
            <w:r>
              <w:rPr>
                <w:sz w:val="15"/>
                <w:szCs w:val="15"/>
              </w:rPr>
              <w:t>——</w:t>
            </w:r>
          </w:p>
        </w:tc>
        <w:tc>
          <w:tcPr>
            <w:tcW w:w="1103" w:type="dxa"/>
            <w:gridSpan w:val="2"/>
            <w:tcMar>
              <w:left w:w="57" w:type="dxa"/>
              <w:right w:w="57" w:type="dxa"/>
            </w:tcMar>
            <w:vAlign w:val="center"/>
          </w:tcPr>
          <w:p w14:paraId="023526E7">
            <w:pPr>
              <w:snapToGrid w:val="0"/>
              <w:spacing w:line="240" w:lineRule="auto"/>
              <w:jc w:val="center"/>
              <w:rPr>
                <w:sz w:val="15"/>
                <w:szCs w:val="15"/>
              </w:rPr>
            </w:pPr>
            <w:r>
              <w:rPr>
                <w:sz w:val="15"/>
                <w:szCs w:val="15"/>
              </w:rPr>
              <w:t>——</w:t>
            </w:r>
          </w:p>
        </w:tc>
        <w:tc>
          <w:tcPr>
            <w:tcW w:w="875" w:type="dxa"/>
            <w:tcMar>
              <w:left w:w="57" w:type="dxa"/>
              <w:right w:w="57" w:type="dxa"/>
            </w:tcMar>
            <w:vAlign w:val="center"/>
          </w:tcPr>
          <w:p w14:paraId="24591560">
            <w:pPr>
              <w:snapToGrid w:val="0"/>
              <w:spacing w:line="240" w:lineRule="auto"/>
              <w:jc w:val="center"/>
              <w:rPr>
                <w:sz w:val="15"/>
                <w:szCs w:val="15"/>
              </w:rPr>
            </w:pPr>
            <w:r>
              <w:rPr>
                <w:sz w:val="15"/>
                <w:szCs w:val="15"/>
              </w:rPr>
              <w:t>——</w:t>
            </w:r>
          </w:p>
        </w:tc>
      </w:tr>
      <w:tr w14:paraId="592DB7EC">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95" w:type="dxa"/>
            <w:gridSpan w:val="2"/>
            <w:vMerge w:val="continue"/>
            <w:tcMar>
              <w:left w:w="57" w:type="dxa"/>
              <w:right w:w="57" w:type="dxa"/>
            </w:tcMar>
            <w:vAlign w:val="center"/>
          </w:tcPr>
          <w:p w14:paraId="7407DE3F">
            <w:pPr>
              <w:widowControl/>
              <w:adjustRightInd w:val="0"/>
              <w:snapToGrid w:val="0"/>
              <w:spacing w:line="240" w:lineRule="auto"/>
              <w:jc w:val="center"/>
              <w:rPr>
                <w:color w:val="FF0000"/>
                <w:sz w:val="15"/>
                <w:szCs w:val="15"/>
              </w:rPr>
            </w:pPr>
          </w:p>
        </w:tc>
        <w:tc>
          <w:tcPr>
            <w:tcW w:w="1797" w:type="dxa"/>
            <w:gridSpan w:val="2"/>
            <w:tcMar>
              <w:left w:w="57" w:type="dxa"/>
              <w:right w:w="57" w:type="dxa"/>
            </w:tcMar>
            <w:vAlign w:val="center"/>
          </w:tcPr>
          <w:p w14:paraId="4F0669A4">
            <w:pPr>
              <w:widowControl/>
              <w:adjustRightInd w:val="0"/>
              <w:snapToGrid w:val="0"/>
              <w:spacing w:line="240" w:lineRule="auto"/>
              <w:jc w:val="center"/>
              <w:rPr>
                <w:b/>
                <w:sz w:val="15"/>
                <w:szCs w:val="15"/>
              </w:rPr>
            </w:pPr>
            <w:r>
              <w:rPr>
                <w:b/>
                <w:sz w:val="15"/>
                <w:szCs w:val="15"/>
              </w:rPr>
              <w:t>化学需氧量</w:t>
            </w:r>
          </w:p>
        </w:tc>
        <w:tc>
          <w:tcPr>
            <w:tcW w:w="829" w:type="dxa"/>
            <w:tcMar>
              <w:left w:w="57" w:type="dxa"/>
              <w:right w:w="57" w:type="dxa"/>
            </w:tcMar>
            <w:vAlign w:val="center"/>
          </w:tcPr>
          <w:p w14:paraId="7553A8D8">
            <w:pPr>
              <w:snapToGrid w:val="0"/>
              <w:spacing w:line="240" w:lineRule="auto"/>
              <w:jc w:val="center"/>
              <w:rPr>
                <w:sz w:val="15"/>
                <w:szCs w:val="15"/>
              </w:rPr>
            </w:pPr>
            <w:r>
              <w:rPr>
                <w:sz w:val="15"/>
                <w:szCs w:val="15"/>
              </w:rPr>
              <w:t>——</w:t>
            </w:r>
          </w:p>
        </w:tc>
        <w:tc>
          <w:tcPr>
            <w:tcW w:w="1380" w:type="dxa"/>
            <w:tcMar>
              <w:left w:w="57" w:type="dxa"/>
              <w:right w:w="57" w:type="dxa"/>
            </w:tcMar>
            <w:vAlign w:val="center"/>
          </w:tcPr>
          <w:p w14:paraId="702B8EC5">
            <w:pPr>
              <w:snapToGrid w:val="0"/>
              <w:spacing w:line="240" w:lineRule="auto"/>
              <w:jc w:val="center"/>
              <w:rPr>
                <w:sz w:val="15"/>
                <w:szCs w:val="15"/>
              </w:rPr>
            </w:pPr>
            <w:r>
              <w:rPr>
                <w:sz w:val="15"/>
                <w:szCs w:val="15"/>
              </w:rPr>
              <w:t>——</w:t>
            </w:r>
          </w:p>
        </w:tc>
        <w:tc>
          <w:tcPr>
            <w:tcW w:w="1098" w:type="dxa"/>
            <w:tcMar>
              <w:left w:w="57" w:type="dxa"/>
              <w:right w:w="57" w:type="dxa"/>
            </w:tcMar>
            <w:vAlign w:val="center"/>
          </w:tcPr>
          <w:p w14:paraId="1B43AD51">
            <w:pPr>
              <w:snapToGrid w:val="0"/>
              <w:spacing w:line="240" w:lineRule="auto"/>
              <w:jc w:val="center"/>
              <w:rPr>
                <w:sz w:val="15"/>
                <w:szCs w:val="15"/>
              </w:rPr>
            </w:pPr>
            <w:r>
              <w:rPr>
                <w:sz w:val="15"/>
                <w:szCs w:val="15"/>
              </w:rPr>
              <w:t>——</w:t>
            </w:r>
          </w:p>
        </w:tc>
        <w:tc>
          <w:tcPr>
            <w:tcW w:w="979" w:type="dxa"/>
            <w:tcMar>
              <w:left w:w="57" w:type="dxa"/>
              <w:right w:w="57" w:type="dxa"/>
            </w:tcMar>
            <w:vAlign w:val="center"/>
          </w:tcPr>
          <w:p w14:paraId="3F230B90">
            <w:pPr>
              <w:snapToGrid w:val="0"/>
              <w:spacing w:line="240" w:lineRule="auto"/>
              <w:jc w:val="center"/>
              <w:rPr>
                <w:sz w:val="15"/>
                <w:szCs w:val="15"/>
              </w:rPr>
            </w:pPr>
            <w:r>
              <w:rPr>
                <w:sz w:val="15"/>
                <w:szCs w:val="15"/>
              </w:rPr>
              <w:t>——</w:t>
            </w:r>
          </w:p>
        </w:tc>
        <w:tc>
          <w:tcPr>
            <w:tcW w:w="1217" w:type="dxa"/>
            <w:gridSpan w:val="2"/>
            <w:tcMar>
              <w:left w:w="57" w:type="dxa"/>
              <w:right w:w="57" w:type="dxa"/>
            </w:tcMar>
            <w:vAlign w:val="center"/>
          </w:tcPr>
          <w:p w14:paraId="76C51BC5">
            <w:pPr>
              <w:snapToGrid w:val="0"/>
              <w:spacing w:line="240" w:lineRule="auto"/>
              <w:jc w:val="center"/>
              <w:rPr>
                <w:sz w:val="15"/>
                <w:szCs w:val="15"/>
              </w:rPr>
            </w:pPr>
            <w:r>
              <w:rPr>
                <w:sz w:val="15"/>
                <w:szCs w:val="15"/>
              </w:rPr>
              <w:t>——</w:t>
            </w:r>
          </w:p>
        </w:tc>
        <w:tc>
          <w:tcPr>
            <w:tcW w:w="1037" w:type="dxa"/>
            <w:tcMar>
              <w:left w:w="57" w:type="dxa"/>
              <w:right w:w="57" w:type="dxa"/>
            </w:tcMar>
            <w:vAlign w:val="center"/>
          </w:tcPr>
          <w:p w14:paraId="79CCD35C">
            <w:pPr>
              <w:snapToGrid w:val="0"/>
              <w:spacing w:line="240" w:lineRule="auto"/>
              <w:jc w:val="center"/>
              <w:rPr>
                <w:sz w:val="15"/>
                <w:szCs w:val="15"/>
              </w:rPr>
            </w:pPr>
            <w:r>
              <w:rPr>
                <w:sz w:val="15"/>
                <w:szCs w:val="15"/>
              </w:rPr>
              <w:t>——</w:t>
            </w:r>
          </w:p>
        </w:tc>
        <w:tc>
          <w:tcPr>
            <w:tcW w:w="1195" w:type="dxa"/>
            <w:gridSpan w:val="2"/>
            <w:tcMar>
              <w:left w:w="57" w:type="dxa"/>
              <w:right w:w="57" w:type="dxa"/>
            </w:tcMar>
            <w:vAlign w:val="center"/>
          </w:tcPr>
          <w:p w14:paraId="4550FFB4">
            <w:pPr>
              <w:snapToGrid w:val="0"/>
              <w:spacing w:line="240" w:lineRule="auto"/>
              <w:jc w:val="center"/>
              <w:rPr>
                <w:sz w:val="15"/>
                <w:szCs w:val="15"/>
              </w:rPr>
            </w:pPr>
            <w:r>
              <w:rPr>
                <w:sz w:val="15"/>
                <w:szCs w:val="15"/>
              </w:rPr>
              <w:t>——</w:t>
            </w:r>
          </w:p>
        </w:tc>
        <w:tc>
          <w:tcPr>
            <w:tcW w:w="1333" w:type="dxa"/>
            <w:tcMar>
              <w:left w:w="57" w:type="dxa"/>
              <w:right w:w="57" w:type="dxa"/>
            </w:tcMar>
            <w:vAlign w:val="center"/>
          </w:tcPr>
          <w:p w14:paraId="306DF976">
            <w:pPr>
              <w:snapToGrid w:val="0"/>
              <w:spacing w:line="240" w:lineRule="auto"/>
              <w:jc w:val="center"/>
              <w:rPr>
                <w:sz w:val="15"/>
                <w:szCs w:val="15"/>
              </w:rPr>
            </w:pPr>
            <w:r>
              <w:rPr>
                <w:sz w:val="15"/>
                <w:szCs w:val="15"/>
              </w:rPr>
              <w:t>——</w:t>
            </w:r>
          </w:p>
        </w:tc>
        <w:tc>
          <w:tcPr>
            <w:tcW w:w="1288" w:type="dxa"/>
            <w:tcMar>
              <w:left w:w="57" w:type="dxa"/>
              <w:right w:w="57" w:type="dxa"/>
            </w:tcMar>
            <w:vAlign w:val="center"/>
          </w:tcPr>
          <w:p w14:paraId="4CED983E">
            <w:pPr>
              <w:snapToGrid w:val="0"/>
              <w:spacing w:line="240" w:lineRule="auto"/>
              <w:jc w:val="center"/>
              <w:rPr>
                <w:sz w:val="15"/>
                <w:szCs w:val="15"/>
              </w:rPr>
            </w:pPr>
            <w:r>
              <w:rPr>
                <w:sz w:val="15"/>
                <w:szCs w:val="15"/>
              </w:rPr>
              <w:t>——</w:t>
            </w:r>
          </w:p>
        </w:tc>
        <w:tc>
          <w:tcPr>
            <w:tcW w:w="1247" w:type="dxa"/>
            <w:gridSpan w:val="2"/>
            <w:tcMar>
              <w:left w:w="57" w:type="dxa"/>
              <w:right w:w="57" w:type="dxa"/>
            </w:tcMar>
            <w:vAlign w:val="center"/>
          </w:tcPr>
          <w:p w14:paraId="49C381D4">
            <w:pPr>
              <w:snapToGrid w:val="0"/>
              <w:spacing w:line="240" w:lineRule="auto"/>
              <w:jc w:val="center"/>
              <w:rPr>
                <w:sz w:val="15"/>
                <w:szCs w:val="15"/>
              </w:rPr>
            </w:pPr>
            <w:r>
              <w:rPr>
                <w:sz w:val="15"/>
                <w:szCs w:val="15"/>
              </w:rPr>
              <w:t>——</w:t>
            </w:r>
          </w:p>
        </w:tc>
        <w:tc>
          <w:tcPr>
            <w:tcW w:w="1103" w:type="dxa"/>
            <w:gridSpan w:val="2"/>
            <w:tcMar>
              <w:left w:w="57" w:type="dxa"/>
              <w:right w:w="57" w:type="dxa"/>
            </w:tcMar>
            <w:vAlign w:val="center"/>
          </w:tcPr>
          <w:p w14:paraId="6033C581">
            <w:pPr>
              <w:snapToGrid w:val="0"/>
              <w:spacing w:line="240" w:lineRule="auto"/>
              <w:jc w:val="center"/>
              <w:rPr>
                <w:sz w:val="15"/>
                <w:szCs w:val="15"/>
              </w:rPr>
            </w:pPr>
            <w:r>
              <w:rPr>
                <w:sz w:val="15"/>
                <w:szCs w:val="15"/>
              </w:rPr>
              <w:t>——</w:t>
            </w:r>
          </w:p>
        </w:tc>
        <w:tc>
          <w:tcPr>
            <w:tcW w:w="875" w:type="dxa"/>
            <w:tcMar>
              <w:left w:w="57" w:type="dxa"/>
              <w:right w:w="57" w:type="dxa"/>
            </w:tcMar>
            <w:vAlign w:val="center"/>
          </w:tcPr>
          <w:p w14:paraId="27608FA2">
            <w:pPr>
              <w:snapToGrid w:val="0"/>
              <w:spacing w:line="240" w:lineRule="auto"/>
              <w:jc w:val="center"/>
              <w:rPr>
                <w:sz w:val="15"/>
                <w:szCs w:val="15"/>
              </w:rPr>
            </w:pPr>
            <w:r>
              <w:rPr>
                <w:sz w:val="15"/>
                <w:szCs w:val="15"/>
              </w:rPr>
              <w:t>——</w:t>
            </w:r>
          </w:p>
        </w:tc>
      </w:tr>
      <w:tr w14:paraId="26753C6E">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95" w:type="dxa"/>
            <w:gridSpan w:val="2"/>
            <w:vMerge w:val="continue"/>
            <w:tcMar>
              <w:left w:w="57" w:type="dxa"/>
              <w:right w:w="57" w:type="dxa"/>
            </w:tcMar>
            <w:vAlign w:val="center"/>
          </w:tcPr>
          <w:p w14:paraId="5E9B5464">
            <w:pPr>
              <w:widowControl/>
              <w:adjustRightInd w:val="0"/>
              <w:snapToGrid w:val="0"/>
              <w:spacing w:line="240" w:lineRule="auto"/>
              <w:jc w:val="center"/>
              <w:rPr>
                <w:color w:val="FF0000"/>
                <w:sz w:val="15"/>
                <w:szCs w:val="15"/>
              </w:rPr>
            </w:pPr>
          </w:p>
        </w:tc>
        <w:tc>
          <w:tcPr>
            <w:tcW w:w="1797" w:type="dxa"/>
            <w:gridSpan w:val="2"/>
            <w:tcMar>
              <w:left w:w="57" w:type="dxa"/>
              <w:right w:w="57" w:type="dxa"/>
            </w:tcMar>
            <w:vAlign w:val="center"/>
          </w:tcPr>
          <w:p w14:paraId="576635D7">
            <w:pPr>
              <w:widowControl/>
              <w:adjustRightInd w:val="0"/>
              <w:snapToGrid w:val="0"/>
              <w:spacing w:line="240" w:lineRule="auto"/>
              <w:jc w:val="center"/>
              <w:rPr>
                <w:b/>
                <w:sz w:val="15"/>
                <w:szCs w:val="15"/>
              </w:rPr>
            </w:pPr>
            <w:r>
              <w:rPr>
                <w:b/>
                <w:sz w:val="15"/>
                <w:szCs w:val="15"/>
              </w:rPr>
              <w:t>氨氮</w:t>
            </w:r>
          </w:p>
        </w:tc>
        <w:tc>
          <w:tcPr>
            <w:tcW w:w="829" w:type="dxa"/>
            <w:tcMar>
              <w:left w:w="57" w:type="dxa"/>
              <w:right w:w="57" w:type="dxa"/>
            </w:tcMar>
            <w:vAlign w:val="center"/>
          </w:tcPr>
          <w:p w14:paraId="59F8444B">
            <w:pPr>
              <w:snapToGrid w:val="0"/>
              <w:spacing w:line="240" w:lineRule="auto"/>
              <w:jc w:val="center"/>
              <w:rPr>
                <w:sz w:val="15"/>
                <w:szCs w:val="15"/>
              </w:rPr>
            </w:pPr>
            <w:r>
              <w:rPr>
                <w:sz w:val="15"/>
                <w:szCs w:val="15"/>
              </w:rPr>
              <w:t>——</w:t>
            </w:r>
          </w:p>
        </w:tc>
        <w:tc>
          <w:tcPr>
            <w:tcW w:w="1380" w:type="dxa"/>
            <w:tcMar>
              <w:left w:w="57" w:type="dxa"/>
              <w:right w:w="57" w:type="dxa"/>
            </w:tcMar>
            <w:vAlign w:val="center"/>
          </w:tcPr>
          <w:p w14:paraId="0F552E9B">
            <w:pPr>
              <w:snapToGrid w:val="0"/>
              <w:spacing w:line="240" w:lineRule="auto"/>
              <w:jc w:val="center"/>
              <w:rPr>
                <w:sz w:val="15"/>
                <w:szCs w:val="15"/>
              </w:rPr>
            </w:pPr>
            <w:r>
              <w:rPr>
                <w:sz w:val="15"/>
                <w:szCs w:val="15"/>
              </w:rPr>
              <w:t>——</w:t>
            </w:r>
          </w:p>
        </w:tc>
        <w:tc>
          <w:tcPr>
            <w:tcW w:w="1098" w:type="dxa"/>
            <w:tcMar>
              <w:left w:w="57" w:type="dxa"/>
              <w:right w:w="57" w:type="dxa"/>
            </w:tcMar>
            <w:vAlign w:val="center"/>
          </w:tcPr>
          <w:p w14:paraId="3A63BCC1">
            <w:pPr>
              <w:snapToGrid w:val="0"/>
              <w:spacing w:line="240" w:lineRule="auto"/>
              <w:jc w:val="center"/>
              <w:rPr>
                <w:sz w:val="15"/>
                <w:szCs w:val="15"/>
              </w:rPr>
            </w:pPr>
            <w:r>
              <w:rPr>
                <w:sz w:val="15"/>
                <w:szCs w:val="15"/>
              </w:rPr>
              <w:t>——</w:t>
            </w:r>
          </w:p>
        </w:tc>
        <w:tc>
          <w:tcPr>
            <w:tcW w:w="979" w:type="dxa"/>
            <w:tcMar>
              <w:left w:w="57" w:type="dxa"/>
              <w:right w:w="57" w:type="dxa"/>
            </w:tcMar>
            <w:vAlign w:val="center"/>
          </w:tcPr>
          <w:p w14:paraId="50E0A071">
            <w:pPr>
              <w:snapToGrid w:val="0"/>
              <w:spacing w:line="240" w:lineRule="auto"/>
              <w:jc w:val="center"/>
              <w:rPr>
                <w:sz w:val="15"/>
                <w:szCs w:val="15"/>
              </w:rPr>
            </w:pPr>
            <w:r>
              <w:rPr>
                <w:sz w:val="15"/>
                <w:szCs w:val="15"/>
              </w:rPr>
              <w:t>——</w:t>
            </w:r>
          </w:p>
        </w:tc>
        <w:tc>
          <w:tcPr>
            <w:tcW w:w="1217" w:type="dxa"/>
            <w:gridSpan w:val="2"/>
            <w:tcMar>
              <w:left w:w="57" w:type="dxa"/>
              <w:right w:w="57" w:type="dxa"/>
            </w:tcMar>
            <w:vAlign w:val="center"/>
          </w:tcPr>
          <w:p w14:paraId="241A865A">
            <w:pPr>
              <w:snapToGrid w:val="0"/>
              <w:spacing w:line="240" w:lineRule="auto"/>
              <w:jc w:val="center"/>
              <w:rPr>
                <w:sz w:val="15"/>
                <w:szCs w:val="15"/>
              </w:rPr>
            </w:pPr>
            <w:r>
              <w:rPr>
                <w:sz w:val="15"/>
                <w:szCs w:val="15"/>
              </w:rPr>
              <w:t>——</w:t>
            </w:r>
          </w:p>
        </w:tc>
        <w:tc>
          <w:tcPr>
            <w:tcW w:w="1037" w:type="dxa"/>
            <w:tcMar>
              <w:left w:w="57" w:type="dxa"/>
              <w:right w:w="57" w:type="dxa"/>
            </w:tcMar>
            <w:vAlign w:val="center"/>
          </w:tcPr>
          <w:p w14:paraId="6AF2D96E">
            <w:pPr>
              <w:snapToGrid w:val="0"/>
              <w:spacing w:line="240" w:lineRule="auto"/>
              <w:jc w:val="center"/>
              <w:rPr>
                <w:sz w:val="15"/>
                <w:szCs w:val="15"/>
              </w:rPr>
            </w:pPr>
            <w:r>
              <w:rPr>
                <w:sz w:val="15"/>
                <w:szCs w:val="15"/>
              </w:rPr>
              <w:t>——</w:t>
            </w:r>
          </w:p>
        </w:tc>
        <w:tc>
          <w:tcPr>
            <w:tcW w:w="1195" w:type="dxa"/>
            <w:gridSpan w:val="2"/>
            <w:tcMar>
              <w:left w:w="57" w:type="dxa"/>
              <w:right w:w="57" w:type="dxa"/>
            </w:tcMar>
            <w:vAlign w:val="center"/>
          </w:tcPr>
          <w:p w14:paraId="7853CE8D">
            <w:pPr>
              <w:snapToGrid w:val="0"/>
              <w:spacing w:line="240" w:lineRule="auto"/>
              <w:jc w:val="center"/>
              <w:rPr>
                <w:sz w:val="15"/>
                <w:szCs w:val="15"/>
              </w:rPr>
            </w:pPr>
            <w:r>
              <w:rPr>
                <w:sz w:val="15"/>
                <w:szCs w:val="15"/>
              </w:rPr>
              <w:t>——</w:t>
            </w:r>
          </w:p>
        </w:tc>
        <w:tc>
          <w:tcPr>
            <w:tcW w:w="1333" w:type="dxa"/>
            <w:tcMar>
              <w:left w:w="57" w:type="dxa"/>
              <w:right w:w="57" w:type="dxa"/>
            </w:tcMar>
            <w:vAlign w:val="center"/>
          </w:tcPr>
          <w:p w14:paraId="6B8FEC62">
            <w:pPr>
              <w:snapToGrid w:val="0"/>
              <w:spacing w:line="240" w:lineRule="auto"/>
              <w:jc w:val="center"/>
              <w:rPr>
                <w:sz w:val="15"/>
                <w:szCs w:val="15"/>
              </w:rPr>
            </w:pPr>
            <w:r>
              <w:rPr>
                <w:sz w:val="15"/>
                <w:szCs w:val="15"/>
              </w:rPr>
              <w:t>——</w:t>
            </w:r>
          </w:p>
        </w:tc>
        <w:tc>
          <w:tcPr>
            <w:tcW w:w="1288" w:type="dxa"/>
            <w:tcMar>
              <w:left w:w="57" w:type="dxa"/>
              <w:right w:w="57" w:type="dxa"/>
            </w:tcMar>
            <w:vAlign w:val="center"/>
          </w:tcPr>
          <w:p w14:paraId="7D549B48">
            <w:pPr>
              <w:snapToGrid w:val="0"/>
              <w:spacing w:line="240" w:lineRule="auto"/>
              <w:jc w:val="center"/>
              <w:rPr>
                <w:sz w:val="15"/>
                <w:szCs w:val="15"/>
              </w:rPr>
            </w:pPr>
            <w:r>
              <w:rPr>
                <w:sz w:val="15"/>
                <w:szCs w:val="15"/>
              </w:rPr>
              <w:t>——</w:t>
            </w:r>
          </w:p>
        </w:tc>
        <w:tc>
          <w:tcPr>
            <w:tcW w:w="1247" w:type="dxa"/>
            <w:gridSpan w:val="2"/>
            <w:tcMar>
              <w:left w:w="57" w:type="dxa"/>
              <w:right w:w="57" w:type="dxa"/>
            </w:tcMar>
            <w:vAlign w:val="center"/>
          </w:tcPr>
          <w:p w14:paraId="45F3D726">
            <w:pPr>
              <w:snapToGrid w:val="0"/>
              <w:spacing w:line="240" w:lineRule="auto"/>
              <w:jc w:val="center"/>
              <w:rPr>
                <w:sz w:val="15"/>
                <w:szCs w:val="15"/>
              </w:rPr>
            </w:pPr>
            <w:r>
              <w:rPr>
                <w:sz w:val="15"/>
                <w:szCs w:val="15"/>
              </w:rPr>
              <w:t>——</w:t>
            </w:r>
          </w:p>
        </w:tc>
        <w:tc>
          <w:tcPr>
            <w:tcW w:w="1103" w:type="dxa"/>
            <w:gridSpan w:val="2"/>
            <w:tcMar>
              <w:left w:w="57" w:type="dxa"/>
              <w:right w:w="57" w:type="dxa"/>
            </w:tcMar>
            <w:vAlign w:val="center"/>
          </w:tcPr>
          <w:p w14:paraId="38486F59">
            <w:pPr>
              <w:snapToGrid w:val="0"/>
              <w:spacing w:line="240" w:lineRule="auto"/>
              <w:jc w:val="center"/>
              <w:rPr>
                <w:sz w:val="15"/>
                <w:szCs w:val="15"/>
              </w:rPr>
            </w:pPr>
            <w:r>
              <w:rPr>
                <w:sz w:val="15"/>
                <w:szCs w:val="15"/>
              </w:rPr>
              <w:t>——</w:t>
            </w:r>
          </w:p>
        </w:tc>
        <w:tc>
          <w:tcPr>
            <w:tcW w:w="875" w:type="dxa"/>
            <w:tcMar>
              <w:left w:w="57" w:type="dxa"/>
              <w:right w:w="57" w:type="dxa"/>
            </w:tcMar>
            <w:vAlign w:val="center"/>
          </w:tcPr>
          <w:p w14:paraId="65E84092">
            <w:pPr>
              <w:snapToGrid w:val="0"/>
              <w:spacing w:line="240" w:lineRule="auto"/>
              <w:jc w:val="center"/>
              <w:rPr>
                <w:sz w:val="15"/>
                <w:szCs w:val="15"/>
              </w:rPr>
            </w:pPr>
            <w:r>
              <w:rPr>
                <w:sz w:val="15"/>
                <w:szCs w:val="15"/>
              </w:rPr>
              <w:t>——</w:t>
            </w:r>
          </w:p>
        </w:tc>
      </w:tr>
      <w:tr w14:paraId="50A18B96">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95" w:type="dxa"/>
            <w:gridSpan w:val="2"/>
            <w:vMerge w:val="continue"/>
            <w:tcMar>
              <w:left w:w="57" w:type="dxa"/>
              <w:right w:w="57" w:type="dxa"/>
            </w:tcMar>
            <w:vAlign w:val="center"/>
          </w:tcPr>
          <w:p w14:paraId="3E63BB6E">
            <w:pPr>
              <w:widowControl/>
              <w:adjustRightInd w:val="0"/>
              <w:snapToGrid w:val="0"/>
              <w:spacing w:line="240" w:lineRule="auto"/>
              <w:jc w:val="center"/>
              <w:rPr>
                <w:sz w:val="15"/>
                <w:szCs w:val="15"/>
              </w:rPr>
            </w:pPr>
          </w:p>
        </w:tc>
        <w:tc>
          <w:tcPr>
            <w:tcW w:w="1797" w:type="dxa"/>
            <w:gridSpan w:val="2"/>
            <w:tcMar>
              <w:left w:w="57" w:type="dxa"/>
              <w:right w:w="57" w:type="dxa"/>
            </w:tcMar>
            <w:vAlign w:val="center"/>
          </w:tcPr>
          <w:p w14:paraId="1D59F77C">
            <w:pPr>
              <w:widowControl/>
              <w:adjustRightInd w:val="0"/>
              <w:snapToGrid w:val="0"/>
              <w:spacing w:line="240" w:lineRule="auto"/>
              <w:jc w:val="center"/>
              <w:rPr>
                <w:b/>
                <w:sz w:val="15"/>
                <w:szCs w:val="15"/>
              </w:rPr>
            </w:pPr>
            <w:r>
              <w:rPr>
                <w:b/>
                <w:sz w:val="15"/>
                <w:szCs w:val="15"/>
              </w:rPr>
              <w:t>石油类</w:t>
            </w:r>
          </w:p>
        </w:tc>
        <w:tc>
          <w:tcPr>
            <w:tcW w:w="829" w:type="dxa"/>
            <w:tcMar>
              <w:left w:w="57" w:type="dxa"/>
              <w:right w:w="57" w:type="dxa"/>
            </w:tcMar>
            <w:vAlign w:val="center"/>
          </w:tcPr>
          <w:p w14:paraId="4AD52A99">
            <w:pPr>
              <w:snapToGrid w:val="0"/>
              <w:spacing w:line="240" w:lineRule="auto"/>
              <w:jc w:val="center"/>
              <w:rPr>
                <w:sz w:val="15"/>
                <w:szCs w:val="15"/>
              </w:rPr>
            </w:pPr>
            <w:r>
              <w:rPr>
                <w:sz w:val="15"/>
                <w:szCs w:val="15"/>
              </w:rPr>
              <w:t>——</w:t>
            </w:r>
          </w:p>
        </w:tc>
        <w:tc>
          <w:tcPr>
            <w:tcW w:w="1380" w:type="dxa"/>
            <w:tcMar>
              <w:left w:w="57" w:type="dxa"/>
              <w:right w:w="57" w:type="dxa"/>
            </w:tcMar>
            <w:vAlign w:val="center"/>
          </w:tcPr>
          <w:p w14:paraId="3AF8F3A4">
            <w:pPr>
              <w:snapToGrid w:val="0"/>
              <w:spacing w:line="240" w:lineRule="auto"/>
              <w:jc w:val="center"/>
              <w:rPr>
                <w:sz w:val="15"/>
                <w:szCs w:val="15"/>
              </w:rPr>
            </w:pPr>
            <w:r>
              <w:rPr>
                <w:sz w:val="15"/>
                <w:szCs w:val="15"/>
              </w:rPr>
              <w:t>——</w:t>
            </w:r>
          </w:p>
        </w:tc>
        <w:tc>
          <w:tcPr>
            <w:tcW w:w="1098" w:type="dxa"/>
            <w:tcMar>
              <w:left w:w="57" w:type="dxa"/>
              <w:right w:w="57" w:type="dxa"/>
            </w:tcMar>
            <w:vAlign w:val="center"/>
          </w:tcPr>
          <w:p w14:paraId="3D63B02D">
            <w:pPr>
              <w:snapToGrid w:val="0"/>
              <w:spacing w:line="240" w:lineRule="auto"/>
              <w:jc w:val="center"/>
              <w:rPr>
                <w:sz w:val="15"/>
                <w:szCs w:val="15"/>
              </w:rPr>
            </w:pPr>
            <w:r>
              <w:rPr>
                <w:sz w:val="15"/>
                <w:szCs w:val="15"/>
              </w:rPr>
              <w:t>——</w:t>
            </w:r>
          </w:p>
        </w:tc>
        <w:tc>
          <w:tcPr>
            <w:tcW w:w="979" w:type="dxa"/>
            <w:tcMar>
              <w:left w:w="57" w:type="dxa"/>
              <w:right w:w="57" w:type="dxa"/>
            </w:tcMar>
            <w:vAlign w:val="center"/>
          </w:tcPr>
          <w:p w14:paraId="499E696F">
            <w:pPr>
              <w:snapToGrid w:val="0"/>
              <w:spacing w:line="240" w:lineRule="auto"/>
              <w:jc w:val="center"/>
              <w:rPr>
                <w:sz w:val="15"/>
                <w:szCs w:val="15"/>
              </w:rPr>
            </w:pPr>
            <w:r>
              <w:rPr>
                <w:sz w:val="15"/>
                <w:szCs w:val="15"/>
              </w:rPr>
              <w:t>——</w:t>
            </w:r>
          </w:p>
        </w:tc>
        <w:tc>
          <w:tcPr>
            <w:tcW w:w="1217" w:type="dxa"/>
            <w:gridSpan w:val="2"/>
            <w:tcMar>
              <w:left w:w="57" w:type="dxa"/>
              <w:right w:w="57" w:type="dxa"/>
            </w:tcMar>
            <w:vAlign w:val="center"/>
          </w:tcPr>
          <w:p w14:paraId="4408CC57">
            <w:pPr>
              <w:snapToGrid w:val="0"/>
              <w:spacing w:line="240" w:lineRule="auto"/>
              <w:jc w:val="center"/>
              <w:rPr>
                <w:sz w:val="15"/>
                <w:szCs w:val="15"/>
              </w:rPr>
            </w:pPr>
            <w:r>
              <w:rPr>
                <w:sz w:val="15"/>
                <w:szCs w:val="15"/>
              </w:rPr>
              <w:t>——</w:t>
            </w:r>
          </w:p>
        </w:tc>
        <w:tc>
          <w:tcPr>
            <w:tcW w:w="1037" w:type="dxa"/>
            <w:tcMar>
              <w:left w:w="57" w:type="dxa"/>
              <w:right w:w="57" w:type="dxa"/>
            </w:tcMar>
            <w:vAlign w:val="center"/>
          </w:tcPr>
          <w:p w14:paraId="14AA49DD">
            <w:pPr>
              <w:snapToGrid w:val="0"/>
              <w:spacing w:line="240" w:lineRule="auto"/>
              <w:jc w:val="center"/>
              <w:rPr>
                <w:sz w:val="15"/>
                <w:szCs w:val="15"/>
              </w:rPr>
            </w:pPr>
            <w:r>
              <w:rPr>
                <w:sz w:val="15"/>
                <w:szCs w:val="15"/>
              </w:rPr>
              <w:t>——</w:t>
            </w:r>
          </w:p>
        </w:tc>
        <w:tc>
          <w:tcPr>
            <w:tcW w:w="1195" w:type="dxa"/>
            <w:gridSpan w:val="2"/>
            <w:tcMar>
              <w:left w:w="57" w:type="dxa"/>
              <w:right w:w="57" w:type="dxa"/>
            </w:tcMar>
            <w:vAlign w:val="center"/>
          </w:tcPr>
          <w:p w14:paraId="0CC100DD">
            <w:pPr>
              <w:snapToGrid w:val="0"/>
              <w:spacing w:line="240" w:lineRule="auto"/>
              <w:jc w:val="center"/>
              <w:rPr>
                <w:sz w:val="15"/>
                <w:szCs w:val="15"/>
              </w:rPr>
            </w:pPr>
            <w:r>
              <w:rPr>
                <w:sz w:val="15"/>
                <w:szCs w:val="15"/>
              </w:rPr>
              <w:t>——</w:t>
            </w:r>
          </w:p>
        </w:tc>
        <w:tc>
          <w:tcPr>
            <w:tcW w:w="1333" w:type="dxa"/>
            <w:tcMar>
              <w:left w:w="57" w:type="dxa"/>
              <w:right w:w="57" w:type="dxa"/>
            </w:tcMar>
            <w:vAlign w:val="center"/>
          </w:tcPr>
          <w:p w14:paraId="2F74540F">
            <w:pPr>
              <w:snapToGrid w:val="0"/>
              <w:spacing w:line="240" w:lineRule="auto"/>
              <w:jc w:val="center"/>
              <w:rPr>
                <w:sz w:val="15"/>
                <w:szCs w:val="15"/>
              </w:rPr>
            </w:pPr>
            <w:r>
              <w:rPr>
                <w:sz w:val="15"/>
                <w:szCs w:val="15"/>
              </w:rPr>
              <w:t>——</w:t>
            </w:r>
          </w:p>
        </w:tc>
        <w:tc>
          <w:tcPr>
            <w:tcW w:w="1288" w:type="dxa"/>
            <w:tcMar>
              <w:left w:w="57" w:type="dxa"/>
              <w:right w:w="57" w:type="dxa"/>
            </w:tcMar>
            <w:vAlign w:val="center"/>
          </w:tcPr>
          <w:p w14:paraId="6925EDE4">
            <w:pPr>
              <w:snapToGrid w:val="0"/>
              <w:spacing w:line="240" w:lineRule="auto"/>
              <w:jc w:val="center"/>
              <w:rPr>
                <w:sz w:val="15"/>
                <w:szCs w:val="15"/>
              </w:rPr>
            </w:pPr>
            <w:r>
              <w:rPr>
                <w:sz w:val="15"/>
                <w:szCs w:val="15"/>
              </w:rPr>
              <w:t>——</w:t>
            </w:r>
          </w:p>
        </w:tc>
        <w:tc>
          <w:tcPr>
            <w:tcW w:w="1247" w:type="dxa"/>
            <w:gridSpan w:val="2"/>
            <w:tcMar>
              <w:left w:w="57" w:type="dxa"/>
              <w:right w:w="57" w:type="dxa"/>
            </w:tcMar>
            <w:vAlign w:val="center"/>
          </w:tcPr>
          <w:p w14:paraId="1A9297E7">
            <w:pPr>
              <w:snapToGrid w:val="0"/>
              <w:spacing w:line="240" w:lineRule="auto"/>
              <w:jc w:val="center"/>
              <w:rPr>
                <w:sz w:val="15"/>
                <w:szCs w:val="15"/>
              </w:rPr>
            </w:pPr>
            <w:r>
              <w:rPr>
                <w:sz w:val="15"/>
                <w:szCs w:val="15"/>
              </w:rPr>
              <w:t>——</w:t>
            </w:r>
          </w:p>
        </w:tc>
        <w:tc>
          <w:tcPr>
            <w:tcW w:w="1103" w:type="dxa"/>
            <w:gridSpan w:val="2"/>
            <w:tcMar>
              <w:left w:w="57" w:type="dxa"/>
              <w:right w:w="57" w:type="dxa"/>
            </w:tcMar>
            <w:vAlign w:val="center"/>
          </w:tcPr>
          <w:p w14:paraId="30F5D4A5">
            <w:pPr>
              <w:snapToGrid w:val="0"/>
              <w:spacing w:line="240" w:lineRule="auto"/>
              <w:jc w:val="center"/>
              <w:rPr>
                <w:sz w:val="15"/>
                <w:szCs w:val="15"/>
              </w:rPr>
            </w:pPr>
            <w:r>
              <w:rPr>
                <w:sz w:val="15"/>
                <w:szCs w:val="15"/>
              </w:rPr>
              <w:t>——</w:t>
            </w:r>
          </w:p>
        </w:tc>
        <w:tc>
          <w:tcPr>
            <w:tcW w:w="875" w:type="dxa"/>
            <w:tcMar>
              <w:left w:w="57" w:type="dxa"/>
              <w:right w:w="57" w:type="dxa"/>
            </w:tcMar>
            <w:vAlign w:val="center"/>
          </w:tcPr>
          <w:p w14:paraId="3B671BB9">
            <w:pPr>
              <w:snapToGrid w:val="0"/>
              <w:spacing w:line="240" w:lineRule="auto"/>
              <w:jc w:val="center"/>
              <w:rPr>
                <w:sz w:val="15"/>
                <w:szCs w:val="15"/>
              </w:rPr>
            </w:pPr>
            <w:r>
              <w:rPr>
                <w:sz w:val="15"/>
                <w:szCs w:val="15"/>
              </w:rPr>
              <w:t>——</w:t>
            </w:r>
          </w:p>
        </w:tc>
      </w:tr>
      <w:tr w14:paraId="20B12AAD">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169" w:hRule="atLeast"/>
          <w:jc w:val="center"/>
        </w:trPr>
        <w:tc>
          <w:tcPr>
            <w:tcW w:w="595" w:type="dxa"/>
            <w:gridSpan w:val="2"/>
            <w:vMerge w:val="continue"/>
            <w:tcMar>
              <w:left w:w="57" w:type="dxa"/>
              <w:right w:w="57" w:type="dxa"/>
            </w:tcMar>
            <w:vAlign w:val="center"/>
          </w:tcPr>
          <w:p w14:paraId="67B37474">
            <w:pPr>
              <w:widowControl/>
              <w:adjustRightInd w:val="0"/>
              <w:snapToGrid w:val="0"/>
              <w:spacing w:line="240" w:lineRule="auto"/>
              <w:jc w:val="center"/>
              <w:rPr>
                <w:sz w:val="15"/>
                <w:szCs w:val="15"/>
              </w:rPr>
            </w:pPr>
          </w:p>
        </w:tc>
        <w:tc>
          <w:tcPr>
            <w:tcW w:w="1797" w:type="dxa"/>
            <w:gridSpan w:val="2"/>
            <w:tcMar>
              <w:left w:w="57" w:type="dxa"/>
              <w:right w:w="57" w:type="dxa"/>
            </w:tcMar>
            <w:vAlign w:val="center"/>
          </w:tcPr>
          <w:p w14:paraId="709F6FE6">
            <w:pPr>
              <w:widowControl/>
              <w:adjustRightInd w:val="0"/>
              <w:snapToGrid w:val="0"/>
              <w:spacing w:line="240" w:lineRule="auto"/>
              <w:jc w:val="center"/>
              <w:rPr>
                <w:b/>
                <w:sz w:val="15"/>
                <w:szCs w:val="15"/>
              </w:rPr>
            </w:pPr>
            <w:r>
              <w:rPr>
                <w:b/>
                <w:sz w:val="15"/>
                <w:szCs w:val="15"/>
              </w:rPr>
              <w:t>废气</w:t>
            </w:r>
          </w:p>
        </w:tc>
        <w:tc>
          <w:tcPr>
            <w:tcW w:w="829" w:type="dxa"/>
            <w:tcMar>
              <w:left w:w="57" w:type="dxa"/>
              <w:right w:w="57" w:type="dxa"/>
            </w:tcMar>
            <w:vAlign w:val="center"/>
          </w:tcPr>
          <w:p w14:paraId="7F1AEA86">
            <w:pPr>
              <w:snapToGrid w:val="0"/>
              <w:spacing w:line="240" w:lineRule="auto"/>
              <w:jc w:val="center"/>
              <w:rPr>
                <w:sz w:val="15"/>
                <w:szCs w:val="15"/>
              </w:rPr>
            </w:pPr>
            <w:r>
              <w:rPr>
                <w:sz w:val="15"/>
                <w:szCs w:val="15"/>
              </w:rPr>
              <w:t>——</w:t>
            </w:r>
          </w:p>
        </w:tc>
        <w:tc>
          <w:tcPr>
            <w:tcW w:w="1380" w:type="dxa"/>
            <w:tcMar>
              <w:left w:w="57" w:type="dxa"/>
              <w:right w:w="57" w:type="dxa"/>
            </w:tcMar>
            <w:vAlign w:val="center"/>
          </w:tcPr>
          <w:p w14:paraId="095CD136">
            <w:pPr>
              <w:snapToGrid w:val="0"/>
              <w:spacing w:line="240" w:lineRule="auto"/>
              <w:jc w:val="center"/>
              <w:rPr>
                <w:sz w:val="15"/>
                <w:szCs w:val="15"/>
              </w:rPr>
            </w:pPr>
            <w:r>
              <w:rPr>
                <w:sz w:val="15"/>
                <w:szCs w:val="15"/>
              </w:rPr>
              <w:t>——</w:t>
            </w:r>
          </w:p>
        </w:tc>
        <w:tc>
          <w:tcPr>
            <w:tcW w:w="1098" w:type="dxa"/>
            <w:tcMar>
              <w:left w:w="57" w:type="dxa"/>
              <w:right w:w="57" w:type="dxa"/>
            </w:tcMar>
            <w:vAlign w:val="center"/>
          </w:tcPr>
          <w:p w14:paraId="5AA30151">
            <w:pPr>
              <w:snapToGrid w:val="0"/>
              <w:spacing w:line="240" w:lineRule="auto"/>
              <w:jc w:val="center"/>
              <w:rPr>
                <w:sz w:val="15"/>
                <w:szCs w:val="15"/>
              </w:rPr>
            </w:pPr>
            <w:r>
              <w:rPr>
                <w:sz w:val="15"/>
                <w:szCs w:val="15"/>
              </w:rPr>
              <w:t>——</w:t>
            </w:r>
          </w:p>
        </w:tc>
        <w:tc>
          <w:tcPr>
            <w:tcW w:w="979" w:type="dxa"/>
            <w:tcMar>
              <w:left w:w="57" w:type="dxa"/>
              <w:right w:w="57" w:type="dxa"/>
            </w:tcMar>
            <w:vAlign w:val="center"/>
          </w:tcPr>
          <w:p w14:paraId="02CBBDEF">
            <w:pPr>
              <w:snapToGrid w:val="0"/>
              <w:spacing w:line="240" w:lineRule="auto"/>
              <w:jc w:val="center"/>
              <w:rPr>
                <w:sz w:val="15"/>
                <w:szCs w:val="15"/>
              </w:rPr>
            </w:pPr>
            <w:r>
              <w:rPr>
                <w:sz w:val="15"/>
                <w:szCs w:val="15"/>
              </w:rPr>
              <w:t>——</w:t>
            </w:r>
          </w:p>
        </w:tc>
        <w:tc>
          <w:tcPr>
            <w:tcW w:w="1217" w:type="dxa"/>
            <w:gridSpan w:val="2"/>
            <w:tcMar>
              <w:left w:w="57" w:type="dxa"/>
              <w:right w:w="57" w:type="dxa"/>
            </w:tcMar>
            <w:vAlign w:val="center"/>
          </w:tcPr>
          <w:p w14:paraId="1C618891">
            <w:pPr>
              <w:snapToGrid w:val="0"/>
              <w:spacing w:line="240" w:lineRule="auto"/>
              <w:jc w:val="center"/>
              <w:rPr>
                <w:sz w:val="15"/>
                <w:szCs w:val="15"/>
              </w:rPr>
            </w:pPr>
            <w:r>
              <w:rPr>
                <w:sz w:val="15"/>
                <w:szCs w:val="15"/>
              </w:rPr>
              <w:t>——</w:t>
            </w:r>
          </w:p>
        </w:tc>
        <w:tc>
          <w:tcPr>
            <w:tcW w:w="1037" w:type="dxa"/>
            <w:tcMar>
              <w:left w:w="57" w:type="dxa"/>
              <w:right w:w="57" w:type="dxa"/>
            </w:tcMar>
            <w:vAlign w:val="center"/>
          </w:tcPr>
          <w:p w14:paraId="7BBD28B0">
            <w:pPr>
              <w:snapToGrid w:val="0"/>
              <w:spacing w:line="240" w:lineRule="auto"/>
              <w:jc w:val="center"/>
              <w:rPr>
                <w:rFonts w:hint="default" w:eastAsia="宋体"/>
                <w:bCs/>
                <w:sz w:val="15"/>
                <w:szCs w:val="15"/>
                <w:lang w:val="en-US" w:eastAsia="zh-CN" w:bidi="zh-TW"/>
              </w:rPr>
            </w:pPr>
            <w:r>
              <w:rPr>
                <w:rFonts w:hint="eastAsia"/>
                <w:sz w:val="15"/>
                <w:szCs w:val="15"/>
                <w:lang w:val="en-US" w:eastAsia="zh-CN"/>
              </w:rPr>
              <w:t>8758</w:t>
            </w:r>
          </w:p>
        </w:tc>
        <w:tc>
          <w:tcPr>
            <w:tcW w:w="1195" w:type="dxa"/>
            <w:gridSpan w:val="2"/>
            <w:tcMar>
              <w:left w:w="57" w:type="dxa"/>
              <w:right w:w="57" w:type="dxa"/>
            </w:tcMar>
            <w:vAlign w:val="center"/>
          </w:tcPr>
          <w:p w14:paraId="5422A0CB">
            <w:pPr>
              <w:snapToGrid w:val="0"/>
              <w:spacing w:line="240" w:lineRule="auto"/>
              <w:jc w:val="center"/>
              <w:rPr>
                <w:sz w:val="15"/>
                <w:szCs w:val="15"/>
              </w:rPr>
            </w:pPr>
            <w:r>
              <w:rPr>
                <w:sz w:val="15"/>
                <w:szCs w:val="15"/>
              </w:rPr>
              <w:t>——</w:t>
            </w:r>
          </w:p>
        </w:tc>
        <w:tc>
          <w:tcPr>
            <w:tcW w:w="1333" w:type="dxa"/>
            <w:tcMar>
              <w:left w:w="57" w:type="dxa"/>
              <w:right w:w="57" w:type="dxa"/>
            </w:tcMar>
            <w:vAlign w:val="center"/>
          </w:tcPr>
          <w:p w14:paraId="03E6CC65">
            <w:pPr>
              <w:snapToGrid w:val="0"/>
              <w:spacing w:line="240" w:lineRule="auto"/>
              <w:jc w:val="center"/>
              <w:rPr>
                <w:sz w:val="15"/>
                <w:szCs w:val="15"/>
              </w:rPr>
            </w:pPr>
            <w:r>
              <w:rPr>
                <w:sz w:val="15"/>
                <w:szCs w:val="15"/>
              </w:rPr>
              <w:t>——</w:t>
            </w:r>
          </w:p>
        </w:tc>
        <w:tc>
          <w:tcPr>
            <w:tcW w:w="1288" w:type="dxa"/>
            <w:tcMar>
              <w:left w:w="57" w:type="dxa"/>
              <w:right w:w="57" w:type="dxa"/>
            </w:tcMar>
            <w:vAlign w:val="center"/>
          </w:tcPr>
          <w:p w14:paraId="0657FB0C">
            <w:pPr>
              <w:snapToGrid w:val="0"/>
              <w:spacing w:line="240" w:lineRule="auto"/>
              <w:jc w:val="center"/>
              <w:rPr>
                <w:bCs/>
                <w:sz w:val="15"/>
                <w:szCs w:val="15"/>
                <w:lang w:val="zh-TW" w:eastAsia="zh-TW" w:bidi="zh-TW"/>
              </w:rPr>
            </w:pPr>
            <w:r>
              <w:rPr>
                <w:rFonts w:hint="eastAsia"/>
                <w:sz w:val="15"/>
                <w:szCs w:val="15"/>
                <w:lang w:val="en-US" w:eastAsia="zh-CN"/>
              </w:rPr>
              <w:t>8758</w:t>
            </w:r>
          </w:p>
        </w:tc>
        <w:tc>
          <w:tcPr>
            <w:tcW w:w="1247" w:type="dxa"/>
            <w:gridSpan w:val="2"/>
            <w:tcMar>
              <w:left w:w="57" w:type="dxa"/>
              <w:right w:w="57" w:type="dxa"/>
            </w:tcMar>
            <w:vAlign w:val="center"/>
          </w:tcPr>
          <w:p w14:paraId="6E8C567B">
            <w:pPr>
              <w:snapToGrid w:val="0"/>
              <w:spacing w:line="240" w:lineRule="auto"/>
              <w:jc w:val="center"/>
              <w:rPr>
                <w:sz w:val="15"/>
                <w:szCs w:val="15"/>
              </w:rPr>
            </w:pPr>
            <w:r>
              <w:rPr>
                <w:sz w:val="15"/>
                <w:szCs w:val="15"/>
              </w:rPr>
              <w:t>——</w:t>
            </w:r>
          </w:p>
        </w:tc>
        <w:tc>
          <w:tcPr>
            <w:tcW w:w="1103" w:type="dxa"/>
            <w:gridSpan w:val="2"/>
            <w:tcMar>
              <w:left w:w="57" w:type="dxa"/>
              <w:right w:w="57" w:type="dxa"/>
            </w:tcMar>
            <w:vAlign w:val="center"/>
          </w:tcPr>
          <w:p w14:paraId="1E4438A2">
            <w:pPr>
              <w:snapToGrid w:val="0"/>
              <w:spacing w:line="240" w:lineRule="auto"/>
              <w:jc w:val="center"/>
              <w:rPr>
                <w:bCs/>
                <w:sz w:val="15"/>
                <w:szCs w:val="15"/>
                <w:lang w:val="zh-TW" w:eastAsia="zh-TW" w:bidi="zh-TW"/>
              </w:rPr>
            </w:pPr>
            <w:r>
              <w:rPr>
                <w:sz w:val="15"/>
                <w:szCs w:val="15"/>
              </w:rPr>
              <w:t>——</w:t>
            </w:r>
          </w:p>
        </w:tc>
        <w:tc>
          <w:tcPr>
            <w:tcW w:w="875" w:type="dxa"/>
            <w:tcMar>
              <w:left w:w="57" w:type="dxa"/>
              <w:right w:w="57" w:type="dxa"/>
            </w:tcMar>
            <w:vAlign w:val="center"/>
          </w:tcPr>
          <w:p w14:paraId="314C2FD8">
            <w:pPr>
              <w:snapToGrid w:val="0"/>
              <w:spacing w:line="240" w:lineRule="auto"/>
              <w:jc w:val="center"/>
              <w:rPr>
                <w:bCs/>
                <w:sz w:val="15"/>
                <w:szCs w:val="15"/>
              </w:rPr>
            </w:pPr>
            <w:r>
              <w:rPr>
                <w:rFonts w:hint="eastAsia"/>
                <w:sz w:val="15"/>
                <w:szCs w:val="15"/>
              </w:rPr>
              <w:t>+</w:t>
            </w:r>
            <w:r>
              <w:rPr>
                <w:rFonts w:hint="eastAsia"/>
                <w:sz w:val="15"/>
                <w:szCs w:val="15"/>
                <w:lang w:val="en-US" w:eastAsia="zh-CN"/>
              </w:rPr>
              <w:t>8758</w:t>
            </w:r>
          </w:p>
        </w:tc>
      </w:tr>
      <w:tr w14:paraId="5B6BEF6C">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95" w:type="dxa"/>
            <w:gridSpan w:val="2"/>
            <w:vMerge w:val="continue"/>
            <w:tcMar>
              <w:left w:w="57" w:type="dxa"/>
              <w:right w:w="57" w:type="dxa"/>
            </w:tcMar>
            <w:vAlign w:val="center"/>
          </w:tcPr>
          <w:p w14:paraId="11081DE1">
            <w:pPr>
              <w:widowControl/>
              <w:adjustRightInd w:val="0"/>
              <w:snapToGrid w:val="0"/>
              <w:spacing w:line="240" w:lineRule="auto"/>
              <w:jc w:val="center"/>
              <w:rPr>
                <w:sz w:val="15"/>
                <w:szCs w:val="15"/>
              </w:rPr>
            </w:pPr>
          </w:p>
        </w:tc>
        <w:tc>
          <w:tcPr>
            <w:tcW w:w="1797" w:type="dxa"/>
            <w:gridSpan w:val="2"/>
            <w:tcMar>
              <w:left w:w="57" w:type="dxa"/>
              <w:right w:w="57" w:type="dxa"/>
            </w:tcMar>
            <w:vAlign w:val="center"/>
          </w:tcPr>
          <w:p w14:paraId="77553313">
            <w:pPr>
              <w:widowControl/>
              <w:adjustRightInd w:val="0"/>
              <w:snapToGrid w:val="0"/>
              <w:spacing w:line="240" w:lineRule="auto"/>
              <w:jc w:val="center"/>
              <w:rPr>
                <w:b/>
                <w:sz w:val="15"/>
                <w:szCs w:val="15"/>
              </w:rPr>
            </w:pPr>
            <w:r>
              <w:rPr>
                <w:b/>
                <w:sz w:val="15"/>
                <w:szCs w:val="15"/>
              </w:rPr>
              <w:t>二氧化硫</w:t>
            </w:r>
          </w:p>
        </w:tc>
        <w:tc>
          <w:tcPr>
            <w:tcW w:w="829" w:type="dxa"/>
            <w:tcMar>
              <w:left w:w="57" w:type="dxa"/>
              <w:right w:w="57" w:type="dxa"/>
            </w:tcMar>
            <w:vAlign w:val="center"/>
          </w:tcPr>
          <w:p w14:paraId="47EDB33F">
            <w:pPr>
              <w:snapToGrid w:val="0"/>
              <w:spacing w:line="240" w:lineRule="auto"/>
              <w:jc w:val="center"/>
              <w:rPr>
                <w:sz w:val="15"/>
                <w:szCs w:val="15"/>
              </w:rPr>
            </w:pPr>
            <w:r>
              <w:rPr>
                <w:sz w:val="15"/>
                <w:szCs w:val="15"/>
              </w:rPr>
              <w:t>——</w:t>
            </w:r>
          </w:p>
        </w:tc>
        <w:tc>
          <w:tcPr>
            <w:tcW w:w="1380" w:type="dxa"/>
            <w:tcMar>
              <w:left w:w="57" w:type="dxa"/>
              <w:right w:w="57" w:type="dxa"/>
            </w:tcMar>
            <w:vAlign w:val="center"/>
          </w:tcPr>
          <w:p w14:paraId="2925375B">
            <w:pPr>
              <w:snapToGrid w:val="0"/>
              <w:spacing w:line="240" w:lineRule="auto"/>
              <w:jc w:val="center"/>
              <w:rPr>
                <w:sz w:val="15"/>
                <w:szCs w:val="15"/>
              </w:rPr>
            </w:pPr>
            <w:r>
              <w:rPr>
                <w:sz w:val="15"/>
                <w:szCs w:val="15"/>
              </w:rPr>
              <w:t>——</w:t>
            </w:r>
          </w:p>
        </w:tc>
        <w:tc>
          <w:tcPr>
            <w:tcW w:w="1098" w:type="dxa"/>
            <w:tcMar>
              <w:left w:w="57" w:type="dxa"/>
              <w:right w:w="57" w:type="dxa"/>
            </w:tcMar>
            <w:vAlign w:val="center"/>
          </w:tcPr>
          <w:p w14:paraId="16724183">
            <w:pPr>
              <w:snapToGrid w:val="0"/>
              <w:spacing w:line="240" w:lineRule="auto"/>
              <w:jc w:val="center"/>
              <w:rPr>
                <w:sz w:val="15"/>
                <w:szCs w:val="15"/>
              </w:rPr>
            </w:pPr>
            <w:r>
              <w:rPr>
                <w:sz w:val="15"/>
                <w:szCs w:val="15"/>
              </w:rPr>
              <w:t>——</w:t>
            </w:r>
          </w:p>
        </w:tc>
        <w:tc>
          <w:tcPr>
            <w:tcW w:w="979" w:type="dxa"/>
            <w:tcMar>
              <w:left w:w="57" w:type="dxa"/>
              <w:right w:w="57" w:type="dxa"/>
            </w:tcMar>
            <w:vAlign w:val="center"/>
          </w:tcPr>
          <w:p w14:paraId="6C99B970">
            <w:pPr>
              <w:snapToGrid w:val="0"/>
              <w:spacing w:line="240" w:lineRule="auto"/>
              <w:jc w:val="center"/>
              <w:rPr>
                <w:sz w:val="15"/>
                <w:szCs w:val="15"/>
              </w:rPr>
            </w:pPr>
            <w:r>
              <w:rPr>
                <w:sz w:val="15"/>
                <w:szCs w:val="15"/>
              </w:rPr>
              <w:t>——</w:t>
            </w:r>
          </w:p>
        </w:tc>
        <w:tc>
          <w:tcPr>
            <w:tcW w:w="1217" w:type="dxa"/>
            <w:gridSpan w:val="2"/>
            <w:tcMar>
              <w:left w:w="57" w:type="dxa"/>
              <w:right w:w="57" w:type="dxa"/>
            </w:tcMar>
            <w:vAlign w:val="center"/>
          </w:tcPr>
          <w:p w14:paraId="237AD18F">
            <w:pPr>
              <w:snapToGrid w:val="0"/>
              <w:spacing w:line="240" w:lineRule="auto"/>
              <w:jc w:val="center"/>
              <w:rPr>
                <w:sz w:val="15"/>
                <w:szCs w:val="15"/>
              </w:rPr>
            </w:pPr>
            <w:r>
              <w:rPr>
                <w:sz w:val="15"/>
                <w:szCs w:val="15"/>
              </w:rPr>
              <w:t>——</w:t>
            </w:r>
          </w:p>
        </w:tc>
        <w:tc>
          <w:tcPr>
            <w:tcW w:w="1037" w:type="dxa"/>
            <w:tcMar>
              <w:left w:w="57" w:type="dxa"/>
              <w:right w:w="57" w:type="dxa"/>
            </w:tcMar>
            <w:vAlign w:val="center"/>
          </w:tcPr>
          <w:p w14:paraId="3CA89844">
            <w:pPr>
              <w:snapToGrid w:val="0"/>
              <w:spacing w:line="240" w:lineRule="auto"/>
              <w:jc w:val="center"/>
              <w:rPr>
                <w:sz w:val="15"/>
                <w:szCs w:val="15"/>
              </w:rPr>
            </w:pPr>
            <w:r>
              <w:rPr>
                <w:sz w:val="15"/>
                <w:szCs w:val="15"/>
              </w:rPr>
              <w:t>——</w:t>
            </w:r>
          </w:p>
        </w:tc>
        <w:tc>
          <w:tcPr>
            <w:tcW w:w="1195" w:type="dxa"/>
            <w:gridSpan w:val="2"/>
            <w:tcMar>
              <w:left w:w="57" w:type="dxa"/>
              <w:right w:w="57" w:type="dxa"/>
            </w:tcMar>
            <w:vAlign w:val="center"/>
          </w:tcPr>
          <w:p w14:paraId="0DDE3CFE">
            <w:pPr>
              <w:snapToGrid w:val="0"/>
              <w:spacing w:line="240" w:lineRule="auto"/>
              <w:jc w:val="center"/>
              <w:rPr>
                <w:sz w:val="15"/>
                <w:szCs w:val="15"/>
              </w:rPr>
            </w:pPr>
            <w:r>
              <w:rPr>
                <w:sz w:val="15"/>
                <w:szCs w:val="15"/>
              </w:rPr>
              <w:t>——</w:t>
            </w:r>
          </w:p>
        </w:tc>
        <w:tc>
          <w:tcPr>
            <w:tcW w:w="1333" w:type="dxa"/>
            <w:tcMar>
              <w:left w:w="57" w:type="dxa"/>
              <w:right w:w="57" w:type="dxa"/>
            </w:tcMar>
            <w:vAlign w:val="center"/>
          </w:tcPr>
          <w:p w14:paraId="05226A41">
            <w:pPr>
              <w:snapToGrid w:val="0"/>
              <w:spacing w:line="240" w:lineRule="auto"/>
              <w:jc w:val="center"/>
              <w:rPr>
                <w:sz w:val="15"/>
                <w:szCs w:val="15"/>
              </w:rPr>
            </w:pPr>
            <w:r>
              <w:rPr>
                <w:sz w:val="15"/>
                <w:szCs w:val="15"/>
              </w:rPr>
              <w:t>——</w:t>
            </w:r>
          </w:p>
        </w:tc>
        <w:tc>
          <w:tcPr>
            <w:tcW w:w="1288" w:type="dxa"/>
            <w:tcMar>
              <w:left w:w="57" w:type="dxa"/>
              <w:right w:w="57" w:type="dxa"/>
            </w:tcMar>
            <w:vAlign w:val="center"/>
          </w:tcPr>
          <w:p w14:paraId="6420653F">
            <w:pPr>
              <w:snapToGrid w:val="0"/>
              <w:spacing w:line="240" w:lineRule="auto"/>
              <w:jc w:val="center"/>
              <w:rPr>
                <w:sz w:val="15"/>
                <w:szCs w:val="15"/>
              </w:rPr>
            </w:pPr>
            <w:r>
              <w:rPr>
                <w:sz w:val="15"/>
                <w:szCs w:val="15"/>
              </w:rPr>
              <w:t>——</w:t>
            </w:r>
          </w:p>
        </w:tc>
        <w:tc>
          <w:tcPr>
            <w:tcW w:w="1247" w:type="dxa"/>
            <w:gridSpan w:val="2"/>
            <w:tcMar>
              <w:left w:w="57" w:type="dxa"/>
              <w:right w:w="57" w:type="dxa"/>
            </w:tcMar>
            <w:vAlign w:val="center"/>
          </w:tcPr>
          <w:p w14:paraId="75F2A50D">
            <w:pPr>
              <w:snapToGrid w:val="0"/>
              <w:spacing w:line="240" w:lineRule="auto"/>
              <w:jc w:val="center"/>
              <w:rPr>
                <w:sz w:val="15"/>
                <w:szCs w:val="15"/>
              </w:rPr>
            </w:pPr>
            <w:r>
              <w:rPr>
                <w:sz w:val="15"/>
                <w:szCs w:val="15"/>
              </w:rPr>
              <w:t>——</w:t>
            </w:r>
          </w:p>
        </w:tc>
        <w:tc>
          <w:tcPr>
            <w:tcW w:w="1103" w:type="dxa"/>
            <w:gridSpan w:val="2"/>
            <w:tcMar>
              <w:left w:w="57" w:type="dxa"/>
              <w:right w:w="57" w:type="dxa"/>
            </w:tcMar>
            <w:vAlign w:val="center"/>
          </w:tcPr>
          <w:p w14:paraId="10D73BD9">
            <w:pPr>
              <w:snapToGrid w:val="0"/>
              <w:spacing w:line="240" w:lineRule="auto"/>
              <w:jc w:val="center"/>
              <w:rPr>
                <w:sz w:val="15"/>
                <w:szCs w:val="15"/>
              </w:rPr>
            </w:pPr>
            <w:r>
              <w:rPr>
                <w:sz w:val="15"/>
                <w:szCs w:val="15"/>
              </w:rPr>
              <w:t>——</w:t>
            </w:r>
          </w:p>
        </w:tc>
        <w:tc>
          <w:tcPr>
            <w:tcW w:w="875" w:type="dxa"/>
            <w:tcMar>
              <w:left w:w="57" w:type="dxa"/>
              <w:right w:w="57" w:type="dxa"/>
            </w:tcMar>
            <w:vAlign w:val="center"/>
          </w:tcPr>
          <w:p w14:paraId="6E52B17A">
            <w:pPr>
              <w:snapToGrid w:val="0"/>
              <w:spacing w:line="240" w:lineRule="auto"/>
              <w:jc w:val="center"/>
              <w:rPr>
                <w:sz w:val="15"/>
                <w:szCs w:val="15"/>
              </w:rPr>
            </w:pPr>
            <w:r>
              <w:rPr>
                <w:sz w:val="15"/>
                <w:szCs w:val="15"/>
              </w:rPr>
              <w:t>——</w:t>
            </w:r>
          </w:p>
        </w:tc>
      </w:tr>
      <w:tr w14:paraId="2B0FFA10">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95" w:type="dxa"/>
            <w:gridSpan w:val="2"/>
            <w:vMerge w:val="continue"/>
            <w:tcMar>
              <w:left w:w="57" w:type="dxa"/>
              <w:right w:w="57" w:type="dxa"/>
            </w:tcMar>
            <w:vAlign w:val="center"/>
          </w:tcPr>
          <w:p w14:paraId="132202C5">
            <w:pPr>
              <w:widowControl/>
              <w:adjustRightInd w:val="0"/>
              <w:snapToGrid w:val="0"/>
              <w:spacing w:line="240" w:lineRule="auto"/>
              <w:jc w:val="center"/>
              <w:rPr>
                <w:sz w:val="15"/>
                <w:szCs w:val="15"/>
              </w:rPr>
            </w:pPr>
          </w:p>
        </w:tc>
        <w:tc>
          <w:tcPr>
            <w:tcW w:w="1797" w:type="dxa"/>
            <w:gridSpan w:val="2"/>
            <w:tcMar>
              <w:left w:w="57" w:type="dxa"/>
              <w:right w:w="57" w:type="dxa"/>
            </w:tcMar>
            <w:vAlign w:val="center"/>
          </w:tcPr>
          <w:p w14:paraId="18C7A373">
            <w:pPr>
              <w:widowControl/>
              <w:adjustRightInd w:val="0"/>
              <w:snapToGrid w:val="0"/>
              <w:spacing w:line="240" w:lineRule="auto"/>
              <w:jc w:val="center"/>
              <w:rPr>
                <w:b/>
                <w:sz w:val="15"/>
                <w:szCs w:val="15"/>
              </w:rPr>
            </w:pPr>
            <w:r>
              <w:rPr>
                <w:b/>
                <w:sz w:val="15"/>
                <w:szCs w:val="15"/>
              </w:rPr>
              <w:t>烟尘</w:t>
            </w:r>
          </w:p>
        </w:tc>
        <w:tc>
          <w:tcPr>
            <w:tcW w:w="829" w:type="dxa"/>
            <w:tcMar>
              <w:left w:w="57" w:type="dxa"/>
              <w:right w:w="57" w:type="dxa"/>
            </w:tcMar>
            <w:vAlign w:val="center"/>
          </w:tcPr>
          <w:p w14:paraId="1B765D29">
            <w:pPr>
              <w:snapToGrid w:val="0"/>
              <w:spacing w:line="240" w:lineRule="auto"/>
              <w:jc w:val="center"/>
              <w:rPr>
                <w:sz w:val="15"/>
                <w:szCs w:val="15"/>
              </w:rPr>
            </w:pPr>
            <w:r>
              <w:rPr>
                <w:sz w:val="15"/>
                <w:szCs w:val="15"/>
              </w:rPr>
              <w:t>——</w:t>
            </w:r>
          </w:p>
        </w:tc>
        <w:tc>
          <w:tcPr>
            <w:tcW w:w="1380" w:type="dxa"/>
            <w:tcMar>
              <w:left w:w="57" w:type="dxa"/>
              <w:right w:w="57" w:type="dxa"/>
            </w:tcMar>
            <w:vAlign w:val="center"/>
          </w:tcPr>
          <w:p w14:paraId="511207B8">
            <w:pPr>
              <w:snapToGrid w:val="0"/>
              <w:spacing w:line="240" w:lineRule="auto"/>
              <w:jc w:val="center"/>
              <w:rPr>
                <w:sz w:val="15"/>
                <w:szCs w:val="15"/>
              </w:rPr>
            </w:pPr>
            <w:r>
              <w:rPr>
                <w:sz w:val="15"/>
                <w:szCs w:val="15"/>
              </w:rPr>
              <w:t>——</w:t>
            </w:r>
          </w:p>
        </w:tc>
        <w:tc>
          <w:tcPr>
            <w:tcW w:w="1098" w:type="dxa"/>
            <w:tcMar>
              <w:left w:w="57" w:type="dxa"/>
              <w:right w:w="57" w:type="dxa"/>
            </w:tcMar>
            <w:vAlign w:val="center"/>
          </w:tcPr>
          <w:p w14:paraId="51847DFD">
            <w:pPr>
              <w:snapToGrid w:val="0"/>
              <w:spacing w:line="240" w:lineRule="auto"/>
              <w:jc w:val="center"/>
              <w:rPr>
                <w:sz w:val="15"/>
                <w:szCs w:val="15"/>
              </w:rPr>
            </w:pPr>
            <w:r>
              <w:rPr>
                <w:sz w:val="15"/>
                <w:szCs w:val="15"/>
              </w:rPr>
              <w:t>——</w:t>
            </w:r>
          </w:p>
        </w:tc>
        <w:tc>
          <w:tcPr>
            <w:tcW w:w="979" w:type="dxa"/>
            <w:tcMar>
              <w:left w:w="57" w:type="dxa"/>
              <w:right w:w="57" w:type="dxa"/>
            </w:tcMar>
            <w:vAlign w:val="center"/>
          </w:tcPr>
          <w:p w14:paraId="40ACAC87">
            <w:pPr>
              <w:snapToGrid w:val="0"/>
              <w:spacing w:line="240" w:lineRule="auto"/>
              <w:jc w:val="center"/>
              <w:rPr>
                <w:sz w:val="15"/>
                <w:szCs w:val="15"/>
              </w:rPr>
            </w:pPr>
            <w:r>
              <w:rPr>
                <w:sz w:val="15"/>
                <w:szCs w:val="15"/>
              </w:rPr>
              <w:t>——</w:t>
            </w:r>
          </w:p>
        </w:tc>
        <w:tc>
          <w:tcPr>
            <w:tcW w:w="1217" w:type="dxa"/>
            <w:gridSpan w:val="2"/>
            <w:tcMar>
              <w:left w:w="57" w:type="dxa"/>
              <w:right w:w="57" w:type="dxa"/>
            </w:tcMar>
            <w:vAlign w:val="center"/>
          </w:tcPr>
          <w:p w14:paraId="26BB98FA">
            <w:pPr>
              <w:snapToGrid w:val="0"/>
              <w:spacing w:line="240" w:lineRule="auto"/>
              <w:jc w:val="center"/>
              <w:rPr>
                <w:sz w:val="15"/>
                <w:szCs w:val="15"/>
              </w:rPr>
            </w:pPr>
            <w:r>
              <w:rPr>
                <w:sz w:val="15"/>
                <w:szCs w:val="15"/>
              </w:rPr>
              <w:t>——</w:t>
            </w:r>
          </w:p>
        </w:tc>
        <w:tc>
          <w:tcPr>
            <w:tcW w:w="1037" w:type="dxa"/>
            <w:tcMar>
              <w:left w:w="57" w:type="dxa"/>
              <w:right w:w="57" w:type="dxa"/>
            </w:tcMar>
            <w:vAlign w:val="center"/>
          </w:tcPr>
          <w:p w14:paraId="4EFB4387">
            <w:pPr>
              <w:snapToGrid w:val="0"/>
              <w:spacing w:line="240" w:lineRule="auto"/>
              <w:jc w:val="center"/>
              <w:rPr>
                <w:sz w:val="15"/>
                <w:szCs w:val="15"/>
              </w:rPr>
            </w:pPr>
            <w:r>
              <w:rPr>
                <w:sz w:val="15"/>
                <w:szCs w:val="15"/>
              </w:rPr>
              <w:t>——</w:t>
            </w:r>
          </w:p>
        </w:tc>
        <w:tc>
          <w:tcPr>
            <w:tcW w:w="1195" w:type="dxa"/>
            <w:gridSpan w:val="2"/>
            <w:tcMar>
              <w:left w:w="57" w:type="dxa"/>
              <w:right w:w="57" w:type="dxa"/>
            </w:tcMar>
            <w:vAlign w:val="center"/>
          </w:tcPr>
          <w:p w14:paraId="4AFC9C52">
            <w:pPr>
              <w:snapToGrid w:val="0"/>
              <w:spacing w:line="240" w:lineRule="auto"/>
              <w:jc w:val="center"/>
              <w:rPr>
                <w:sz w:val="15"/>
                <w:szCs w:val="15"/>
              </w:rPr>
            </w:pPr>
            <w:r>
              <w:rPr>
                <w:sz w:val="15"/>
                <w:szCs w:val="15"/>
              </w:rPr>
              <w:t>——</w:t>
            </w:r>
          </w:p>
        </w:tc>
        <w:tc>
          <w:tcPr>
            <w:tcW w:w="1333" w:type="dxa"/>
            <w:tcMar>
              <w:left w:w="57" w:type="dxa"/>
              <w:right w:w="57" w:type="dxa"/>
            </w:tcMar>
            <w:vAlign w:val="center"/>
          </w:tcPr>
          <w:p w14:paraId="22FEB978">
            <w:pPr>
              <w:snapToGrid w:val="0"/>
              <w:spacing w:line="240" w:lineRule="auto"/>
              <w:jc w:val="center"/>
              <w:rPr>
                <w:sz w:val="15"/>
                <w:szCs w:val="15"/>
              </w:rPr>
            </w:pPr>
            <w:r>
              <w:rPr>
                <w:sz w:val="15"/>
                <w:szCs w:val="15"/>
              </w:rPr>
              <w:t>——</w:t>
            </w:r>
          </w:p>
        </w:tc>
        <w:tc>
          <w:tcPr>
            <w:tcW w:w="1288" w:type="dxa"/>
            <w:tcMar>
              <w:left w:w="57" w:type="dxa"/>
              <w:right w:w="57" w:type="dxa"/>
            </w:tcMar>
            <w:vAlign w:val="center"/>
          </w:tcPr>
          <w:p w14:paraId="370F65C3">
            <w:pPr>
              <w:snapToGrid w:val="0"/>
              <w:spacing w:line="240" w:lineRule="auto"/>
              <w:jc w:val="center"/>
              <w:rPr>
                <w:sz w:val="15"/>
                <w:szCs w:val="15"/>
              </w:rPr>
            </w:pPr>
            <w:r>
              <w:rPr>
                <w:sz w:val="15"/>
                <w:szCs w:val="15"/>
              </w:rPr>
              <w:t>——</w:t>
            </w:r>
          </w:p>
        </w:tc>
        <w:tc>
          <w:tcPr>
            <w:tcW w:w="1247" w:type="dxa"/>
            <w:gridSpan w:val="2"/>
            <w:tcMar>
              <w:left w:w="57" w:type="dxa"/>
              <w:right w:w="57" w:type="dxa"/>
            </w:tcMar>
            <w:vAlign w:val="center"/>
          </w:tcPr>
          <w:p w14:paraId="71E8740C">
            <w:pPr>
              <w:snapToGrid w:val="0"/>
              <w:spacing w:line="240" w:lineRule="auto"/>
              <w:jc w:val="center"/>
              <w:rPr>
                <w:sz w:val="15"/>
                <w:szCs w:val="15"/>
              </w:rPr>
            </w:pPr>
            <w:r>
              <w:rPr>
                <w:sz w:val="15"/>
                <w:szCs w:val="15"/>
              </w:rPr>
              <w:t>——</w:t>
            </w:r>
          </w:p>
        </w:tc>
        <w:tc>
          <w:tcPr>
            <w:tcW w:w="1103" w:type="dxa"/>
            <w:gridSpan w:val="2"/>
            <w:tcMar>
              <w:left w:w="57" w:type="dxa"/>
              <w:right w:w="57" w:type="dxa"/>
            </w:tcMar>
            <w:vAlign w:val="center"/>
          </w:tcPr>
          <w:p w14:paraId="7FC060EA">
            <w:pPr>
              <w:snapToGrid w:val="0"/>
              <w:spacing w:line="240" w:lineRule="auto"/>
              <w:jc w:val="center"/>
              <w:rPr>
                <w:sz w:val="15"/>
                <w:szCs w:val="15"/>
              </w:rPr>
            </w:pPr>
            <w:r>
              <w:rPr>
                <w:sz w:val="15"/>
                <w:szCs w:val="15"/>
              </w:rPr>
              <w:t>——</w:t>
            </w:r>
          </w:p>
        </w:tc>
        <w:tc>
          <w:tcPr>
            <w:tcW w:w="875" w:type="dxa"/>
            <w:tcMar>
              <w:left w:w="57" w:type="dxa"/>
              <w:right w:w="57" w:type="dxa"/>
            </w:tcMar>
            <w:vAlign w:val="center"/>
          </w:tcPr>
          <w:p w14:paraId="1D5B7911">
            <w:pPr>
              <w:snapToGrid w:val="0"/>
              <w:spacing w:line="240" w:lineRule="auto"/>
              <w:jc w:val="center"/>
              <w:rPr>
                <w:sz w:val="15"/>
                <w:szCs w:val="15"/>
              </w:rPr>
            </w:pPr>
            <w:r>
              <w:rPr>
                <w:sz w:val="15"/>
                <w:szCs w:val="15"/>
              </w:rPr>
              <w:t>——</w:t>
            </w:r>
          </w:p>
        </w:tc>
      </w:tr>
      <w:tr w14:paraId="1E6BF4D4">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95" w:type="dxa"/>
            <w:gridSpan w:val="2"/>
            <w:vMerge w:val="continue"/>
            <w:tcMar>
              <w:left w:w="57" w:type="dxa"/>
              <w:right w:w="57" w:type="dxa"/>
            </w:tcMar>
            <w:vAlign w:val="center"/>
          </w:tcPr>
          <w:p w14:paraId="72A0199E">
            <w:pPr>
              <w:widowControl/>
              <w:adjustRightInd w:val="0"/>
              <w:snapToGrid w:val="0"/>
              <w:spacing w:line="240" w:lineRule="auto"/>
              <w:jc w:val="center"/>
              <w:rPr>
                <w:sz w:val="15"/>
                <w:szCs w:val="15"/>
              </w:rPr>
            </w:pPr>
          </w:p>
        </w:tc>
        <w:tc>
          <w:tcPr>
            <w:tcW w:w="1797" w:type="dxa"/>
            <w:gridSpan w:val="2"/>
            <w:tcMar>
              <w:left w:w="57" w:type="dxa"/>
              <w:right w:w="57" w:type="dxa"/>
            </w:tcMar>
            <w:vAlign w:val="center"/>
          </w:tcPr>
          <w:p w14:paraId="3F91426F">
            <w:pPr>
              <w:widowControl/>
              <w:adjustRightInd w:val="0"/>
              <w:snapToGrid w:val="0"/>
              <w:spacing w:line="240" w:lineRule="auto"/>
              <w:jc w:val="center"/>
              <w:rPr>
                <w:b/>
                <w:sz w:val="15"/>
                <w:szCs w:val="15"/>
              </w:rPr>
            </w:pPr>
            <w:r>
              <w:rPr>
                <w:b/>
                <w:sz w:val="15"/>
                <w:szCs w:val="15"/>
              </w:rPr>
              <w:t>工业粉尘</w:t>
            </w:r>
          </w:p>
        </w:tc>
        <w:tc>
          <w:tcPr>
            <w:tcW w:w="829" w:type="dxa"/>
            <w:tcMar>
              <w:left w:w="57" w:type="dxa"/>
              <w:right w:w="57" w:type="dxa"/>
            </w:tcMar>
            <w:vAlign w:val="center"/>
          </w:tcPr>
          <w:p w14:paraId="54C9A320">
            <w:pPr>
              <w:snapToGrid w:val="0"/>
              <w:spacing w:line="240" w:lineRule="auto"/>
              <w:jc w:val="center"/>
              <w:rPr>
                <w:sz w:val="15"/>
                <w:szCs w:val="15"/>
              </w:rPr>
            </w:pPr>
            <w:r>
              <w:rPr>
                <w:sz w:val="15"/>
                <w:szCs w:val="15"/>
              </w:rPr>
              <w:t>——</w:t>
            </w:r>
          </w:p>
        </w:tc>
        <w:tc>
          <w:tcPr>
            <w:tcW w:w="1380" w:type="dxa"/>
            <w:tcMar>
              <w:left w:w="57" w:type="dxa"/>
              <w:right w:w="57" w:type="dxa"/>
            </w:tcMar>
            <w:vAlign w:val="center"/>
          </w:tcPr>
          <w:p w14:paraId="777A4A10">
            <w:pPr>
              <w:snapToGrid w:val="0"/>
              <w:spacing w:line="240" w:lineRule="auto"/>
              <w:jc w:val="center"/>
              <w:rPr>
                <w:sz w:val="15"/>
                <w:szCs w:val="15"/>
              </w:rPr>
            </w:pPr>
            <w:r>
              <w:rPr>
                <w:sz w:val="15"/>
                <w:szCs w:val="15"/>
              </w:rPr>
              <w:t>——</w:t>
            </w:r>
          </w:p>
        </w:tc>
        <w:tc>
          <w:tcPr>
            <w:tcW w:w="1098" w:type="dxa"/>
            <w:tcMar>
              <w:left w:w="57" w:type="dxa"/>
              <w:right w:w="57" w:type="dxa"/>
            </w:tcMar>
            <w:vAlign w:val="center"/>
          </w:tcPr>
          <w:p w14:paraId="2B257091">
            <w:pPr>
              <w:snapToGrid w:val="0"/>
              <w:spacing w:line="240" w:lineRule="auto"/>
              <w:jc w:val="center"/>
              <w:rPr>
                <w:sz w:val="15"/>
                <w:szCs w:val="15"/>
              </w:rPr>
            </w:pPr>
            <w:r>
              <w:rPr>
                <w:sz w:val="15"/>
                <w:szCs w:val="15"/>
              </w:rPr>
              <w:t>——</w:t>
            </w:r>
          </w:p>
        </w:tc>
        <w:tc>
          <w:tcPr>
            <w:tcW w:w="979" w:type="dxa"/>
            <w:tcMar>
              <w:left w:w="57" w:type="dxa"/>
              <w:right w:w="57" w:type="dxa"/>
            </w:tcMar>
            <w:vAlign w:val="center"/>
          </w:tcPr>
          <w:p w14:paraId="4D54BF40">
            <w:pPr>
              <w:snapToGrid w:val="0"/>
              <w:spacing w:line="240" w:lineRule="auto"/>
              <w:jc w:val="center"/>
              <w:rPr>
                <w:sz w:val="15"/>
                <w:szCs w:val="15"/>
              </w:rPr>
            </w:pPr>
            <w:r>
              <w:rPr>
                <w:sz w:val="15"/>
                <w:szCs w:val="15"/>
              </w:rPr>
              <w:t>——</w:t>
            </w:r>
          </w:p>
        </w:tc>
        <w:tc>
          <w:tcPr>
            <w:tcW w:w="1217" w:type="dxa"/>
            <w:gridSpan w:val="2"/>
            <w:tcMar>
              <w:left w:w="57" w:type="dxa"/>
              <w:right w:w="57" w:type="dxa"/>
            </w:tcMar>
            <w:vAlign w:val="center"/>
          </w:tcPr>
          <w:p w14:paraId="2BC50198">
            <w:pPr>
              <w:snapToGrid w:val="0"/>
              <w:spacing w:line="240" w:lineRule="auto"/>
              <w:jc w:val="center"/>
              <w:rPr>
                <w:sz w:val="15"/>
                <w:szCs w:val="15"/>
              </w:rPr>
            </w:pPr>
            <w:r>
              <w:rPr>
                <w:sz w:val="15"/>
                <w:szCs w:val="15"/>
              </w:rPr>
              <w:t>——</w:t>
            </w:r>
          </w:p>
        </w:tc>
        <w:tc>
          <w:tcPr>
            <w:tcW w:w="1037" w:type="dxa"/>
            <w:tcMar>
              <w:left w:w="57" w:type="dxa"/>
              <w:right w:w="57" w:type="dxa"/>
            </w:tcMar>
            <w:vAlign w:val="center"/>
          </w:tcPr>
          <w:p w14:paraId="2D57B335">
            <w:pPr>
              <w:snapToGrid w:val="0"/>
              <w:spacing w:line="240" w:lineRule="auto"/>
              <w:jc w:val="center"/>
              <w:rPr>
                <w:sz w:val="15"/>
                <w:szCs w:val="15"/>
              </w:rPr>
            </w:pPr>
            <w:r>
              <w:rPr>
                <w:sz w:val="15"/>
                <w:szCs w:val="15"/>
              </w:rPr>
              <w:t>——</w:t>
            </w:r>
          </w:p>
        </w:tc>
        <w:tc>
          <w:tcPr>
            <w:tcW w:w="1195" w:type="dxa"/>
            <w:gridSpan w:val="2"/>
            <w:tcMar>
              <w:left w:w="57" w:type="dxa"/>
              <w:right w:w="57" w:type="dxa"/>
            </w:tcMar>
            <w:vAlign w:val="center"/>
          </w:tcPr>
          <w:p w14:paraId="4C93D448">
            <w:pPr>
              <w:snapToGrid w:val="0"/>
              <w:spacing w:line="240" w:lineRule="auto"/>
              <w:jc w:val="center"/>
              <w:rPr>
                <w:sz w:val="15"/>
                <w:szCs w:val="15"/>
              </w:rPr>
            </w:pPr>
            <w:r>
              <w:rPr>
                <w:sz w:val="15"/>
                <w:szCs w:val="15"/>
              </w:rPr>
              <w:t>——</w:t>
            </w:r>
          </w:p>
        </w:tc>
        <w:tc>
          <w:tcPr>
            <w:tcW w:w="1333" w:type="dxa"/>
            <w:tcMar>
              <w:left w:w="57" w:type="dxa"/>
              <w:right w:w="57" w:type="dxa"/>
            </w:tcMar>
            <w:vAlign w:val="center"/>
          </w:tcPr>
          <w:p w14:paraId="197F45C3">
            <w:pPr>
              <w:snapToGrid w:val="0"/>
              <w:spacing w:line="240" w:lineRule="auto"/>
              <w:jc w:val="center"/>
              <w:rPr>
                <w:sz w:val="15"/>
                <w:szCs w:val="15"/>
              </w:rPr>
            </w:pPr>
            <w:r>
              <w:rPr>
                <w:sz w:val="15"/>
                <w:szCs w:val="15"/>
              </w:rPr>
              <w:t>——</w:t>
            </w:r>
          </w:p>
        </w:tc>
        <w:tc>
          <w:tcPr>
            <w:tcW w:w="1288" w:type="dxa"/>
            <w:tcMar>
              <w:left w:w="57" w:type="dxa"/>
              <w:right w:w="57" w:type="dxa"/>
            </w:tcMar>
            <w:vAlign w:val="center"/>
          </w:tcPr>
          <w:p w14:paraId="2950EAF2">
            <w:pPr>
              <w:snapToGrid w:val="0"/>
              <w:spacing w:line="240" w:lineRule="auto"/>
              <w:jc w:val="center"/>
              <w:rPr>
                <w:sz w:val="15"/>
                <w:szCs w:val="15"/>
              </w:rPr>
            </w:pPr>
            <w:r>
              <w:rPr>
                <w:sz w:val="15"/>
                <w:szCs w:val="15"/>
              </w:rPr>
              <w:t>——</w:t>
            </w:r>
          </w:p>
        </w:tc>
        <w:tc>
          <w:tcPr>
            <w:tcW w:w="1247" w:type="dxa"/>
            <w:gridSpan w:val="2"/>
            <w:tcMar>
              <w:left w:w="57" w:type="dxa"/>
              <w:right w:w="57" w:type="dxa"/>
            </w:tcMar>
            <w:vAlign w:val="center"/>
          </w:tcPr>
          <w:p w14:paraId="449F697D">
            <w:pPr>
              <w:snapToGrid w:val="0"/>
              <w:spacing w:line="240" w:lineRule="auto"/>
              <w:jc w:val="center"/>
              <w:rPr>
                <w:sz w:val="15"/>
                <w:szCs w:val="15"/>
              </w:rPr>
            </w:pPr>
            <w:r>
              <w:rPr>
                <w:sz w:val="15"/>
                <w:szCs w:val="15"/>
              </w:rPr>
              <w:t>——</w:t>
            </w:r>
          </w:p>
        </w:tc>
        <w:tc>
          <w:tcPr>
            <w:tcW w:w="1103" w:type="dxa"/>
            <w:gridSpan w:val="2"/>
            <w:tcMar>
              <w:left w:w="57" w:type="dxa"/>
              <w:right w:w="57" w:type="dxa"/>
            </w:tcMar>
            <w:vAlign w:val="center"/>
          </w:tcPr>
          <w:p w14:paraId="024BC28F">
            <w:pPr>
              <w:snapToGrid w:val="0"/>
              <w:spacing w:line="240" w:lineRule="auto"/>
              <w:jc w:val="center"/>
              <w:rPr>
                <w:sz w:val="15"/>
                <w:szCs w:val="15"/>
              </w:rPr>
            </w:pPr>
            <w:r>
              <w:rPr>
                <w:sz w:val="15"/>
                <w:szCs w:val="15"/>
              </w:rPr>
              <w:t>——</w:t>
            </w:r>
          </w:p>
        </w:tc>
        <w:tc>
          <w:tcPr>
            <w:tcW w:w="875" w:type="dxa"/>
            <w:tcMar>
              <w:left w:w="57" w:type="dxa"/>
              <w:right w:w="57" w:type="dxa"/>
            </w:tcMar>
            <w:vAlign w:val="center"/>
          </w:tcPr>
          <w:p w14:paraId="33DA2562">
            <w:pPr>
              <w:snapToGrid w:val="0"/>
              <w:spacing w:line="240" w:lineRule="auto"/>
              <w:jc w:val="center"/>
              <w:rPr>
                <w:sz w:val="15"/>
                <w:szCs w:val="15"/>
              </w:rPr>
            </w:pPr>
            <w:r>
              <w:rPr>
                <w:sz w:val="15"/>
                <w:szCs w:val="15"/>
              </w:rPr>
              <w:t>——</w:t>
            </w:r>
          </w:p>
        </w:tc>
      </w:tr>
      <w:tr w14:paraId="099276B5">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95" w:type="dxa"/>
            <w:gridSpan w:val="2"/>
            <w:vMerge w:val="continue"/>
            <w:tcMar>
              <w:left w:w="57" w:type="dxa"/>
              <w:right w:w="57" w:type="dxa"/>
            </w:tcMar>
            <w:vAlign w:val="center"/>
          </w:tcPr>
          <w:p w14:paraId="45CC9961">
            <w:pPr>
              <w:widowControl/>
              <w:adjustRightInd w:val="0"/>
              <w:snapToGrid w:val="0"/>
              <w:spacing w:line="240" w:lineRule="auto"/>
              <w:jc w:val="center"/>
              <w:rPr>
                <w:sz w:val="15"/>
                <w:szCs w:val="15"/>
              </w:rPr>
            </w:pPr>
          </w:p>
        </w:tc>
        <w:tc>
          <w:tcPr>
            <w:tcW w:w="1797" w:type="dxa"/>
            <w:gridSpan w:val="2"/>
            <w:tcMar>
              <w:left w:w="57" w:type="dxa"/>
              <w:right w:w="57" w:type="dxa"/>
            </w:tcMar>
            <w:vAlign w:val="center"/>
          </w:tcPr>
          <w:p w14:paraId="5553F520">
            <w:pPr>
              <w:widowControl/>
              <w:adjustRightInd w:val="0"/>
              <w:snapToGrid w:val="0"/>
              <w:spacing w:line="240" w:lineRule="auto"/>
              <w:jc w:val="center"/>
              <w:rPr>
                <w:b/>
                <w:sz w:val="15"/>
                <w:szCs w:val="15"/>
              </w:rPr>
            </w:pPr>
            <w:r>
              <w:rPr>
                <w:b/>
                <w:sz w:val="15"/>
                <w:szCs w:val="15"/>
              </w:rPr>
              <w:t>氮氧化物</w:t>
            </w:r>
          </w:p>
        </w:tc>
        <w:tc>
          <w:tcPr>
            <w:tcW w:w="829" w:type="dxa"/>
            <w:tcMar>
              <w:left w:w="57" w:type="dxa"/>
              <w:right w:w="57" w:type="dxa"/>
            </w:tcMar>
            <w:vAlign w:val="center"/>
          </w:tcPr>
          <w:p w14:paraId="5DEB94F3">
            <w:pPr>
              <w:snapToGrid w:val="0"/>
              <w:spacing w:line="240" w:lineRule="auto"/>
              <w:jc w:val="center"/>
              <w:rPr>
                <w:sz w:val="15"/>
                <w:szCs w:val="15"/>
              </w:rPr>
            </w:pPr>
            <w:r>
              <w:rPr>
                <w:sz w:val="15"/>
                <w:szCs w:val="15"/>
              </w:rPr>
              <w:t>——</w:t>
            </w:r>
          </w:p>
        </w:tc>
        <w:tc>
          <w:tcPr>
            <w:tcW w:w="1380" w:type="dxa"/>
            <w:tcMar>
              <w:left w:w="57" w:type="dxa"/>
              <w:right w:w="57" w:type="dxa"/>
            </w:tcMar>
            <w:vAlign w:val="center"/>
          </w:tcPr>
          <w:p w14:paraId="79DE6D6E">
            <w:pPr>
              <w:snapToGrid w:val="0"/>
              <w:spacing w:line="240" w:lineRule="auto"/>
              <w:jc w:val="center"/>
              <w:rPr>
                <w:rFonts w:hint="default" w:eastAsia="宋体"/>
                <w:sz w:val="15"/>
                <w:szCs w:val="15"/>
                <w:lang w:val="en-US" w:eastAsia="zh-CN"/>
              </w:rPr>
            </w:pPr>
            <w:r>
              <w:rPr>
                <w:rFonts w:hint="eastAsia"/>
                <w:sz w:val="15"/>
                <w:szCs w:val="15"/>
                <w:lang w:val="en-US" w:eastAsia="zh-CN"/>
              </w:rPr>
              <w:t>35.5</w:t>
            </w:r>
          </w:p>
        </w:tc>
        <w:tc>
          <w:tcPr>
            <w:tcW w:w="1098" w:type="dxa"/>
            <w:tcMar>
              <w:left w:w="57" w:type="dxa"/>
              <w:right w:w="57" w:type="dxa"/>
            </w:tcMar>
            <w:vAlign w:val="center"/>
          </w:tcPr>
          <w:p w14:paraId="0D73A122">
            <w:pPr>
              <w:snapToGrid w:val="0"/>
              <w:spacing w:line="240" w:lineRule="auto"/>
              <w:jc w:val="center"/>
              <w:rPr>
                <w:sz w:val="15"/>
                <w:szCs w:val="15"/>
              </w:rPr>
            </w:pPr>
            <w:r>
              <w:rPr>
                <w:rFonts w:hint="eastAsia"/>
                <w:sz w:val="15"/>
                <w:szCs w:val="15"/>
              </w:rPr>
              <w:t>300</w:t>
            </w:r>
          </w:p>
        </w:tc>
        <w:tc>
          <w:tcPr>
            <w:tcW w:w="979" w:type="dxa"/>
            <w:tcMar>
              <w:left w:w="57" w:type="dxa"/>
              <w:right w:w="57" w:type="dxa"/>
            </w:tcMar>
            <w:vAlign w:val="center"/>
          </w:tcPr>
          <w:p w14:paraId="387CEFEF">
            <w:pPr>
              <w:snapToGrid w:val="0"/>
              <w:spacing w:line="240" w:lineRule="auto"/>
              <w:jc w:val="center"/>
              <w:rPr>
                <w:rFonts w:hint="default" w:eastAsia="宋体"/>
                <w:sz w:val="15"/>
                <w:szCs w:val="15"/>
                <w:lang w:val="en-US" w:eastAsia="zh-CN"/>
              </w:rPr>
            </w:pPr>
            <w:r>
              <w:rPr>
                <w:rFonts w:hint="eastAsia"/>
                <w:sz w:val="15"/>
                <w:szCs w:val="15"/>
                <w:lang w:val="en-US" w:eastAsia="zh-CN"/>
              </w:rPr>
              <w:t>0.936</w:t>
            </w:r>
          </w:p>
        </w:tc>
        <w:tc>
          <w:tcPr>
            <w:tcW w:w="1217" w:type="dxa"/>
            <w:gridSpan w:val="2"/>
            <w:tcMar>
              <w:left w:w="57" w:type="dxa"/>
              <w:right w:w="57" w:type="dxa"/>
            </w:tcMar>
            <w:vAlign w:val="center"/>
          </w:tcPr>
          <w:p w14:paraId="51C850E6">
            <w:pPr>
              <w:snapToGrid w:val="0"/>
              <w:spacing w:line="240" w:lineRule="auto"/>
              <w:jc w:val="center"/>
              <w:rPr>
                <w:sz w:val="15"/>
                <w:szCs w:val="15"/>
              </w:rPr>
            </w:pPr>
            <w:r>
              <w:rPr>
                <w:sz w:val="15"/>
                <w:szCs w:val="15"/>
              </w:rPr>
              <w:t>——</w:t>
            </w:r>
          </w:p>
        </w:tc>
        <w:tc>
          <w:tcPr>
            <w:tcW w:w="1037" w:type="dxa"/>
            <w:tcMar>
              <w:left w:w="57" w:type="dxa"/>
              <w:right w:w="57" w:type="dxa"/>
            </w:tcMar>
            <w:vAlign w:val="center"/>
          </w:tcPr>
          <w:p w14:paraId="130FFB6A">
            <w:pPr>
              <w:snapToGrid w:val="0"/>
              <w:spacing w:line="240" w:lineRule="auto"/>
              <w:jc w:val="center"/>
              <w:rPr>
                <w:sz w:val="15"/>
                <w:szCs w:val="15"/>
              </w:rPr>
            </w:pPr>
            <w:r>
              <w:rPr>
                <w:rFonts w:hint="eastAsia"/>
                <w:sz w:val="15"/>
                <w:szCs w:val="15"/>
                <w:lang w:val="en-US" w:eastAsia="zh-CN"/>
              </w:rPr>
              <w:t>0.936</w:t>
            </w:r>
          </w:p>
        </w:tc>
        <w:tc>
          <w:tcPr>
            <w:tcW w:w="1195" w:type="dxa"/>
            <w:gridSpan w:val="2"/>
            <w:tcMar>
              <w:left w:w="57" w:type="dxa"/>
              <w:right w:w="57" w:type="dxa"/>
            </w:tcMar>
            <w:vAlign w:val="center"/>
          </w:tcPr>
          <w:p w14:paraId="151CA331">
            <w:pPr>
              <w:snapToGrid w:val="0"/>
              <w:spacing w:line="240" w:lineRule="auto"/>
              <w:jc w:val="center"/>
              <w:rPr>
                <w:sz w:val="15"/>
                <w:szCs w:val="15"/>
              </w:rPr>
            </w:pPr>
            <w:r>
              <w:rPr>
                <w:sz w:val="15"/>
                <w:szCs w:val="15"/>
              </w:rPr>
              <w:t>——</w:t>
            </w:r>
          </w:p>
        </w:tc>
        <w:tc>
          <w:tcPr>
            <w:tcW w:w="1333" w:type="dxa"/>
            <w:tcMar>
              <w:left w:w="57" w:type="dxa"/>
              <w:right w:w="57" w:type="dxa"/>
            </w:tcMar>
            <w:vAlign w:val="center"/>
          </w:tcPr>
          <w:p w14:paraId="4F60B72A">
            <w:pPr>
              <w:snapToGrid w:val="0"/>
              <w:spacing w:line="240" w:lineRule="auto"/>
              <w:jc w:val="center"/>
              <w:rPr>
                <w:sz w:val="15"/>
                <w:szCs w:val="15"/>
              </w:rPr>
            </w:pPr>
            <w:r>
              <w:rPr>
                <w:sz w:val="15"/>
                <w:szCs w:val="15"/>
              </w:rPr>
              <w:t>——</w:t>
            </w:r>
          </w:p>
        </w:tc>
        <w:tc>
          <w:tcPr>
            <w:tcW w:w="1288" w:type="dxa"/>
            <w:tcMar>
              <w:left w:w="57" w:type="dxa"/>
              <w:right w:w="57" w:type="dxa"/>
            </w:tcMar>
            <w:vAlign w:val="center"/>
          </w:tcPr>
          <w:p w14:paraId="0FF0919C">
            <w:pPr>
              <w:snapToGrid w:val="0"/>
              <w:spacing w:line="240" w:lineRule="auto"/>
              <w:jc w:val="center"/>
              <w:rPr>
                <w:sz w:val="15"/>
                <w:szCs w:val="15"/>
              </w:rPr>
            </w:pPr>
            <w:r>
              <w:rPr>
                <w:rFonts w:hint="eastAsia"/>
                <w:sz w:val="15"/>
                <w:szCs w:val="15"/>
                <w:lang w:val="en-US" w:eastAsia="zh-CN"/>
              </w:rPr>
              <w:t>0.936</w:t>
            </w:r>
          </w:p>
        </w:tc>
        <w:tc>
          <w:tcPr>
            <w:tcW w:w="1247" w:type="dxa"/>
            <w:gridSpan w:val="2"/>
            <w:tcMar>
              <w:left w:w="57" w:type="dxa"/>
              <w:right w:w="57" w:type="dxa"/>
            </w:tcMar>
            <w:vAlign w:val="center"/>
          </w:tcPr>
          <w:p w14:paraId="11E62F95">
            <w:pPr>
              <w:snapToGrid w:val="0"/>
              <w:spacing w:line="240" w:lineRule="auto"/>
              <w:jc w:val="center"/>
              <w:rPr>
                <w:sz w:val="15"/>
                <w:szCs w:val="15"/>
              </w:rPr>
            </w:pPr>
            <w:r>
              <w:rPr>
                <w:sz w:val="15"/>
                <w:szCs w:val="15"/>
              </w:rPr>
              <w:t>——</w:t>
            </w:r>
          </w:p>
        </w:tc>
        <w:tc>
          <w:tcPr>
            <w:tcW w:w="1103" w:type="dxa"/>
            <w:gridSpan w:val="2"/>
            <w:tcMar>
              <w:left w:w="57" w:type="dxa"/>
              <w:right w:w="57" w:type="dxa"/>
            </w:tcMar>
            <w:vAlign w:val="center"/>
          </w:tcPr>
          <w:p w14:paraId="11C846D8">
            <w:pPr>
              <w:spacing w:line="240" w:lineRule="auto"/>
              <w:jc w:val="center"/>
              <w:rPr>
                <w:sz w:val="15"/>
                <w:szCs w:val="15"/>
              </w:rPr>
            </w:pPr>
            <w:r>
              <w:rPr>
                <w:sz w:val="15"/>
                <w:szCs w:val="15"/>
              </w:rPr>
              <w:t>——</w:t>
            </w:r>
          </w:p>
        </w:tc>
        <w:tc>
          <w:tcPr>
            <w:tcW w:w="875" w:type="dxa"/>
            <w:tcMar>
              <w:left w:w="57" w:type="dxa"/>
              <w:right w:w="57" w:type="dxa"/>
            </w:tcMar>
            <w:vAlign w:val="center"/>
          </w:tcPr>
          <w:p w14:paraId="680FCBF4">
            <w:pPr>
              <w:snapToGrid w:val="0"/>
              <w:spacing w:line="240" w:lineRule="auto"/>
              <w:jc w:val="center"/>
              <w:rPr>
                <w:sz w:val="15"/>
                <w:szCs w:val="15"/>
              </w:rPr>
            </w:pPr>
            <w:r>
              <w:rPr>
                <w:rFonts w:hint="eastAsia"/>
                <w:sz w:val="15"/>
                <w:szCs w:val="15"/>
              </w:rPr>
              <w:t>+</w:t>
            </w:r>
            <w:r>
              <w:rPr>
                <w:rFonts w:hint="eastAsia"/>
                <w:sz w:val="15"/>
                <w:szCs w:val="15"/>
                <w:lang w:val="en-US" w:eastAsia="zh-CN"/>
              </w:rPr>
              <w:t>0.936</w:t>
            </w:r>
          </w:p>
        </w:tc>
      </w:tr>
      <w:tr w14:paraId="2D2DB84B">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95" w:type="dxa"/>
            <w:gridSpan w:val="2"/>
            <w:vMerge w:val="continue"/>
            <w:tcMar>
              <w:left w:w="57" w:type="dxa"/>
              <w:right w:w="57" w:type="dxa"/>
            </w:tcMar>
            <w:vAlign w:val="center"/>
          </w:tcPr>
          <w:p w14:paraId="0840C28E">
            <w:pPr>
              <w:widowControl/>
              <w:adjustRightInd w:val="0"/>
              <w:snapToGrid w:val="0"/>
              <w:spacing w:line="240" w:lineRule="auto"/>
              <w:jc w:val="center"/>
              <w:rPr>
                <w:sz w:val="15"/>
                <w:szCs w:val="15"/>
              </w:rPr>
            </w:pPr>
          </w:p>
        </w:tc>
        <w:tc>
          <w:tcPr>
            <w:tcW w:w="1797" w:type="dxa"/>
            <w:gridSpan w:val="2"/>
            <w:tcMar>
              <w:left w:w="57" w:type="dxa"/>
              <w:right w:w="57" w:type="dxa"/>
            </w:tcMar>
            <w:vAlign w:val="center"/>
          </w:tcPr>
          <w:p w14:paraId="68295E91">
            <w:pPr>
              <w:widowControl/>
              <w:adjustRightInd w:val="0"/>
              <w:snapToGrid w:val="0"/>
              <w:spacing w:line="240" w:lineRule="auto"/>
              <w:jc w:val="center"/>
              <w:rPr>
                <w:b/>
                <w:sz w:val="15"/>
                <w:szCs w:val="15"/>
              </w:rPr>
            </w:pPr>
            <w:r>
              <w:rPr>
                <w:b/>
                <w:sz w:val="15"/>
                <w:szCs w:val="15"/>
              </w:rPr>
              <w:t>工业固体废物</w:t>
            </w:r>
          </w:p>
        </w:tc>
        <w:tc>
          <w:tcPr>
            <w:tcW w:w="829" w:type="dxa"/>
            <w:tcMar>
              <w:left w:w="57" w:type="dxa"/>
              <w:right w:w="57" w:type="dxa"/>
            </w:tcMar>
            <w:vAlign w:val="center"/>
          </w:tcPr>
          <w:p w14:paraId="08F6C3DC">
            <w:pPr>
              <w:snapToGrid w:val="0"/>
              <w:spacing w:line="240" w:lineRule="auto"/>
              <w:jc w:val="center"/>
              <w:rPr>
                <w:sz w:val="15"/>
                <w:szCs w:val="15"/>
              </w:rPr>
            </w:pPr>
            <w:r>
              <w:rPr>
                <w:sz w:val="15"/>
                <w:szCs w:val="15"/>
              </w:rPr>
              <w:t>——</w:t>
            </w:r>
          </w:p>
        </w:tc>
        <w:tc>
          <w:tcPr>
            <w:tcW w:w="1380" w:type="dxa"/>
            <w:tcMar>
              <w:left w:w="57" w:type="dxa"/>
              <w:right w:w="57" w:type="dxa"/>
            </w:tcMar>
            <w:vAlign w:val="center"/>
          </w:tcPr>
          <w:p w14:paraId="2023BD16">
            <w:pPr>
              <w:snapToGrid w:val="0"/>
              <w:spacing w:line="240" w:lineRule="auto"/>
              <w:jc w:val="center"/>
              <w:rPr>
                <w:sz w:val="15"/>
                <w:szCs w:val="15"/>
              </w:rPr>
            </w:pPr>
            <w:r>
              <w:rPr>
                <w:sz w:val="15"/>
                <w:szCs w:val="15"/>
              </w:rPr>
              <w:t>——</w:t>
            </w:r>
          </w:p>
        </w:tc>
        <w:tc>
          <w:tcPr>
            <w:tcW w:w="1098" w:type="dxa"/>
            <w:tcMar>
              <w:left w:w="57" w:type="dxa"/>
              <w:right w:w="57" w:type="dxa"/>
            </w:tcMar>
            <w:vAlign w:val="center"/>
          </w:tcPr>
          <w:p w14:paraId="369C67DC">
            <w:pPr>
              <w:snapToGrid w:val="0"/>
              <w:spacing w:line="240" w:lineRule="auto"/>
              <w:jc w:val="center"/>
              <w:rPr>
                <w:sz w:val="15"/>
                <w:szCs w:val="15"/>
              </w:rPr>
            </w:pPr>
            <w:r>
              <w:rPr>
                <w:sz w:val="15"/>
                <w:szCs w:val="15"/>
              </w:rPr>
              <w:t>——</w:t>
            </w:r>
          </w:p>
        </w:tc>
        <w:tc>
          <w:tcPr>
            <w:tcW w:w="979" w:type="dxa"/>
            <w:tcMar>
              <w:left w:w="57" w:type="dxa"/>
              <w:right w:w="57" w:type="dxa"/>
            </w:tcMar>
            <w:vAlign w:val="center"/>
          </w:tcPr>
          <w:p w14:paraId="7EA4BCBC">
            <w:pPr>
              <w:snapToGrid w:val="0"/>
              <w:spacing w:line="240" w:lineRule="auto"/>
              <w:jc w:val="center"/>
              <w:rPr>
                <w:sz w:val="15"/>
                <w:szCs w:val="15"/>
              </w:rPr>
            </w:pPr>
            <w:r>
              <w:rPr>
                <w:sz w:val="15"/>
                <w:szCs w:val="15"/>
              </w:rPr>
              <w:t>——</w:t>
            </w:r>
          </w:p>
        </w:tc>
        <w:tc>
          <w:tcPr>
            <w:tcW w:w="1217" w:type="dxa"/>
            <w:gridSpan w:val="2"/>
            <w:tcMar>
              <w:left w:w="57" w:type="dxa"/>
              <w:right w:w="57" w:type="dxa"/>
            </w:tcMar>
            <w:vAlign w:val="center"/>
          </w:tcPr>
          <w:p w14:paraId="432EAE88">
            <w:pPr>
              <w:snapToGrid w:val="0"/>
              <w:spacing w:line="240" w:lineRule="auto"/>
              <w:jc w:val="center"/>
              <w:rPr>
                <w:sz w:val="15"/>
                <w:szCs w:val="15"/>
              </w:rPr>
            </w:pPr>
            <w:r>
              <w:rPr>
                <w:sz w:val="15"/>
                <w:szCs w:val="15"/>
              </w:rPr>
              <w:t>——</w:t>
            </w:r>
          </w:p>
        </w:tc>
        <w:tc>
          <w:tcPr>
            <w:tcW w:w="1037" w:type="dxa"/>
            <w:tcMar>
              <w:left w:w="57" w:type="dxa"/>
              <w:right w:w="57" w:type="dxa"/>
            </w:tcMar>
            <w:vAlign w:val="center"/>
          </w:tcPr>
          <w:p w14:paraId="36DAA18C">
            <w:pPr>
              <w:snapToGrid w:val="0"/>
              <w:spacing w:line="240" w:lineRule="auto"/>
              <w:jc w:val="center"/>
              <w:rPr>
                <w:sz w:val="15"/>
                <w:szCs w:val="15"/>
              </w:rPr>
            </w:pPr>
            <w:r>
              <w:rPr>
                <w:sz w:val="15"/>
                <w:szCs w:val="15"/>
              </w:rPr>
              <w:t>——</w:t>
            </w:r>
          </w:p>
        </w:tc>
        <w:tc>
          <w:tcPr>
            <w:tcW w:w="1195" w:type="dxa"/>
            <w:gridSpan w:val="2"/>
            <w:tcMar>
              <w:left w:w="57" w:type="dxa"/>
              <w:right w:w="57" w:type="dxa"/>
            </w:tcMar>
            <w:vAlign w:val="center"/>
          </w:tcPr>
          <w:p w14:paraId="247CE9D0">
            <w:pPr>
              <w:snapToGrid w:val="0"/>
              <w:spacing w:line="240" w:lineRule="auto"/>
              <w:jc w:val="center"/>
              <w:rPr>
                <w:sz w:val="15"/>
                <w:szCs w:val="15"/>
              </w:rPr>
            </w:pPr>
            <w:r>
              <w:rPr>
                <w:sz w:val="15"/>
                <w:szCs w:val="15"/>
              </w:rPr>
              <w:t>——</w:t>
            </w:r>
          </w:p>
        </w:tc>
        <w:tc>
          <w:tcPr>
            <w:tcW w:w="1333" w:type="dxa"/>
            <w:tcMar>
              <w:left w:w="57" w:type="dxa"/>
              <w:right w:w="57" w:type="dxa"/>
            </w:tcMar>
            <w:vAlign w:val="center"/>
          </w:tcPr>
          <w:p w14:paraId="08F5A7A0">
            <w:pPr>
              <w:snapToGrid w:val="0"/>
              <w:spacing w:line="240" w:lineRule="auto"/>
              <w:jc w:val="center"/>
              <w:rPr>
                <w:sz w:val="15"/>
                <w:szCs w:val="15"/>
              </w:rPr>
            </w:pPr>
            <w:r>
              <w:rPr>
                <w:sz w:val="15"/>
                <w:szCs w:val="15"/>
              </w:rPr>
              <w:t>——</w:t>
            </w:r>
          </w:p>
        </w:tc>
        <w:tc>
          <w:tcPr>
            <w:tcW w:w="1288" w:type="dxa"/>
            <w:tcMar>
              <w:left w:w="57" w:type="dxa"/>
              <w:right w:w="57" w:type="dxa"/>
            </w:tcMar>
            <w:vAlign w:val="center"/>
          </w:tcPr>
          <w:p w14:paraId="0857E64A">
            <w:pPr>
              <w:snapToGrid w:val="0"/>
              <w:spacing w:line="240" w:lineRule="auto"/>
              <w:jc w:val="center"/>
              <w:rPr>
                <w:sz w:val="15"/>
                <w:szCs w:val="15"/>
              </w:rPr>
            </w:pPr>
            <w:r>
              <w:rPr>
                <w:sz w:val="15"/>
                <w:szCs w:val="15"/>
              </w:rPr>
              <w:t>——</w:t>
            </w:r>
          </w:p>
        </w:tc>
        <w:tc>
          <w:tcPr>
            <w:tcW w:w="1247" w:type="dxa"/>
            <w:gridSpan w:val="2"/>
            <w:tcMar>
              <w:left w:w="57" w:type="dxa"/>
              <w:right w:w="57" w:type="dxa"/>
            </w:tcMar>
            <w:vAlign w:val="center"/>
          </w:tcPr>
          <w:p w14:paraId="38BD6EA4">
            <w:pPr>
              <w:snapToGrid w:val="0"/>
              <w:spacing w:line="240" w:lineRule="auto"/>
              <w:jc w:val="center"/>
              <w:rPr>
                <w:sz w:val="15"/>
                <w:szCs w:val="15"/>
              </w:rPr>
            </w:pPr>
            <w:r>
              <w:rPr>
                <w:sz w:val="15"/>
                <w:szCs w:val="15"/>
              </w:rPr>
              <w:t>——</w:t>
            </w:r>
          </w:p>
        </w:tc>
        <w:tc>
          <w:tcPr>
            <w:tcW w:w="1103" w:type="dxa"/>
            <w:gridSpan w:val="2"/>
            <w:tcMar>
              <w:left w:w="57" w:type="dxa"/>
              <w:right w:w="57" w:type="dxa"/>
            </w:tcMar>
            <w:vAlign w:val="center"/>
          </w:tcPr>
          <w:p w14:paraId="188E7572">
            <w:pPr>
              <w:spacing w:line="240" w:lineRule="auto"/>
              <w:jc w:val="center"/>
              <w:rPr>
                <w:sz w:val="15"/>
                <w:szCs w:val="15"/>
              </w:rPr>
            </w:pPr>
            <w:r>
              <w:rPr>
                <w:sz w:val="15"/>
                <w:szCs w:val="15"/>
              </w:rPr>
              <w:t>——</w:t>
            </w:r>
          </w:p>
        </w:tc>
        <w:tc>
          <w:tcPr>
            <w:tcW w:w="875" w:type="dxa"/>
            <w:tcMar>
              <w:left w:w="57" w:type="dxa"/>
              <w:right w:w="57" w:type="dxa"/>
            </w:tcMar>
            <w:vAlign w:val="center"/>
          </w:tcPr>
          <w:p w14:paraId="4DAC9CC3">
            <w:pPr>
              <w:snapToGrid w:val="0"/>
              <w:spacing w:line="240" w:lineRule="auto"/>
              <w:jc w:val="center"/>
              <w:rPr>
                <w:sz w:val="15"/>
                <w:szCs w:val="15"/>
              </w:rPr>
            </w:pPr>
            <w:r>
              <w:rPr>
                <w:sz w:val="15"/>
                <w:szCs w:val="15"/>
              </w:rPr>
              <w:t>——</w:t>
            </w:r>
          </w:p>
        </w:tc>
      </w:tr>
      <w:tr w14:paraId="26D6FCB1">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95" w:type="dxa"/>
            <w:gridSpan w:val="2"/>
            <w:vMerge w:val="continue"/>
            <w:tcMar>
              <w:left w:w="57" w:type="dxa"/>
              <w:right w:w="57" w:type="dxa"/>
            </w:tcMar>
            <w:vAlign w:val="center"/>
          </w:tcPr>
          <w:p w14:paraId="1A2FDEAA">
            <w:pPr>
              <w:widowControl/>
              <w:adjustRightInd w:val="0"/>
              <w:snapToGrid w:val="0"/>
              <w:spacing w:line="240" w:lineRule="auto"/>
              <w:jc w:val="center"/>
              <w:rPr>
                <w:sz w:val="15"/>
                <w:szCs w:val="15"/>
              </w:rPr>
            </w:pPr>
          </w:p>
        </w:tc>
        <w:tc>
          <w:tcPr>
            <w:tcW w:w="928" w:type="dxa"/>
            <w:vMerge w:val="restart"/>
            <w:tcMar>
              <w:left w:w="57" w:type="dxa"/>
              <w:right w:w="57" w:type="dxa"/>
            </w:tcMar>
            <w:vAlign w:val="center"/>
          </w:tcPr>
          <w:p w14:paraId="4DE2922C">
            <w:pPr>
              <w:widowControl/>
              <w:adjustRightInd w:val="0"/>
              <w:snapToGrid w:val="0"/>
              <w:spacing w:line="240" w:lineRule="auto"/>
              <w:jc w:val="center"/>
              <w:rPr>
                <w:sz w:val="15"/>
                <w:szCs w:val="15"/>
              </w:rPr>
            </w:pPr>
            <w:r>
              <w:rPr>
                <w:b/>
                <w:sz w:val="15"/>
                <w:szCs w:val="15"/>
              </w:rPr>
              <w:t>与项目有关的其他特征污染物</w:t>
            </w:r>
          </w:p>
        </w:tc>
        <w:tc>
          <w:tcPr>
            <w:tcW w:w="869" w:type="dxa"/>
            <w:tcMar>
              <w:left w:w="57" w:type="dxa"/>
              <w:right w:w="57" w:type="dxa"/>
            </w:tcMar>
            <w:vAlign w:val="center"/>
          </w:tcPr>
          <w:p w14:paraId="02B2E63E">
            <w:pPr>
              <w:snapToGrid w:val="0"/>
              <w:spacing w:line="240" w:lineRule="auto"/>
              <w:jc w:val="center"/>
              <w:rPr>
                <w:sz w:val="15"/>
                <w:szCs w:val="15"/>
              </w:rPr>
            </w:pPr>
            <w:r>
              <w:rPr>
                <w:sz w:val="15"/>
                <w:szCs w:val="15"/>
              </w:rPr>
              <w:t>非甲烷总烃</w:t>
            </w:r>
          </w:p>
        </w:tc>
        <w:tc>
          <w:tcPr>
            <w:tcW w:w="829" w:type="dxa"/>
            <w:tcMar>
              <w:left w:w="57" w:type="dxa"/>
              <w:right w:w="57" w:type="dxa"/>
            </w:tcMar>
            <w:vAlign w:val="center"/>
          </w:tcPr>
          <w:p w14:paraId="499A7917">
            <w:pPr>
              <w:snapToGrid w:val="0"/>
              <w:spacing w:line="240" w:lineRule="auto"/>
              <w:jc w:val="center"/>
              <w:rPr>
                <w:sz w:val="15"/>
                <w:szCs w:val="15"/>
              </w:rPr>
            </w:pPr>
            <w:r>
              <w:rPr>
                <w:sz w:val="15"/>
                <w:szCs w:val="15"/>
              </w:rPr>
              <w:t>——</w:t>
            </w:r>
          </w:p>
        </w:tc>
        <w:tc>
          <w:tcPr>
            <w:tcW w:w="1380" w:type="dxa"/>
            <w:tcMar>
              <w:left w:w="57" w:type="dxa"/>
              <w:right w:w="57" w:type="dxa"/>
            </w:tcMar>
            <w:vAlign w:val="center"/>
          </w:tcPr>
          <w:p w14:paraId="1BB2FF1B">
            <w:pPr>
              <w:snapToGrid w:val="0"/>
              <w:spacing w:line="240" w:lineRule="auto"/>
              <w:jc w:val="center"/>
              <w:rPr>
                <w:rFonts w:hint="default" w:eastAsia="宋体"/>
                <w:color w:val="auto"/>
                <w:sz w:val="15"/>
                <w:szCs w:val="15"/>
                <w:highlight w:val="none"/>
                <w:lang w:val="en-US" w:eastAsia="zh-CN"/>
              </w:rPr>
            </w:pPr>
            <w:r>
              <w:rPr>
                <w:rFonts w:hint="eastAsia"/>
                <w:color w:val="auto"/>
                <w:sz w:val="15"/>
                <w:szCs w:val="15"/>
                <w:highlight w:val="none"/>
              </w:rPr>
              <w:t>0.</w:t>
            </w:r>
            <w:r>
              <w:rPr>
                <w:rFonts w:hint="eastAsia"/>
                <w:color w:val="auto"/>
                <w:sz w:val="15"/>
                <w:szCs w:val="15"/>
                <w:highlight w:val="none"/>
                <w:lang w:val="en-US" w:eastAsia="zh-CN"/>
              </w:rPr>
              <w:t>30</w:t>
            </w:r>
            <w:r>
              <w:rPr>
                <w:color w:val="auto"/>
                <w:sz w:val="15"/>
                <w:szCs w:val="15"/>
                <w:highlight w:val="none"/>
              </w:rPr>
              <w:t>~</w:t>
            </w:r>
            <w:r>
              <w:rPr>
                <w:rFonts w:hint="eastAsia"/>
                <w:color w:val="auto"/>
                <w:sz w:val="15"/>
                <w:szCs w:val="15"/>
                <w:highlight w:val="none"/>
                <w:lang w:val="en-US" w:eastAsia="zh-CN"/>
              </w:rPr>
              <w:t>6.95</w:t>
            </w:r>
          </w:p>
        </w:tc>
        <w:tc>
          <w:tcPr>
            <w:tcW w:w="1098" w:type="dxa"/>
            <w:tcMar>
              <w:left w:w="57" w:type="dxa"/>
              <w:right w:w="57" w:type="dxa"/>
            </w:tcMar>
            <w:vAlign w:val="center"/>
          </w:tcPr>
          <w:p w14:paraId="3E530DD8">
            <w:pPr>
              <w:snapToGrid w:val="0"/>
              <w:spacing w:line="240" w:lineRule="auto"/>
              <w:jc w:val="center"/>
              <w:rPr>
                <w:color w:val="auto"/>
                <w:sz w:val="15"/>
                <w:szCs w:val="15"/>
                <w:highlight w:val="none"/>
              </w:rPr>
            </w:pPr>
            <w:r>
              <w:rPr>
                <w:rFonts w:hint="eastAsia"/>
                <w:color w:val="auto"/>
                <w:sz w:val="15"/>
                <w:szCs w:val="15"/>
                <w:highlight w:val="none"/>
              </w:rPr>
              <w:t>80</w:t>
            </w:r>
          </w:p>
        </w:tc>
        <w:tc>
          <w:tcPr>
            <w:tcW w:w="979" w:type="dxa"/>
            <w:tcMar>
              <w:left w:w="57" w:type="dxa"/>
              <w:right w:w="57" w:type="dxa"/>
            </w:tcMar>
            <w:vAlign w:val="center"/>
          </w:tcPr>
          <w:p w14:paraId="260E9E8E">
            <w:pPr>
              <w:snapToGrid w:val="0"/>
              <w:spacing w:line="240" w:lineRule="auto"/>
              <w:jc w:val="center"/>
              <w:rPr>
                <w:rFonts w:hint="default" w:eastAsia="宋体"/>
                <w:color w:val="auto"/>
                <w:sz w:val="15"/>
                <w:szCs w:val="15"/>
                <w:highlight w:val="none"/>
                <w:lang w:val="en-US" w:eastAsia="zh-CN"/>
              </w:rPr>
            </w:pPr>
            <w:r>
              <w:rPr>
                <w:rFonts w:hint="eastAsia"/>
                <w:color w:val="auto"/>
                <w:sz w:val="15"/>
                <w:szCs w:val="15"/>
                <w:highlight w:val="none"/>
                <w:lang w:val="en-US" w:eastAsia="zh-CN"/>
              </w:rPr>
              <w:t>0.5200</w:t>
            </w:r>
          </w:p>
        </w:tc>
        <w:tc>
          <w:tcPr>
            <w:tcW w:w="1217" w:type="dxa"/>
            <w:gridSpan w:val="2"/>
            <w:tcMar>
              <w:left w:w="57" w:type="dxa"/>
              <w:right w:w="57" w:type="dxa"/>
            </w:tcMar>
            <w:vAlign w:val="center"/>
          </w:tcPr>
          <w:p w14:paraId="4A22CEAD">
            <w:pPr>
              <w:snapToGrid w:val="0"/>
              <w:spacing w:line="240" w:lineRule="auto"/>
              <w:jc w:val="center"/>
              <w:rPr>
                <w:color w:val="auto"/>
                <w:sz w:val="15"/>
                <w:szCs w:val="15"/>
                <w:highlight w:val="none"/>
              </w:rPr>
            </w:pPr>
            <w:r>
              <w:rPr>
                <w:rFonts w:hint="eastAsia"/>
                <w:color w:val="auto"/>
                <w:sz w:val="15"/>
                <w:szCs w:val="15"/>
                <w:highlight w:val="none"/>
              </w:rPr>
              <w:t>0.16274</w:t>
            </w:r>
          </w:p>
        </w:tc>
        <w:tc>
          <w:tcPr>
            <w:tcW w:w="1037" w:type="dxa"/>
            <w:tcMar>
              <w:left w:w="57" w:type="dxa"/>
              <w:right w:w="57" w:type="dxa"/>
            </w:tcMar>
            <w:vAlign w:val="center"/>
          </w:tcPr>
          <w:p w14:paraId="57A866A2">
            <w:pPr>
              <w:snapToGrid w:val="0"/>
              <w:spacing w:line="240" w:lineRule="auto"/>
              <w:jc w:val="center"/>
              <w:rPr>
                <w:rFonts w:hint="eastAsia"/>
                <w:color w:val="auto"/>
                <w:sz w:val="15"/>
                <w:szCs w:val="15"/>
                <w:highlight w:val="none"/>
                <w:lang w:val="en-US" w:eastAsia="zh-CN"/>
              </w:rPr>
            </w:pPr>
            <w:r>
              <w:rPr>
                <w:rFonts w:hint="eastAsia"/>
                <w:color w:val="auto"/>
                <w:sz w:val="15"/>
                <w:szCs w:val="15"/>
                <w:highlight w:val="none"/>
                <w:lang w:val="en-US" w:eastAsia="zh-CN"/>
              </w:rPr>
              <w:t>0.35726</w:t>
            </w:r>
          </w:p>
        </w:tc>
        <w:tc>
          <w:tcPr>
            <w:tcW w:w="1195" w:type="dxa"/>
            <w:gridSpan w:val="2"/>
            <w:tcMar>
              <w:left w:w="57" w:type="dxa"/>
              <w:right w:w="57" w:type="dxa"/>
            </w:tcMar>
            <w:vAlign w:val="center"/>
          </w:tcPr>
          <w:p w14:paraId="69AF1878">
            <w:pPr>
              <w:snapToGrid w:val="0"/>
              <w:spacing w:line="240" w:lineRule="auto"/>
              <w:jc w:val="center"/>
              <w:rPr>
                <w:color w:val="auto"/>
                <w:sz w:val="15"/>
                <w:szCs w:val="15"/>
                <w:highlight w:val="none"/>
              </w:rPr>
            </w:pPr>
            <w:r>
              <w:rPr>
                <w:color w:val="auto"/>
                <w:sz w:val="15"/>
                <w:szCs w:val="15"/>
                <w:highlight w:val="none"/>
              </w:rPr>
              <w:t>——</w:t>
            </w:r>
          </w:p>
        </w:tc>
        <w:tc>
          <w:tcPr>
            <w:tcW w:w="1333" w:type="dxa"/>
            <w:tcMar>
              <w:left w:w="57" w:type="dxa"/>
              <w:right w:w="57" w:type="dxa"/>
            </w:tcMar>
            <w:vAlign w:val="center"/>
          </w:tcPr>
          <w:p w14:paraId="2E5F3139">
            <w:pPr>
              <w:snapToGrid w:val="0"/>
              <w:spacing w:line="240" w:lineRule="auto"/>
              <w:jc w:val="center"/>
              <w:rPr>
                <w:color w:val="auto"/>
                <w:sz w:val="15"/>
                <w:szCs w:val="15"/>
                <w:highlight w:val="none"/>
              </w:rPr>
            </w:pPr>
            <w:r>
              <w:rPr>
                <w:color w:val="auto"/>
                <w:sz w:val="15"/>
                <w:szCs w:val="15"/>
                <w:highlight w:val="none"/>
              </w:rPr>
              <w:t>——</w:t>
            </w:r>
          </w:p>
        </w:tc>
        <w:tc>
          <w:tcPr>
            <w:tcW w:w="1288" w:type="dxa"/>
            <w:tcMar>
              <w:left w:w="57" w:type="dxa"/>
              <w:right w:w="57" w:type="dxa"/>
            </w:tcMar>
            <w:vAlign w:val="center"/>
          </w:tcPr>
          <w:p w14:paraId="75697200">
            <w:pPr>
              <w:snapToGrid w:val="0"/>
              <w:spacing w:line="240" w:lineRule="auto"/>
              <w:jc w:val="center"/>
              <w:rPr>
                <w:color w:val="auto"/>
                <w:sz w:val="15"/>
                <w:szCs w:val="15"/>
                <w:highlight w:val="none"/>
              </w:rPr>
            </w:pPr>
            <w:r>
              <w:rPr>
                <w:rFonts w:hint="eastAsia"/>
                <w:color w:val="auto"/>
                <w:sz w:val="15"/>
                <w:szCs w:val="15"/>
                <w:highlight w:val="none"/>
                <w:lang w:val="en-US" w:eastAsia="zh-CN"/>
              </w:rPr>
              <w:t>0.35726</w:t>
            </w:r>
          </w:p>
        </w:tc>
        <w:tc>
          <w:tcPr>
            <w:tcW w:w="1247" w:type="dxa"/>
            <w:gridSpan w:val="2"/>
            <w:tcMar>
              <w:left w:w="57" w:type="dxa"/>
              <w:right w:w="57" w:type="dxa"/>
            </w:tcMar>
            <w:vAlign w:val="center"/>
          </w:tcPr>
          <w:p w14:paraId="10C7D616">
            <w:pPr>
              <w:snapToGrid w:val="0"/>
              <w:spacing w:line="240" w:lineRule="auto"/>
              <w:jc w:val="center"/>
              <w:rPr>
                <w:color w:val="auto"/>
                <w:sz w:val="15"/>
                <w:szCs w:val="15"/>
                <w:highlight w:val="none"/>
              </w:rPr>
            </w:pPr>
            <w:r>
              <w:rPr>
                <w:color w:val="auto"/>
                <w:sz w:val="15"/>
                <w:szCs w:val="15"/>
                <w:highlight w:val="none"/>
              </w:rPr>
              <w:t>——</w:t>
            </w:r>
          </w:p>
        </w:tc>
        <w:tc>
          <w:tcPr>
            <w:tcW w:w="1103" w:type="dxa"/>
            <w:gridSpan w:val="2"/>
            <w:tcMar>
              <w:left w:w="57" w:type="dxa"/>
              <w:right w:w="57" w:type="dxa"/>
            </w:tcMar>
            <w:vAlign w:val="center"/>
          </w:tcPr>
          <w:p w14:paraId="0A06B60E">
            <w:pPr>
              <w:snapToGrid w:val="0"/>
              <w:spacing w:line="240" w:lineRule="auto"/>
              <w:jc w:val="center"/>
              <w:rPr>
                <w:color w:val="auto"/>
                <w:sz w:val="15"/>
                <w:szCs w:val="15"/>
                <w:highlight w:val="none"/>
              </w:rPr>
            </w:pPr>
            <w:r>
              <w:rPr>
                <w:color w:val="auto"/>
                <w:sz w:val="15"/>
                <w:szCs w:val="15"/>
                <w:highlight w:val="none"/>
              </w:rPr>
              <w:t>——</w:t>
            </w:r>
          </w:p>
        </w:tc>
        <w:tc>
          <w:tcPr>
            <w:tcW w:w="875" w:type="dxa"/>
            <w:tcMar>
              <w:left w:w="57" w:type="dxa"/>
              <w:right w:w="57" w:type="dxa"/>
            </w:tcMar>
            <w:vAlign w:val="center"/>
          </w:tcPr>
          <w:p w14:paraId="3DF452E6">
            <w:pPr>
              <w:snapToGrid w:val="0"/>
              <w:spacing w:line="240" w:lineRule="auto"/>
              <w:jc w:val="center"/>
              <w:rPr>
                <w:color w:val="auto"/>
                <w:sz w:val="15"/>
                <w:szCs w:val="15"/>
                <w:highlight w:val="none"/>
              </w:rPr>
            </w:pPr>
            <w:r>
              <w:rPr>
                <w:rFonts w:hint="eastAsia"/>
                <w:color w:val="auto"/>
                <w:sz w:val="15"/>
                <w:szCs w:val="15"/>
                <w:highlight w:val="none"/>
                <w:lang w:val="en-US" w:eastAsia="zh-CN"/>
              </w:rPr>
              <w:t>+0.35726</w:t>
            </w:r>
          </w:p>
        </w:tc>
      </w:tr>
      <w:tr w14:paraId="728EA3D3">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95" w:type="dxa"/>
            <w:gridSpan w:val="2"/>
            <w:vMerge w:val="continue"/>
            <w:tcMar>
              <w:left w:w="57" w:type="dxa"/>
              <w:right w:w="57" w:type="dxa"/>
            </w:tcMar>
            <w:vAlign w:val="center"/>
          </w:tcPr>
          <w:p w14:paraId="501CB99E">
            <w:pPr>
              <w:widowControl/>
              <w:adjustRightInd w:val="0"/>
              <w:snapToGrid w:val="0"/>
              <w:spacing w:line="240" w:lineRule="auto"/>
              <w:jc w:val="center"/>
              <w:rPr>
                <w:sz w:val="15"/>
                <w:szCs w:val="15"/>
              </w:rPr>
            </w:pPr>
          </w:p>
        </w:tc>
        <w:tc>
          <w:tcPr>
            <w:tcW w:w="928" w:type="dxa"/>
            <w:vMerge w:val="continue"/>
            <w:tcMar>
              <w:left w:w="57" w:type="dxa"/>
              <w:right w:w="57" w:type="dxa"/>
            </w:tcMar>
            <w:vAlign w:val="center"/>
          </w:tcPr>
          <w:p w14:paraId="06E461E4">
            <w:pPr>
              <w:widowControl/>
              <w:adjustRightInd w:val="0"/>
              <w:snapToGrid w:val="0"/>
              <w:spacing w:line="240" w:lineRule="auto"/>
              <w:jc w:val="center"/>
              <w:rPr>
                <w:b/>
                <w:sz w:val="15"/>
                <w:szCs w:val="15"/>
              </w:rPr>
            </w:pPr>
          </w:p>
        </w:tc>
        <w:tc>
          <w:tcPr>
            <w:tcW w:w="869" w:type="dxa"/>
            <w:tcMar>
              <w:left w:w="57" w:type="dxa"/>
              <w:right w:w="57" w:type="dxa"/>
            </w:tcMar>
            <w:vAlign w:val="center"/>
          </w:tcPr>
          <w:p w14:paraId="338E0573">
            <w:pPr>
              <w:snapToGrid w:val="0"/>
              <w:spacing w:line="240" w:lineRule="auto"/>
              <w:jc w:val="center"/>
              <w:rPr>
                <w:sz w:val="15"/>
                <w:szCs w:val="15"/>
              </w:rPr>
            </w:pPr>
            <w:r>
              <w:rPr>
                <w:rFonts w:hint="eastAsia"/>
                <w:sz w:val="15"/>
                <w:szCs w:val="15"/>
              </w:rPr>
              <w:t>总VOCs</w:t>
            </w:r>
          </w:p>
        </w:tc>
        <w:tc>
          <w:tcPr>
            <w:tcW w:w="829" w:type="dxa"/>
            <w:tcMar>
              <w:left w:w="57" w:type="dxa"/>
              <w:right w:w="57" w:type="dxa"/>
            </w:tcMar>
            <w:vAlign w:val="center"/>
          </w:tcPr>
          <w:p w14:paraId="3C493BD8">
            <w:pPr>
              <w:snapToGrid w:val="0"/>
              <w:spacing w:line="240" w:lineRule="auto"/>
              <w:jc w:val="center"/>
              <w:rPr>
                <w:sz w:val="15"/>
                <w:szCs w:val="15"/>
              </w:rPr>
            </w:pPr>
            <w:r>
              <w:rPr>
                <w:sz w:val="15"/>
                <w:szCs w:val="15"/>
              </w:rPr>
              <w:t>——</w:t>
            </w:r>
          </w:p>
        </w:tc>
        <w:tc>
          <w:tcPr>
            <w:tcW w:w="1380" w:type="dxa"/>
            <w:tcMar>
              <w:left w:w="57" w:type="dxa"/>
              <w:right w:w="57" w:type="dxa"/>
            </w:tcMar>
            <w:vAlign w:val="center"/>
          </w:tcPr>
          <w:p w14:paraId="48F4EC36">
            <w:pPr>
              <w:snapToGrid w:val="0"/>
              <w:spacing w:line="240" w:lineRule="auto"/>
              <w:jc w:val="center"/>
              <w:rPr>
                <w:rFonts w:hint="default" w:eastAsia="宋体"/>
                <w:sz w:val="15"/>
                <w:szCs w:val="15"/>
                <w:lang w:val="en-US" w:eastAsia="zh-CN"/>
              </w:rPr>
            </w:pPr>
            <w:r>
              <w:rPr>
                <w:rFonts w:hint="eastAsia"/>
                <w:sz w:val="15"/>
                <w:szCs w:val="15"/>
                <w:lang w:val="en-US" w:eastAsia="zh-CN"/>
              </w:rPr>
              <w:t>1.49</w:t>
            </w:r>
          </w:p>
        </w:tc>
        <w:tc>
          <w:tcPr>
            <w:tcW w:w="1098" w:type="dxa"/>
            <w:tcMar>
              <w:left w:w="57" w:type="dxa"/>
              <w:right w:w="57" w:type="dxa"/>
            </w:tcMar>
            <w:vAlign w:val="center"/>
          </w:tcPr>
          <w:p w14:paraId="2B2C0B82">
            <w:pPr>
              <w:snapToGrid w:val="0"/>
              <w:spacing w:line="240" w:lineRule="auto"/>
              <w:jc w:val="center"/>
              <w:rPr>
                <w:rFonts w:hint="default" w:eastAsia="宋体"/>
                <w:sz w:val="15"/>
                <w:szCs w:val="15"/>
                <w:lang w:val="en-US" w:eastAsia="zh-CN"/>
              </w:rPr>
            </w:pPr>
            <w:r>
              <w:rPr>
                <w:rFonts w:hint="eastAsia"/>
                <w:sz w:val="15"/>
                <w:szCs w:val="15"/>
                <w:lang w:val="en-US" w:eastAsia="zh-CN"/>
              </w:rPr>
              <w:t>120</w:t>
            </w:r>
          </w:p>
        </w:tc>
        <w:tc>
          <w:tcPr>
            <w:tcW w:w="979" w:type="dxa"/>
            <w:tcMar>
              <w:left w:w="57" w:type="dxa"/>
              <w:right w:w="57" w:type="dxa"/>
            </w:tcMar>
            <w:vAlign w:val="center"/>
          </w:tcPr>
          <w:p w14:paraId="4470E705">
            <w:pPr>
              <w:snapToGrid w:val="0"/>
              <w:spacing w:line="240" w:lineRule="auto"/>
              <w:jc w:val="center"/>
              <w:rPr>
                <w:rFonts w:hint="default" w:eastAsia="宋体"/>
                <w:color w:val="auto"/>
                <w:sz w:val="15"/>
                <w:szCs w:val="15"/>
                <w:lang w:val="en-US" w:eastAsia="zh-CN"/>
              </w:rPr>
            </w:pPr>
            <w:r>
              <w:rPr>
                <w:rFonts w:hint="eastAsia"/>
                <w:color w:val="auto"/>
                <w:sz w:val="15"/>
                <w:szCs w:val="15"/>
                <w:lang w:val="en-US" w:eastAsia="zh-CN"/>
              </w:rPr>
              <w:t>0.2640</w:t>
            </w:r>
          </w:p>
        </w:tc>
        <w:tc>
          <w:tcPr>
            <w:tcW w:w="1217" w:type="dxa"/>
            <w:gridSpan w:val="2"/>
            <w:tcMar>
              <w:left w:w="57" w:type="dxa"/>
              <w:right w:w="57" w:type="dxa"/>
            </w:tcMar>
            <w:vAlign w:val="center"/>
          </w:tcPr>
          <w:p w14:paraId="66C566DE">
            <w:pPr>
              <w:snapToGrid w:val="0"/>
              <w:spacing w:line="240" w:lineRule="auto"/>
              <w:jc w:val="center"/>
              <w:rPr>
                <w:rFonts w:hint="default" w:eastAsia="宋体"/>
                <w:color w:val="auto"/>
                <w:sz w:val="15"/>
                <w:szCs w:val="15"/>
                <w:lang w:val="en-US" w:eastAsia="zh-CN"/>
              </w:rPr>
            </w:pPr>
            <w:r>
              <w:rPr>
                <w:rFonts w:hint="eastAsia"/>
                <w:color w:val="auto"/>
                <w:sz w:val="15"/>
                <w:szCs w:val="15"/>
                <w:lang w:val="en-US" w:eastAsia="zh-CN"/>
              </w:rPr>
              <w:t>0.0408</w:t>
            </w:r>
          </w:p>
        </w:tc>
        <w:tc>
          <w:tcPr>
            <w:tcW w:w="1037" w:type="dxa"/>
            <w:tcMar>
              <w:left w:w="57" w:type="dxa"/>
              <w:right w:w="57" w:type="dxa"/>
            </w:tcMar>
            <w:vAlign w:val="center"/>
          </w:tcPr>
          <w:p w14:paraId="6815155F">
            <w:pPr>
              <w:snapToGrid w:val="0"/>
              <w:spacing w:line="240" w:lineRule="auto"/>
              <w:jc w:val="center"/>
              <w:rPr>
                <w:rFonts w:hint="eastAsia"/>
                <w:color w:val="auto"/>
                <w:sz w:val="15"/>
                <w:szCs w:val="15"/>
                <w:lang w:val="en-US" w:eastAsia="zh-CN"/>
              </w:rPr>
            </w:pPr>
            <w:r>
              <w:rPr>
                <w:rFonts w:hint="eastAsia"/>
                <w:color w:val="auto"/>
                <w:sz w:val="15"/>
                <w:szCs w:val="15"/>
                <w:lang w:val="en-US" w:eastAsia="zh-CN"/>
              </w:rPr>
              <w:t>0.2232</w:t>
            </w:r>
          </w:p>
        </w:tc>
        <w:tc>
          <w:tcPr>
            <w:tcW w:w="1195" w:type="dxa"/>
            <w:gridSpan w:val="2"/>
            <w:tcMar>
              <w:left w:w="57" w:type="dxa"/>
              <w:right w:w="57" w:type="dxa"/>
            </w:tcMar>
            <w:vAlign w:val="center"/>
          </w:tcPr>
          <w:p w14:paraId="7CCE8CFD">
            <w:pPr>
              <w:snapToGrid w:val="0"/>
              <w:spacing w:line="240" w:lineRule="auto"/>
              <w:jc w:val="center"/>
              <w:rPr>
                <w:sz w:val="15"/>
                <w:szCs w:val="15"/>
              </w:rPr>
            </w:pPr>
            <w:r>
              <w:rPr>
                <w:sz w:val="15"/>
                <w:szCs w:val="15"/>
              </w:rPr>
              <w:t>——</w:t>
            </w:r>
          </w:p>
        </w:tc>
        <w:tc>
          <w:tcPr>
            <w:tcW w:w="1333" w:type="dxa"/>
            <w:tcMar>
              <w:left w:w="57" w:type="dxa"/>
              <w:right w:w="57" w:type="dxa"/>
            </w:tcMar>
            <w:vAlign w:val="center"/>
          </w:tcPr>
          <w:p w14:paraId="192DE2F7">
            <w:pPr>
              <w:snapToGrid w:val="0"/>
              <w:spacing w:line="240" w:lineRule="auto"/>
              <w:jc w:val="center"/>
              <w:rPr>
                <w:sz w:val="15"/>
                <w:szCs w:val="15"/>
              </w:rPr>
            </w:pPr>
            <w:r>
              <w:rPr>
                <w:sz w:val="15"/>
                <w:szCs w:val="15"/>
              </w:rPr>
              <w:t>——</w:t>
            </w:r>
          </w:p>
        </w:tc>
        <w:tc>
          <w:tcPr>
            <w:tcW w:w="1288" w:type="dxa"/>
            <w:tcMar>
              <w:left w:w="57" w:type="dxa"/>
              <w:right w:w="57" w:type="dxa"/>
            </w:tcMar>
            <w:vAlign w:val="center"/>
          </w:tcPr>
          <w:p w14:paraId="3A8E96E1">
            <w:pPr>
              <w:snapToGrid w:val="0"/>
              <w:spacing w:line="240" w:lineRule="auto"/>
              <w:jc w:val="center"/>
              <w:rPr>
                <w:sz w:val="15"/>
                <w:szCs w:val="15"/>
              </w:rPr>
            </w:pPr>
            <w:r>
              <w:rPr>
                <w:rFonts w:hint="eastAsia"/>
                <w:sz w:val="15"/>
                <w:szCs w:val="15"/>
                <w:lang w:val="en-US" w:eastAsia="zh-CN"/>
              </w:rPr>
              <w:t>0.2232</w:t>
            </w:r>
          </w:p>
        </w:tc>
        <w:tc>
          <w:tcPr>
            <w:tcW w:w="1247" w:type="dxa"/>
            <w:gridSpan w:val="2"/>
            <w:tcMar>
              <w:left w:w="57" w:type="dxa"/>
              <w:right w:w="57" w:type="dxa"/>
            </w:tcMar>
            <w:vAlign w:val="center"/>
          </w:tcPr>
          <w:p w14:paraId="39A3F3B0">
            <w:pPr>
              <w:spacing w:line="240" w:lineRule="auto"/>
              <w:jc w:val="center"/>
              <w:rPr>
                <w:sz w:val="15"/>
                <w:szCs w:val="15"/>
              </w:rPr>
            </w:pPr>
            <w:r>
              <w:rPr>
                <w:sz w:val="15"/>
                <w:szCs w:val="15"/>
              </w:rPr>
              <w:t>——</w:t>
            </w:r>
          </w:p>
        </w:tc>
        <w:tc>
          <w:tcPr>
            <w:tcW w:w="1103" w:type="dxa"/>
            <w:gridSpan w:val="2"/>
            <w:tcMar>
              <w:left w:w="57" w:type="dxa"/>
              <w:right w:w="57" w:type="dxa"/>
            </w:tcMar>
            <w:vAlign w:val="center"/>
          </w:tcPr>
          <w:p w14:paraId="4E8D3FA8">
            <w:pPr>
              <w:snapToGrid w:val="0"/>
              <w:spacing w:line="240" w:lineRule="auto"/>
              <w:jc w:val="center"/>
              <w:rPr>
                <w:sz w:val="15"/>
                <w:szCs w:val="15"/>
              </w:rPr>
            </w:pPr>
            <w:r>
              <w:rPr>
                <w:sz w:val="15"/>
                <w:szCs w:val="15"/>
              </w:rPr>
              <w:t>——</w:t>
            </w:r>
          </w:p>
        </w:tc>
        <w:tc>
          <w:tcPr>
            <w:tcW w:w="875" w:type="dxa"/>
            <w:tcMar>
              <w:left w:w="57" w:type="dxa"/>
              <w:right w:w="57" w:type="dxa"/>
            </w:tcMar>
            <w:vAlign w:val="center"/>
          </w:tcPr>
          <w:p w14:paraId="7DBB4F8A">
            <w:pPr>
              <w:snapToGrid w:val="0"/>
              <w:spacing w:line="240" w:lineRule="auto"/>
              <w:jc w:val="center"/>
              <w:rPr>
                <w:sz w:val="15"/>
                <w:szCs w:val="15"/>
              </w:rPr>
            </w:pPr>
            <w:r>
              <w:rPr>
                <w:rFonts w:hint="eastAsia"/>
                <w:sz w:val="15"/>
                <w:szCs w:val="15"/>
                <w:lang w:val="en-US" w:eastAsia="zh-CN"/>
              </w:rPr>
              <w:t>=0.2232</w:t>
            </w:r>
          </w:p>
        </w:tc>
      </w:tr>
      <w:tr w14:paraId="5888E26C">
        <w:tblPrEx>
          <w:tblBorders>
            <w:top w:val="single" w:color="auto" w:sz="8" w:space="0"/>
            <w:left w:val="single" w:color="auto" w:sz="8" w:space="0"/>
            <w:bottom w:val="single" w:color="auto" w:sz="4"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595" w:type="dxa"/>
            <w:gridSpan w:val="2"/>
            <w:vMerge w:val="continue"/>
            <w:tcMar>
              <w:left w:w="57" w:type="dxa"/>
              <w:right w:w="57" w:type="dxa"/>
            </w:tcMar>
            <w:vAlign w:val="center"/>
          </w:tcPr>
          <w:p w14:paraId="1BA0A740">
            <w:pPr>
              <w:widowControl/>
              <w:adjustRightInd w:val="0"/>
              <w:snapToGrid w:val="0"/>
              <w:spacing w:line="240" w:lineRule="auto"/>
              <w:jc w:val="center"/>
              <w:rPr>
                <w:sz w:val="15"/>
                <w:szCs w:val="15"/>
              </w:rPr>
            </w:pPr>
          </w:p>
        </w:tc>
        <w:tc>
          <w:tcPr>
            <w:tcW w:w="928" w:type="dxa"/>
            <w:vMerge w:val="continue"/>
            <w:tcMar>
              <w:left w:w="57" w:type="dxa"/>
              <w:right w:w="57" w:type="dxa"/>
            </w:tcMar>
            <w:vAlign w:val="center"/>
          </w:tcPr>
          <w:p w14:paraId="02F32E97">
            <w:pPr>
              <w:widowControl/>
              <w:adjustRightInd w:val="0"/>
              <w:snapToGrid w:val="0"/>
              <w:spacing w:line="240" w:lineRule="auto"/>
              <w:jc w:val="center"/>
              <w:rPr>
                <w:b/>
                <w:sz w:val="15"/>
                <w:szCs w:val="15"/>
              </w:rPr>
            </w:pPr>
          </w:p>
        </w:tc>
        <w:tc>
          <w:tcPr>
            <w:tcW w:w="869" w:type="dxa"/>
            <w:tcMar>
              <w:left w:w="57" w:type="dxa"/>
              <w:right w:w="57" w:type="dxa"/>
            </w:tcMar>
            <w:vAlign w:val="center"/>
          </w:tcPr>
          <w:p w14:paraId="467D1FA4">
            <w:pPr>
              <w:snapToGrid w:val="0"/>
              <w:spacing w:line="240" w:lineRule="auto"/>
              <w:jc w:val="center"/>
              <w:rPr>
                <w:sz w:val="15"/>
                <w:szCs w:val="15"/>
              </w:rPr>
            </w:pPr>
            <w:r>
              <w:rPr>
                <w:sz w:val="15"/>
                <w:szCs w:val="15"/>
              </w:rPr>
              <w:t>——</w:t>
            </w:r>
          </w:p>
        </w:tc>
        <w:tc>
          <w:tcPr>
            <w:tcW w:w="829" w:type="dxa"/>
            <w:tcMar>
              <w:left w:w="57" w:type="dxa"/>
              <w:right w:w="57" w:type="dxa"/>
            </w:tcMar>
            <w:vAlign w:val="center"/>
          </w:tcPr>
          <w:p w14:paraId="7030F3CC">
            <w:pPr>
              <w:snapToGrid w:val="0"/>
              <w:spacing w:line="240" w:lineRule="auto"/>
              <w:jc w:val="center"/>
              <w:rPr>
                <w:sz w:val="15"/>
                <w:szCs w:val="15"/>
              </w:rPr>
            </w:pPr>
            <w:r>
              <w:rPr>
                <w:sz w:val="15"/>
                <w:szCs w:val="15"/>
              </w:rPr>
              <w:t>——</w:t>
            </w:r>
          </w:p>
        </w:tc>
        <w:tc>
          <w:tcPr>
            <w:tcW w:w="1380" w:type="dxa"/>
            <w:tcMar>
              <w:left w:w="57" w:type="dxa"/>
              <w:right w:w="57" w:type="dxa"/>
            </w:tcMar>
            <w:vAlign w:val="center"/>
          </w:tcPr>
          <w:p w14:paraId="6CEE9155">
            <w:pPr>
              <w:snapToGrid w:val="0"/>
              <w:spacing w:line="240" w:lineRule="auto"/>
              <w:jc w:val="center"/>
              <w:rPr>
                <w:sz w:val="15"/>
                <w:szCs w:val="15"/>
              </w:rPr>
            </w:pPr>
            <w:r>
              <w:rPr>
                <w:sz w:val="15"/>
                <w:szCs w:val="15"/>
              </w:rPr>
              <w:t>——</w:t>
            </w:r>
          </w:p>
        </w:tc>
        <w:tc>
          <w:tcPr>
            <w:tcW w:w="1098" w:type="dxa"/>
            <w:tcMar>
              <w:left w:w="57" w:type="dxa"/>
              <w:right w:w="57" w:type="dxa"/>
            </w:tcMar>
            <w:vAlign w:val="center"/>
          </w:tcPr>
          <w:p w14:paraId="68369890">
            <w:pPr>
              <w:snapToGrid w:val="0"/>
              <w:spacing w:line="240" w:lineRule="auto"/>
              <w:jc w:val="center"/>
              <w:rPr>
                <w:sz w:val="15"/>
                <w:szCs w:val="15"/>
              </w:rPr>
            </w:pPr>
            <w:r>
              <w:rPr>
                <w:sz w:val="15"/>
                <w:szCs w:val="15"/>
              </w:rPr>
              <w:t>——</w:t>
            </w:r>
          </w:p>
        </w:tc>
        <w:tc>
          <w:tcPr>
            <w:tcW w:w="979" w:type="dxa"/>
            <w:tcMar>
              <w:left w:w="57" w:type="dxa"/>
              <w:right w:w="57" w:type="dxa"/>
            </w:tcMar>
            <w:vAlign w:val="center"/>
          </w:tcPr>
          <w:p w14:paraId="3A89A310">
            <w:pPr>
              <w:snapToGrid w:val="0"/>
              <w:spacing w:line="240" w:lineRule="auto"/>
              <w:jc w:val="center"/>
              <w:rPr>
                <w:sz w:val="15"/>
                <w:szCs w:val="15"/>
              </w:rPr>
            </w:pPr>
            <w:r>
              <w:rPr>
                <w:sz w:val="15"/>
                <w:szCs w:val="15"/>
              </w:rPr>
              <w:t>——</w:t>
            </w:r>
          </w:p>
        </w:tc>
        <w:tc>
          <w:tcPr>
            <w:tcW w:w="1217" w:type="dxa"/>
            <w:gridSpan w:val="2"/>
            <w:tcMar>
              <w:left w:w="57" w:type="dxa"/>
              <w:right w:w="57" w:type="dxa"/>
            </w:tcMar>
            <w:vAlign w:val="center"/>
          </w:tcPr>
          <w:p w14:paraId="27D71C67">
            <w:pPr>
              <w:snapToGrid w:val="0"/>
              <w:spacing w:line="240" w:lineRule="auto"/>
              <w:jc w:val="center"/>
              <w:rPr>
                <w:sz w:val="15"/>
                <w:szCs w:val="15"/>
              </w:rPr>
            </w:pPr>
            <w:r>
              <w:rPr>
                <w:sz w:val="15"/>
                <w:szCs w:val="15"/>
              </w:rPr>
              <w:t>——</w:t>
            </w:r>
          </w:p>
        </w:tc>
        <w:tc>
          <w:tcPr>
            <w:tcW w:w="1037" w:type="dxa"/>
            <w:tcMar>
              <w:left w:w="57" w:type="dxa"/>
              <w:right w:w="57" w:type="dxa"/>
            </w:tcMar>
            <w:vAlign w:val="center"/>
          </w:tcPr>
          <w:p w14:paraId="2EF233D8">
            <w:pPr>
              <w:snapToGrid w:val="0"/>
              <w:spacing w:line="240" w:lineRule="auto"/>
              <w:jc w:val="center"/>
              <w:rPr>
                <w:sz w:val="15"/>
                <w:szCs w:val="15"/>
              </w:rPr>
            </w:pPr>
            <w:r>
              <w:rPr>
                <w:sz w:val="15"/>
                <w:szCs w:val="15"/>
              </w:rPr>
              <w:t>——</w:t>
            </w:r>
          </w:p>
        </w:tc>
        <w:tc>
          <w:tcPr>
            <w:tcW w:w="1195" w:type="dxa"/>
            <w:gridSpan w:val="2"/>
            <w:tcMar>
              <w:left w:w="57" w:type="dxa"/>
              <w:right w:w="57" w:type="dxa"/>
            </w:tcMar>
            <w:vAlign w:val="center"/>
          </w:tcPr>
          <w:p w14:paraId="55BAE84C">
            <w:pPr>
              <w:snapToGrid w:val="0"/>
              <w:spacing w:line="240" w:lineRule="auto"/>
              <w:jc w:val="center"/>
              <w:rPr>
                <w:sz w:val="15"/>
                <w:szCs w:val="15"/>
              </w:rPr>
            </w:pPr>
            <w:r>
              <w:rPr>
                <w:sz w:val="15"/>
                <w:szCs w:val="15"/>
              </w:rPr>
              <w:t>——</w:t>
            </w:r>
          </w:p>
        </w:tc>
        <w:tc>
          <w:tcPr>
            <w:tcW w:w="1333" w:type="dxa"/>
            <w:tcMar>
              <w:left w:w="57" w:type="dxa"/>
              <w:right w:w="57" w:type="dxa"/>
            </w:tcMar>
            <w:vAlign w:val="center"/>
          </w:tcPr>
          <w:p w14:paraId="382922A8">
            <w:pPr>
              <w:snapToGrid w:val="0"/>
              <w:spacing w:line="240" w:lineRule="auto"/>
              <w:jc w:val="center"/>
              <w:rPr>
                <w:sz w:val="15"/>
                <w:szCs w:val="15"/>
              </w:rPr>
            </w:pPr>
            <w:r>
              <w:rPr>
                <w:sz w:val="15"/>
                <w:szCs w:val="15"/>
              </w:rPr>
              <w:t>——</w:t>
            </w:r>
          </w:p>
        </w:tc>
        <w:tc>
          <w:tcPr>
            <w:tcW w:w="1288" w:type="dxa"/>
            <w:tcMar>
              <w:left w:w="57" w:type="dxa"/>
              <w:right w:w="57" w:type="dxa"/>
            </w:tcMar>
            <w:vAlign w:val="center"/>
          </w:tcPr>
          <w:p w14:paraId="66F0CE47">
            <w:pPr>
              <w:snapToGrid w:val="0"/>
              <w:spacing w:line="240" w:lineRule="auto"/>
              <w:jc w:val="center"/>
              <w:rPr>
                <w:sz w:val="15"/>
                <w:szCs w:val="15"/>
              </w:rPr>
            </w:pPr>
            <w:r>
              <w:rPr>
                <w:sz w:val="15"/>
                <w:szCs w:val="15"/>
              </w:rPr>
              <w:t>——</w:t>
            </w:r>
          </w:p>
        </w:tc>
        <w:tc>
          <w:tcPr>
            <w:tcW w:w="1247" w:type="dxa"/>
            <w:gridSpan w:val="2"/>
            <w:tcMar>
              <w:left w:w="57" w:type="dxa"/>
              <w:right w:w="57" w:type="dxa"/>
            </w:tcMar>
            <w:vAlign w:val="center"/>
          </w:tcPr>
          <w:p w14:paraId="3E717C60">
            <w:pPr>
              <w:spacing w:line="240" w:lineRule="auto"/>
              <w:jc w:val="center"/>
              <w:rPr>
                <w:sz w:val="15"/>
                <w:szCs w:val="15"/>
              </w:rPr>
            </w:pPr>
            <w:r>
              <w:rPr>
                <w:sz w:val="15"/>
                <w:szCs w:val="15"/>
              </w:rPr>
              <w:t>——</w:t>
            </w:r>
          </w:p>
        </w:tc>
        <w:tc>
          <w:tcPr>
            <w:tcW w:w="1103" w:type="dxa"/>
            <w:gridSpan w:val="2"/>
            <w:tcMar>
              <w:left w:w="57" w:type="dxa"/>
              <w:right w:w="57" w:type="dxa"/>
            </w:tcMar>
            <w:vAlign w:val="center"/>
          </w:tcPr>
          <w:p w14:paraId="6A59DC03">
            <w:pPr>
              <w:snapToGrid w:val="0"/>
              <w:spacing w:line="240" w:lineRule="auto"/>
              <w:jc w:val="center"/>
              <w:rPr>
                <w:sz w:val="15"/>
                <w:szCs w:val="15"/>
              </w:rPr>
            </w:pPr>
            <w:r>
              <w:rPr>
                <w:sz w:val="15"/>
                <w:szCs w:val="15"/>
              </w:rPr>
              <w:t>——</w:t>
            </w:r>
          </w:p>
        </w:tc>
        <w:tc>
          <w:tcPr>
            <w:tcW w:w="875" w:type="dxa"/>
            <w:tcMar>
              <w:left w:w="57" w:type="dxa"/>
              <w:right w:w="57" w:type="dxa"/>
            </w:tcMar>
            <w:vAlign w:val="center"/>
          </w:tcPr>
          <w:p w14:paraId="7D2E73B3">
            <w:pPr>
              <w:snapToGrid w:val="0"/>
              <w:spacing w:line="240" w:lineRule="auto"/>
              <w:jc w:val="center"/>
              <w:rPr>
                <w:sz w:val="15"/>
                <w:szCs w:val="15"/>
              </w:rPr>
            </w:pPr>
            <w:r>
              <w:rPr>
                <w:sz w:val="15"/>
                <w:szCs w:val="15"/>
              </w:rPr>
              <w:t>——</w:t>
            </w:r>
          </w:p>
        </w:tc>
      </w:tr>
    </w:tbl>
    <w:p w14:paraId="0831033C">
      <w:pPr>
        <w:spacing w:line="240" w:lineRule="auto"/>
        <w:ind w:right="-216" w:rightChars="-103"/>
      </w:pPr>
    </w:p>
    <w:p w14:paraId="2FF6DD05">
      <w:r>
        <mc:AlternateContent>
          <mc:Choice Requires="wps">
            <w:drawing>
              <wp:anchor distT="0" distB="0" distL="114300" distR="114300" simplePos="0" relativeHeight="251663360" behindDoc="0" locked="0" layoutInCell="1" allowOverlap="1">
                <wp:simplePos x="0" y="0"/>
                <wp:positionH relativeFrom="column">
                  <wp:posOffset>-653415</wp:posOffset>
                </wp:positionH>
                <wp:positionV relativeFrom="paragraph">
                  <wp:posOffset>14605</wp:posOffset>
                </wp:positionV>
                <wp:extent cx="10170795" cy="695325"/>
                <wp:effectExtent l="0" t="0" r="0" b="9525"/>
                <wp:wrapNone/>
                <wp:docPr id="20" name="文本框 20"/>
                <wp:cNvGraphicFramePr/>
                <a:graphic xmlns:a="http://schemas.openxmlformats.org/drawingml/2006/main">
                  <a:graphicData uri="http://schemas.microsoft.com/office/word/2010/wordprocessingShape">
                    <wps:wsp>
                      <wps:cNvSpPr txBox="1">
                        <a:spLocks noChangeArrowheads="1"/>
                      </wps:cNvSpPr>
                      <wps:spPr bwMode="auto">
                        <a:xfrm>
                          <a:off x="0" y="0"/>
                          <a:ext cx="10170543" cy="695325"/>
                        </a:xfrm>
                        <a:prstGeom prst="rect">
                          <a:avLst/>
                        </a:prstGeom>
                        <a:noFill/>
                        <a:ln>
                          <a:noFill/>
                        </a:ln>
                      </wps:spPr>
                      <wps:txbx>
                        <w:txbxContent>
                          <w:p w14:paraId="2D3FF0D5">
                            <w:pPr>
                              <w:spacing w:line="240" w:lineRule="atLeast"/>
                              <w:ind w:left="195" w:leftChars="50" w:hanging="90" w:hangingChars="50"/>
                              <w:rPr>
                                <w:sz w:val="18"/>
                                <w:szCs w:val="18"/>
                              </w:rPr>
                            </w:pPr>
                            <w:r>
                              <w:rPr>
                                <w:sz w:val="18"/>
                                <w:szCs w:val="18"/>
                              </w:rPr>
                              <w:t>注： 1、排放增减量：（+）表示增加，（-）表示减少；    2、（12）=（6）-（8）-（11），（9）= （4）-（5）-（8）- （11） +（1）；</w:t>
                            </w:r>
                            <w:r>
                              <w:rPr>
                                <w:sz w:val="18"/>
                                <w:szCs w:val="18"/>
                              </w:rPr>
                              <w:tab/>
                            </w:r>
                            <w:r>
                              <w:rPr>
                                <w:sz w:val="18"/>
                                <w:szCs w:val="18"/>
                              </w:rPr>
                              <w:t>3、计量单位：废水排放量-万吨/年；废气排放量-万标立方米/年；工业固体废物排放量-万吨/年； 水污染物排放浓度-毫克/升；大气污染物排放浓度-毫克/立方米；水污染物排放量-吨/年；大气污染物排放量-吨/年</w:t>
                            </w:r>
                            <w:r>
                              <w:rPr>
                                <w:rFonts w:hint="eastAsia"/>
                                <w:sz w:val="18"/>
                                <w:szCs w:val="18"/>
                              </w:rPr>
                              <w:t>；4、带“*”表示数据来自环评报告表。</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51.45pt;margin-top:1.15pt;height:54.75pt;width:800.85pt;z-index:251663360;mso-width-relative:page;mso-height-relative:page;" filled="f" stroked="f" coordsize="21600,21600" o:gfxdata="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Bs6mb1wAAAAsBAAAP&#10;AAAAAAAAAAEAIAAAACIAAABkcnMvZG93bnJldi54bWxQSwECFAAUAAAACACHTuJAcFHbhhkCAAAY&#10;BAAADgAAAAAAAAABACAAAAAmAQAAZHJzL2Uyb0RvYy54bWxQSwUGAAAAAAYABgBZAQAAsQUAAAAA&#10;">
                <v:fill on="f" focussize="0,0"/>
                <v:stroke on="f"/>
                <v:imagedata o:title=""/>
                <o:lock v:ext="edit" aspectratio="f"/>
                <v:textbox>
                  <w:txbxContent>
                    <w:p w14:paraId="2D3FF0D5">
                      <w:pPr>
                        <w:spacing w:line="240" w:lineRule="atLeast"/>
                        <w:ind w:left="195" w:leftChars="50" w:hanging="90" w:hangingChars="50"/>
                        <w:rPr>
                          <w:sz w:val="18"/>
                          <w:szCs w:val="18"/>
                        </w:rPr>
                      </w:pPr>
                      <w:r>
                        <w:rPr>
                          <w:sz w:val="18"/>
                          <w:szCs w:val="18"/>
                        </w:rPr>
                        <w:t>注： 1、排放增减量：（+）表示增加，（-）表示减少；    2、（12）=（6）-（8）-（11），（9）= （4）-（5）-（8）- （11） +（1）；</w:t>
                      </w:r>
                      <w:r>
                        <w:rPr>
                          <w:sz w:val="18"/>
                          <w:szCs w:val="18"/>
                        </w:rPr>
                        <w:tab/>
                      </w:r>
                      <w:r>
                        <w:rPr>
                          <w:sz w:val="18"/>
                          <w:szCs w:val="18"/>
                        </w:rPr>
                        <w:t>3、计量单位：废水排放量-万吨/年；废气排放量-万标立方米/年；工业固体废物排放量-万吨/年； 水污染物排放浓度-毫克/升；大气污染物排放浓度-毫克/立方米；水污染物排放量-吨/年；大气污染物排放量-吨/年</w:t>
                      </w:r>
                      <w:r>
                        <w:rPr>
                          <w:rFonts w:hint="eastAsia"/>
                          <w:sz w:val="18"/>
                          <w:szCs w:val="18"/>
                        </w:rPr>
                        <w:t>；4、带“*”表示数据来自环评报告表。</w:t>
                      </w:r>
                    </w:p>
                  </w:txbxContent>
                </v:textbox>
              </v:shape>
            </w:pict>
          </mc:Fallback>
        </mc:AlternateContent>
      </w:r>
    </w:p>
    <w:p w14:paraId="71D62FA8">
      <w:pPr>
        <w:sectPr>
          <w:pgSz w:w="16838" w:h="11906" w:orient="landscape"/>
          <w:pgMar w:top="964" w:right="1440" w:bottom="1077" w:left="1440" w:header="851" w:footer="992" w:gutter="0"/>
          <w:pgBorders>
            <w:top w:val="none" w:sz="0" w:space="0"/>
            <w:left w:val="none" w:sz="0" w:space="0"/>
            <w:bottom w:val="none" w:sz="0" w:space="0"/>
            <w:right w:val="none" w:sz="0" w:space="0"/>
          </w:pgBorders>
          <w:cols w:space="425" w:num="1"/>
          <w:docGrid w:type="lines" w:linePitch="312" w:charSpace="0"/>
        </w:sectPr>
      </w:pPr>
    </w:p>
    <w:p w14:paraId="29D2EDD6">
      <w:pPr>
        <w:spacing w:line="240" w:lineRule="auto"/>
        <w:rPr>
          <w:rFonts w:hint="default" w:eastAsia="宋体"/>
          <w:sz w:val="24"/>
          <w:szCs w:val="24"/>
          <w:lang w:val="en-US" w:eastAsia="zh-CN"/>
        </w:rPr>
      </w:pPr>
    </w:p>
    <w:sectPr>
      <w:pgSz w:w="11906" w:h="16838"/>
      <w:pgMar w:top="1440" w:right="1418" w:bottom="1440" w:left="1418" w:header="851" w:footer="992" w:gutter="0"/>
      <w:pgBorders>
        <w:top w:val="none" w:sz="0" w:space="0"/>
        <w:left w:val="none" w:sz="0" w:space="0"/>
        <w:bottom w:val="none" w:sz="0" w:space="0"/>
        <w:right w:val="none" w:sz="0" w:space="0"/>
      </w:pgBorder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MS Mincho">
    <w:altName w:val="Yu Gothic UI"/>
    <w:panose1 w:val="02020609040205080304"/>
    <w:charset w:val="80"/>
    <w:family w:val="modern"/>
    <w:pitch w:val="default"/>
    <w:sig w:usb0="00000000" w:usb1="00000000" w:usb2="00000012" w:usb3="00000000" w:csb0="0002009F" w:csb1="00000000"/>
  </w:font>
  <w:font w:name="Yu Gothic UI">
    <w:panose1 w:val="020B0500000000000000"/>
    <w:charset w:val="80"/>
    <w:family w:val="auto"/>
    <w:pitch w:val="default"/>
    <w:sig w:usb0="E00002FF" w:usb1="2AC7FDFF" w:usb2="00000016" w:usb3="00000000" w:csb0="2002009F" w:csb1="00000000"/>
  </w:font>
  <w:font w:name="Cambria Math">
    <w:panose1 w:val="02040503050406030204"/>
    <w:charset w:val="00"/>
    <w:family w:val="roman"/>
    <w:pitch w:val="default"/>
    <w:sig w:usb0="E00002FF" w:usb1="420024FF" w:usb2="00000000" w:usb3="00000000" w:csb0="2000019F" w:csb1="00000000"/>
  </w:font>
  <w:font w:name="微软雅黑">
    <w:panose1 w:val="020B0503020204020204"/>
    <w:charset w:val="86"/>
    <w:family w:val="auto"/>
    <w:pitch w:val="default"/>
    <w:sig w:usb0="80000287" w:usb1="28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662AC1">
    <w:pPr>
      <w:pStyle w:val="24"/>
      <w:spacing w:line="240" w:lineRule="auto"/>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357495">
    <w:pPr>
      <w:pStyle w:val="24"/>
      <w:spacing w:line="240" w:lineRule="auto"/>
      <w:jc w:val="center"/>
    </w:pPr>
    <w:r>
      <w:fldChar w:fldCharType="begin"/>
    </w:r>
    <w:r>
      <w:instrText xml:space="preserve">PAGE   \* MERGEFORMAT</w:instrText>
    </w:r>
    <w:r>
      <w:fldChar w:fldCharType="separate"/>
    </w:r>
    <w:r>
      <w:rPr>
        <w:lang w:val="zh-CN"/>
      </w:rPr>
      <w:t>40</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73483">
    <w:pPr>
      <w:pStyle w:val="24"/>
      <w:spacing w:line="240" w:lineRule="auto"/>
      <w:jc w:val="center"/>
    </w:pPr>
    <w:r>
      <w:fldChar w:fldCharType="begin"/>
    </w:r>
    <w:r>
      <w:instrText xml:space="preserve">PAGE   \* MERGEFORMAT</w:instrText>
    </w:r>
    <w:r>
      <w:fldChar w:fldCharType="separate"/>
    </w:r>
    <w:r>
      <w:rPr>
        <w:lang w:val="zh-CN"/>
      </w:rPr>
      <w:t>93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236BB8"/>
    <w:multiLevelType w:val="singleLevel"/>
    <w:tmpl w:val="89236BB8"/>
    <w:lvl w:ilvl="0" w:tentative="0">
      <w:start w:val="2"/>
      <w:numFmt w:val="decimal"/>
      <w:suff w:val="nothing"/>
      <w:lvlText w:val="（%1）"/>
      <w:lvlJc w:val="left"/>
    </w:lvl>
  </w:abstractNum>
  <w:abstractNum w:abstractNumId="1">
    <w:nsid w:val="8B84A6A8"/>
    <w:multiLevelType w:val="singleLevel"/>
    <w:tmpl w:val="8B84A6A8"/>
    <w:lvl w:ilvl="0" w:tentative="0">
      <w:start w:val="1"/>
      <w:numFmt w:val="bullet"/>
      <w:pStyle w:val="11"/>
      <w:lvlText w:val=""/>
      <w:lvlJc w:val="left"/>
      <w:pPr>
        <w:tabs>
          <w:tab w:val="left" w:pos="780"/>
        </w:tabs>
        <w:ind w:left="780" w:hanging="360"/>
      </w:pPr>
      <w:rPr>
        <w:rFonts w:hint="default" w:ascii="Wingdings" w:hAnsi="Wingdings"/>
      </w:rPr>
    </w:lvl>
  </w:abstractNum>
  <w:abstractNum w:abstractNumId="2">
    <w:nsid w:val="9C01A2A0"/>
    <w:multiLevelType w:val="singleLevel"/>
    <w:tmpl w:val="9C01A2A0"/>
    <w:lvl w:ilvl="0" w:tentative="0">
      <w:start w:val="1"/>
      <w:numFmt w:val="decimal"/>
      <w:suff w:val="nothing"/>
      <w:lvlText w:val="（%1）"/>
      <w:lvlJc w:val="left"/>
    </w:lvl>
  </w:abstractNum>
  <w:abstractNum w:abstractNumId="3">
    <w:nsid w:val="0B6B0BB7"/>
    <w:multiLevelType w:val="singleLevel"/>
    <w:tmpl w:val="0B6B0BB7"/>
    <w:lvl w:ilvl="0" w:tentative="0">
      <w:start w:val="1"/>
      <w:numFmt w:val="decimal"/>
      <w:lvlText w:val="%1"/>
      <w:lvlJc w:val="left"/>
      <w:pPr>
        <w:tabs>
          <w:tab w:val="left" w:pos="420"/>
        </w:tabs>
        <w:ind w:left="425" w:leftChars="0" w:hanging="425" w:firstLineChars="0"/>
      </w:pPr>
      <w:rPr>
        <w:rFonts w:hint="default"/>
      </w:rPr>
    </w:lvl>
  </w:abstractNum>
  <w:abstractNum w:abstractNumId="4">
    <w:nsid w:val="2456BC15"/>
    <w:multiLevelType w:val="singleLevel"/>
    <w:tmpl w:val="2456BC15"/>
    <w:lvl w:ilvl="0" w:tentative="0">
      <w:start w:val="1"/>
      <w:numFmt w:val="decimal"/>
      <w:lvlText w:val="%1"/>
      <w:lvlJc w:val="left"/>
      <w:pPr>
        <w:tabs>
          <w:tab w:val="left" w:pos="420"/>
        </w:tabs>
        <w:ind w:left="425" w:leftChars="0" w:hanging="425" w:firstLineChars="0"/>
      </w:pPr>
      <w:rPr>
        <w:rFonts w:hint="default"/>
      </w:rPr>
    </w:lvl>
  </w:abstractNum>
  <w:abstractNum w:abstractNumId="5">
    <w:nsid w:val="584576CA"/>
    <w:multiLevelType w:val="singleLevel"/>
    <w:tmpl w:val="584576CA"/>
    <w:lvl w:ilvl="0" w:tentative="0">
      <w:start w:val="1"/>
      <w:numFmt w:val="decimal"/>
      <w:suff w:val="nothing"/>
      <w:lvlText w:val="（%1）"/>
      <w:lvlJc w:val="left"/>
      <w:rPr>
        <w:rFonts w:hint="default" w:ascii="Times New Roman" w:hAnsi="Times New Roman" w:cs="Times New Roman"/>
        <w:sz w:val="21"/>
        <w:szCs w:val="21"/>
      </w:rPr>
    </w:lvl>
  </w:abstractNum>
  <w:abstractNum w:abstractNumId="6">
    <w:nsid w:val="5C3AC4BA"/>
    <w:multiLevelType w:val="singleLevel"/>
    <w:tmpl w:val="5C3AC4BA"/>
    <w:lvl w:ilvl="0" w:tentative="0">
      <w:start w:val="1"/>
      <w:numFmt w:val="chineseCounting"/>
      <w:suff w:val="nothing"/>
      <w:lvlText w:val="（%1）"/>
      <w:lvlJc w:val="left"/>
      <w:rPr>
        <w:rFonts w:hint="eastAsia"/>
      </w:rPr>
    </w:lvl>
  </w:abstractNum>
  <w:num w:numId="1">
    <w:abstractNumId w:val="1"/>
  </w:num>
  <w:num w:numId="2">
    <w:abstractNumId w:val="3"/>
  </w:num>
  <w:num w:numId="3">
    <w:abstractNumId w:val="4"/>
  </w:num>
  <w:num w:numId="4">
    <w:abstractNumId w:val="2"/>
  </w:num>
  <w:num w:numId="5">
    <w:abstractNumId w:val="0"/>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8"/>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JmMzhmMGNmNGM1ODAwNWI3ZGRlN2FiYjg5NmI1MTUifQ=="/>
  </w:docVars>
  <w:rsids>
    <w:rsidRoot w:val="00172A27"/>
    <w:rsid w:val="0000141C"/>
    <w:rsid w:val="00001E28"/>
    <w:rsid w:val="000034F8"/>
    <w:rsid w:val="000054B5"/>
    <w:rsid w:val="0000763D"/>
    <w:rsid w:val="000145B3"/>
    <w:rsid w:val="00016BDB"/>
    <w:rsid w:val="000244BA"/>
    <w:rsid w:val="00025B11"/>
    <w:rsid w:val="00027B3A"/>
    <w:rsid w:val="00030700"/>
    <w:rsid w:val="00030840"/>
    <w:rsid w:val="00031D40"/>
    <w:rsid w:val="00033F64"/>
    <w:rsid w:val="00035DA3"/>
    <w:rsid w:val="00036AB8"/>
    <w:rsid w:val="0003713F"/>
    <w:rsid w:val="00040559"/>
    <w:rsid w:val="00043073"/>
    <w:rsid w:val="00044F84"/>
    <w:rsid w:val="0004689C"/>
    <w:rsid w:val="00051D2C"/>
    <w:rsid w:val="00052067"/>
    <w:rsid w:val="00052256"/>
    <w:rsid w:val="00064436"/>
    <w:rsid w:val="00064F0E"/>
    <w:rsid w:val="00065014"/>
    <w:rsid w:val="000675F0"/>
    <w:rsid w:val="00070A01"/>
    <w:rsid w:val="00073D36"/>
    <w:rsid w:val="0007685E"/>
    <w:rsid w:val="00087CAF"/>
    <w:rsid w:val="000900A0"/>
    <w:rsid w:val="00091E23"/>
    <w:rsid w:val="000A0B05"/>
    <w:rsid w:val="000A16D8"/>
    <w:rsid w:val="000A214D"/>
    <w:rsid w:val="000A5A68"/>
    <w:rsid w:val="000B1309"/>
    <w:rsid w:val="000C0D05"/>
    <w:rsid w:val="000C1F80"/>
    <w:rsid w:val="000C223C"/>
    <w:rsid w:val="000C6C85"/>
    <w:rsid w:val="000C7A22"/>
    <w:rsid w:val="000D0E6E"/>
    <w:rsid w:val="000D1372"/>
    <w:rsid w:val="000D28B5"/>
    <w:rsid w:val="000D47CF"/>
    <w:rsid w:val="000D4970"/>
    <w:rsid w:val="000D6D3A"/>
    <w:rsid w:val="000D7160"/>
    <w:rsid w:val="000E026B"/>
    <w:rsid w:val="000E18D3"/>
    <w:rsid w:val="000E5696"/>
    <w:rsid w:val="000E778C"/>
    <w:rsid w:val="000F3D5A"/>
    <w:rsid w:val="00100F79"/>
    <w:rsid w:val="00102483"/>
    <w:rsid w:val="00114055"/>
    <w:rsid w:val="001143C2"/>
    <w:rsid w:val="001231FD"/>
    <w:rsid w:val="0012435E"/>
    <w:rsid w:val="00125017"/>
    <w:rsid w:val="00126CD0"/>
    <w:rsid w:val="00127B98"/>
    <w:rsid w:val="001352E5"/>
    <w:rsid w:val="00137D12"/>
    <w:rsid w:val="00142A08"/>
    <w:rsid w:val="00142B8F"/>
    <w:rsid w:val="001441C3"/>
    <w:rsid w:val="00144407"/>
    <w:rsid w:val="00147E0E"/>
    <w:rsid w:val="001534A8"/>
    <w:rsid w:val="001614EA"/>
    <w:rsid w:val="00167064"/>
    <w:rsid w:val="0017023D"/>
    <w:rsid w:val="001722CD"/>
    <w:rsid w:val="00172A27"/>
    <w:rsid w:val="00172FE8"/>
    <w:rsid w:val="00176BE7"/>
    <w:rsid w:val="0017742A"/>
    <w:rsid w:val="00180EBF"/>
    <w:rsid w:val="001824C9"/>
    <w:rsid w:val="00186216"/>
    <w:rsid w:val="00186258"/>
    <w:rsid w:val="0018746D"/>
    <w:rsid w:val="00194F22"/>
    <w:rsid w:val="00195633"/>
    <w:rsid w:val="00196E07"/>
    <w:rsid w:val="001A1A51"/>
    <w:rsid w:val="001A527F"/>
    <w:rsid w:val="001A68BA"/>
    <w:rsid w:val="001B0AAE"/>
    <w:rsid w:val="001B0D4F"/>
    <w:rsid w:val="001B61D5"/>
    <w:rsid w:val="001C1EB3"/>
    <w:rsid w:val="001C253D"/>
    <w:rsid w:val="001C49ED"/>
    <w:rsid w:val="001C4FCE"/>
    <w:rsid w:val="001C5852"/>
    <w:rsid w:val="001C64FE"/>
    <w:rsid w:val="001D0197"/>
    <w:rsid w:val="001D0EFF"/>
    <w:rsid w:val="001D2974"/>
    <w:rsid w:val="001D3DF2"/>
    <w:rsid w:val="001D5C54"/>
    <w:rsid w:val="001D6F2D"/>
    <w:rsid w:val="001E070C"/>
    <w:rsid w:val="001E350A"/>
    <w:rsid w:val="001E38A5"/>
    <w:rsid w:val="001E3AD1"/>
    <w:rsid w:val="001E421E"/>
    <w:rsid w:val="001E5A48"/>
    <w:rsid w:val="001E683E"/>
    <w:rsid w:val="001E7C92"/>
    <w:rsid w:val="001F1CBF"/>
    <w:rsid w:val="0020071C"/>
    <w:rsid w:val="00205777"/>
    <w:rsid w:val="00205E31"/>
    <w:rsid w:val="002071D8"/>
    <w:rsid w:val="0021192E"/>
    <w:rsid w:val="00212922"/>
    <w:rsid w:val="00214C47"/>
    <w:rsid w:val="00225FF5"/>
    <w:rsid w:val="0023087A"/>
    <w:rsid w:val="002371D8"/>
    <w:rsid w:val="00237334"/>
    <w:rsid w:val="00242082"/>
    <w:rsid w:val="00244055"/>
    <w:rsid w:val="00244D94"/>
    <w:rsid w:val="002461B5"/>
    <w:rsid w:val="00246C8A"/>
    <w:rsid w:val="002476D2"/>
    <w:rsid w:val="00253A7B"/>
    <w:rsid w:val="00255427"/>
    <w:rsid w:val="00256766"/>
    <w:rsid w:val="0026139E"/>
    <w:rsid w:val="00261B8B"/>
    <w:rsid w:val="0026332D"/>
    <w:rsid w:val="002636E3"/>
    <w:rsid w:val="002637B3"/>
    <w:rsid w:val="00265D67"/>
    <w:rsid w:val="00265FB0"/>
    <w:rsid w:val="00271ABC"/>
    <w:rsid w:val="00272332"/>
    <w:rsid w:val="002724E0"/>
    <w:rsid w:val="00272A1B"/>
    <w:rsid w:val="0027450B"/>
    <w:rsid w:val="00280BDB"/>
    <w:rsid w:val="00281293"/>
    <w:rsid w:val="0028141D"/>
    <w:rsid w:val="00281B64"/>
    <w:rsid w:val="002860B9"/>
    <w:rsid w:val="0029003A"/>
    <w:rsid w:val="00291D6F"/>
    <w:rsid w:val="002927CB"/>
    <w:rsid w:val="00296BF7"/>
    <w:rsid w:val="002A00E7"/>
    <w:rsid w:val="002A0AFE"/>
    <w:rsid w:val="002A2190"/>
    <w:rsid w:val="002A34B6"/>
    <w:rsid w:val="002B1790"/>
    <w:rsid w:val="002B22A2"/>
    <w:rsid w:val="002B2FCA"/>
    <w:rsid w:val="002B3A71"/>
    <w:rsid w:val="002B4300"/>
    <w:rsid w:val="002B5B4B"/>
    <w:rsid w:val="002C4A48"/>
    <w:rsid w:val="002C4CAD"/>
    <w:rsid w:val="002D268B"/>
    <w:rsid w:val="002D3DA2"/>
    <w:rsid w:val="002D735E"/>
    <w:rsid w:val="002E0922"/>
    <w:rsid w:val="002E3AAD"/>
    <w:rsid w:val="002E67A5"/>
    <w:rsid w:val="002F056A"/>
    <w:rsid w:val="002F45EC"/>
    <w:rsid w:val="002F47B0"/>
    <w:rsid w:val="00301E1B"/>
    <w:rsid w:val="0030503C"/>
    <w:rsid w:val="003053ED"/>
    <w:rsid w:val="003067AE"/>
    <w:rsid w:val="003101CA"/>
    <w:rsid w:val="0031434A"/>
    <w:rsid w:val="00315827"/>
    <w:rsid w:val="0031693A"/>
    <w:rsid w:val="0032231D"/>
    <w:rsid w:val="00324B60"/>
    <w:rsid w:val="00330280"/>
    <w:rsid w:val="0033606F"/>
    <w:rsid w:val="0033733A"/>
    <w:rsid w:val="003427A3"/>
    <w:rsid w:val="00342A2A"/>
    <w:rsid w:val="00342E9C"/>
    <w:rsid w:val="003463C1"/>
    <w:rsid w:val="003477FE"/>
    <w:rsid w:val="00350A36"/>
    <w:rsid w:val="00351172"/>
    <w:rsid w:val="00353CE6"/>
    <w:rsid w:val="00356D7F"/>
    <w:rsid w:val="00356E43"/>
    <w:rsid w:val="003604E1"/>
    <w:rsid w:val="00361A51"/>
    <w:rsid w:val="0036265B"/>
    <w:rsid w:val="00363CB3"/>
    <w:rsid w:val="003678C6"/>
    <w:rsid w:val="00367977"/>
    <w:rsid w:val="00371864"/>
    <w:rsid w:val="003726D9"/>
    <w:rsid w:val="00372BC6"/>
    <w:rsid w:val="00373639"/>
    <w:rsid w:val="00374101"/>
    <w:rsid w:val="00374220"/>
    <w:rsid w:val="00377D95"/>
    <w:rsid w:val="0038546A"/>
    <w:rsid w:val="0039009A"/>
    <w:rsid w:val="00392564"/>
    <w:rsid w:val="003927A5"/>
    <w:rsid w:val="003929E2"/>
    <w:rsid w:val="00392EAC"/>
    <w:rsid w:val="003937B1"/>
    <w:rsid w:val="00393CB2"/>
    <w:rsid w:val="003946DF"/>
    <w:rsid w:val="00397FD8"/>
    <w:rsid w:val="003A323B"/>
    <w:rsid w:val="003A55F2"/>
    <w:rsid w:val="003A7198"/>
    <w:rsid w:val="003A7342"/>
    <w:rsid w:val="003B7227"/>
    <w:rsid w:val="003C60D4"/>
    <w:rsid w:val="003D2084"/>
    <w:rsid w:val="003D3D15"/>
    <w:rsid w:val="003D7C42"/>
    <w:rsid w:val="003E1235"/>
    <w:rsid w:val="003E2D98"/>
    <w:rsid w:val="003E4A14"/>
    <w:rsid w:val="003E4D06"/>
    <w:rsid w:val="003E5009"/>
    <w:rsid w:val="003E544E"/>
    <w:rsid w:val="003E75CB"/>
    <w:rsid w:val="003F2E48"/>
    <w:rsid w:val="003F445A"/>
    <w:rsid w:val="003F44F7"/>
    <w:rsid w:val="003F7591"/>
    <w:rsid w:val="00401124"/>
    <w:rsid w:val="004024F8"/>
    <w:rsid w:val="00404636"/>
    <w:rsid w:val="0041001E"/>
    <w:rsid w:val="00413FA0"/>
    <w:rsid w:val="004149F6"/>
    <w:rsid w:val="00416B8C"/>
    <w:rsid w:val="0041744E"/>
    <w:rsid w:val="0042001E"/>
    <w:rsid w:val="00420C69"/>
    <w:rsid w:val="004213B3"/>
    <w:rsid w:val="004238E8"/>
    <w:rsid w:val="00423EB1"/>
    <w:rsid w:val="00432A04"/>
    <w:rsid w:val="00434DBB"/>
    <w:rsid w:val="004351A7"/>
    <w:rsid w:val="00435BF9"/>
    <w:rsid w:val="00442470"/>
    <w:rsid w:val="00442B3F"/>
    <w:rsid w:val="00442C82"/>
    <w:rsid w:val="00444502"/>
    <w:rsid w:val="00447430"/>
    <w:rsid w:val="004504CF"/>
    <w:rsid w:val="00452D10"/>
    <w:rsid w:val="00456DFF"/>
    <w:rsid w:val="004600BA"/>
    <w:rsid w:val="0046031B"/>
    <w:rsid w:val="004617A7"/>
    <w:rsid w:val="004623A5"/>
    <w:rsid w:val="00463BFC"/>
    <w:rsid w:val="004646B0"/>
    <w:rsid w:val="004659BB"/>
    <w:rsid w:val="00467ECD"/>
    <w:rsid w:val="00470838"/>
    <w:rsid w:val="00470D39"/>
    <w:rsid w:val="00473262"/>
    <w:rsid w:val="00477955"/>
    <w:rsid w:val="0048065D"/>
    <w:rsid w:val="00481B39"/>
    <w:rsid w:val="004841D5"/>
    <w:rsid w:val="0048784A"/>
    <w:rsid w:val="004916FC"/>
    <w:rsid w:val="00491CFD"/>
    <w:rsid w:val="004945A0"/>
    <w:rsid w:val="004958EF"/>
    <w:rsid w:val="00495B10"/>
    <w:rsid w:val="00496AD9"/>
    <w:rsid w:val="00496E5A"/>
    <w:rsid w:val="004A2C4C"/>
    <w:rsid w:val="004A2D9C"/>
    <w:rsid w:val="004A38E8"/>
    <w:rsid w:val="004A520E"/>
    <w:rsid w:val="004A57FE"/>
    <w:rsid w:val="004A607A"/>
    <w:rsid w:val="004A6D96"/>
    <w:rsid w:val="004A6E43"/>
    <w:rsid w:val="004A7C2A"/>
    <w:rsid w:val="004B0783"/>
    <w:rsid w:val="004B0F43"/>
    <w:rsid w:val="004B1184"/>
    <w:rsid w:val="004B1491"/>
    <w:rsid w:val="004B2442"/>
    <w:rsid w:val="004B3A17"/>
    <w:rsid w:val="004B3D92"/>
    <w:rsid w:val="004B4980"/>
    <w:rsid w:val="004B55ED"/>
    <w:rsid w:val="004C0CD6"/>
    <w:rsid w:val="004C4165"/>
    <w:rsid w:val="004C757B"/>
    <w:rsid w:val="004D5691"/>
    <w:rsid w:val="004D7A3C"/>
    <w:rsid w:val="004E3547"/>
    <w:rsid w:val="004E6D47"/>
    <w:rsid w:val="004F07BC"/>
    <w:rsid w:val="004F30ED"/>
    <w:rsid w:val="004F3578"/>
    <w:rsid w:val="00503A7A"/>
    <w:rsid w:val="0050479B"/>
    <w:rsid w:val="0050685E"/>
    <w:rsid w:val="0050732D"/>
    <w:rsid w:val="00510FCF"/>
    <w:rsid w:val="0051279A"/>
    <w:rsid w:val="00512EED"/>
    <w:rsid w:val="005130D7"/>
    <w:rsid w:val="0051552B"/>
    <w:rsid w:val="005155F9"/>
    <w:rsid w:val="00520F9C"/>
    <w:rsid w:val="005215EB"/>
    <w:rsid w:val="00521CBE"/>
    <w:rsid w:val="0052361E"/>
    <w:rsid w:val="00525999"/>
    <w:rsid w:val="00525CC4"/>
    <w:rsid w:val="00527182"/>
    <w:rsid w:val="00532A3B"/>
    <w:rsid w:val="00533062"/>
    <w:rsid w:val="005335BA"/>
    <w:rsid w:val="00537568"/>
    <w:rsid w:val="00537BAA"/>
    <w:rsid w:val="005443C7"/>
    <w:rsid w:val="00544D55"/>
    <w:rsid w:val="00547C39"/>
    <w:rsid w:val="00547D96"/>
    <w:rsid w:val="00550BAF"/>
    <w:rsid w:val="005515F9"/>
    <w:rsid w:val="00552410"/>
    <w:rsid w:val="005571C1"/>
    <w:rsid w:val="00562312"/>
    <w:rsid w:val="0056236C"/>
    <w:rsid w:val="00562A80"/>
    <w:rsid w:val="00566273"/>
    <w:rsid w:val="00567A0B"/>
    <w:rsid w:val="00570D26"/>
    <w:rsid w:val="00571200"/>
    <w:rsid w:val="005728B7"/>
    <w:rsid w:val="005759D5"/>
    <w:rsid w:val="00577414"/>
    <w:rsid w:val="0058050A"/>
    <w:rsid w:val="00581B6F"/>
    <w:rsid w:val="00581B81"/>
    <w:rsid w:val="0058441E"/>
    <w:rsid w:val="00585FC8"/>
    <w:rsid w:val="005863C0"/>
    <w:rsid w:val="005911BB"/>
    <w:rsid w:val="00592ADE"/>
    <w:rsid w:val="0059597A"/>
    <w:rsid w:val="005A116A"/>
    <w:rsid w:val="005A1395"/>
    <w:rsid w:val="005A4B9A"/>
    <w:rsid w:val="005A73A7"/>
    <w:rsid w:val="005B081B"/>
    <w:rsid w:val="005B5E0F"/>
    <w:rsid w:val="005B716E"/>
    <w:rsid w:val="005B7956"/>
    <w:rsid w:val="005C0979"/>
    <w:rsid w:val="005C3501"/>
    <w:rsid w:val="005C7ADA"/>
    <w:rsid w:val="005D045C"/>
    <w:rsid w:val="005D10AA"/>
    <w:rsid w:val="005E0A3B"/>
    <w:rsid w:val="005F1BE0"/>
    <w:rsid w:val="005F1E11"/>
    <w:rsid w:val="005F2700"/>
    <w:rsid w:val="005F3C67"/>
    <w:rsid w:val="005F519E"/>
    <w:rsid w:val="005F67DB"/>
    <w:rsid w:val="005F7438"/>
    <w:rsid w:val="00601BC9"/>
    <w:rsid w:val="006024AE"/>
    <w:rsid w:val="00603329"/>
    <w:rsid w:val="00603DD7"/>
    <w:rsid w:val="00603E7D"/>
    <w:rsid w:val="006043FB"/>
    <w:rsid w:val="00607A0D"/>
    <w:rsid w:val="00607A30"/>
    <w:rsid w:val="006138F8"/>
    <w:rsid w:val="0061661D"/>
    <w:rsid w:val="006175A2"/>
    <w:rsid w:val="00620508"/>
    <w:rsid w:val="006260D7"/>
    <w:rsid w:val="006322FD"/>
    <w:rsid w:val="00633BEA"/>
    <w:rsid w:val="006413D6"/>
    <w:rsid w:val="00642E00"/>
    <w:rsid w:val="0064305A"/>
    <w:rsid w:val="006430F6"/>
    <w:rsid w:val="0064354B"/>
    <w:rsid w:val="00643BC3"/>
    <w:rsid w:val="0064411E"/>
    <w:rsid w:val="00644A5D"/>
    <w:rsid w:val="00644C30"/>
    <w:rsid w:val="00645B11"/>
    <w:rsid w:val="00660A7B"/>
    <w:rsid w:val="006618DD"/>
    <w:rsid w:val="00667171"/>
    <w:rsid w:val="0066799B"/>
    <w:rsid w:val="00667C55"/>
    <w:rsid w:val="00671BD0"/>
    <w:rsid w:val="0067304E"/>
    <w:rsid w:val="006732F9"/>
    <w:rsid w:val="00674F44"/>
    <w:rsid w:val="00680874"/>
    <w:rsid w:val="0068174A"/>
    <w:rsid w:val="00682D42"/>
    <w:rsid w:val="00683570"/>
    <w:rsid w:val="006841B7"/>
    <w:rsid w:val="00684A2A"/>
    <w:rsid w:val="00684F34"/>
    <w:rsid w:val="006919A0"/>
    <w:rsid w:val="006926A8"/>
    <w:rsid w:val="00694826"/>
    <w:rsid w:val="00694B2D"/>
    <w:rsid w:val="00697A34"/>
    <w:rsid w:val="006A04B5"/>
    <w:rsid w:val="006A14EF"/>
    <w:rsid w:val="006A7258"/>
    <w:rsid w:val="006A7890"/>
    <w:rsid w:val="006B039B"/>
    <w:rsid w:val="006B58E8"/>
    <w:rsid w:val="006C153F"/>
    <w:rsid w:val="006C6AC6"/>
    <w:rsid w:val="006C77C9"/>
    <w:rsid w:val="006C7B91"/>
    <w:rsid w:val="006D27E4"/>
    <w:rsid w:val="006D3A8A"/>
    <w:rsid w:val="006D41A1"/>
    <w:rsid w:val="006D5018"/>
    <w:rsid w:val="006E0278"/>
    <w:rsid w:val="006E4DE9"/>
    <w:rsid w:val="006E5BEF"/>
    <w:rsid w:val="006E7B50"/>
    <w:rsid w:val="006F20B5"/>
    <w:rsid w:val="006F422C"/>
    <w:rsid w:val="006F433C"/>
    <w:rsid w:val="006F6121"/>
    <w:rsid w:val="006F7026"/>
    <w:rsid w:val="00701976"/>
    <w:rsid w:val="00704CA0"/>
    <w:rsid w:val="00710770"/>
    <w:rsid w:val="007122EF"/>
    <w:rsid w:val="007137ED"/>
    <w:rsid w:val="00713C26"/>
    <w:rsid w:val="00717B6C"/>
    <w:rsid w:val="007201BD"/>
    <w:rsid w:val="00720620"/>
    <w:rsid w:val="0072141E"/>
    <w:rsid w:val="00722810"/>
    <w:rsid w:val="00722D54"/>
    <w:rsid w:val="00727F83"/>
    <w:rsid w:val="00733D43"/>
    <w:rsid w:val="00736D9A"/>
    <w:rsid w:val="0074057E"/>
    <w:rsid w:val="00741A9F"/>
    <w:rsid w:val="007420E7"/>
    <w:rsid w:val="00742E74"/>
    <w:rsid w:val="00746EB0"/>
    <w:rsid w:val="00756A56"/>
    <w:rsid w:val="00757AB1"/>
    <w:rsid w:val="007664B6"/>
    <w:rsid w:val="0076737A"/>
    <w:rsid w:val="00767842"/>
    <w:rsid w:val="00770D39"/>
    <w:rsid w:val="00771CFF"/>
    <w:rsid w:val="0077353F"/>
    <w:rsid w:val="0077401D"/>
    <w:rsid w:val="007752BA"/>
    <w:rsid w:val="0077739E"/>
    <w:rsid w:val="00777BDD"/>
    <w:rsid w:val="00780CBA"/>
    <w:rsid w:val="00781372"/>
    <w:rsid w:val="00782583"/>
    <w:rsid w:val="00783231"/>
    <w:rsid w:val="007835BD"/>
    <w:rsid w:val="0078419D"/>
    <w:rsid w:val="007859C2"/>
    <w:rsid w:val="00787280"/>
    <w:rsid w:val="00790E94"/>
    <w:rsid w:val="00795967"/>
    <w:rsid w:val="00796B93"/>
    <w:rsid w:val="007A0E53"/>
    <w:rsid w:val="007A1A79"/>
    <w:rsid w:val="007A25A0"/>
    <w:rsid w:val="007A43EA"/>
    <w:rsid w:val="007A4ADA"/>
    <w:rsid w:val="007A6A10"/>
    <w:rsid w:val="007B13E1"/>
    <w:rsid w:val="007B15FB"/>
    <w:rsid w:val="007B4182"/>
    <w:rsid w:val="007C0CB3"/>
    <w:rsid w:val="007C2320"/>
    <w:rsid w:val="007C2973"/>
    <w:rsid w:val="007C361A"/>
    <w:rsid w:val="007D051C"/>
    <w:rsid w:val="007D6B35"/>
    <w:rsid w:val="007D7959"/>
    <w:rsid w:val="007E27B5"/>
    <w:rsid w:val="007E3859"/>
    <w:rsid w:val="007E4141"/>
    <w:rsid w:val="007E54B4"/>
    <w:rsid w:val="007E6D6A"/>
    <w:rsid w:val="007E7797"/>
    <w:rsid w:val="007F1790"/>
    <w:rsid w:val="007F1F8B"/>
    <w:rsid w:val="007F4CFF"/>
    <w:rsid w:val="007F5576"/>
    <w:rsid w:val="007F6F1D"/>
    <w:rsid w:val="00800D35"/>
    <w:rsid w:val="00801BB3"/>
    <w:rsid w:val="00803A3C"/>
    <w:rsid w:val="008074C1"/>
    <w:rsid w:val="0082172D"/>
    <w:rsid w:val="00822191"/>
    <w:rsid w:val="0082262E"/>
    <w:rsid w:val="0083088A"/>
    <w:rsid w:val="00832CC1"/>
    <w:rsid w:val="00833BCA"/>
    <w:rsid w:val="00834E9F"/>
    <w:rsid w:val="008415B1"/>
    <w:rsid w:val="00841FF7"/>
    <w:rsid w:val="00852463"/>
    <w:rsid w:val="008528D6"/>
    <w:rsid w:val="00860165"/>
    <w:rsid w:val="00860DE5"/>
    <w:rsid w:val="00861EA1"/>
    <w:rsid w:val="00862411"/>
    <w:rsid w:val="008632C7"/>
    <w:rsid w:val="008665F2"/>
    <w:rsid w:val="00866F88"/>
    <w:rsid w:val="00867922"/>
    <w:rsid w:val="00867E8A"/>
    <w:rsid w:val="008708C3"/>
    <w:rsid w:val="00872C82"/>
    <w:rsid w:val="008739E8"/>
    <w:rsid w:val="00876828"/>
    <w:rsid w:val="008770A7"/>
    <w:rsid w:val="0088002B"/>
    <w:rsid w:val="00880260"/>
    <w:rsid w:val="00882671"/>
    <w:rsid w:val="00887F37"/>
    <w:rsid w:val="008903DD"/>
    <w:rsid w:val="00890402"/>
    <w:rsid w:val="00892E26"/>
    <w:rsid w:val="00892F7F"/>
    <w:rsid w:val="00894360"/>
    <w:rsid w:val="00897CEE"/>
    <w:rsid w:val="008A2826"/>
    <w:rsid w:val="008A71AB"/>
    <w:rsid w:val="008B4860"/>
    <w:rsid w:val="008B4EF6"/>
    <w:rsid w:val="008B60B6"/>
    <w:rsid w:val="008C079B"/>
    <w:rsid w:val="008C091A"/>
    <w:rsid w:val="008C434A"/>
    <w:rsid w:val="008C4A81"/>
    <w:rsid w:val="008C5112"/>
    <w:rsid w:val="008C5AFD"/>
    <w:rsid w:val="008C5B61"/>
    <w:rsid w:val="008C5EAE"/>
    <w:rsid w:val="008C630C"/>
    <w:rsid w:val="008C7929"/>
    <w:rsid w:val="008D17DD"/>
    <w:rsid w:val="008D2BC1"/>
    <w:rsid w:val="008D3A47"/>
    <w:rsid w:val="008D7011"/>
    <w:rsid w:val="008D7479"/>
    <w:rsid w:val="008E086A"/>
    <w:rsid w:val="008E1A1A"/>
    <w:rsid w:val="008E2592"/>
    <w:rsid w:val="008E2E09"/>
    <w:rsid w:val="008E35F1"/>
    <w:rsid w:val="008E4D79"/>
    <w:rsid w:val="008E54C9"/>
    <w:rsid w:val="008E7B85"/>
    <w:rsid w:val="008F472B"/>
    <w:rsid w:val="008F4BAF"/>
    <w:rsid w:val="008F6024"/>
    <w:rsid w:val="008F727E"/>
    <w:rsid w:val="008F7D1D"/>
    <w:rsid w:val="0090096A"/>
    <w:rsid w:val="00900F5B"/>
    <w:rsid w:val="0090330C"/>
    <w:rsid w:val="00903371"/>
    <w:rsid w:val="00903CF8"/>
    <w:rsid w:val="009100AB"/>
    <w:rsid w:val="009146F5"/>
    <w:rsid w:val="0091791A"/>
    <w:rsid w:val="009220DB"/>
    <w:rsid w:val="009310AA"/>
    <w:rsid w:val="00942E02"/>
    <w:rsid w:val="00944A10"/>
    <w:rsid w:val="00946F82"/>
    <w:rsid w:val="009478A4"/>
    <w:rsid w:val="0095099E"/>
    <w:rsid w:val="00952192"/>
    <w:rsid w:val="00953E9A"/>
    <w:rsid w:val="00954C63"/>
    <w:rsid w:val="00961C83"/>
    <w:rsid w:val="00961DE1"/>
    <w:rsid w:val="00962724"/>
    <w:rsid w:val="00963E8B"/>
    <w:rsid w:val="00964368"/>
    <w:rsid w:val="00964D3F"/>
    <w:rsid w:val="00966AD9"/>
    <w:rsid w:val="00966EA3"/>
    <w:rsid w:val="00970928"/>
    <w:rsid w:val="009711AF"/>
    <w:rsid w:val="009715CE"/>
    <w:rsid w:val="00971A21"/>
    <w:rsid w:val="009740D7"/>
    <w:rsid w:val="00975AB3"/>
    <w:rsid w:val="00976C41"/>
    <w:rsid w:val="00981EBC"/>
    <w:rsid w:val="00990EB9"/>
    <w:rsid w:val="009974CA"/>
    <w:rsid w:val="009A08B0"/>
    <w:rsid w:val="009A325F"/>
    <w:rsid w:val="009A3F9B"/>
    <w:rsid w:val="009B0282"/>
    <w:rsid w:val="009B675D"/>
    <w:rsid w:val="009C115A"/>
    <w:rsid w:val="009C1E24"/>
    <w:rsid w:val="009C2C5D"/>
    <w:rsid w:val="009C62FC"/>
    <w:rsid w:val="009C7185"/>
    <w:rsid w:val="009D0B99"/>
    <w:rsid w:val="009D4CEF"/>
    <w:rsid w:val="009D55C6"/>
    <w:rsid w:val="009E074D"/>
    <w:rsid w:val="009E1B7D"/>
    <w:rsid w:val="009E1D86"/>
    <w:rsid w:val="009E5B18"/>
    <w:rsid w:val="009F2274"/>
    <w:rsid w:val="009F4513"/>
    <w:rsid w:val="009F5CE9"/>
    <w:rsid w:val="009F600E"/>
    <w:rsid w:val="00A030A1"/>
    <w:rsid w:val="00A0443B"/>
    <w:rsid w:val="00A05DA5"/>
    <w:rsid w:val="00A12C3C"/>
    <w:rsid w:val="00A1440F"/>
    <w:rsid w:val="00A1468A"/>
    <w:rsid w:val="00A16A98"/>
    <w:rsid w:val="00A179BF"/>
    <w:rsid w:val="00A21BFF"/>
    <w:rsid w:val="00A23BA3"/>
    <w:rsid w:val="00A27C06"/>
    <w:rsid w:val="00A30393"/>
    <w:rsid w:val="00A31DBD"/>
    <w:rsid w:val="00A3371B"/>
    <w:rsid w:val="00A35DAD"/>
    <w:rsid w:val="00A35DE6"/>
    <w:rsid w:val="00A37F0D"/>
    <w:rsid w:val="00A41F52"/>
    <w:rsid w:val="00A42E90"/>
    <w:rsid w:val="00A53D8A"/>
    <w:rsid w:val="00A60EC7"/>
    <w:rsid w:val="00A6221E"/>
    <w:rsid w:val="00A629FB"/>
    <w:rsid w:val="00A62F81"/>
    <w:rsid w:val="00A66121"/>
    <w:rsid w:val="00A664D1"/>
    <w:rsid w:val="00A673C9"/>
    <w:rsid w:val="00A71F27"/>
    <w:rsid w:val="00A74DC0"/>
    <w:rsid w:val="00A767ED"/>
    <w:rsid w:val="00A803E1"/>
    <w:rsid w:val="00A847A8"/>
    <w:rsid w:val="00A86BCD"/>
    <w:rsid w:val="00A95C70"/>
    <w:rsid w:val="00A96C6C"/>
    <w:rsid w:val="00AA03EB"/>
    <w:rsid w:val="00AA05C9"/>
    <w:rsid w:val="00AA220F"/>
    <w:rsid w:val="00AA3AAA"/>
    <w:rsid w:val="00AA61ED"/>
    <w:rsid w:val="00AA674F"/>
    <w:rsid w:val="00AB103D"/>
    <w:rsid w:val="00AC0DF5"/>
    <w:rsid w:val="00AC15A1"/>
    <w:rsid w:val="00AC2725"/>
    <w:rsid w:val="00AC3C68"/>
    <w:rsid w:val="00AC3D90"/>
    <w:rsid w:val="00AC4E70"/>
    <w:rsid w:val="00AC6A5B"/>
    <w:rsid w:val="00AD0CC6"/>
    <w:rsid w:val="00AD16EE"/>
    <w:rsid w:val="00AD3051"/>
    <w:rsid w:val="00AD3ECB"/>
    <w:rsid w:val="00AD53EA"/>
    <w:rsid w:val="00AD6A29"/>
    <w:rsid w:val="00AE190E"/>
    <w:rsid w:val="00AE2139"/>
    <w:rsid w:val="00AE5FC6"/>
    <w:rsid w:val="00AF0D49"/>
    <w:rsid w:val="00AF3E6A"/>
    <w:rsid w:val="00AF533B"/>
    <w:rsid w:val="00B0388E"/>
    <w:rsid w:val="00B06444"/>
    <w:rsid w:val="00B12384"/>
    <w:rsid w:val="00B12D7A"/>
    <w:rsid w:val="00B15E14"/>
    <w:rsid w:val="00B16890"/>
    <w:rsid w:val="00B16CEA"/>
    <w:rsid w:val="00B17D5C"/>
    <w:rsid w:val="00B22B91"/>
    <w:rsid w:val="00B2636E"/>
    <w:rsid w:val="00B2794F"/>
    <w:rsid w:val="00B30C02"/>
    <w:rsid w:val="00B30DE1"/>
    <w:rsid w:val="00B36EB6"/>
    <w:rsid w:val="00B446D9"/>
    <w:rsid w:val="00B44B57"/>
    <w:rsid w:val="00B44D57"/>
    <w:rsid w:val="00B5519F"/>
    <w:rsid w:val="00B55C1A"/>
    <w:rsid w:val="00B57E03"/>
    <w:rsid w:val="00B6322E"/>
    <w:rsid w:val="00B73364"/>
    <w:rsid w:val="00B743C5"/>
    <w:rsid w:val="00B74C07"/>
    <w:rsid w:val="00B771FE"/>
    <w:rsid w:val="00B81C0D"/>
    <w:rsid w:val="00B8366A"/>
    <w:rsid w:val="00B83FCD"/>
    <w:rsid w:val="00B96A89"/>
    <w:rsid w:val="00BA0818"/>
    <w:rsid w:val="00BA090A"/>
    <w:rsid w:val="00BA0D61"/>
    <w:rsid w:val="00BA233C"/>
    <w:rsid w:val="00BA3A68"/>
    <w:rsid w:val="00BA7344"/>
    <w:rsid w:val="00BB059B"/>
    <w:rsid w:val="00BB0F3C"/>
    <w:rsid w:val="00BB1B51"/>
    <w:rsid w:val="00BB307C"/>
    <w:rsid w:val="00BB3620"/>
    <w:rsid w:val="00BB4F4E"/>
    <w:rsid w:val="00BB549C"/>
    <w:rsid w:val="00BB67DA"/>
    <w:rsid w:val="00BB6D09"/>
    <w:rsid w:val="00BC1BEC"/>
    <w:rsid w:val="00BC1DB6"/>
    <w:rsid w:val="00BC3C44"/>
    <w:rsid w:val="00BC3CAE"/>
    <w:rsid w:val="00BD4155"/>
    <w:rsid w:val="00BD5113"/>
    <w:rsid w:val="00BD590E"/>
    <w:rsid w:val="00BE269B"/>
    <w:rsid w:val="00BE53A0"/>
    <w:rsid w:val="00BF1DB8"/>
    <w:rsid w:val="00BF1EBB"/>
    <w:rsid w:val="00BF2B68"/>
    <w:rsid w:val="00BF5CD9"/>
    <w:rsid w:val="00BF795E"/>
    <w:rsid w:val="00C109C8"/>
    <w:rsid w:val="00C118EF"/>
    <w:rsid w:val="00C14AAB"/>
    <w:rsid w:val="00C14DD4"/>
    <w:rsid w:val="00C1556C"/>
    <w:rsid w:val="00C171B4"/>
    <w:rsid w:val="00C21081"/>
    <w:rsid w:val="00C22D76"/>
    <w:rsid w:val="00C22DCC"/>
    <w:rsid w:val="00C24949"/>
    <w:rsid w:val="00C301A8"/>
    <w:rsid w:val="00C33472"/>
    <w:rsid w:val="00C3652D"/>
    <w:rsid w:val="00C36737"/>
    <w:rsid w:val="00C40249"/>
    <w:rsid w:val="00C404D2"/>
    <w:rsid w:val="00C41105"/>
    <w:rsid w:val="00C41264"/>
    <w:rsid w:val="00C429F7"/>
    <w:rsid w:val="00C44AB8"/>
    <w:rsid w:val="00C51D51"/>
    <w:rsid w:val="00C5253F"/>
    <w:rsid w:val="00C52F46"/>
    <w:rsid w:val="00C5549B"/>
    <w:rsid w:val="00C61CA2"/>
    <w:rsid w:val="00C62DEE"/>
    <w:rsid w:val="00C64088"/>
    <w:rsid w:val="00C65386"/>
    <w:rsid w:val="00C65487"/>
    <w:rsid w:val="00C70200"/>
    <w:rsid w:val="00C71B4B"/>
    <w:rsid w:val="00C71FD5"/>
    <w:rsid w:val="00C74807"/>
    <w:rsid w:val="00C7503B"/>
    <w:rsid w:val="00C76513"/>
    <w:rsid w:val="00C7748E"/>
    <w:rsid w:val="00C81132"/>
    <w:rsid w:val="00C85756"/>
    <w:rsid w:val="00C85D28"/>
    <w:rsid w:val="00C94D76"/>
    <w:rsid w:val="00CA393C"/>
    <w:rsid w:val="00CA43CD"/>
    <w:rsid w:val="00CA486C"/>
    <w:rsid w:val="00CA5F9A"/>
    <w:rsid w:val="00CA75A1"/>
    <w:rsid w:val="00CB46BD"/>
    <w:rsid w:val="00CB7D9E"/>
    <w:rsid w:val="00CC0BE6"/>
    <w:rsid w:val="00CC13CA"/>
    <w:rsid w:val="00CC312F"/>
    <w:rsid w:val="00CC592D"/>
    <w:rsid w:val="00CC6249"/>
    <w:rsid w:val="00CC73A4"/>
    <w:rsid w:val="00CD2313"/>
    <w:rsid w:val="00CD7CEC"/>
    <w:rsid w:val="00CE2810"/>
    <w:rsid w:val="00CE568C"/>
    <w:rsid w:val="00CF0A2E"/>
    <w:rsid w:val="00CF1C85"/>
    <w:rsid w:val="00CF2911"/>
    <w:rsid w:val="00CF2EC8"/>
    <w:rsid w:val="00CF3FD6"/>
    <w:rsid w:val="00CF5348"/>
    <w:rsid w:val="00CF685A"/>
    <w:rsid w:val="00CF7B1D"/>
    <w:rsid w:val="00D02266"/>
    <w:rsid w:val="00D04142"/>
    <w:rsid w:val="00D111A8"/>
    <w:rsid w:val="00D14586"/>
    <w:rsid w:val="00D1574E"/>
    <w:rsid w:val="00D1657D"/>
    <w:rsid w:val="00D16635"/>
    <w:rsid w:val="00D173EE"/>
    <w:rsid w:val="00D22743"/>
    <w:rsid w:val="00D25BC5"/>
    <w:rsid w:val="00D343E2"/>
    <w:rsid w:val="00D34A49"/>
    <w:rsid w:val="00D52155"/>
    <w:rsid w:val="00D5279F"/>
    <w:rsid w:val="00D54929"/>
    <w:rsid w:val="00D55CD1"/>
    <w:rsid w:val="00D60041"/>
    <w:rsid w:val="00D60522"/>
    <w:rsid w:val="00D66AE9"/>
    <w:rsid w:val="00D67335"/>
    <w:rsid w:val="00D67DC8"/>
    <w:rsid w:val="00D701CB"/>
    <w:rsid w:val="00D7033F"/>
    <w:rsid w:val="00D747DF"/>
    <w:rsid w:val="00D771EF"/>
    <w:rsid w:val="00D8466B"/>
    <w:rsid w:val="00D85738"/>
    <w:rsid w:val="00D866B6"/>
    <w:rsid w:val="00D96E01"/>
    <w:rsid w:val="00D97F5F"/>
    <w:rsid w:val="00DA0607"/>
    <w:rsid w:val="00DA1A94"/>
    <w:rsid w:val="00DA1E75"/>
    <w:rsid w:val="00DA4A11"/>
    <w:rsid w:val="00DA4A7A"/>
    <w:rsid w:val="00DA5DEB"/>
    <w:rsid w:val="00DA732A"/>
    <w:rsid w:val="00DB078E"/>
    <w:rsid w:val="00DB098D"/>
    <w:rsid w:val="00DB20AA"/>
    <w:rsid w:val="00DB46B3"/>
    <w:rsid w:val="00DB4A90"/>
    <w:rsid w:val="00DC0843"/>
    <w:rsid w:val="00DC1C1A"/>
    <w:rsid w:val="00DC2A18"/>
    <w:rsid w:val="00DC39A0"/>
    <w:rsid w:val="00DC71C0"/>
    <w:rsid w:val="00DD1563"/>
    <w:rsid w:val="00DD3BBA"/>
    <w:rsid w:val="00DD5659"/>
    <w:rsid w:val="00DD688D"/>
    <w:rsid w:val="00DD6BF0"/>
    <w:rsid w:val="00DD764B"/>
    <w:rsid w:val="00DE2DBA"/>
    <w:rsid w:val="00DE4B01"/>
    <w:rsid w:val="00DE4EE1"/>
    <w:rsid w:val="00DE5084"/>
    <w:rsid w:val="00DE5BF8"/>
    <w:rsid w:val="00DE70DE"/>
    <w:rsid w:val="00DE77D8"/>
    <w:rsid w:val="00DE7A8B"/>
    <w:rsid w:val="00DF427D"/>
    <w:rsid w:val="00DF5F08"/>
    <w:rsid w:val="00DF6251"/>
    <w:rsid w:val="00E020A2"/>
    <w:rsid w:val="00E02578"/>
    <w:rsid w:val="00E04D4F"/>
    <w:rsid w:val="00E0557E"/>
    <w:rsid w:val="00E0684D"/>
    <w:rsid w:val="00E11954"/>
    <w:rsid w:val="00E120E9"/>
    <w:rsid w:val="00E13157"/>
    <w:rsid w:val="00E13291"/>
    <w:rsid w:val="00E139D9"/>
    <w:rsid w:val="00E16B69"/>
    <w:rsid w:val="00E214A9"/>
    <w:rsid w:val="00E25050"/>
    <w:rsid w:val="00E27CB7"/>
    <w:rsid w:val="00E309E8"/>
    <w:rsid w:val="00E31C13"/>
    <w:rsid w:val="00E31F60"/>
    <w:rsid w:val="00E32A97"/>
    <w:rsid w:val="00E350D7"/>
    <w:rsid w:val="00E355F3"/>
    <w:rsid w:val="00E368CD"/>
    <w:rsid w:val="00E369C6"/>
    <w:rsid w:val="00E40325"/>
    <w:rsid w:val="00E40C49"/>
    <w:rsid w:val="00E44358"/>
    <w:rsid w:val="00E54F77"/>
    <w:rsid w:val="00E572DA"/>
    <w:rsid w:val="00E57766"/>
    <w:rsid w:val="00E606DA"/>
    <w:rsid w:val="00E60B4C"/>
    <w:rsid w:val="00E617EB"/>
    <w:rsid w:val="00E66405"/>
    <w:rsid w:val="00E673FD"/>
    <w:rsid w:val="00E71DFF"/>
    <w:rsid w:val="00E74A0A"/>
    <w:rsid w:val="00E75F32"/>
    <w:rsid w:val="00E80515"/>
    <w:rsid w:val="00E838CB"/>
    <w:rsid w:val="00E85706"/>
    <w:rsid w:val="00E86459"/>
    <w:rsid w:val="00E86A9F"/>
    <w:rsid w:val="00E90E42"/>
    <w:rsid w:val="00E92587"/>
    <w:rsid w:val="00E93F17"/>
    <w:rsid w:val="00E979F3"/>
    <w:rsid w:val="00EA14BB"/>
    <w:rsid w:val="00EA2630"/>
    <w:rsid w:val="00EA32E8"/>
    <w:rsid w:val="00EA5F09"/>
    <w:rsid w:val="00EA7A40"/>
    <w:rsid w:val="00EB0004"/>
    <w:rsid w:val="00EB2472"/>
    <w:rsid w:val="00EB4BE9"/>
    <w:rsid w:val="00EC141C"/>
    <w:rsid w:val="00EC36E1"/>
    <w:rsid w:val="00EC566C"/>
    <w:rsid w:val="00EC7842"/>
    <w:rsid w:val="00EC7883"/>
    <w:rsid w:val="00EC7F12"/>
    <w:rsid w:val="00ED6A2D"/>
    <w:rsid w:val="00ED7143"/>
    <w:rsid w:val="00EE19CE"/>
    <w:rsid w:val="00EE38D1"/>
    <w:rsid w:val="00EE3ADE"/>
    <w:rsid w:val="00EE3D83"/>
    <w:rsid w:val="00EE4EA7"/>
    <w:rsid w:val="00EF71DB"/>
    <w:rsid w:val="00F00F06"/>
    <w:rsid w:val="00F01EE3"/>
    <w:rsid w:val="00F07C09"/>
    <w:rsid w:val="00F1551C"/>
    <w:rsid w:val="00F220FA"/>
    <w:rsid w:val="00F307C2"/>
    <w:rsid w:val="00F313C8"/>
    <w:rsid w:val="00F31639"/>
    <w:rsid w:val="00F31B9C"/>
    <w:rsid w:val="00F32BB8"/>
    <w:rsid w:val="00F35F22"/>
    <w:rsid w:val="00F40DA5"/>
    <w:rsid w:val="00F4378F"/>
    <w:rsid w:val="00F44984"/>
    <w:rsid w:val="00F45574"/>
    <w:rsid w:val="00F46771"/>
    <w:rsid w:val="00F4698A"/>
    <w:rsid w:val="00F50740"/>
    <w:rsid w:val="00F50A30"/>
    <w:rsid w:val="00F53A86"/>
    <w:rsid w:val="00F53D6A"/>
    <w:rsid w:val="00F54D7C"/>
    <w:rsid w:val="00F55554"/>
    <w:rsid w:val="00F568FA"/>
    <w:rsid w:val="00F6071E"/>
    <w:rsid w:val="00F62EFF"/>
    <w:rsid w:val="00F640D4"/>
    <w:rsid w:val="00F64782"/>
    <w:rsid w:val="00F67E27"/>
    <w:rsid w:val="00F709EA"/>
    <w:rsid w:val="00F72A1C"/>
    <w:rsid w:val="00F80A81"/>
    <w:rsid w:val="00F84354"/>
    <w:rsid w:val="00F86749"/>
    <w:rsid w:val="00F87947"/>
    <w:rsid w:val="00F90BD1"/>
    <w:rsid w:val="00F95154"/>
    <w:rsid w:val="00F95FF2"/>
    <w:rsid w:val="00FA0298"/>
    <w:rsid w:val="00FA0376"/>
    <w:rsid w:val="00FA5CCE"/>
    <w:rsid w:val="00FA7742"/>
    <w:rsid w:val="00FB0CEA"/>
    <w:rsid w:val="00FB1281"/>
    <w:rsid w:val="00FB2780"/>
    <w:rsid w:val="00FB492E"/>
    <w:rsid w:val="00FB589E"/>
    <w:rsid w:val="00FB58F5"/>
    <w:rsid w:val="00FB656B"/>
    <w:rsid w:val="00FC0876"/>
    <w:rsid w:val="00FC14C0"/>
    <w:rsid w:val="00FC42C8"/>
    <w:rsid w:val="00FC5B34"/>
    <w:rsid w:val="00FD29F0"/>
    <w:rsid w:val="00FD54CC"/>
    <w:rsid w:val="00FD5F79"/>
    <w:rsid w:val="00FD6401"/>
    <w:rsid w:val="00FD68A2"/>
    <w:rsid w:val="00FD742A"/>
    <w:rsid w:val="00FD74FC"/>
    <w:rsid w:val="00FE1771"/>
    <w:rsid w:val="00FE2EFC"/>
    <w:rsid w:val="00FE3BFD"/>
    <w:rsid w:val="00FE537D"/>
    <w:rsid w:val="00FF0598"/>
    <w:rsid w:val="00FF2657"/>
    <w:rsid w:val="00FF4FA8"/>
    <w:rsid w:val="00FF5E47"/>
    <w:rsid w:val="00FF6CAE"/>
    <w:rsid w:val="00FF7A7E"/>
    <w:rsid w:val="010D243B"/>
    <w:rsid w:val="01174208"/>
    <w:rsid w:val="012F47C5"/>
    <w:rsid w:val="01561400"/>
    <w:rsid w:val="01690C9F"/>
    <w:rsid w:val="01743FA7"/>
    <w:rsid w:val="017C6616"/>
    <w:rsid w:val="01A00BAD"/>
    <w:rsid w:val="01A36EC7"/>
    <w:rsid w:val="01C228A1"/>
    <w:rsid w:val="01CB3327"/>
    <w:rsid w:val="01D560F0"/>
    <w:rsid w:val="01D73964"/>
    <w:rsid w:val="01F043E5"/>
    <w:rsid w:val="01FB77C3"/>
    <w:rsid w:val="02043AB9"/>
    <w:rsid w:val="02190D0E"/>
    <w:rsid w:val="0228111D"/>
    <w:rsid w:val="0229549F"/>
    <w:rsid w:val="02391A10"/>
    <w:rsid w:val="02394371"/>
    <w:rsid w:val="023A3848"/>
    <w:rsid w:val="02403072"/>
    <w:rsid w:val="02526DA4"/>
    <w:rsid w:val="02535CBD"/>
    <w:rsid w:val="025B2BED"/>
    <w:rsid w:val="025B69F2"/>
    <w:rsid w:val="026C4ED5"/>
    <w:rsid w:val="029819A5"/>
    <w:rsid w:val="02C862F1"/>
    <w:rsid w:val="02F02C56"/>
    <w:rsid w:val="02F079B0"/>
    <w:rsid w:val="02FD729D"/>
    <w:rsid w:val="03010196"/>
    <w:rsid w:val="030203C5"/>
    <w:rsid w:val="030831B3"/>
    <w:rsid w:val="030D7C5F"/>
    <w:rsid w:val="03143A57"/>
    <w:rsid w:val="032E1DC3"/>
    <w:rsid w:val="032E5B2A"/>
    <w:rsid w:val="036405F8"/>
    <w:rsid w:val="03846514"/>
    <w:rsid w:val="03A15AF9"/>
    <w:rsid w:val="03A75737"/>
    <w:rsid w:val="03B3362E"/>
    <w:rsid w:val="03D67E11"/>
    <w:rsid w:val="03D84286"/>
    <w:rsid w:val="03DA7ADB"/>
    <w:rsid w:val="03E518CE"/>
    <w:rsid w:val="03F1645B"/>
    <w:rsid w:val="04132BBA"/>
    <w:rsid w:val="041374BD"/>
    <w:rsid w:val="04225B09"/>
    <w:rsid w:val="042F5ED3"/>
    <w:rsid w:val="043F1C8C"/>
    <w:rsid w:val="04504BAA"/>
    <w:rsid w:val="04541BAA"/>
    <w:rsid w:val="04590296"/>
    <w:rsid w:val="045A443F"/>
    <w:rsid w:val="0460288A"/>
    <w:rsid w:val="04603759"/>
    <w:rsid w:val="046C2566"/>
    <w:rsid w:val="046C750A"/>
    <w:rsid w:val="047E0CF8"/>
    <w:rsid w:val="048A569C"/>
    <w:rsid w:val="04930D61"/>
    <w:rsid w:val="04956ECC"/>
    <w:rsid w:val="049A3EF8"/>
    <w:rsid w:val="049B40A1"/>
    <w:rsid w:val="04B72E7F"/>
    <w:rsid w:val="04CD3B4A"/>
    <w:rsid w:val="04CE50ED"/>
    <w:rsid w:val="04E11DCE"/>
    <w:rsid w:val="04E6242B"/>
    <w:rsid w:val="04E6369D"/>
    <w:rsid w:val="04F5452D"/>
    <w:rsid w:val="050A397E"/>
    <w:rsid w:val="052856AC"/>
    <w:rsid w:val="053A795F"/>
    <w:rsid w:val="054137D7"/>
    <w:rsid w:val="054F161A"/>
    <w:rsid w:val="056F7495"/>
    <w:rsid w:val="057D7BD8"/>
    <w:rsid w:val="05804CC9"/>
    <w:rsid w:val="05887A02"/>
    <w:rsid w:val="058B316A"/>
    <w:rsid w:val="05BA5402"/>
    <w:rsid w:val="05C50141"/>
    <w:rsid w:val="05CB05AD"/>
    <w:rsid w:val="05DB7DD1"/>
    <w:rsid w:val="05DD246D"/>
    <w:rsid w:val="05E92B15"/>
    <w:rsid w:val="05EC1095"/>
    <w:rsid w:val="05FD1A49"/>
    <w:rsid w:val="06033A6E"/>
    <w:rsid w:val="060D335F"/>
    <w:rsid w:val="064654F9"/>
    <w:rsid w:val="064C1031"/>
    <w:rsid w:val="064D7E16"/>
    <w:rsid w:val="064E7982"/>
    <w:rsid w:val="065F5138"/>
    <w:rsid w:val="066978EA"/>
    <w:rsid w:val="0671496E"/>
    <w:rsid w:val="068C4A05"/>
    <w:rsid w:val="069604CB"/>
    <w:rsid w:val="069E0158"/>
    <w:rsid w:val="069F1280"/>
    <w:rsid w:val="06A40353"/>
    <w:rsid w:val="06A821CD"/>
    <w:rsid w:val="06B62EBB"/>
    <w:rsid w:val="06B700E2"/>
    <w:rsid w:val="06C56E11"/>
    <w:rsid w:val="06C62F02"/>
    <w:rsid w:val="06C97DB0"/>
    <w:rsid w:val="06D53281"/>
    <w:rsid w:val="06D7548F"/>
    <w:rsid w:val="06EA49F6"/>
    <w:rsid w:val="06ED0197"/>
    <w:rsid w:val="06ED0F26"/>
    <w:rsid w:val="0703781A"/>
    <w:rsid w:val="07296D64"/>
    <w:rsid w:val="073C3C98"/>
    <w:rsid w:val="074444E5"/>
    <w:rsid w:val="074B1659"/>
    <w:rsid w:val="07650822"/>
    <w:rsid w:val="07670A6B"/>
    <w:rsid w:val="07772E73"/>
    <w:rsid w:val="077A67ED"/>
    <w:rsid w:val="078174F3"/>
    <w:rsid w:val="078D1C4B"/>
    <w:rsid w:val="07934CEF"/>
    <w:rsid w:val="07BE451D"/>
    <w:rsid w:val="07C47A82"/>
    <w:rsid w:val="07D10C25"/>
    <w:rsid w:val="07D221E7"/>
    <w:rsid w:val="07D84103"/>
    <w:rsid w:val="07DB6158"/>
    <w:rsid w:val="08057A54"/>
    <w:rsid w:val="080668E3"/>
    <w:rsid w:val="081A262E"/>
    <w:rsid w:val="0825032E"/>
    <w:rsid w:val="08260C8E"/>
    <w:rsid w:val="082C18D1"/>
    <w:rsid w:val="082C3E49"/>
    <w:rsid w:val="08317E3C"/>
    <w:rsid w:val="0832739B"/>
    <w:rsid w:val="084E2EAF"/>
    <w:rsid w:val="084F660C"/>
    <w:rsid w:val="08512F8D"/>
    <w:rsid w:val="085F203B"/>
    <w:rsid w:val="08641CFD"/>
    <w:rsid w:val="086F6DCA"/>
    <w:rsid w:val="088B3671"/>
    <w:rsid w:val="089E012E"/>
    <w:rsid w:val="08A46D0F"/>
    <w:rsid w:val="08A750F6"/>
    <w:rsid w:val="08AE3157"/>
    <w:rsid w:val="08B738F2"/>
    <w:rsid w:val="08CA0A4F"/>
    <w:rsid w:val="08DA61AF"/>
    <w:rsid w:val="08ED38A8"/>
    <w:rsid w:val="08F913FA"/>
    <w:rsid w:val="09167A44"/>
    <w:rsid w:val="091D0B0B"/>
    <w:rsid w:val="091E4019"/>
    <w:rsid w:val="093453D9"/>
    <w:rsid w:val="09380F9C"/>
    <w:rsid w:val="093B0066"/>
    <w:rsid w:val="093E76A6"/>
    <w:rsid w:val="093E76C7"/>
    <w:rsid w:val="093F1CE2"/>
    <w:rsid w:val="094D3591"/>
    <w:rsid w:val="095928A0"/>
    <w:rsid w:val="09716E99"/>
    <w:rsid w:val="097E001D"/>
    <w:rsid w:val="098744EB"/>
    <w:rsid w:val="09A3190E"/>
    <w:rsid w:val="09AE5C55"/>
    <w:rsid w:val="09B13C1B"/>
    <w:rsid w:val="09B73CD7"/>
    <w:rsid w:val="09D83256"/>
    <w:rsid w:val="0A171CC6"/>
    <w:rsid w:val="0A3157C0"/>
    <w:rsid w:val="0A504648"/>
    <w:rsid w:val="0A6476EE"/>
    <w:rsid w:val="0A683F4B"/>
    <w:rsid w:val="0AA20385"/>
    <w:rsid w:val="0AA22C14"/>
    <w:rsid w:val="0AA921BA"/>
    <w:rsid w:val="0AAC0A6F"/>
    <w:rsid w:val="0AB614DF"/>
    <w:rsid w:val="0ABE3253"/>
    <w:rsid w:val="0AC449C9"/>
    <w:rsid w:val="0AC72D03"/>
    <w:rsid w:val="0AC838A5"/>
    <w:rsid w:val="0AE13A52"/>
    <w:rsid w:val="0AE660DD"/>
    <w:rsid w:val="0AE9702C"/>
    <w:rsid w:val="0AED2B7E"/>
    <w:rsid w:val="0AF901BB"/>
    <w:rsid w:val="0B047D10"/>
    <w:rsid w:val="0B05073F"/>
    <w:rsid w:val="0B0749E0"/>
    <w:rsid w:val="0B0840DD"/>
    <w:rsid w:val="0B0D762C"/>
    <w:rsid w:val="0B1E6EC1"/>
    <w:rsid w:val="0B343064"/>
    <w:rsid w:val="0B3D39AE"/>
    <w:rsid w:val="0B3D4BFA"/>
    <w:rsid w:val="0B497930"/>
    <w:rsid w:val="0B5C6E98"/>
    <w:rsid w:val="0B663A38"/>
    <w:rsid w:val="0B675D9B"/>
    <w:rsid w:val="0B785E1D"/>
    <w:rsid w:val="0B7A0830"/>
    <w:rsid w:val="0B8870BA"/>
    <w:rsid w:val="0BA22234"/>
    <w:rsid w:val="0BB13734"/>
    <w:rsid w:val="0BCF4D72"/>
    <w:rsid w:val="0BE52B51"/>
    <w:rsid w:val="0BF91DA3"/>
    <w:rsid w:val="0BFE7DC7"/>
    <w:rsid w:val="0C16166E"/>
    <w:rsid w:val="0C19260F"/>
    <w:rsid w:val="0C1A1E06"/>
    <w:rsid w:val="0C204622"/>
    <w:rsid w:val="0C2B3807"/>
    <w:rsid w:val="0C391C5D"/>
    <w:rsid w:val="0C655D73"/>
    <w:rsid w:val="0C7C5123"/>
    <w:rsid w:val="0C8C7225"/>
    <w:rsid w:val="0CA6769C"/>
    <w:rsid w:val="0CB226AD"/>
    <w:rsid w:val="0CB81772"/>
    <w:rsid w:val="0CB9238A"/>
    <w:rsid w:val="0CBC424F"/>
    <w:rsid w:val="0CC111B1"/>
    <w:rsid w:val="0CEB1AB6"/>
    <w:rsid w:val="0CF62179"/>
    <w:rsid w:val="0CF737EC"/>
    <w:rsid w:val="0CF9300F"/>
    <w:rsid w:val="0D006A4A"/>
    <w:rsid w:val="0D061CB7"/>
    <w:rsid w:val="0D101608"/>
    <w:rsid w:val="0D246BD4"/>
    <w:rsid w:val="0D266FE1"/>
    <w:rsid w:val="0D2E3329"/>
    <w:rsid w:val="0D323D92"/>
    <w:rsid w:val="0D386924"/>
    <w:rsid w:val="0D57492C"/>
    <w:rsid w:val="0D5A06E9"/>
    <w:rsid w:val="0D703800"/>
    <w:rsid w:val="0D885D0B"/>
    <w:rsid w:val="0DA837F3"/>
    <w:rsid w:val="0DBB4B0E"/>
    <w:rsid w:val="0DDF6BBD"/>
    <w:rsid w:val="0DE04958"/>
    <w:rsid w:val="0DE204B4"/>
    <w:rsid w:val="0DFB14FF"/>
    <w:rsid w:val="0E157991"/>
    <w:rsid w:val="0E2516A3"/>
    <w:rsid w:val="0E32230D"/>
    <w:rsid w:val="0E3814B8"/>
    <w:rsid w:val="0E390B98"/>
    <w:rsid w:val="0E3D543C"/>
    <w:rsid w:val="0E47217E"/>
    <w:rsid w:val="0E4F5DAF"/>
    <w:rsid w:val="0E551D11"/>
    <w:rsid w:val="0E67389E"/>
    <w:rsid w:val="0E6A15E0"/>
    <w:rsid w:val="0E8503E0"/>
    <w:rsid w:val="0E8A7B7E"/>
    <w:rsid w:val="0E9E4F98"/>
    <w:rsid w:val="0EA649CB"/>
    <w:rsid w:val="0EAB4945"/>
    <w:rsid w:val="0EB67D00"/>
    <w:rsid w:val="0ECC630E"/>
    <w:rsid w:val="0EE121FA"/>
    <w:rsid w:val="0F174336"/>
    <w:rsid w:val="0F1B65FC"/>
    <w:rsid w:val="0F205A8B"/>
    <w:rsid w:val="0F352B94"/>
    <w:rsid w:val="0F4D1D6E"/>
    <w:rsid w:val="0F5E0C81"/>
    <w:rsid w:val="0F5F09F2"/>
    <w:rsid w:val="0F8B6093"/>
    <w:rsid w:val="0F9905DE"/>
    <w:rsid w:val="0FB80695"/>
    <w:rsid w:val="0FE277BF"/>
    <w:rsid w:val="0FE92FD4"/>
    <w:rsid w:val="0FF31496"/>
    <w:rsid w:val="0FFA6590"/>
    <w:rsid w:val="1004165D"/>
    <w:rsid w:val="100875B0"/>
    <w:rsid w:val="104A6211"/>
    <w:rsid w:val="106364E8"/>
    <w:rsid w:val="10707F91"/>
    <w:rsid w:val="108A163B"/>
    <w:rsid w:val="109108F4"/>
    <w:rsid w:val="109A1B39"/>
    <w:rsid w:val="109A5881"/>
    <w:rsid w:val="109B559D"/>
    <w:rsid w:val="10A44BF8"/>
    <w:rsid w:val="10AA3894"/>
    <w:rsid w:val="10B25805"/>
    <w:rsid w:val="10CE2425"/>
    <w:rsid w:val="10D421F5"/>
    <w:rsid w:val="10FE186A"/>
    <w:rsid w:val="11152C1A"/>
    <w:rsid w:val="112B5982"/>
    <w:rsid w:val="112D7FE5"/>
    <w:rsid w:val="11330815"/>
    <w:rsid w:val="11355A92"/>
    <w:rsid w:val="11405CC9"/>
    <w:rsid w:val="114F03B8"/>
    <w:rsid w:val="115727E7"/>
    <w:rsid w:val="11655FD7"/>
    <w:rsid w:val="11787D27"/>
    <w:rsid w:val="118A3823"/>
    <w:rsid w:val="119A56B6"/>
    <w:rsid w:val="11CA65CF"/>
    <w:rsid w:val="11EB2FE8"/>
    <w:rsid w:val="11EF73E4"/>
    <w:rsid w:val="11F756B8"/>
    <w:rsid w:val="11FD0FD3"/>
    <w:rsid w:val="12216315"/>
    <w:rsid w:val="12384425"/>
    <w:rsid w:val="12564CEA"/>
    <w:rsid w:val="128A5A72"/>
    <w:rsid w:val="12945EA6"/>
    <w:rsid w:val="12977E48"/>
    <w:rsid w:val="12A939CC"/>
    <w:rsid w:val="12B846CD"/>
    <w:rsid w:val="12CA5B28"/>
    <w:rsid w:val="12CF66C4"/>
    <w:rsid w:val="12D0447B"/>
    <w:rsid w:val="12D9515B"/>
    <w:rsid w:val="12DD7B25"/>
    <w:rsid w:val="12F37AFD"/>
    <w:rsid w:val="12F6524A"/>
    <w:rsid w:val="1315224A"/>
    <w:rsid w:val="131E6172"/>
    <w:rsid w:val="13250FC2"/>
    <w:rsid w:val="132C3C50"/>
    <w:rsid w:val="1346779A"/>
    <w:rsid w:val="136A206B"/>
    <w:rsid w:val="137E1C7B"/>
    <w:rsid w:val="13A164C9"/>
    <w:rsid w:val="13A44848"/>
    <w:rsid w:val="13C85D1B"/>
    <w:rsid w:val="13CC3E0F"/>
    <w:rsid w:val="13D12EE6"/>
    <w:rsid w:val="140F5EFB"/>
    <w:rsid w:val="142A6BF8"/>
    <w:rsid w:val="143A2811"/>
    <w:rsid w:val="144061DB"/>
    <w:rsid w:val="14446393"/>
    <w:rsid w:val="1448764C"/>
    <w:rsid w:val="14527D47"/>
    <w:rsid w:val="146B21C3"/>
    <w:rsid w:val="14731A01"/>
    <w:rsid w:val="1475498E"/>
    <w:rsid w:val="14852073"/>
    <w:rsid w:val="1496694D"/>
    <w:rsid w:val="14B71EFA"/>
    <w:rsid w:val="14BC5C4F"/>
    <w:rsid w:val="14BC7741"/>
    <w:rsid w:val="14E333CE"/>
    <w:rsid w:val="14F26927"/>
    <w:rsid w:val="14F41605"/>
    <w:rsid w:val="14F41721"/>
    <w:rsid w:val="14F84BE2"/>
    <w:rsid w:val="150225AA"/>
    <w:rsid w:val="15093404"/>
    <w:rsid w:val="150F481D"/>
    <w:rsid w:val="1514752E"/>
    <w:rsid w:val="15212382"/>
    <w:rsid w:val="15242808"/>
    <w:rsid w:val="15263E43"/>
    <w:rsid w:val="152D368B"/>
    <w:rsid w:val="15375820"/>
    <w:rsid w:val="15426C49"/>
    <w:rsid w:val="15570E2F"/>
    <w:rsid w:val="15591D19"/>
    <w:rsid w:val="15712BD2"/>
    <w:rsid w:val="15805EEA"/>
    <w:rsid w:val="15825E8E"/>
    <w:rsid w:val="159E4DCA"/>
    <w:rsid w:val="15CF2416"/>
    <w:rsid w:val="160D4996"/>
    <w:rsid w:val="16176CC1"/>
    <w:rsid w:val="162F5AC3"/>
    <w:rsid w:val="1688346C"/>
    <w:rsid w:val="168869AD"/>
    <w:rsid w:val="16CD3CA3"/>
    <w:rsid w:val="16D84D8A"/>
    <w:rsid w:val="16DE7270"/>
    <w:rsid w:val="16EB57EB"/>
    <w:rsid w:val="16F50853"/>
    <w:rsid w:val="17086B89"/>
    <w:rsid w:val="171A4D86"/>
    <w:rsid w:val="171C6CB4"/>
    <w:rsid w:val="172C71F9"/>
    <w:rsid w:val="17440852"/>
    <w:rsid w:val="174840B7"/>
    <w:rsid w:val="17521AB3"/>
    <w:rsid w:val="175F1979"/>
    <w:rsid w:val="1763795E"/>
    <w:rsid w:val="1772678E"/>
    <w:rsid w:val="17805EBD"/>
    <w:rsid w:val="17A04D67"/>
    <w:rsid w:val="17A333E0"/>
    <w:rsid w:val="17A35EB0"/>
    <w:rsid w:val="17A8402A"/>
    <w:rsid w:val="17A84AFE"/>
    <w:rsid w:val="17B01BF7"/>
    <w:rsid w:val="17BA3868"/>
    <w:rsid w:val="17BC5A5E"/>
    <w:rsid w:val="17C2394C"/>
    <w:rsid w:val="17C81D26"/>
    <w:rsid w:val="17D61ED9"/>
    <w:rsid w:val="17E668DB"/>
    <w:rsid w:val="17E954C2"/>
    <w:rsid w:val="17EB7CC1"/>
    <w:rsid w:val="18040F74"/>
    <w:rsid w:val="181903C7"/>
    <w:rsid w:val="181F6915"/>
    <w:rsid w:val="1825276E"/>
    <w:rsid w:val="18354DCB"/>
    <w:rsid w:val="18384AB4"/>
    <w:rsid w:val="18527E19"/>
    <w:rsid w:val="185638D5"/>
    <w:rsid w:val="186C2D04"/>
    <w:rsid w:val="186D56E1"/>
    <w:rsid w:val="18756535"/>
    <w:rsid w:val="18807980"/>
    <w:rsid w:val="18931C29"/>
    <w:rsid w:val="18A54B6D"/>
    <w:rsid w:val="18AF443F"/>
    <w:rsid w:val="18D8497D"/>
    <w:rsid w:val="18F51F9F"/>
    <w:rsid w:val="18F71C8A"/>
    <w:rsid w:val="18FE3738"/>
    <w:rsid w:val="19100504"/>
    <w:rsid w:val="19171E71"/>
    <w:rsid w:val="191D3AD0"/>
    <w:rsid w:val="19221406"/>
    <w:rsid w:val="19244846"/>
    <w:rsid w:val="192C6DC7"/>
    <w:rsid w:val="19370EAF"/>
    <w:rsid w:val="19530801"/>
    <w:rsid w:val="196D2BD7"/>
    <w:rsid w:val="1985115B"/>
    <w:rsid w:val="199D18B6"/>
    <w:rsid w:val="19A042B2"/>
    <w:rsid w:val="19EC132B"/>
    <w:rsid w:val="1A054F50"/>
    <w:rsid w:val="1A07529D"/>
    <w:rsid w:val="1A20078A"/>
    <w:rsid w:val="1A22449B"/>
    <w:rsid w:val="1A227507"/>
    <w:rsid w:val="1A2E2C6E"/>
    <w:rsid w:val="1A3E1FBF"/>
    <w:rsid w:val="1A553955"/>
    <w:rsid w:val="1A572703"/>
    <w:rsid w:val="1A7664E5"/>
    <w:rsid w:val="1A902818"/>
    <w:rsid w:val="1A9B5FFB"/>
    <w:rsid w:val="1A9F2209"/>
    <w:rsid w:val="1AA277D3"/>
    <w:rsid w:val="1AA6390C"/>
    <w:rsid w:val="1AB90AAC"/>
    <w:rsid w:val="1AD8239B"/>
    <w:rsid w:val="1AE523A5"/>
    <w:rsid w:val="1AE851A4"/>
    <w:rsid w:val="1AEE07DA"/>
    <w:rsid w:val="1AEF1302"/>
    <w:rsid w:val="1B133957"/>
    <w:rsid w:val="1B175E6B"/>
    <w:rsid w:val="1B225366"/>
    <w:rsid w:val="1B363875"/>
    <w:rsid w:val="1B3716D0"/>
    <w:rsid w:val="1B486183"/>
    <w:rsid w:val="1B487FC2"/>
    <w:rsid w:val="1B67046F"/>
    <w:rsid w:val="1B7101B3"/>
    <w:rsid w:val="1B8C7ADC"/>
    <w:rsid w:val="1B8E7659"/>
    <w:rsid w:val="1B9730AC"/>
    <w:rsid w:val="1B9C60A7"/>
    <w:rsid w:val="1B9D3F22"/>
    <w:rsid w:val="1BAA1DD6"/>
    <w:rsid w:val="1BAF527D"/>
    <w:rsid w:val="1BB63DD1"/>
    <w:rsid w:val="1BE155CD"/>
    <w:rsid w:val="1BE777E8"/>
    <w:rsid w:val="1C0A7224"/>
    <w:rsid w:val="1C184305"/>
    <w:rsid w:val="1C1C57AD"/>
    <w:rsid w:val="1C267E9B"/>
    <w:rsid w:val="1C283D97"/>
    <w:rsid w:val="1C34111F"/>
    <w:rsid w:val="1C345926"/>
    <w:rsid w:val="1C3E7C74"/>
    <w:rsid w:val="1C4032FE"/>
    <w:rsid w:val="1C4B4F1C"/>
    <w:rsid w:val="1C557427"/>
    <w:rsid w:val="1C595B02"/>
    <w:rsid w:val="1C5B6B05"/>
    <w:rsid w:val="1C5E3092"/>
    <w:rsid w:val="1C6872BF"/>
    <w:rsid w:val="1C694BA6"/>
    <w:rsid w:val="1C7313D2"/>
    <w:rsid w:val="1C8F39D0"/>
    <w:rsid w:val="1C9C6694"/>
    <w:rsid w:val="1CA31B5F"/>
    <w:rsid w:val="1CB17B76"/>
    <w:rsid w:val="1CB633A8"/>
    <w:rsid w:val="1CB97127"/>
    <w:rsid w:val="1CF02E99"/>
    <w:rsid w:val="1CF7745C"/>
    <w:rsid w:val="1CF8265E"/>
    <w:rsid w:val="1D09101C"/>
    <w:rsid w:val="1D117A5F"/>
    <w:rsid w:val="1D153A2A"/>
    <w:rsid w:val="1D1F5D67"/>
    <w:rsid w:val="1D2D732C"/>
    <w:rsid w:val="1D3D7CDC"/>
    <w:rsid w:val="1D4C133A"/>
    <w:rsid w:val="1D607CBD"/>
    <w:rsid w:val="1D6601F1"/>
    <w:rsid w:val="1D663E1F"/>
    <w:rsid w:val="1D7F2CE0"/>
    <w:rsid w:val="1D946CBE"/>
    <w:rsid w:val="1DB01105"/>
    <w:rsid w:val="1DB66217"/>
    <w:rsid w:val="1DBE0E50"/>
    <w:rsid w:val="1DD14545"/>
    <w:rsid w:val="1DDD5B4A"/>
    <w:rsid w:val="1DF02CC4"/>
    <w:rsid w:val="1E017827"/>
    <w:rsid w:val="1E020F48"/>
    <w:rsid w:val="1E252C81"/>
    <w:rsid w:val="1E304BCE"/>
    <w:rsid w:val="1E6126DA"/>
    <w:rsid w:val="1E6D469F"/>
    <w:rsid w:val="1E902704"/>
    <w:rsid w:val="1E914507"/>
    <w:rsid w:val="1E997855"/>
    <w:rsid w:val="1EA1387B"/>
    <w:rsid w:val="1EA8292D"/>
    <w:rsid w:val="1EB1403F"/>
    <w:rsid w:val="1EB1725C"/>
    <w:rsid w:val="1EBB3D2C"/>
    <w:rsid w:val="1ECC0E79"/>
    <w:rsid w:val="1F0830A7"/>
    <w:rsid w:val="1F150356"/>
    <w:rsid w:val="1F2F0110"/>
    <w:rsid w:val="1F3E2F79"/>
    <w:rsid w:val="1F512F1B"/>
    <w:rsid w:val="1F5A553C"/>
    <w:rsid w:val="1F5C589F"/>
    <w:rsid w:val="1F5D487A"/>
    <w:rsid w:val="1F637BDE"/>
    <w:rsid w:val="1F6C20C8"/>
    <w:rsid w:val="1F7232CC"/>
    <w:rsid w:val="1F932978"/>
    <w:rsid w:val="1F955B4A"/>
    <w:rsid w:val="1F992B19"/>
    <w:rsid w:val="1F995052"/>
    <w:rsid w:val="1F9D4038"/>
    <w:rsid w:val="1FA036D4"/>
    <w:rsid w:val="1FA80892"/>
    <w:rsid w:val="1FAA0E06"/>
    <w:rsid w:val="1FAC49A3"/>
    <w:rsid w:val="1FD4012C"/>
    <w:rsid w:val="1FD56CEE"/>
    <w:rsid w:val="1FEC25C4"/>
    <w:rsid w:val="1FF75AAE"/>
    <w:rsid w:val="2012708C"/>
    <w:rsid w:val="20186ADD"/>
    <w:rsid w:val="201D0118"/>
    <w:rsid w:val="20300681"/>
    <w:rsid w:val="203C5ADC"/>
    <w:rsid w:val="204878CC"/>
    <w:rsid w:val="205062E6"/>
    <w:rsid w:val="206860AD"/>
    <w:rsid w:val="20820D6E"/>
    <w:rsid w:val="208A1867"/>
    <w:rsid w:val="209D6133"/>
    <w:rsid w:val="20B37E8E"/>
    <w:rsid w:val="20B95BB6"/>
    <w:rsid w:val="20DE2675"/>
    <w:rsid w:val="20E9566A"/>
    <w:rsid w:val="20EA42C7"/>
    <w:rsid w:val="20F1075A"/>
    <w:rsid w:val="21154D5A"/>
    <w:rsid w:val="21283643"/>
    <w:rsid w:val="2140694D"/>
    <w:rsid w:val="21461779"/>
    <w:rsid w:val="216A2D82"/>
    <w:rsid w:val="216B4F96"/>
    <w:rsid w:val="2180631E"/>
    <w:rsid w:val="21844E6E"/>
    <w:rsid w:val="21902769"/>
    <w:rsid w:val="2191648B"/>
    <w:rsid w:val="21982481"/>
    <w:rsid w:val="21A17A87"/>
    <w:rsid w:val="21B90C52"/>
    <w:rsid w:val="21BB0639"/>
    <w:rsid w:val="21C14AD0"/>
    <w:rsid w:val="21FF3314"/>
    <w:rsid w:val="22003824"/>
    <w:rsid w:val="22040D39"/>
    <w:rsid w:val="2208337C"/>
    <w:rsid w:val="22084F0B"/>
    <w:rsid w:val="222D60D3"/>
    <w:rsid w:val="222E22E6"/>
    <w:rsid w:val="22321ADE"/>
    <w:rsid w:val="224E6765"/>
    <w:rsid w:val="2250203E"/>
    <w:rsid w:val="226F05C9"/>
    <w:rsid w:val="22714D7C"/>
    <w:rsid w:val="22762A2A"/>
    <w:rsid w:val="22785934"/>
    <w:rsid w:val="227B185B"/>
    <w:rsid w:val="22923964"/>
    <w:rsid w:val="22AC5562"/>
    <w:rsid w:val="22AD3095"/>
    <w:rsid w:val="22AE7A67"/>
    <w:rsid w:val="22E32279"/>
    <w:rsid w:val="22EB2BDB"/>
    <w:rsid w:val="22F822B9"/>
    <w:rsid w:val="22F83FEB"/>
    <w:rsid w:val="23147B94"/>
    <w:rsid w:val="23166A58"/>
    <w:rsid w:val="232634A0"/>
    <w:rsid w:val="232F53C3"/>
    <w:rsid w:val="233245AD"/>
    <w:rsid w:val="234970DE"/>
    <w:rsid w:val="23533C19"/>
    <w:rsid w:val="2356247A"/>
    <w:rsid w:val="235E691F"/>
    <w:rsid w:val="236950A8"/>
    <w:rsid w:val="237868DC"/>
    <w:rsid w:val="237F3B1C"/>
    <w:rsid w:val="238E5473"/>
    <w:rsid w:val="23906083"/>
    <w:rsid w:val="23B31F5C"/>
    <w:rsid w:val="23B50B7B"/>
    <w:rsid w:val="23C378B3"/>
    <w:rsid w:val="23C524A6"/>
    <w:rsid w:val="23C71C0F"/>
    <w:rsid w:val="23C967F3"/>
    <w:rsid w:val="23E21D48"/>
    <w:rsid w:val="23EA5C28"/>
    <w:rsid w:val="23EF3FEE"/>
    <w:rsid w:val="23FE1AD5"/>
    <w:rsid w:val="240F00CC"/>
    <w:rsid w:val="24165BB0"/>
    <w:rsid w:val="241F1A4B"/>
    <w:rsid w:val="242552B4"/>
    <w:rsid w:val="242D2999"/>
    <w:rsid w:val="244222EB"/>
    <w:rsid w:val="2452193F"/>
    <w:rsid w:val="245B6F27"/>
    <w:rsid w:val="245F261A"/>
    <w:rsid w:val="24665FCF"/>
    <w:rsid w:val="24797EA0"/>
    <w:rsid w:val="248C7C8D"/>
    <w:rsid w:val="248F3494"/>
    <w:rsid w:val="24B108F5"/>
    <w:rsid w:val="24BF302A"/>
    <w:rsid w:val="24C245CB"/>
    <w:rsid w:val="24D009D9"/>
    <w:rsid w:val="24D0311F"/>
    <w:rsid w:val="24D13850"/>
    <w:rsid w:val="24E83B8A"/>
    <w:rsid w:val="24EA0C92"/>
    <w:rsid w:val="24F45162"/>
    <w:rsid w:val="24F829C8"/>
    <w:rsid w:val="24FE72E3"/>
    <w:rsid w:val="250800DB"/>
    <w:rsid w:val="25113FC7"/>
    <w:rsid w:val="2516386C"/>
    <w:rsid w:val="251C016C"/>
    <w:rsid w:val="251E3F26"/>
    <w:rsid w:val="251E78BB"/>
    <w:rsid w:val="25283CAF"/>
    <w:rsid w:val="253A6F43"/>
    <w:rsid w:val="254153E6"/>
    <w:rsid w:val="254572DA"/>
    <w:rsid w:val="254D211C"/>
    <w:rsid w:val="25725B49"/>
    <w:rsid w:val="257F2077"/>
    <w:rsid w:val="25A17668"/>
    <w:rsid w:val="25C03E80"/>
    <w:rsid w:val="25C53A9D"/>
    <w:rsid w:val="25C91103"/>
    <w:rsid w:val="25CA6867"/>
    <w:rsid w:val="25EC1B10"/>
    <w:rsid w:val="25EF2AF2"/>
    <w:rsid w:val="25FD48FE"/>
    <w:rsid w:val="26143329"/>
    <w:rsid w:val="261869F1"/>
    <w:rsid w:val="261A129B"/>
    <w:rsid w:val="26326C97"/>
    <w:rsid w:val="263D52DE"/>
    <w:rsid w:val="264649BC"/>
    <w:rsid w:val="264C7EF0"/>
    <w:rsid w:val="2659091C"/>
    <w:rsid w:val="265D6C50"/>
    <w:rsid w:val="266010BF"/>
    <w:rsid w:val="26653D7E"/>
    <w:rsid w:val="266667BC"/>
    <w:rsid w:val="266E3C2E"/>
    <w:rsid w:val="267F44C1"/>
    <w:rsid w:val="268F7296"/>
    <w:rsid w:val="26902802"/>
    <w:rsid w:val="26927DC6"/>
    <w:rsid w:val="26A06E73"/>
    <w:rsid w:val="26A3085B"/>
    <w:rsid w:val="26B23649"/>
    <w:rsid w:val="26BA3B20"/>
    <w:rsid w:val="26C012C4"/>
    <w:rsid w:val="26D770BC"/>
    <w:rsid w:val="26FC52E7"/>
    <w:rsid w:val="27071E6D"/>
    <w:rsid w:val="27424692"/>
    <w:rsid w:val="274E7F68"/>
    <w:rsid w:val="276F7387"/>
    <w:rsid w:val="27752F4D"/>
    <w:rsid w:val="277C7D1A"/>
    <w:rsid w:val="278957F9"/>
    <w:rsid w:val="278A7D12"/>
    <w:rsid w:val="278C785F"/>
    <w:rsid w:val="27916A99"/>
    <w:rsid w:val="27A458F1"/>
    <w:rsid w:val="27A659A5"/>
    <w:rsid w:val="27AB3199"/>
    <w:rsid w:val="27AF2D33"/>
    <w:rsid w:val="27B84626"/>
    <w:rsid w:val="27BD0EE0"/>
    <w:rsid w:val="27DA63B5"/>
    <w:rsid w:val="27DD40F7"/>
    <w:rsid w:val="27F9068C"/>
    <w:rsid w:val="2804632E"/>
    <w:rsid w:val="28101423"/>
    <w:rsid w:val="282C0ABB"/>
    <w:rsid w:val="282F34A2"/>
    <w:rsid w:val="28423EE1"/>
    <w:rsid w:val="28564FCB"/>
    <w:rsid w:val="286B3EB8"/>
    <w:rsid w:val="289B5D70"/>
    <w:rsid w:val="28AE4BB2"/>
    <w:rsid w:val="28BE1B00"/>
    <w:rsid w:val="28D06AC7"/>
    <w:rsid w:val="28D44D81"/>
    <w:rsid w:val="28E0236A"/>
    <w:rsid w:val="28F2670C"/>
    <w:rsid w:val="291F45A0"/>
    <w:rsid w:val="292A79D0"/>
    <w:rsid w:val="292B6BFF"/>
    <w:rsid w:val="29497B27"/>
    <w:rsid w:val="294F388C"/>
    <w:rsid w:val="296C65F4"/>
    <w:rsid w:val="29930DFB"/>
    <w:rsid w:val="29943847"/>
    <w:rsid w:val="299B2B7B"/>
    <w:rsid w:val="29A46C7B"/>
    <w:rsid w:val="29BB3DEA"/>
    <w:rsid w:val="29C300FA"/>
    <w:rsid w:val="29D357B2"/>
    <w:rsid w:val="29F86FC6"/>
    <w:rsid w:val="2A116712"/>
    <w:rsid w:val="2A1E0136"/>
    <w:rsid w:val="2A222295"/>
    <w:rsid w:val="2A503AC6"/>
    <w:rsid w:val="2A5C57A7"/>
    <w:rsid w:val="2A605DDF"/>
    <w:rsid w:val="2A6615B8"/>
    <w:rsid w:val="2A66270A"/>
    <w:rsid w:val="2A733B98"/>
    <w:rsid w:val="2A8E52CE"/>
    <w:rsid w:val="2A961075"/>
    <w:rsid w:val="2A9A3722"/>
    <w:rsid w:val="2A9A49CC"/>
    <w:rsid w:val="2AB21985"/>
    <w:rsid w:val="2AB91152"/>
    <w:rsid w:val="2ABC7F56"/>
    <w:rsid w:val="2AC705A9"/>
    <w:rsid w:val="2AC72C21"/>
    <w:rsid w:val="2ACA7EA3"/>
    <w:rsid w:val="2AD25A69"/>
    <w:rsid w:val="2ADC26AC"/>
    <w:rsid w:val="2AE9728A"/>
    <w:rsid w:val="2B05310F"/>
    <w:rsid w:val="2B1D19B1"/>
    <w:rsid w:val="2B2B701A"/>
    <w:rsid w:val="2B2F2FFA"/>
    <w:rsid w:val="2B322A28"/>
    <w:rsid w:val="2B3640B7"/>
    <w:rsid w:val="2B3C047F"/>
    <w:rsid w:val="2B3F669E"/>
    <w:rsid w:val="2B3F736E"/>
    <w:rsid w:val="2B4E4FD8"/>
    <w:rsid w:val="2B63468E"/>
    <w:rsid w:val="2B713B9F"/>
    <w:rsid w:val="2B7210A8"/>
    <w:rsid w:val="2B834103"/>
    <w:rsid w:val="2B9632F1"/>
    <w:rsid w:val="2BA53BF7"/>
    <w:rsid w:val="2BB80B95"/>
    <w:rsid w:val="2BD1359E"/>
    <w:rsid w:val="2BE94E19"/>
    <w:rsid w:val="2BEF374C"/>
    <w:rsid w:val="2C024A8A"/>
    <w:rsid w:val="2C386D40"/>
    <w:rsid w:val="2C3B1DAC"/>
    <w:rsid w:val="2C513D21"/>
    <w:rsid w:val="2C610B5D"/>
    <w:rsid w:val="2C7E0F66"/>
    <w:rsid w:val="2C7F097A"/>
    <w:rsid w:val="2C837FD9"/>
    <w:rsid w:val="2C884150"/>
    <w:rsid w:val="2CA434B9"/>
    <w:rsid w:val="2CC1463D"/>
    <w:rsid w:val="2CC75433"/>
    <w:rsid w:val="2CD334B1"/>
    <w:rsid w:val="2CDC09A9"/>
    <w:rsid w:val="2CE17646"/>
    <w:rsid w:val="2CEB3BC9"/>
    <w:rsid w:val="2CF62F78"/>
    <w:rsid w:val="2D015B20"/>
    <w:rsid w:val="2D161047"/>
    <w:rsid w:val="2D184E7A"/>
    <w:rsid w:val="2D1A7254"/>
    <w:rsid w:val="2D2D20A9"/>
    <w:rsid w:val="2D36588C"/>
    <w:rsid w:val="2D39611F"/>
    <w:rsid w:val="2D4514FC"/>
    <w:rsid w:val="2D496A98"/>
    <w:rsid w:val="2D4A5FD3"/>
    <w:rsid w:val="2D6D6320"/>
    <w:rsid w:val="2D7141EA"/>
    <w:rsid w:val="2D8941CE"/>
    <w:rsid w:val="2D8A6CD7"/>
    <w:rsid w:val="2D9114AF"/>
    <w:rsid w:val="2D9A0688"/>
    <w:rsid w:val="2DA54109"/>
    <w:rsid w:val="2DC13400"/>
    <w:rsid w:val="2DD4637C"/>
    <w:rsid w:val="2DE036E9"/>
    <w:rsid w:val="2DEA30CD"/>
    <w:rsid w:val="2DEE402C"/>
    <w:rsid w:val="2DF13525"/>
    <w:rsid w:val="2DF6381D"/>
    <w:rsid w:val="2DFE423B"/>
    <w:rsid w:val="2DFE7E03"/>
    <w:rsid w:val="2E04255B"/>
    <w:rsid w:val="2E233AF2"/>
    <w:rsid w:val="2E360A5D"/>
    <w:rsid w:val="2E3F5AFA"/>
    <w:rsid w:val="2E4A4AA3"/>
    <w:rsid w:val="2E4D0277"/>
    <w:rsid w:val="2E617556"/>
    <w:rsid w:val="2E66494F"/>
    <w:rsid w:val="2E6D3863"/>
    <w:rsid w:val="2E7172CE"/>
    <w:rsid w:val="2E855DF6"/>
    <w:rsid w:val="2E907490"/>
    <w:rsid w:val="2E9C3D78"/>
    <w:rsid w:val="2EAA4A0B"/>
    <w:rsid w:val="2EAE5944"/>
    <w:rsid w:val="2EC03ACC"/>
    <w:rsid w:val="2ECC4AEA"/>
    <w:rsid w:val="2ECE7700"/>
    <w:rsid w:val="2ED038FD"/>
    <w:rsid w:val="2EF92FEC"/>
    <w:rsid w:val="2F2674BA"/>
    <w:rsid w:val="2F3C43AA"/>
    <w:rsid w:val="2F4B31A6"/>
    <w:rsid w:val="2F61216C"/>
    <w:rsid w:val="2F62788D"/>
    <w:rsid w:val="2F6A6270"/>
    <w:rsid w:val="2F922165"/>
    <w:rsid w:val="2F997CAB"/>
    <w:rsid w:val="2FB77E88"/>
    <w:rsid w:val="2FBB3616"/>
    <w:rsid w:val="2FDC5FFF"/>
    <w:rsid w:val="2FE62A72"/>
    <w:rsid w:val="3005720D"/>
    <w:rsid w:val="301565C5"/>
    <w:rsid w:val="3020361B"/>
    <w:rsid w:val="302E5273"/>
    <w:rsid w:val="302F545A"/>
    <w:rsid w:val="30336FAA"/>
    <w:rsid w:val="304444AD"/>
    <w:rsid w:val="305334D4"/>
    <w:rsid w:val="305C7571"/>
    <w:rsid w:val="305D4225"/>
    <w:rsid w:val="30657DD9"/>
    <w:rsid w:val="30700B09"/>
    <w:rsid w:val="30714DA1"/>
    <w:rsid w:val="307E34A8"/>
    <w:rsid w:val="30872BF5"/>
    <w:rsid w:val="308F046E"/>
    <w:rsid w:val="309A2411"/>
    <w:rsid w:val="30BA1407"/>
    <w:rsid w:val="30BC37E3"/>
    <w:rsid w:val="30BE0205"/>
    <w:rsid w:val="30C51DA7"/>
    <w:rsid w:val="30C5735E"/>
    <w:rsid w:val="30DA3143"/>
    <w:rsid w:val="30DF572E"/>
    <w:rsid w:val="30E92506"/>
    <w:rsid w:val="30F94D71"/>
    <w:rsid w:val="311303C9"/>
    <w:rsid w:val="3118383C"/>
    <w:rsid w:val="316C04EB"/>
    <w:rsid w:val="31707DDB"/>
    <w:rsid w:val="31720A27"/>
    <w:rsid w:val="317E6A9B"/>
    <w:rsid w:val="318105CB"/>
    <w:rsid w:val="31943A00"/>
    <w:rsid w:val="3199571E"/>
    <w:rsid w:val="319C1A23"/>
    <w:rsid w:val="31BB12C5"/>
    <w:rsid w:val="31BE0478"/>
    <w:rsid w:val="31C25693"/>
    <w:rsid w:val="31DD3429"/>
    <w:rsid w:val="320847F4"/>
    <w:rsid w:val="32173923"/>
    <w:rsid w:val="322E2357"/>
    <w:rsid w:val="32404031"/>
    <w:rsid w:val="325A20E8"/>
    <w:rsid w:val="32625925"/>
    <w:rsid w:val="326A6C64"/>
    <w:rsid w:val="326F6F5E"/>
    <w:rsid w:val="327B4368"/>
    <w:rsid w:val="3281053E"/>
    <w:rsid w:val="32935CEE"/>
    <w:rsid w:val="32A2531B"/>
    <w:rsid w:val="32A6284C"/>
    <w:rsid w:val="32AC2603"/>
    <w:rsid w:val="32D56A47"/>
    <w:rsid w:val="32D877EF"/>
    <w:rsid w:val="32E60C0B"/>
    <w:rsid w:val="33172DF4"/>
    <w:rsid w:val="331C01B9"/>
    <w:rsid w:val="332673D5"/>
    <w:rsid w:val="332B252D"/>
    <w:rsid w:val="332F6432"/>
    <w:rsid w:val="33300BBC"/>
    <w:rsid w:val="33344101"/>
    <w:rsid w:val="335A4B39"/>
    <w:rsid w:val="335B7EB7"/>
    <w:rsid w:val="33683DDA"/>
    <w:rsid w:val="336E1B6D"/>
    <w:rsid w:val="3370206F"/>
    <w:rsid w:val="33760714"/>
    <w:rsid w:val="337C3430"/>
    <w:rsid w:val="337C4874"/>
    <w:rsid w:val="338D4C23"/>
    <w:rsid w:val="33904698"/>
    <w:rsid w:val="33AD266C"/>
    <w:rsid w:val="33AD26AD"/>
    <w:rsid w:val="33BE4E37"/>
    <w:rsid w:val="33C44204"/>
    <w:rsid w:val="33D01990"/>
    <w:rsid w:val="33D64E6A"/>
    <w:rsid w:val="33D929BC"/>
    <w:rsid w:val="33ED0476"/>
    <w:rsid w:val="33F2218E"/>
    <w:rsid w:val="340A25F8"/>
    <w:rsid w:val="34251FCF"/>
    <w:rsid w:val="342D273A"/>
    <w:rsid w:val="342D32D3"/>
    <w:rsid w:val="343C3796"/>
    <w:rsid w:val="343E0126"/>
    <w:rsid w:val="3456772D"/>
    <w:rsid w:val="34573ED7"/>
    <w:rsid w:val="34576787"/>
    <w:rsid w:val="346D5DAA"/>
    <w:rsid w:val="347755ED"/>
    <w:rsid w:val="3482666D"/>
    <w:rsid w:val="349D6637"/>
    <w:rsid w:val="34CF0C92"/>
    <w:rsid w:val="34EB7FF5"/>
    <w:rsid w:val="34EF3B7A"/>
    <w:rsid w:val="34FC079D"/>
    <w:rsid w:val="34FD1FE8"/>
    <w:rsid w:val="34FF745B"/>
    <w:rsid w:val="35035758"/>
    <w:rsid w:val="351232AD"/>
    <w:rsid w:val="35194D01"/>
    <w:rsid w:val="35196D34"/>
    <w:rsid w:val="353C6218"/>
    <w:rsid w:val="354E5FDF"/>
    <w:rsid w:val="356B1790"/>
    <w:rsid w:val="35792864"/>
    <w:rsid w:val="357B6D7E"/>
    <w:rsid w:val="357C7FD8"/>
    <w:rsid w:val="35862C28"/>
    <w:rsid w:val="35A82888"/>
    <w:rsid w:val="35A84342"/>
    <w:rsid w:val="35AD285D"/>
    <w:rsid w:val="35B35A0C"/>
    <w:rsid w:val="35C60C9C"/>
    <w:rsid w:val="35DA0242"/>
    <w:rsid w:val="35ED3FBA"/>
    <w:rsid w:val="35FA4C36"/>
    <w:rsid w:val="360E26EB"/>
    <w:rsid w:val="361B7F7C"/>
    <w:rsid w:val="361E1885"/>
    <w:rsid w:val="361E34FC"/>
    <w:rsid w:val="362C2098"/>
    <w:rsid w:val="36393D04"/>
    <w:rsid w:val="36502D04"/>
    <w:rsid w:val="36603848"/>
    <w:rsid w:val="367009F8"/>
    <w:rsid w:val="36734DA9"/>
    <w:rsid w:val="367E4EF2"/>
    <w:rsid w:val="3684730B"/>
    <w:rsid w:val="368716F7"/>
    <w:rsid w:val="36A66E17"/>
    <w:rsid w:val="36DB1BC0"/>
    <w:rsid w:val="370831E7"/>
    <w:rsid w:val="3709427B"/>
    <w:rsid w:val="3715242F"/>
    <w:rsid w:val="373148A4"/>
    <w:rsid w:val="3734787E"/>
    <w:rsid w:val="373A2CB9"/>
    <w:rsid w:val="373B17B8"/>
    <w:rsid w:val="37541E10"/>
    <w:rsid w:val="37596146"/>
    <w:rsid w:val="37597271"/>
    <w:rsid w:val="37601F5B"/>
    <w:rsid w:val="37670F14"/>
    <w:rsid w:val="3772706C"/>
    <w:rsid w:val="37871854"/>
    <w:rsid w:val="37920A5A"/>
    <w:rsid w:val="37C20DAA"/>
    <w:rsid w:val="37C67C0B"/>
    <w:rsid w:val="37DE484D"/>
    <w:rsid w:val="37F53745"/>
    <w:rsid w:val="37FC2AB1"/>
    <w:rsid w:val="381C51E7"/>
    <w:rsid w:val="38242C5F"/>
    <w:rsid w:val="38262F51"/>
    <w:rsid w:val="382B153F"/>
    <w:rsid w:val="384A681D"/>
    <w:rsid w:val="38515299"/>
    <w:rsid w:val="38687CC4"/>
    <w:rsid w:val="38703144"/>
    <w:rsid w:val="388F5907"/>
    <w:rsid w:val="38AC16A8"/>
    <w:rsid w:val="38BE4A2C"/>
    <w:rsid w:val="38CD161E"/>
    <w:rsid w:val="38CE3A37"/>
    <w:rsid w:val="38DD21DF"/>
    <w:rsid w:val="38F062C3"/>
    <w:rsid w:val="38F64801"/>
    <w:rsid w:val="38FD49B3"/>
    <w:rsid w:val="390A332F"/>
    <w:rsid w:val="390B46A3"/>
    <w:rsid w:val="392020E8"/>
    <w:rsid w:val="392746F8"/>
    <w:rsid w:val="392B347F"/>
    <w:rsid w:val="39475874"/>
    <w:rsid w:val="394C2392"/>
    <w:rsid w:val="394F18B2"/>
    <w:rsid w:val="3966654B"/>
    <w:rsid w:val="3969246B"/>
    <w:rsid w:val="397F7059"/>
    <w:rsid w:val="39842227"/>
    <w:rsid w:val="39880C6D"/>
    <w:rsid w:val="398A5389"/>
    <w:rsid w:val="398A65B5"/>
    <w:rsid w:val="398E2FC1"/>
    <w:rsid w:val="39993FAA"/>
    <w:rsid w:val="399A3BF6"/>
    <w:rsid w:val="39AB195F"/>
    <w:rsid w:val="39E679A3"/>
    <w:rsid w:val="39E75958"/>
    <w:rsid w:val="39FB3D01"/>
    <w:rsid w:val="3A0E2A46"/>
    <w:rsid w:val="3A173F19"/>
    <w:rsid w:val="3A2368C3"/>
    <w:rsid w:val="3A2C0DDE"/>
    <w:rsid w:val="3A322892"/>
    <w:rsid w:val="3A4678DA"/>
    <w:rsid w:val="3A5728CD"/>
    <w:rsid w:val="3A713775"/>
    <w:rsid w:val="3A751A43"/>
    <w:rsid w:val="3A845F43"/>
    <w:rsid w:val="3A995551"/>
    <w:rsid w:val="3A9A0A13"/>
    <w:rsid w:val="3AA0348E"/>
    <w:rsid w:val="3AB231E4"/>
    <w:rsid w:val="3AB54188"/>
    <w:rsid w:val="3AB6680E"/>
    <w:rsid w:val="3AC746FA"/>
    <w:rsid w:val="3AC87118"/>
    <w:rsid w:val="3AE27603"/>
    <w:rsid w:val="3AE3748D"/>
    <w:rsid w:val="3B032852"/>
    <w:rsid w:val="3B043F35"/>
    <w:rsid w:val="3B072ABE"/>
    <w:rsid w:val="3B142BE8"/>
    <w:rsid w:val="3B265636"/>
    <w:rsid w:val="3B30471A"/>
    <w:rsid w:val="3B3F22B2"/>
    <w:rsid w:val="3B6F43AA"/>
    <w:rsid w:val="3B795FEC"/>
    <w:rsid w:val="3B7B43DD"/>
    <w:rsid w:val="3B860906"/>
    <w:rsid w:val="3B970436"/>
    <w:rsid w:val="3B971281"/>
    <w:rsid w:val="3BA67482"/>
    <w:rsid w:val="3BAF5741"/>
    <w:rsid w:val="3BBC6ED2"/>
    <w:rsid w:val="3BCA0355"/>
    <w:rsid w:val="3BFB2BAE"/>
    <w:rsid w:val="3C046824"/>
    <w:rsid w:val="3C1706F1"/>
    <w:rsid w:val="3C2C6012"/>
    <w:rsid w:val="3C410819"/>
    <w:rsid w:val="3C723A56"/>
    <w:rsid w:val="3C836333"/>
    <w:rsid w:val="3C8A5DE3"/>
    <w:rsid w:val="3C8D1668"/>
    <w:rsid w:val="3C9F161D"/>
    <w:rsid w:val="3CE321A4"/>
    <w:rsid w:val="3CEC0051"/>
    <w:rsid w:val="3CEF24AB"/>
    <w:rsid w:val="3D0868EB"/>
    <w:rsid w:val="3D087154"/>
    <w:rsid w:val="3D107CAD"/>
    <w:rsid w:val="3D1A7BC5"/>
    <w:rsid w:val="3D1D7046"/>
    <w:rsid w:val="3D2D0E63"/>
    <w:rsid w:val="3D402082"/>
    <w:rsid w:val="3D433F3C"/>
    <w:rsid w:val="3D52765D"/>
    <w:rsid w:val="3D675511"/>
    <w:rsid w:val="3D8417C3"/>
    <w:rsid w:val="3D8B55F5"/>
    <w:rsid w:val="3D963AC8"/>
    <w:rsid w:val="3D995B4B"/>
    <w:rsid w:val="3DA71288"/>
    <w:rsid w:val="3DA83CE9"/>
    <w:rsid w:val="3DAB1586"/>
    <w:rsid w:val="3DB86271"/>
    <w:rsid w:val="3DC205E0"/>
    <w:rsid w:val="3DCE4014"/>
    <w:rsid w:val="3DD54F61"/>
    <w:rsid w:val="3DD86ED8"/>
    <w:rsid w:val="3DE7751C"/>
    <w:rsid w:val="3DF03CBA"/>
    <w:rsid w:val="3E0B6D71"/>
    <w:rsid w:val="3E0F302D"/>
    <w:rsid w:val="3E1B5354"/>
    <w:rsid w:val="3E1E63C8"/>
    <w:rsid w:val="3E1F291C"/>
    <w:rsid w:val="3E1F6728"/>
    <w:rsid w:val="3E20472C"/>
    <w:rsid w:val="3E3061C5"/>
    <w:rsid w:val="3E3219EA"/>
    <w:rsid w:val="3E3F4926"/>
    <w:rsid w:val="3E404118"/>
    <w:rsid w:val="3E584C25"/>
    <w:rsid w:val="3E6B5CA5"/>
    <w:rsid w:val="3E6E4B00"/>
    <w:rsid w:val="3E8041EC"/>
    <w:rsid w:val="3E821B4D"/>
    <w:rsid w:val="3E920B28"/>
    <w:rsid w:val="3EAF6656"/>
    <w:rsid w:val="3EB42874"/>
    <w:rsid w:val="3EBB2CB9"/>
    <w:rsid w:val="3EC2480D"/>
    <w:rsid w:val="3ECD4F73"/>
    <w:rsid w:val="3EE62617"/>
    <w:rsid w:val="3EED5BCA"/>
    <w:rsid w:val="3EF81FB9"/>
    <w:rsid w:val="3F0C7628"/>
    <w:rsid w:val="3F167B84"/>
    <w:rsid w:val="3F1D5CAF"/>
    <w:rsid w:val="3F2C6379"/>
    <w:rsid w:val="3F2F5284"/>
    <w:rsid w:val="3F370183"/>
    <w:rsid w:val="3F3E1994"/>
    <w:rsid w:val="3F490566"/>
    <w:rsid w:val="3F4F359F"/>
    <w:rsid w:val="3F550D2D"/>
    <w:rsid w:val="3F596079"/>
    <w:rsid w:val="3F74793C"/>
    <w:rsid w:val="3F7B2927"/>
    <w:rsid w:val="3F7B6BE4"/>
    <w:rsid w:val="3F85779E"/>
    <w:rsid w:val="3F8704F5"/>
    <w:rsid w:val="3FA855FC"/>
    <w:rsid w:val="3FC26188"/>
    <w:rsid w:val="3FC505DD"/>
    <w:rsid w:val="3FDF77F8"/>
    <w:rsid w:val="3FE13F5A"/>
    <w:rsid w:val="40081D61"/>
    <w:rsid w:val="400A0FA4"/>
    <w:rsid w:val="401126BE"/>
    <w:rsid w:val="402C736C"/>
    <w:rsid w:val="404A444F"/>
    <w:rsid w:val="404E3376"/>
    <w:rsid w:val="406662DD"/>
    <w:rsid w:val="40730CFD"/>
    <w:rsid w:val="40751C51"/>
    <w:rsid w:val="407A0463"/>
    <w:rsid w:val="40974C17"/>
    <w:rsid w:val="409B0BA8"/>
    <w:rsid w:val="409C5AF2"/>
    <w:rsid w:val="40A0259E"/>
    <w:rsid w:val="40B0243E"/>
    <w:rsid w:val="40C5566B"/>
    <w:rsid w:val="40CD2482"/>
    <w:rsid w:val="40D371FF"/>
    <w:rsid w:val="41017C9A"/>
    <w:rsid w:val="41057CFC"/>
    <w:rsid w:val="4115005C"/>
    <w:rsid w:val="41234B35"/>
    <w:rsid w:val="412C49C1"/>
    <w:rsid w:val="4130721F"/>
    <w:rsid w:val="41321C62"/>
    <w:rsid w:val="41501E90"/>
    <w:rsid w:val="4151496B"/>
    <w:rsid w:val="415D32DF"/>
    <w:rsid w:val="416F5968"/>
    <w:rsid w:val="41C33FB4"/>
    <w:rsid w:val="41CA6193"/>
    <w:rsid w:val="41E10A2B"/>
    <w:rsid w:val="41E225DE"/>
    <w:rsid w:val="41E37AF9"/>
    <w:rsid w:val="41EF78FB"/>
    <w:rsid w:val="41F70788"/>
    <w:rsid w:val="41FD74A8"/>
    <w:rsid w:val="4208295F"/>
    <w:rsid w:val="421236B4"/>
    <w:rsid w:val="42131F7D"/>
    <w:rsid w:val="4217254F"/>
    <w:rsid w:val="42192107"/>
    <w:rsid w:val="42296CE9"/>
    <w:rsid w:val="42415000"/>
    <w:rsid w:val="4242162A"/>
    <w:rsid w:val="425E0EF2"/>
    <w:rsid w:val="42834186"/>
    <w:rsid w:val="429E1E99"/>
    <w:rsid w:val="42AE3CEA"/>
    <w:rsid w:val="42AE7F99"/>
    <w:rsid w:val="42AF510E"/>
    <w:rsid w:val="42B12945"/>
    <w:rsid w:val="42B25AA5"/>
    <w:rsid w:val="42B3581E"/>
    <w:rsid w:val="42C95AEE"/>
    <w:rsid w:val="42CF27C0"/>
    <w:rsid w:val="42E436C7"/>
    <w:rsid w:val="43016DC2"/>
    <w:rsid w:val="43056584"/>
    <w:rsid w:val="43156A24"/>
    <w:rsid w:val="432C17C7"/>
    <w:rsid w:val="432F05A5"/>
    <w:rsid w:val="43385FFE"/>
    <w:rsid w:val="433B66EB"/>
    <w:rsid w:val="433D4E2E"/>
    <w:rsid w:val="434F4734"/>
    <w:rsid w:val="43554284"/>
    <w:rsid w:val="437D301B"/>
    <w:rsid w:val="43AE735D"/>
    <w:rsid w:val="43D22C4C"/>
    <w:rsid w:val="43DF7755"/>
    <w:rsid w:val="43EF0439"/>
    <w:rsid w:val="43F50305"/>
    <w:rsid w:val="440867E5"/>
    <w:rsid w:val="442115C2"/>
    <w:rsid w:val="44262939"/>
    <w:rsid w:val="442C7B41"/>
    <w:rsid w:val="44307A7F"/>
    <w:rsid w:val="44326B0B"/>
    <w:rsid w:val="443B18B7"/>
    <w:rsid w:val="44446C51"/>
    <w:rsid w:val="444C0F1F"/>
    <w:rsid w:val="44611A31"/>
    <w:rsid w:val="447D65EE"/>
    <w:rsid w:val="44A251E4"/>
    <w:rsid w:val="44A4677E"/>
    <w:rsid w:val="44AE3E4B"/>
    <w:rsid w:val="44B17424"/>
    <w:rsid w:val="44D17967"/>
    <w:rsid w:val="44D918D5"/>
    <w:rsid w:val="44F7108F"/>
    <w:rsid w:val="452B5C69"/>
    <w:rsid w:val="45410F21"/>
    <w:rsid w:val="45466526"/>
    <w:rsid w:val="454D12A9"/>
    <w:rsid w:val="45583485"/>
    <w:rsid w:val="45641D62"/>
    <w:rsid w:val="45735463"/>
    <w:rsid w:val="4577128F"/>
    <w:rsid w:val="457D1D15"/>
    <w:rsid w:val="458B222D"/>
    <w:rsid w:val="45956E82"/>
    <w:rsid w:val="459B4E9C"/>
    <w:rsid w:val="45C86B16"/>
    <w:rsid w:val="45D2096E"/>
    <w:rsid w:val="45E207B3"/>
    <w:rsid w:val="46040D75"/>
    <w:rsid w:val="46315A93"/>
    <w:rsid w:val="46374C9A"/>
    <w:rsid w:val="463D5891"/>
    <w:rsid w:val="464D595B"/>
    <w:rsid w:val="464E7100"/>
    <w:rsid w:val="46553212"/>
    <w:rsid w:val="465C321A"/>
    <w:rsid w:val="466462B4"/>
    <w:rsid w:val="46772363"/>
    <w:rsid w:val="468E004B"/>
    <w:rsid w:val="468F2E80"/>
    <w:rsid w:val="469C44DD"/>
    <w:rsid w:val="46A0321C"/>
    <w:rsid w:val="46A03A0A"/>
    <w:rsid w:val="46DF371E"/>
    <w:rsid w:val="46F40DF4"/>
    <w:rsid w:val="46F42FCC"/>
    <w:rsid w:val="47073D15"/>
    <w:rsid w:val="47094AE6"/>
    <w:rsid w:val="470D4DAA"/>
    <w:rsid w:val="471209A8"/>
    <w:rsid w:val="471548BC"/>
    <w:rsid w:val="47396067"/>
    <w:rsid w:val="475F5422"/>
    <w:rsid w:val="47605A10"/>
    <w:rsid w:val="47683ECB"/>
    <w:rsid w:val="4768497C"/>
    <w:rsid w:val="47694C08"/>
    <w:rsid w:val="47775165"/>
    <w:rsid w:val="478801CA"/>
    <w:rsid w:val="479A5208"/>
    <w:rsid w:val="47A763F3"/>
    <w:rsid w:val="47AB6FCE"/>
    <w:rsid w:val="47BA5463"/>
    <w:rsid w:val="480122C8"/>
    <w:rsid w:val="48025E9F"/>
    <w:rsid w:val="48060FBA"/>
    <w:rsid w:val="48074E0F"/>
    <w:rsid w:val="480E4C70"/>
    <w:rsid w:val="481C3A12"/>
    <w:rsid w:val="481C5AA3"/>
    <w:rsid w:val="481D6A52"/>
    <w:rsid w:val="48254596"/>
    <w:rsid w:val="482B448A"/>
    <w:rsid w:val="483237ED"/>
    <w:rsid w:val="483A19CE"/>
    <w:rsid w:val="483A52EE"/>
    <w:rsid w:val="48495939"/>
    <w:rsid w:val="485122F1"/>
    <w:rsid w:val="4852510F"/>
    <w:rsid w:val="48555095"/>
    <w:rsid w:val="486F686D"/>
    <w:rsid w:val="48701D09"/>
    <w:rsid w:val="48723123"/>
    <w:rsid w:val="487B0332"/>
    <w:rsid w:val="4884732F"/>
    <w:rsid w:val="48955B42"/>
    <w:rsid w:val="48C07EAC"/>
    <w:rsid w:val="48E02ABC"/>
    <w:rsid w:val="48FA645F"/>
    <w:rsid w:val="48FF2EA2"/>
    <w:rsid w:val="49157A3B"/>
    <w:rsid w:val="4918262B"/>
    <w:rsid w:val="492327EE"/>
    <w:rsid w:val="49242535"/>
    <w:rsid w:val="492A7D1F"/>
    <w:rsid w:val="492E3B49"/>
    <w:rsid w:val="49413115"/>
    <w:rsid w:val="49432FC0"/>
    <w:rsid w:val="494C0986"/>
    <w:rsid w:val="495C0207"/>
    <w:rsid w:val="497975A7"/>
    <w:rsid w:val="497A68E5"/>
    <w:rsid w:val="4985714E"/>
    <w:rsid w:val="49AD1BEE"/>
    <w:rsid w:val="49B7432F"/>
    <w:rsid w:val="49B7433A"/>
    <w:rsid w:val="49C337DF"/>
    <w:rsid w:val="49C87588"/>
    <w:rsid w:val="49D1625B"/>
    <w:rsid w:val="49D71D5C"/>
    <w:rsid w:val="49DC701E"/>
    <w:rsid w:val="49DD604C"/>
    <w:rsid w:val="49FB42AE"/>
    <w:rsid w:val="4A05407D"/>
    <w:rsid w:val="4A0748A3"/>
    <w:rsid w:val="4A096E65"/>
    <w:rsid w:val="4A2F038B"/>
    <w:rsid w:val="4A325785"/>
    <w:rsid w:val="4A37780A"/>
    <w:rsid w:val="4A6B4738"/>
    <w:rsid w:val="4A6E47CC"/>
    <w:rsid w:val="4AAB793E"/>
    <w:rsid w:val="4AB128F0"/>
    <w:rsid w:val="4AB56126"/>
    <w:rsid w:val="4AC12FD4"/>
    <w:rsid w:val="4AC36354"/>
    <w:rsid w:val="4AE804A0"/>
    <w:rsid w:val="4AF45FC4"/>
    <w:rsid w:val="4AFB39EC"/>
    <w:rsid w:val="4B021EF5"/>
    <w:rsid w:val="4B037238"/>
    <w:rsid w:val="4B0D3EC2"/>
    <w:rsid w:val="4B0F71BD"/>
    <w:rsid w:val="4B100DF8"/>
    <w:rsid w:val="4B1401E8"/>
    <w:rsid w:val="4B22765D"/>
    <w:rsid w:val="4B245FBB"/>
    <w:rsid w:val="4B2E5A4F"/>
    <w:rsid w:val="4B3230C1"/>
    <w:rsid w:val="4B4455CD"/>
    <w:rsid w:val="4B453BE9"/>
    <w:rsid w:val="4B4F08FE"/>
    <w:rsid w:val="4B683F9C"/>
    <w:rsid w:val="4B9124FA"/>
    <w:rsid w:val="4B940F9E"/>
    <w:rsid w:val="4BA118F5"/>
    <w:rsid w:val="4BA74DED"/>
    <w:rsid w:val="4BAC0DC4"/>
    <w:rsid w:val="4BB55591"/>
    <w:rsid w:val="4BB70ED9"/>
    <w:rsid w:val="4BC56AB0"/>
    <w:rsid w:val="4BD70CD2"/>
    <w:rsid w:val="4BE757FA"/>
    <w:rsid w:val="4BEC60F3"/>
    <w:rsid w:val="4BED2084"/>
    <w:rsid w:val="4BED3EBA"/>
    <w:rsid w:val="4BEE2667"/>
    <w:rsid w:val="4BF9123B"/>
    <w:rsid w:val="4BFB3E53"/>
    <w:rsid w:val="4BFF4480"/>
    <w:rsid w:val="4C03562B"/>
    <w:rsid w:val="4C117FCB"/>
    <w:rsid w:val="4C1A6FCF"/>
    <w:rsid w:val="4C3021E2"/>
    <w:rsid w:val="4C350C0B"/>
    <w:rsid w:val="4C35155C"/>
    <w:rsid w:val="4C5A5F73"/>
    <w:rsid w:val="4C680A40"/>
    <w:rsid w:val="4C726F24"/>
    <w:rsid w:val="4C805AA9"/>
    <w:rsid w:val="4C8A6708"/>
    <w:rsid w:val="4C951A54"/>
    <w:rsid w:val="4C952C3D"/>
    <w:rsid w:val="4C9D3236"/>
    <w:rsid w:val="4CA23096"/>
    <w:rsid w:val="4CA46CD8"/>
    <w:rsid w:val="4CB95E5E"/>
    <w:rsid w:val="4CBD1C7E"/>
    <w:rsid w:val="4CC4300C"/>
    <w:rsid w:val="4CC531AA"/>
    <w:rsid w:val="4CE00DFD"/>
    <w:rsid w:val="4CF30D5D"/>
    <w:rsid w:val="4CF74057"/>
    <w:rsid w:val="4CF80F08"/>
    <w:rsid w:val="4CFE4A3C"/>
    <w:rsid w:val="4D1B79AF"/>
    <w:rsid w:val="4D1E74C0"/>
    <w:rsid w:val="4D254CC1"/>
    <w:rsid w:val="4D494F1C"/>
    <w:rsid w:val="4D5F5A6A"/>
    <w:rsid w:val="4D626DA2"/>
    <w:rsid w:val="4D7E16C7"/>
    <w:rsid w:val="4D812E3E"/>
    <w:rsid w:val="4D8D2917"/>
    <w:rsid w:val="4D986AF1"/>
    <w:rsid w:val="4DA96E6F"/>
    <w:rsid w:val="4DB836B5"/>
    <w:rsid w:val="4DC15BCD"/>
    <w:rsid w:val="4DD118C8"/>
    <w:rsid w:val="4DD27CC2"/>
    <w:rsid w:val="4DD47CC6"/>
    <w:rsid w:val="4DE1032C"/>
    <w:rsid w:val="4DE2098E"/>
    <w:rsid w:val="4DE33526"/>
    <w:rsid w:val="4DEE103E"/>
    <w:rsid w:val="4DF61BFB"/>
    <w:rsid w:val="4DFD3708"/>
    <w:rsid w:val="4E1505F3"/>
    <w:rsid w:val="4E1B3473"/>
    <w:rsid w:val="4E1B7283"/>
    <w:rsid w:val="4E1C179D"/>
    <w:rsid w:val="4E281379"/>
    <w:rsid w:val="4E2D5921"/>
    <w:rsid w:val="4E3053E1"/>
    <w:rsid w:val="4E433124"/>
    <w:rsid w:val="4E5238B5"/>
    <w:rsid w:val="4E544FF0"/>
    <w:rsid w:val="4E587A95"/>
    <w:rsid w:val="4E846ACB"/>
    <w:rsid w:val="4EA36570"/>
    <w:rsid w:val="4EE75C54"/>
    <w:rsid w:val="4F5939C0"/>
    <w:rsid w:val="4F6132A8"/>
    <w:rsid w:val="4F6C0782"/>
    <w:rsid w:val="4F861D84"/>
    <w:rsid w:val="4F8A29BE"/>
    <w:rsid w:val="4F8B358C"/>
    <w:rsid w:val="4F9B5062"/>
    <w:rsid w:val="4FA254DC"/>
    <w:rsid w:val="4FAA7006"/>
    <w:rsid w:val="4FC0316B"/>
    <w:rsid w:val="4FC52F7D"/>
    <w:rsid w:val="4FC546F3"/>
    <w:rsid w:val="4FC9735C"/>
    <w:rsid w:val="4FD322F3"/>
    <w:rsid w:val="4FD759CD"/>
    <w:rsid w:val="4FD774E9"/>
    <w:rsid w:val="4FDC2D8E"/>
    <w:rsid w:val="4FF440D7"/>
    <w:rsid w:val="502A46D8"/>
    <w:rsid w:val="503064E3"/>
    <w:rsid w:val="503D02E1"/>
    <w:rsid w:val="503E30D6"/>
    <w:rsid w:val="504256FC"/>
    <w:rsid w:val="5044491D"/>
    <w:rsid w:val="505F2FE6"/>
    <w:rsid w:val="50660310"/>
    <w:rsid w:val="50801D83"/>
    <w:rsid w:val="50840449"/>
    <w:rsid w:val="50B51431"/>
    <w:rsid w:val="50B91DAE"/>
    <w:rsid w:val="50DF7771"/>
    <w:rsid w:val="50F53C59"/>
    <w:rsid w:val="50F64291"/>
    <w:rsid w:val="50FA0447"/>
    <w:rsid w:val="51032411"/>
    <w:rsid w:val="510A45BD"/>
    <w:rsid w:val="510E305B"/>
    <w:rsid w:val="51125262"/>
    <w:rsid w:val="51223859"/>
    <w:rsid w:val="51676C33"/>
    <w:rsid w:val="51860079"/>
    <w:rsid w:val="51912649"/>
    <w:rsid w:val="519C4558"/>
    <w:rsid w:val="51A043A8"/>
    <w:rsid w:val="51A056CA"/>
    <w:rsid w:val="51A829A9"/>
    <w:rsid w:val="51C83D7A"/>
    <w:rsid w:val="51CC5363"/>
    <w:rsid w:val="51D17A19"/>
    <w:rsid w:val="51DC0F37"/>
    <w:rsid w:val="51DC5BF4"/>
    <w:rsid w:val="51E47E48"/>
    <w:rsid w:val="51EA5582"/>
    <w:rsid w:val="51F4458F"/>
    <w:rsid w:val="51FA75D6"/>
    <w:rsid w:val="521E1393"/>
    <w:rsid w:val="522E08CF"/>
    <w:rsid w:val="52505620"/>
    <w:rsid w:val="526677BA"/>
    <w:rsid w:val="528410FC"/>
    <w:rsid w:val="52857EF0"/>
    <w:rsid w:val="5287748B"/>
    <w:rsid w:val="52923935"/>
    <w:rsid w:val="52A3096B"/>
    <w:rsid w:val="52BC3AB1"/>
    <w:rsid w:val="52BF7DD2"/>
    <w:rsid w:val="52CF22D0"/>
    <w:rsid w:val="52F548E6"/>
    <w:rsid w:val="531512F5"/>
    <w:rsid w:val="536B7F94"/>
    <w:rsid w:val="536C0000"/>
    <w:rsid w:val="538F596A"/>
    <w:rsid w:val="539753F6"/>
    <w:rsid w:val="53A80F75"/>
    <w:rsid w:val="53A86216"/>
    <w:rsid w:val="53AB4B77"/>
    <w:rsid w:val="53B66901"/>
    <w:rsid w:val="53C109F3"/>
    <w:rsid w:val="53E272E8"/>
    <w:rsid w:val="540105FC"/>
    <w:rsid w:val="54090517"/>
    <w:rsid w:val="540B478A"/>
    <w:rsid w:val="541401A8"/>
    <w:rsid w:val="542748F2"/>
    <w:rsid w:val="542E1A92"/>
    <w:rsid w:val="544831F8"/>
    <w:rsid w:val="546966B5"/>
    <w:rsid w:val="546B1FBF"/>
    <w:rsid w:val="546B7836"/>
    <w:rsid w:val="546E5AC5"/>
    <w:rsid w:val="54766FAE"/>
    <w:rsid w:val="54854563"/>
    <w:rsid w:val="54856CCF"/>
    <w:rsid w:val="54967312"/>
    <w:rsid w:val="54AA60C4"/>
    <w:rsid w:val="54C34066"/>
    <w:rsid w:val="54E55581"/>
    <w:rsid w:val="54F25228"/>
    <w:rsid w:val="54F32A0C"/>
    <w:rsid w:val="550948F5"/>
    <w:rsid w:val="55113BBA"/>
    <w:rsid w:val="5534101E"/>
    <w:rsid w:val="554D0C95"/>
    <w:rsid w:val="557C48E5"/>
    <w:rsid w:val="55B03B84"/>
    <w:rsid w:val="55B43CEA"/>
    <w:rsid w:val="55BE724F"/>
    <w:rsid w:val="55D1219F"/>
    <w:rsid w:val="55D64DA7"/>
    <w:rsid w:val="55D77217"/>
    <w:rsid w:val="55FC7668"/>
    <w:rsid w:val="55FE3445"/>
    <w:rsid w:val="5601096D"/>
    <w:rsid w:val="56282602"/>
    <w:rsid w:val="56494DBF"/>
    <w:rsid w:val="565711B5"/>
    <w:rsid w:val="56620683"/>
    <w:rsid w:val="56787B4E"/>
    <w:rsid w:val="56831409"/>
    <w:rsid w:val="569002DC"/>
    <w:rsid w:val="569452B5"/>
    <w:rsid w:val="569D29F1"/>
    <w:rsid w:val="56B46621"/>
    <w:rsid w:val="56C37374"/>
    <w:rsid w:val="56CD6205"/>
    <w:rsid w:val="56D9577B"/>
    <w:rsid w:val="56F74673"/>
    <w:rsid w:val="56FB7AD3"/>
    <w:rsid w:val="570353E3"/>
    <w:rsid w:val="571050A0"/>
    <w:rsid w:val="571462B0"/>
    <w:rsid w:val="571D0C21"/>
    <w:rsid w:val="573D4B2E"/>
    <w:rsid w:val="57544058"/>
    <w:rsid w:val="575D43A8"/>
    <w:rsid w:val="576C2108"/>
    <w:rsid w:val="57725840"/>
    <w:rsid w:val="577935F8"/>
    <w:rsid w:val="5779482C"/>
    <w:rsid w:val="579320AB"/>
    <w:rsid w:val="57A11121"/>
    <w:rsid w:val="57A61646"/>
    <w:rsid w:val="57B07559"/>
    <w:rsid w:val="57BE52A8"/>
    <w:rsid w:val="57D912F7"/>
    <w:rsid w:val="57E26A3C"/>
    <w:rsid w:val="57E84BBD"/>
    <w:rsid w:val="57EA4AB1"/>
    <w:rsid w:val="5803648E"/>
    <w:rsid w:val="58081FD7"/>
    <w:rsid w:val="582046DC"/>
    <w:rsid w:val="58316949"/>
    <w:rsid w:val="583425B7"/>
    <w:rsid w:val="58367C12"/>
    <w:rsid w:val="583D7215"/>
    <w:rsid w:val="584A79AB"/>
    <w:rsid w:val="584C7EAD"/>
    <w:rsid w:val="58541DCC"/>
    <w:rsid w:val="5876171F"/>
    <w:rsid w:val="589644BA"/>
    <w:rsid w:val="58A94CE5"/>
    <w:rsid w:val="58BD47A6"/>
    <w:rsid w:val="58BE7C89"/>
    <w:rsid w:val="58CB0D7B"/>
    <w:rsid w:val="58E0316B"/>
    <w:rsid w:val="58F24829"/>
    <w:rsid w:val="58F27A6B"/>
    <w:rsid w:val="590E0890"/>
    <w:rsid w:val="5937187B"/>
    <w:rsid w:val="594C2539"/>
    <w:rsid w:val="595E6D2A"/>
    <w:rsid w:val="595E7852"/>
    <w:rsid w:val="595F6B26"/>
    <w:rsid w:val="59690295"/>
    <w:rsid w:val="596A0A97"/>
    <w:rsid w:val="59813048"/>
    <w:rsid w:val="598848FB"/>
    <w:rsid w:val="598B2FC5"/>
    <w:rsid w:val="599A3609"/>
    <w:rsid w:val="599B433F"/>
    <w:rsid w:val="599F5ED6"/>
    <w:rsid w:val="59AA3FD3"/>
    <w:rsid w:val="59AF65A4"/>
    <w:rsid w:val="59B142C7"/>
    <w:rsid w:val="59BA1FCD"/>
    <w:rsid w:val="59D46A45"/>
    <w:rsid w:val="59D83EFD"/>
    <w:rsid w:val="59DD0B00"/>
    <w:rsid w:val="5A146A5D"/>
    <w:rsid w:val="5A1C5F42"/>
    <w:rsid w:val="5A2A36D4"/>
    <w:rsid w:val="5A3E0BF0"/>
    <w:rsid w:val="5A500A82"/>
    <w:rsid w:val="5A5A3B29"/>
    <w:rsid w:val="5A614D5B"/>
    <w:rsid w:val="5A714B56"/>
    <w:rsid w:val="5A7B421C"/>
    <w:rsid w:val="5A8666F4"/>
    <w:rsid w:val="5A872034"/>
    <w:rsid w:val="5A885363"/>
    <w:rsid w:val="5A9E30DD"/>
    <w:rsid w:val="5AA873E4"/>
    <w:rsid w:val="5AAF3B56"/>
    <w:rsid w:val="5AB54A97"/>
    <w:rsid w:val="5AC248A8"/>
    <w:rsid w:val="5AC6598A"/>
    <w:rsid w:val="5AE26036"/>
    <w:rsid w:val="5AED7E2E"/>
    <w:rsid w:val="5AF74E8C"/>
    <w:rsid w:val="5AFB7946"/>
    <w:rsid w:val="5B062417"/>
    <w:rsid w:val="5B084DA5"/>
    <w:rsid w:val="5B183FD5"/>
    <w:rsid w:val="5B185157"/>
    <w:rsid w:val="5B1C2748"/>
    <w:rsid w:val="5B3E2F5F"/>
    <w:rsid w:val="5B4E4B79"/>
    <w:rsid w:val="5B5170F4"/>
    <w:rsid w:val="5B597015"/>
    <w:rsid w:val="5B745B0A"/>
    <w:rsid w:val="5BC238B9"/>
    <w:rsid w:val="5BC31FEF"/>
    <w:rsid w:val="5BC8119C"/>
    <w:rsid w:val="5BE256A1"/>
    <w:rsid w:val="5BE77A66"/>
    <w:rsid w:val="5BF22B76"/>
    <w:rsid w:val="5BFF7F84"/>
    <w:rsid w:val="5C026FB6"/>
    <w:rsid w:val="5C0276E8"/>
    <w:rsid w:val="5C1175BD"/>
    <w:rsid w:val="5C146AA4"/>
    <w:rsid w:val="5C1C0B22"/>
    <w:rsid w:val="5C2352BF"/>
    <w:rsid w:val="5C271AB3"/>
    <w:rsid w:val="5C2C7B16"/>
    <w:rsid w:val="5C3C6B90"/>
    <w:rsid w:val="5C565212"/>
    <w:rsid w:val="5C6351BC"/>
    <w:rsid w:val="5C687ACA"/>
    <w:rsid w:val="5C6A17BC"/>
    <w:rsid w:val="5C784424"/>
    <w:rsid w:val="5C7D48F4"/>
    <w:rsid w:val="5C8207EE"/>
    <w:rsid w:val="5C8E359B"/>
    <w:rsid w:val="5C9412E7"/>
    <w:rsid w:val="5C9D39F8"/>
    <w:rsid w:val="5C9D44A4"/>
    <w:rsid w:val="5CA04724"/>
    <w:rsid w:val="5CA70020"/>
    <w:rsid w:val="5CB50CF7"/>
    <w:rsid w:val="5CBC4EAE"/>
    <w:rsid w:val="5CC55D34"/>
    <w:rsid w:val="5CCD1B6D"/>
    <w:rsid w:val="5CCE0458"/>
    <w:rsid w:val="5CD26588"/>
    <w:rsid w:val="5CD916DE"/>
    <w:rsid w:val="5CDA0610"/>
    <w:rsid w:val="5CDE1CCC"/>
    <w:rsid w:val="5CDF4DE4"/>
    <w:rsid w:val="5CE24263"/>
    <w:rsid w:val="5CFE04C3"/>
    <w:rsid w:val="5D072AA1"/>
    <w:rsid w:val="5D07397A"/>
    <w:rsid w:val="5D1B46E4"/>
    <w:rsid w:val="5D2E4AF0"/>
    <w:rsid w:val="5D4412FA"/>
    <w:rsid w:val="5D5C2DED"/>
    <w:rsid w:val="5D6306EA"/>
    <w:rsid w:val="5D7028D3"/>
    <w:rsid w:val="5D7D6F84"/>
    <w:rsid w:val="5D85090A"/>
    <w:rsid w:val="5D8832BB"/>
    <w:rsid w:val="5D8B42DC"/>
    <w:rsid w:val="5D973B78"/>
    <w:rsid w:val="5DA44D7A"/>
    <w:rsid w:val="5DA94AD1"/>
    <w:rsid w:val="5DAA7510"/>
    <w:rsid w:val="5DAC1555"/>
    <w:rsid w:val="5DB745D0"/>
    <w:rsid w:val="5DC37DE1"/>
    <w:rsid w:val="5DCA2654"/>
    <w:rsid w:val="5DF21DAA"/>
    <w:rsid w:val="5E017BC4"/>
    <w:rsid w:val="5E05679B"/>
    <w:rsid w:val="5E0E7741"/>
    <w:rsid w:val="5E1737A8"/>
    <w:rsid w:val="5E187CA3"/>
    <w:rsid w:val="5E1B0B48"/>
    <w:rsid w:val="5E2125EE"/>
    <w:rsid w:val="5E2872DE"/>
    <w:rsid w:val="5E387DD1"/>
    <w:rsid w:val="5E5174B5"/>
    <w:rsid w:val="5E781655"/>
    <w:rsid w:val="5E842B8D"/>
    <w:rsid w:val="5EA654FD"/>
    <w:rsid w:val="5EB43EEA"/>
    <w:rsid w:val="5EB804F7"/>
    <w:rsid w:val="5ED51AFA"/>
    <w:rsid w:val="5ED51E66"/>
    <w:rsid w:val="5EF906B6"/>
    <w:rsid w:val="5EFA0851"/>
    <w:rsid w:val="5EFB6870"/>
    <w:rsid w:val="5F0E03A0"/>
    <w:rsid w:val="5F295446"/>
    <w:rsid w:val="5F3458D9"/>
    <w:rsid w:val="5F370428"/>
    <w:rsid w:val="5F3C30D7"/>
    <w:rsid w:val="5F3F1840"/>
    <w:rsid w:val="5F442C88"/>
    <w:rsid w:val="5F5648EB"/>
    <w:rsid w:val="5F5F55E8"/>
    <w:rsid w:val="5F7605D0"/>
    <w:rsid w:val="5F826946"/>
    <w:rsid w:val="5F8514DB"/>
    <w:rsid w:val="5F89792C"/>
    <w:rsid w:val="5F925685"/>
    <w:rsid w:val="5F9E4637"/>
    <w:rsid w:val="5F9E7567"/>
    <w:rsid w:val="5FA643EC"/>
    <w:rsid w:val="5FAC4B8C"/>
    <w:rsid w:val="5FBA5261"/>
    <w:rsid w:val="5FDC7F00"/>
    <w:rsid w:val="5FF37CA3"/>
    <w:rsid w:val="600F678E"/>
    <w:rsid w:val="601B2AEB"/>
    <w:rsid w:val="604B0CD0"/>
    <w:rsid w:val="60503CEE"/>
    <w:rsid w:val="606C6EDA"/>
    <w:rsid w:val="60860BA1"/>
    <w:rsid w:val="60A6660F"/>
    <w:rsid w:val="60AD1637"/>
    <w:rsid w:val="60AE5D4D"/>
    <w:rsid w:val="60B1161C"/>
    <w:rsid w:val="60B25BC7"/>
    <w:rsid w:val="60CB0B2D"/>
    <w:rsid w:val="60D80620"/>
    <w:rsid w:val="60DB2FF2"/>
    <w:rsid w:val="60E05B6D"/>
    <w:rsid w:val="60E163F6"/>
    <w:rsid w:val="60E900E0"/>
    <w:rsid w:val="60FF54C8"/>
    <w:rsid w:val="6109261F"/>
    <w:rsid w:val="612A2D45"/>
    <w:rsid w:val="612E6558"/>
    <w:rsid w:val="61385DD0"/>
    <w:rsid w:val="614964A0"/>
    <w:rsid w:val="615C4643"/>
    <w:rsid w:val="615F4913"/>
    <w:rsid w:val="61743D17"/>
    <w:rsid w:val="617D508D"/>
    <w:rsid w:val="618B1D77"/>
    <w:rsid w:val="619F706E"/>
    <w:rsid w:val="61A835D9"/>
    <w:rsid w:val="61A87CA5"/>
    <w:rsid w:val="61DA0650"/>
    <w:rsid w:val="61DD7B9F"/>
    <w:rsid w:val="61F442F3"/>
    <w:rsid w:val="62217C22"/>
    <w:rsid w:val="622B24B4"/>
    <w:rsid w:val="622E2A5A"/>
    <w:rsid w:val="623D4783"/>
    <w:rsid w:val="623D5620"/>
    <w:rsid w:val="62516C98"/>
    <w:rsid w:val="626562A0"/>
    <w:rsid w:val="62663F2B"/>
    <w:rsid w:val="629C2D39"/>
    <w:rsid w:val="62AF0875"/>
    <w:rsid w:val="62BB0BFE"/>
    <w:rsid w:val="62C01A38"/>
    <w:rsid w:val="62C30A0C"/>
    <w:rsid w:val="62D76E6D"/>
    <w:rsid w:val="62F23F1D"/>
    <w:rsid w:val="62F83B3A"/>
    <w:rsid w:val="631015E6"/>
    <w:rsid w:val="6342650D"/>
    <w:rsid w:val="63551B9F"/>
    <w:rsid w:val="637B6145"/>
    <w:rsid w:val="6395193A"/>
    <w:rsid w:val="639600A2"/>
    <w:rsid w:val="63964D63"/>
    <w:rsid w:val="63A77A3D"/>
    <w:rsid w:val="63B60CA6"/>
    <w:rsid w:val="63B922B7"/>
    <w:rsid w:val="63BF5E84"/>
    <w:rsid w:val="63DB2B72"/>
    <w:rsid w:val="63F209E7"/>
    <w:rsid w:val="64081529"/>
    <w:rsid w:val="640D322E"/>
    <w:rsid w:val="64175CD9"/>
    <w:rsid w:val="64556FD0"/>
    <w:rsid w:val="64570618"/>
    <w:rsid w:val="6461599A"/>
    <w:rsid w:val="6468651B"/>
    <w:rsid w:val="64720DBD"/>
    <w:rsid w:val="6475515E"/>
    <w:rsid w:val="64763A86"/>
    <w:rsid w:val="64966348"/>
    <w:rsid w:val="64A147F2"/>
    <w:rsid w:val="64B37111"/>
    <w:rsid w:val="64B4350F"/>
    <w:rsid w:val="64C9644F"/>
    <w:rsid w:val="64CD40C2"/>
    <w:rsid w:val="64D64950"/>
    <w:rsid w:val="64D70CA7"/>
    <w:rsid w:val="64DB6C64"/>
    <w:rsid w:val="64E63290"/>
    <w:rsid w:val="64F01309"/>
    <w:rsid w:val="650045AF"/>
    <w:rsid w:val="65130964"/>
    <w:rsid w:val="6515077E"/>
    <w:rsid w:val="651A0215"/>
    <w:rsid w:val="65262602"/>
    <w:rsid w:val="653E27CB"/>
    <w:rsid w:val="65483838"/>
    <w:rsid w:val="65493F32"/>
    <w:rsid w:val="655A2BCD"/>
    <w:rsid w:val="656364FF"/>
    <w:rsid w:val="656B71A3"/>
    <w:rsid w:val="658B4C0A"/>
    <w:rsid w:val="65A0622C"/>
    <w:rsid w:val="65A90B99"/>
    <w:rsid w:val="65B27E17"/>
    <w:rsid w:val="65BC55B8"/>
    <w:rsid w:val="65F62236"/>
    <w:rsid w:val="660F2654"/>
    <w:rsid w:val="6620200E"/>
    <w:rsid w:val="662C32A1"/>
    <w:rsid w:val="66371967"/>
    <w:rsid w:val="66642B2E"/>
    <w:rsid w:val="666727B5"/>
    <w:rsid w:val="6686325C"/>
    <w:rsid w:val="6687769A"/>
    <w:rsid w:val="669F75CC"/>
    <w:rsid w:val="66D436EB"/>
    <w:rsid w:val="66DA46BC"/>
    <w:rsid w:val="66E4255F"/>
    <w:rsid w:val="66E856F1"/>
    <w:rsid w:val="66EF4DEE"/>
    <w:rsid w:val="66F91013"/>
    <w:rsid w:val="66FA04C3"/>
    <w:rsid w:val="670C5D72"/>
    <w:rsid w:val="67237EEF"/>
    <w:rsid w:val="67337B0D"/>
    <w:rsid w:val="673D20EE"/>
    <w:rsid w:val="673F17B5"/>
    <w:rsid w:val="67421EA3"/>
    <w:rsid w:val="674459EF"/>
    <w:rsid w:val="6745057F"/>
    <w:rsid w:val="67530DBD"/>
    <w:rsid w:val="675A5823"/>
    <w:rsid w:val="676F272C"/>
    <w:rsid w:val="678E45A5"/>
    <w:rsid w:val="679A1530"/>
    <w:rsid w:val="679F7A95"/>
    <w:rsid w:val="67A40F90"/>
    <w:rsid w:val="67AD48F3"/>
    <w:rsid w:val="67B84BFF"/>
    <w:rsid w:val="67BD0A85"/>
    <w:rsid w:val="67C61DF3"/>
    <w:rsid w:val="67C6704C"/>
    <w:rsid w:val="67C873B0"/>
    <w:rsid w:val="67E52121"/>
    <w:rsid w:val="67F110D2"/>
    <w:rsid w:val="67F51299"/>
    <w:rsid w:val="67F75955"/>
    <w:rsid w:val="680C190D"/>
    <w:rsid w:val="680F53AE"/>
    <w:rsid w:val="681F5A62"/>
    <w:rsid w:val="68266EEA"/>
    <w:rsid w:val="68326A95"/>
    <w:rsid w:val="684E4FF6"/>
    <w:rsid w:val="68515B9E"/>
    <w:rsid w:val="685E549B"/>
    <w:rsid w:val="68641201"/>
    <w:rsid w:val="68725050"/>
    <w:rsid w:val="687C4237"/>
    <w:rsid w:val="689D2B09"/>
    <w:rsid w:val="68B629C2"/>
    <w:rsid w:val="68C96F8A"/>
    <w:rsid w:val="68DE7E4B"/>
    <w:rsid w:val="690C5271"/>
    <w:rsid w:val="69114F62"/>
    <w:rsid w:val="6915270C"/>
    <w:rsid w:val="69166EEE"/>
    <w:rsid w:val="69297945"/>
    <w:rsid w:val="692C5616"/>
    <w:rsid w:val="693A5573"/>
    <w:rsid w:val="695515B1"/>
    <w:rsid w:val="69793518"/>
    <w:rsid w:val="69BA5DE2"/>
    <w:rsid w:val="69C67685"/>
    <w:rsid w:val="69CD24D7"/>
    <w:rsid w:val="69E2540C"/>
    <w:rsid w:val="69E33A6F"/>
    <w:rsid w:val="6A0D7CDA"/>
    <w:rsid w:val="6A0F1E86"/>
    <w:rsid w:val="6A214474"/>
    <w:rsid w:val="6A2A58D4"/>
    <w:rsid w:val="6A3808E0"/>
    <w:rsid w:val="6A4A4362"/>
    <w:rsid w:val="6A5737EE"/>
    <w:rsid w:val="6A590DE0"/>
    <w:rsid w:val="6A86750D"/>
    <w:rsid w:val="6A8C5CC7"/>
    <w:rsid w:val="6A9A511F"/>
    <w:rsid w:val="6AA61EF2"/>
    <w:rsid w:val="6AE00845"/>
    <w:rsid w:val="6AE343A2"/>
    <w:rsid w:val="6AE53E53"/>
    <w:rsid w:val="6AE641F9"/>
    <w:rsid w:val="6B080CB8"/>
    <w:rsid w:val="6B133BC0"/>
    <w:rsid w:val="6B283CCC"/>
    <w:rsid w:val="6B2F3A25"/>
    <w:rsid w:val="6B332728"/>
    <w:rsid w:val="6B3E1D21"/>
    <w:rsid w:val="6B592257"/>
    <w:rsid w:val="6B6A0EDE"/>
    <w:rsid w:val="6B824366"/>
    <w:rsid w:val="6B8C69EB"/>
    <w:rsid w:val="6B923D4D"/>
    <w:rsid w:val="6BA41827"/>
    <w:rsid w:val="6BBC7EC9"/>
    <w:rsid w:val="6BC95BB2"/>
    <w:rsid w:val="6BD41014"/>
    <w:rsid w:val="6BDE477F"/>
    <w:rsid w:val="6BEF6A90"/>
    <w:rsid w:val="6C005FAD"/>
    <w:rsid w:val="6C053311"/>
    <w:rsid w:val="6C233C5E"/>
    <w:rsid w:val="6C283BEB"/>
    <w:rsid w:val="6C2E053B"/>
    <w:rsid w:val="6C4A3A60"/>
    <w:rsid w:val="6C4D05A0"/>
    <w:rsid w:val="6C5C278A"/>
    <w:rsid w:val="6C740E76"/>
    <w:rsid w:val="6C74696F"/>
    <w:rsid w:val="6C7A3290"/>
    <w:rsid w:val="6C8105BB"/>
    <w:rsid w:val="6C85592B"/>
    <w:rsid w:val="6C9E3629"/>
    <w:rsid w:val="6CCA5820"/>
    <w:rsid w:val="6CD06784"/>
    <w:rsid w:val="6CD33BD8"/>
    <w:rsid w:val="6CEB1A97"/>
    <w:rsid w:val="6CF00097"/>
    <w:rsid w:val="6CF00F05"/>
    <w:rsid w:val="6D0335F2"/>
    <w:rsid w:val="6D0746F6"/>
    <w:rsid w:val="6D0C56D2"/>
    <w:rsid w:val="6D0E390E"/>
    <w:rsid w:val="6D0E65C6"/>
    <w:rsid w:val="6D1245BD"/>
    <w:rsid w:val="6D1A4636"/>
    <w:rsid w:val="6D2B18B5"/>
    <w:rsid w:val="6D333E21"/>
    <w:rsid w:val="6D3E794F"/>
    <w:rsid w:val="6D666FAF"/>
    <w:rsid w:val="6DB37B0E"/>
    <w:rsid w:val="6DB43258"/>
    <w:rsid w:val="6DC55C7B"/>
    <w:rsid w:val="6DD54C21"/>
    <w:rsid w:val="6DE30B4A"/>
    <w:rsid w:val="6E007A23"/>
    <w:rsid w:val="6E1219A0"/>
    <w:rsid w:val="6E290C6C"/>
    <w:rsid w:val="6E310922"/>
    <w:rsid w:val="6E361438"/>
    <w:rsid w:val="6E513916"/>
    <w:rsid w:val="6E5F65BC"/>
    <w:rsid w:val="6E640253"/>
    <w:rsid w:val="6E6524D9"/>
    <w:rsid w:val="6E684150"/>
    <w:rsid w:val="6EC64F3D"/>
    <w:rsid w:val="6EEB2732"/>
    <w:rsid w:val="6EED5F9B"/>
    <w:rsid w:val="6EF65224"/>
    <w:rsid w:val="6F0438E7"/>
    <w:rsid w:val="6F081F50"/>
    <w:rsid w:val="6F1F6509"/>
    <w:rsid w:val="6F223890"/>
    <w:rsid w:val="6F252BA7"/>
    <w:rsid w:val="6F332E0A"/>
    <w:rsid w:val="6F33521C"/>
    <w:rsid w:val="6F3370CE"/>
    <w:rsid w:val="6F3C0BE8"/>
    <w:rsid w:val="6F4469C9"/>
    <w:rsid w:val="6F513480"/>
    <w:rsid w:val="6F581046"/>
    <w:rsid w:val="6FA15732"/>
    <w:rsid w:val="6FA24F5F"/>
    <w:rsid w:val="6FB53B6C"/>
    <w:rsid w:val="6FB824B9"/>
    <w:rsid w:val="6FBE4D32"/>
    <w:rsid w:val="6FC2167F"/>
    <w:rsid w:val="6FCB5F97"/>
    <w:rsid w:val="6FCF5C94"/>
    <w:rsid w:val="6FD56613"/>
    <w:rsid w:val="6FDE42EA"/>
    <w:rsid w:val="700A56EC"/>
    <w:rsid w:val="7025722F"/>
    <w:rsid w:val="704055DC"/>
    <w:rsid w:val="70447AF0"/>
    <w:rsid w:val="705E2066"/>
    <w:rsid w:val="70834132"/>
    <w:rsid w:val="708450BD"/>
    <w:rsid w:val="70862203"/>
    <w:rsid w:val="70A078DF"/>
    <w:rsid w:val="70B5384E"/>
    <w:rsid w:val="70BE3C5C"/>
    <w:rsid w:val="70CA2C22"/>
    <w:rsid w:val="70CC0DBC"/>
    <w:rsid w:val="70D45DC0"/>
    <w:rsid w:val="70E34F2E"/>
    <w:rsid w:val="70E60AA9"/>
    <w:rsid w:val="70E62051"/>
    <w:rsid w:val="70F24122"/>
    <w:rsid w:val="7113780F"/>
    <w:rsid w:val="711700CD"/>
    <w:rsid w:val="71170EB9"/>
    <w:rsid w:val="714B23D5"/>
    <w:rsid w:val="715454E3"/>
    <w:rsid w:val="715A078B"/>
    <w:rsid w:val="71647C95"/>
    <w:rsid w:val="716C2024"/>
    <w:rsid w:val="716F0F10"/>
    <w:rsid w:val="717150E1"/>
    <w:rsid w:val="7173682F"/>
    <w:rsid w:val="719C5C1D"/>
    <w:rsid w:val="71A61C72"/>
    <w:rsid w:val="71AA4B74"/>
    <w:rsid w:val="71AC3EEB"/>
    <w:rsid w:val="71B12501"/>
    <w:rsid w:val="71BE20E5"/>
    <w:rsid w:val="71BF7791"/>
    <w:rsid w:val="71D64AC4"/>
    <w:rsid w:val="71D947C1"/>
    <w:rsid w:val="71DB06F2"/>
    <w:rsid w:val="71EF69EA"/>
    <w:rsid w:val="71F36566"/>
    <w:rsid w:val="71F633B8"/>
    <w:rsid w:val="71FA1CBF"/>
    <w:rsid w:val="720A3769"/>
    <w:rsid w:val="720D143B"/>
    <w:rsid w:val="720D15C1"/>
    <w:rsid w:val="72103C40"/>
    <w:rsid w:val="72137191"/>
    <w:rsid w:val="722F68CA"/>
    <w:rsid w:val="72390C49"/>
    <w:rsid w:val="72444124"/>
    <w:rsid w:val="724D0AFE"/>
    <w:rsid w:val="72596F11"/>
    <w:rsid w:val="726651FA"/>
    <w:rsid w:val="72956757"/>
    <w:rsid w:val="72A06127"/>
    <w:rsid w:val="72A8308A"/>
    <w:rsid w:val="72AA5C0B"/>
    <w:rsid w:val="72AD62DA"/>
    <w:rsid w:val="72B67BB2"/>
    <w:rsid w:val="72CF2AD0"/>
    <w:rsid w:val="72D62445"/>
    <w:rsid w:val="72DB5825"/>
    <w:rsid w:val="72F203BF"/>
    <w:rsid w:val="73026B46"/>
    <w:rsid w:val="73157361"/>
    <w:rsid w:val="73347EF8"/>
    <w:rsid w:val="73397A01"/>
    <w:rsid w:val="735020AE"/>
    <w:rsid w:val="735266EF"/>
    <w:rsid w:val="73656389"/>
    <w:rsid w:val="736D10E8"/>
    <w:rsid w:val="739233A2"/>
    <w:rsid w:val="739B0138"/>
    <w:rsid w:val="73AA6A32"/>
    <w:rsid w:val="73BC629E"/>
    <w:rsid w:val="73C178CE"/>
    <w:rsid w:val="73CC3BD6"/>
    <w:rsid w:val="73EA0619"/>
    <w:rsid w:val="73F464AE"/>
    <w:rsid w:val="73F80FE6"/>
    <w:rsid w:val="73FF2AAC"/>
    <w:rsid w:val="74196EAA"/>
    <w:rsid w:val="74257F85"/>
    <w:rsid w:val="744431B9"/>
    <w:rsid w:val="74453994"/>
    <w:rsid w:val="74462637"/>
    <w:rsid w:val="74727A3A"/>
    <w:rsid w:val="74802720"/>
    <w:rsid w:val="749858A8"/>
    <w:rsid w:val="74AA5B86"/>
    <w:rsid w:val="74AC21A7"/>
    <w:rsid w:val="74AC392B"/>
    <w:rsid w:val="74BB515C"/>
    <w:rsid w:val="74CB0149"/>
    <w:rsid w:val="74CB0AC8"/>
    <w:rsid w:val="74DE070C"/>
    <w:rsid w:val="74DF59A5"/>
    <w:rsid w:val="74ED18CB"/>
    <w:rsid w:val="74EF3136"/>
    <w:rsid w:val="74F40CAF"/>
    <w:rsid w:val="75032F43"/>
    <w:rsid w:val="750D66A2"/>
    <w:rsid w:val="750D74A3"/>
    <w:rsid w:val="75125B4B"/>
    <w:rsid w:val="75204431"/>
    <w:rsid w:val="752C4B1D"/>
    <w:rsid w:val="75420A14"/>
    <w:rsid w:val="75450BB1"/>
    <w:rsid w:val="75864E7D"/>
    <w:rsid w:val="7587454E"/>
    <w:rsid w:val="758901D7"/>
    <w:rsid w:val="75997145"/>
    <w:rsid w:val="759C6025"/>
    <w:rsid w:val="759F4B1F"/>
    <w:rsid w:val="75A32061"/>
    <w:rsid w:val="75AE6A99"/>
    <w:rsid w:val="75D07FFD"/>
    <w:rsid w:val="75D13DB2"/>
    <w:rsid w:val="75D90C3F"/>
    <w:rsid w:val="75E35B07"/>
    <w:rsid w:val="75E909CC"/>
    <w:rsid w:val="75EA58C1"/>
    <w:rsid w:val="75F46B9E"/>
    <w:rsid w:val="76081B50"/>
    <w:rsid w:val="76106D7E"/>
    <w:rsid w:val="761C2BDF"/>
    <w:rsid w:val="762879E6"/>
    <w:rsid w:val="76885D45"/>
    <w:rsid w:val="768F41EB"/>
    <w:rsid w:val="76A75447"/>
    <w:rsid w:val="76B253CB"/>
    <w:rsid w:val="76C21ABB"/>
    <w:rsid w:val="76CC24CF"/>
    <w:rsid w:val="76D42F8C"/>
    <w:rsid w:val="76DB160E"/>
    <w:rsid w:val="76DC7AB7"/>
    <w:rsid w:val="76E85F71"/>
    <w:rsid w:val="77017695"/>
    <w:rsid w:val="770B200B"/>
    <w:rsid w:val="770B2153"/>
    <w:rsid w:val="773E0527"/>
    <w:rsid w:val="774A07E5"/>
    <w:rsid w:val="775E47CD"/>
    <w:rsid w:val="77683315"/>
    <w:rsid w:val="776E352F"/>
    <w:rsid w:val="7772528F"/>
    <w:rsid w:val="777E4007"/>
    <w:rsid w:val="77965DFA"/>
    <w:rsid w:val="779C32C9"/>
    <w:rsid w:val="779F66F1"/>
    <w:rsid w:val="77A02709"/>
    <w:rsid w:val="77BC25F3"/>
    <w:rsid w:val="77C56982"/>
    <w:rsid w:val="77D10A9A"/>
    <w:rsid w:val="77EA4975"/>
    <w:rsid w:val="78126EE5"/>
    <w:rsid w:val="7818224B"/>
    <w:rsid w:val="78205D7F"/>
    <w:rsid w:val="78325928"/>
    <w:rsid w:val="78335DD0"/>
    <w:rsid w:val="784C3B6B"/>
    <w:rsid w:val="7851759A"/>
    <w:rsid w:val="785D5F3F"/>
    <w:rsid w:val="7860351D"/>
    <w:rsid w:val="787A299F"/>
    <w:rsid w:val="78852877"/>
    <w:rsid w:val="789E41DF"/>
    <w:rsid w:val="78AF73E6"/>
    <w:rsid w:val="78B062BF"/>
    <w:rsid w:val="78BF1F97"/>
    <w:rsid w:val="78F2540B"/>
    <w:rsid w:val="794A0F8A"/>
    <w:rsid w:val="794E760E"/>
    <w:rsid w:val="795475DB"/>
    <w:rsid w:val="79702402"/>
    <w:rsid w:val="798B09A4"/>
    <w:rsid w:val="79901D95"/>
    <w:rsid w:val="799516E4"/>
    <w:rsid w:val="79AE44C8"/>
    <w:rsid w:val="79B86209"/>
    <w:rsid w:val="79C73A4A"/>
    <w:rsid w:val="79CB512B"/>
    <w:rsid w:val="79CB6A01"/>
    <w:rsid w:val="79D8475D"/>
    <w:rsid w:val="79DE7256"/>
    <w:rsid w:val="79ED13C0"/>
    <w:rsid w:val="79F3460D"/>
    <w:rsid w:val="7A006375"/>
    <w:rsid w:val="7A0661E0"/>
    <w:rsid w:val="7A0D4BE9"/>
    <w:rsid w:val="7A3E04D3"/>
    <w:rsid w:val="7A3F2BE1"/>
    <w:rsid w:val="7A934A93"/>
    <w:rsid w:val="7A9735CA"/>
    <w:rsid w:val="7AAB3E37"/>
    <w:rsid w:val="7ABC5269"/>
    <w:rsid w:val="7AC647E6"/>
    <w:rsid w:val="7ACB3F7A"/>
    <w:rsid w:val="7AD01BC4"/>
    <w:rsid w:val="7ADA0A96"/>
    <w:rsid w:val="7ADB56A1"/>
    <w:rsid w:val="7ADF1E02"/>
    <w:rsid w:val="7AFA219F"/>
    <w:rsid w:val="7B052FB1"/>
    <w:rsid w:val="7B0C59FB"/>
    <w:rsid w:val="7B1C55C0"/>
    <w:rsid w:val="7B2C3AC5"/>
    <w:rsid w:val="7B5E6C1E"/>
    <w:rsid w:val="7B5F7171"/>
    <w:rsid w:val="7B77474C"/>
    <w:rsid w:val="7B7D4202"/>
    <w:rsid w:val="7B897EA3"/>
    <w:rsid w:val="7B98028F"/>
    <w:rsid w:val="7BB676FF"/>
    <w:rsid w:val="7BB71CF7"/>
    <w:rsid w:val="7BBD0471"/>
    <w:rsid w:val="7BD111B5"/>
    <w:rsid w:val="7BEC3D6D"/>
    <w:rsid w:val="7BFE17E7"/>
    <w:rsid w:val="7C0F53D2"/>
    <w:rsid w:val="7C1D6F2B"/>
    <w:rsid w:val="7C1E2F4C"/>
    <w:rsid w:val="7C450C13"/>
    <w:rsid w:val="7C58570C"/>
    <w:rsid w:val="7C5D0DDC"/>
    <w:rsid w:val="7C870563"/>
    <w:rsid w:val="7C940CAF"/>
    <w:rsid w:val="7C9B4CA6"/>
    <w:rsid w:val="7CAC1C80"/>
    <w:rsid w:val="7CDA186A"/>
    <w:rsid w:val="7CF10D5E"/>
    <w:rsid w:val="7CF75491"/>
    <w:rsid w:val="7CFA6A58"/>
    <w:rsid w:val="7D013500"/>
    <w:rsid w:val="7D1C73EA"/>
    <w:rsid w:val="7D3277F3"/>
    <w:rsid w:val="7D472935"/>
    <w:rsid w:val="7D4D5B00"/>
    <w:rsid w:val="7D617DCE"/>
    <w:rsid w:val="7D6C138D"/>
    <w:rsid w:val="7D6C7222"/>
    <w:rsid w:val="7D7B6FF1"/>
    <w:rsid w:val="7D882233"/>
    <w:rsid w:val="7D897494"/>
    <w:rsid w:val="7D93058D"/>
    <w:rsid w:val="7DA118B3"/>
    <w:rsid w:val="7DB67644"/>
    <w:rsid w:val="7DC103FC"/>
    <w:rsid w:val="7DC56830"/>
    <w:rsid w:val="7DE2433E"/>
    <w:rsid w:val="7E06572F"/>
    <w:rsid w:val="7E1C2762"/>
    <w:rsid w:val="7E1F624C"/>
    <w:rsid w:val="7E276FBD"/>
    <w:rsid w:val="7E34549C"/>
    <w:rsid w:val="7E5D5AD9"/>
    <w:rsid w:val="7E68449F"/>
    <w:rsid w:val="7E7C6474"/>
    <w:rsid w:val="7E9D0862"/>
    <w:rsid w:val="7EA210BD"/>
    <w:rsid w:val="7EA77298"/>
    <w:rsid w:val="7EC06D82"/>
    <w:rsid w:val="7ED7529D"/>
    <w:rsid w:val="7ED91C68"/>
    <w:rsid w:val="7EE063B9"/>
    <w:rsid w:val="7EE3021D"/>
    <w:rsid w:val="7EF64070"/>
    <w:rsid w:val="7F1400A6"/>
    <w:rsid w:val="7F186720"/>
    <w:rsid w:val="7F2F75C1"/>
    <w:rsid w:val="7F4030AE"/>
    <w:rsid w:val="7F431C99"/>
    <w:rsid w:val="7F512D4C"/>
    <w:rsid w:val="7F5C0076"/>
    <w:rsid w:val="7F610F6D"/>
    <w:rsid w:val="7F6266CD"/>
    <w:rsid w:val="7F7D1354"/>
    <w:rsid w:val="7F801DE1"/>
    <w:rsid w:val="7F8664EB"/>
    <w:rsid w:val="7F8D00E0"/>
    <w:rsid w:val="7FBF1561"/>
    <w:rsid w:val="7FC25DF6"/>
    <w:rsid w:val="7FDB3BED"/>
    <w:rsid w:val="7FE12219"/>
    <w:rsid w:val="7FF07699"/>
    <w:rsid w:val="7FF50F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qFormat="1" w:unhideWhenUsed="0" w:uiPriority="0" w:semiHidden="0" w:name="toc 2"/>
    <w:lsdException w:qFormat="1" w:uiPriority="39" w:semiHidden="0" w:name="toc 3"/>
    <w:lsdException w:uiPriority="39" w:name="toc 4"/>
    <w:lsdException w:qFormat="1" w:unhideWhenUsed="0" w:uiPriority="0" w:semiHidden="0"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qFormat="1"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uiPriority="99" w:name="Body Text Indent 3"/>
    <w:lsdException w:qFormat="1" w:unhideWhenUsed="0" w:uiPriority="0" w:semiHidden="0"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uiPriority="99" w:name="Plain Text"/>
    <w:lsdException w:qFormat="1" w:unhideWhenUsed="0" w:uiPriority="0" w:semiHidden="0"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500" w:lineRule="exact"/>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45"/>
    <w:autoRedefine/>
    <w:qFormat/>
    <w:uiPriority w:val="0"/>
    <w:pPr>
      <w:keepNext/>
      <w:keepLines/>
      <w:spacing w:line="360" w:lineRule="auto"/>
      <w:jc w:val="left"/>
      <w:outlineLvl w:val="0"/>
    </w:pPr>
    <w:rPr>
      <w:b/>
      <w:bCs/>
      <w:kern w:val="44"/>
      <w:sz w:val="24"/>
      <w:szCs w:val="44"/>
    </w:rPr>
  </w:style>
  <w:style w:type="paragraph" w:styleId="3">
    <w:name w:val="heading 2"/>
    <w:basedOn w:val="1"/>
    <w:next w:val="1"/>
    <w:link w:val="46"/>
    <w:autoRedefine/>
    <w:qFormat/>
    <w:uiPriority w:val="9"/>
    <w:pPr>
      <w:keepNext/>
      <w:keepLines/>
      <w:spacing w:before="260" w:after="260" w:line="416" w:lineRule="auto"/>
      <w:outlineLvl w:val="1"/>
    </w:pPr>
    <w:rPr>
      <w:rFonts w:ascii="Cambria" w:hAnsi="Cambria"/>
      <w:b/>
      <w:bCs/>
      <w:sz w:val="32"/>
      <w:szCs w:val="32"/>
    </w:rPr>
  </w:style>
  <w:style w:type="paragraph" w:styleId="4">
    <w:name w:val="heading 3"/>
    <w:basedOn w:val="1"/>
    <w:next w:val="1"/>
    <w:autoRedefine/>
    <w:qFormat/>
    <w:uiPriority w:val="0"/>
    <w:pPr>
      <w:keepNext/>
      <w:keepLines/>
      <w:adjustRightInd w:val="0"/>
      <w:spacing w:line="360" w:lineRule="auto"/>
      <w:ind w:firstLine="0" w:firstLineChars="0"/>
      <w:outlineLvl w:val="2"/>
    </w:pPr>
    <w:rPr>
      <w:b/>
      <w:bCs/>
      <w:sz w:val="24"/>
    </w:rPr>
  </w:style>
  <w:style w:type="paragraph" w:styleId="5">
    <w:name w:val="heading 8"/>
    <w:basedOn w:val="1"/>
    <w:next w:val="1"/>
    <w:link w:val="77"/>
    <w:autoRedefine/>
    <w:semiHidden/>
    <w:unhideWhenUsed/>
    <w:qFormat/>
    <w:uiPriority w:val="9"/>
    <w:pPr>
      <w:keepNext/>
      <w:keepLines/>
      <w:spacing w:before="240" w:after="64" w:line="320" w:lineRule="atLeast"/>
      <w:outlineLvl w:val="7"/>
    </w:pPr>
    <w:rPr>
      <w:rFonts w:asciiTheme="majorHAnsi" w:hAnsiTheme="majorHAnsi" w:eastAsiaTheme="majorEastAsia" w:cstheme="majorBidi"/>
      <w:sz w:val="24"/>
      <w:szCs w:val="24"/>
    </w:rPr>
  </w:style>
  <w:style w:type="character" w:default="1" w:styleId="33">
    <w:name w:val="Default Paragraph Font"/>
    <w:autoRedefine/>
    <w:semiHidden/>
    <w:unhideWhenUsed/>
    <w:qFormat/>
    <w:uiPriority w:val="1"/>
  </w:style>
  <w:style w:type="table" w:default="1" w:styleId="31">
    <w:name w:val="Normal Table"/>
    <w:autoRedefine/>
    <w:semiHidden/>
    <w:unhideWhenUsed/>
    <w:qFormat/>
    <w:uiPriority w:val="99"/>
    <w:tblPr>
      <w:tblCellMar>
        <w:top w:w="0" w:type="dxa"/>
        <w:left w:w="108" w:type="dxa"/>
        <w:bottom w:w="0" w:type="dxa"/>
        <w:right w:w="108" w:type="dxa"/>
      </w:tblCellMar>
    </w:tblPr>
  </w:style>
  <w:style w:type="paragraph" w:styleId="6">
    <w:name w:val="E-mail Signature"/>
    <w:basedOn w:val="1"/>
    <w:next w:val="7"/>
    <w:autoRedefine/>
    <w:qFormat/>
    <w:uiPriority w:val="0"/>
    <w:pPr>
      <w:spacing w:line="460" w:lineRule="exact"/>
      <w:ind w:firstLine="200"/>
    </w:pPr>
    <w:rPr>
      <w:sz w:val="24"/>
    </w:rPr>
  </w:style>
  <w:style w:type="paragraph" w:customStyle="1" w:styleId="7">
    <w:name w:val="文章"/>
    <w:basedOn w:val="8"/>
    <w:next w:val="10"/>
    <w:autoRedefine/>
    <w:qFormat/>
    <w:uiPriority w:val="0"/>
    <w:pPr>
      <w:widowControl/>
      <w:spacing w:line="240" w:lineRule="auto"/>
      <w:ind w:firstLine="480"/>
      <w:jc w:val="center"/>
    </w:pPr>
    <w:rPr>
      <w:sz w:val="26"/>
    </w:rPr>
  </w:style>
  <w:style w:type="paragraph" w:styleId="8">
    <w:name w:val="Body Text Indent"/>
    <w:basedOn w:val="1"/>
    <w:next w:val="9"/>
    <w:autoRedefine/>
    <w:qFormat/>
    <w:uiPriority w:val="0"/>
    <w:pPr>
      <w:adjustRightInd w:val="0"/>
      <w:spacing w:line="360" w:lineRule="auto"/>
      <w:ind w:firstLine="600"/>
      <w:textAlignment w:val="baseline"/>
    </w:pPr>
    <w:rPr>
      <w:spacing w:val="4"/>
      <w:kern w:val="0"/>
      <w:sz w:val="28"/>
      <w:szCs w:val="20"/>
      <w:lang w:val="zh-CN"/>
    </w:rPr>
  </w:style>
  <w:style w:type="paragraph" w:styleId="9">
    <w:name w:val="toc 3"/>
    <w:basedOn w:val="1"/>
    <w:next w:val="1"/>
    <w:autoRedefine/>
    <w:unhideWhenUsed/>
    <w:qFormat/>
    <w:uiPriority w:val="39"/>
    <w:pPr>
      <w:ind w:left="840" w:leftChars="400"/>
    </w:pPr>
  </w:style>
  <w:style w:type="paragraph" w:styleId="10">
    <w:name w:val="List"/>
    <w:basedOn w:val="1"/>
    <w:next w:val="11"/>
    <w:autoRedefine/>
    <w:qFormat/>
    <w:uiPriority w:val="0"/>
    <w:pPr>
      <w:widowControl/>
      <w:ind w:left="200" w:hanging="200" w:hangingChars="200"/>
      <w:jc w:val="left"/>
    </w:pPr>
    <w:rPr>
      <w:rFonts w:eastAsia="仿宋_GB2312"/>
      <w:kern w:val="0"/>
      <w:sz w:val="24"/>
      <w:szCs w:val="20"/>
    </w:rPr>
  </w:style>
  <w:style w:type="paragraph" w:styleId="11">
    <w:name w:val="List Bullet 2"/>
    <w:basedOn w:val="1"/>
    <w:next w:val="12"/>
    <w:autoRedefine/>
    <w:semiHidden/>
    <w:unhideWhenUsed/>
    <w:qFormat/>
    <w:uiPriority w:val="99"/>
    <w:pPr>
      <w:numPr>
        <w:ilvl w:val="0"/>
        <w:numId w:val="1"/>
      </w:numPr>
    </w:pPr>
  </w:style>
  <w:style w:type="paragraph" w:customStyle="1" w:styleId="12">
    <w:name w:val="xl70"/>
    <w:basedOn w:val="1"/>
    <w:next w:val="13"/>
    <w:autoRedefine/>
    <w:qFormat/>
    <w:uiPriority w:val="0"/>
    <w:pPr>
      <w:widowControl/>
      <w:spacing w:before="280" w:after="280" w:line="240" w:lineRule="auto"/>
    </w:pPr>
    <w:rPr>
      <w:rFonts w:ascii="宋体"/>
      <w:sz w:val="24"/>
    </w:rPr>
  </w:style>
  <w:style w:type="paragraph" w:customStyle="1" w:styleId="13">
    <w:name w:val="正文缩进1"/>
    <w:basedOn w:val="1"/>
    <w:next w:val="14"/>
    <w:autoRedefine/>
    <w:qFormat/>
    <w:uiPriority w:val="0"/>
    <w:pPr>
      <w:ind w:firstLine="420"/>
    </w:pPr>
    <w:rPr>
      <w:sz w:val="28"/>
      <w:szCs w:val="20"/>
    </w:rPr>
  </w:style>
  <w:style w:type="paragraph" w:customStyle="1" w:styleId="14">
    <w:name w:val="td1"/>
    <w:basedOn w:val="1"/>
    <w:next w:val="1"/>
    <w:autoRedefine/>
    <w:qFormat/>
    <w:uiPriority w:val="0"/>
    <w:pPr>
      <w:widowControl/>
      <w:spacing w:before="280" w:after="280" w:line="300" w:lineRule="atLeast"/>
      <w:ind w:firstLine="200"/>
    </w:pPr>
    <w:rPr>
      <w:color w:val="000000"/>
      <w:sz w:val="18"/>
    </w:rPr>
  </w:style>
  <w:style w:type="paragraph" w:styleId="15">
    <w:name w:val="Normal Indent"/>
    <w:basedOn w:val="1"/>
    <w:link w:val="60"/>
    <w:autoRedefine/>
    <w:qFormat/>
    <w:uiPriority w:val="0"/>
    <w:pPr>
      <w:spacing w:line="240" w:lineRule="auto"/>
      <w:ind w:firstLine="420"/>
    </w:pPr>
    <w:rPr>
      <w:rFonts w:asciiTheme="minorHAnsi" w:hAnsiTheme="minorHAnsi" w:eastAsiaTheme="minorEastAsia" w:cstheme="minorBidi"/>
    </w:rPr>
  </w:style>
  <w:style w:type="paragraph" w:styleId="16">
    <w:name w:val="caption"/>
    <w:basedOn w:val="1"/>
    <w:next w:val="1"/>
    <w:autoRedefine/>
    <w:qFormat/>
    <w:uiPriority w:val="99"/>
    <w:pPr>
      <w:spacing w:beforeLines="50"/>
    </w:pPr>
    <w:rPr>
      <w:rFonts w:eastAsia="黑体"/>
      <w:sz w:val="20"/>
      <w:szCs w:val="20"/>
    </w:rPr>
  </w:style>
  <w:style w:type="paragraph" w:styleId="17">
    <w:name w:val="Document Map"/>
    <w:basedOn w:val="1"/>
    <w:link w:val="42"/>
    <w:autoRedefine/>
    <w:qFormat/>
    <w:uiPriority w:val="0"/>
    <w:rPr>
      <w:rFonts w:ascii="宋体" w:hAnsiTheme="minorHAnsi" w:eastAsiaTheme="minorEastAsia" w:cstheme="minorBidi"/>
      <w:sz w:val="18"/>
      <w:szCs w:val="18"/>
    </w:rPr>
  </w:style>
  <w:style w:type="paragraph" w:styleId="18">
    <w:name w:val="annotation text"/>
    <w:basedOn w:val="1"/>
    <w:link w:val="51"/>
    <w:autoRedefine/>
    <w:unhideWhenUsed/>
    <w:qFormat/>
    <w:uiPriority w:val="0"/>
    <w:pPr>
      <w:jc w:val="left"/>
    </w:pPr>
  </w:style>
  <w:style w:type="paragraph" w:styleId="19">
    <w:name w:val="Body Text"/>
    <w:basedOn w:val="1"/>
    <w:next w:val="20"/>
    <w:link w:val="80"/>
    <w:autoRedefine/>
    <w:semiHidden/>
    <w:unhideWhenUsed/>
    <w:qFormat/>
    <w:uiPriority w:val="99"/>
    <w:pPr>
      <w:spacing w:after="120"/>
    </w:pPr>
  </w:style>
  <w:style w:type="paragraph" w:styleId="20">
    <w:name w:val="toc 5"/>
    <w:basedOn w:val="1"/>
    <w:next w:val="1"/>
    <w:autoRedefine/>
    <w:qFormat/>
    <w:uiPriority w:val="0"/>
    <w:pPr>
      <w:ind w:left="1680"/>
    </w:pPr>
  </w:style>
  <w:style w:type="paragraph" w:styleId="21">
    <w:name w:val="Block Text"/>
    <w:basedOn w:val="1"/>
    <w:autoRedefine/>
    <w:qFormat/>
    <w:uiPriority w:val="0"/>
    <w:pPr>
      <w:tabs>
        <w:tab w:val="left" w:pos="773"/>
      </w:tabs>
      <w:ind w:left="592" w:leftChars="282" w:right="78" w:rightChars="37"/>
    </w:pPr>
    <w:rPr>
      <w:rFonts w:ascii="宋体" w:hAnsi="宋体"/>
      <w:color w:val="0000FF"/>
      <w:kern w:val="0"/>
      <w:szCs w:val="20"/>
    </w:rPr>
  </w:style>
  <w:style w:type="paragraph" w:styleId="22">
    <w:name w:val="Body Text Indent 2"/>
    <w:basedOn w:val="1"/>
    <w:link w:val="88"/>
    <w:autoRedefine/>
    <w:qFormat/>
    <w:uiPriority w:val="0"/>
    <w:pPr>
      <w:spacing w:line="360" w:lineRule="auto"/>
      <w:ind w:firstLine="431"/>
    </w:pPr>
    <w:rPr>
      <w:sz w:val="24"/>
      <w:szCs w:val="24"/>
    </w:rPr>
  </w:style>
  <w:style w:type="paragraph" w:styleId="23">
    <w:name w:val="Balloon Text"/>
    <w:basedOn w:val="1"/>
    <w:link w:val="61"/>
    <w:autoRedefine/>
    <w:qFormat/>
    <w:uiPriority w:val="99"/>
    <w:rPr>
      <w:sz w:val="18"/>
      <w:szCs w:val="18"/>
    </w:rPr>
  </w:style>
  <w:style w:type="paragraph" w:styleId="24">
    <w:name w:val="footer"/>
    <w:basedOn w:val="1"/>
    <w:link w:val="44"/>
    <w:autoRedefine/>
    <w:unhideWhenUsed/>
    <w:qFormat/>
    <w:uiPriority w:val="99"/>
    <w:pPr>
      <w:tabs>
        <w:tab w:val="center" w:pos="4153"/>
        <w:tab w:val="right" w:pos="8306"/>
      </w:tabs>
      <w:snapToGrid w:val="0"/>
      <w:jc w:val="left"/>
    </w:pPr>
    <w:rPr>
      <w:sz w:val="18"/>
      <w:szCs w:val="18"/>
    </w:rPr>
  </w:style>
  <w:style w:type="paragraph" w:styleId="25">
    <w:name w:val="header"/>
    <w:basedOn w:val="1"/>
    <w:link w:val="43"/>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26">
    <w:name w:val="toc 2"/>
    <w:basedOn w:val="1"/>
    <w:next w:val="6"/>
    <w:autoRedefine/>
    <w:qFormat/>
    <w:uiPriority w:val="0"/>
    <w:pPr>
      <w:tabs>
        <w:tab w:val="right" w:leader="dot" w:pos="8302"/>
      </w:tabs>
      <w:spacing w:beforeLines="20" w:afterLines="20" w:line="252" w:lineRule="auto"/>
      <w:ind w:left="480" w:leftChars="200"/>
    </w:pPr>
    <w:rPr>
      <w:rFonts w:ascii="宋体" w:hAnsi="宋体"/>
      <w:color w:val="000000"/>
      <w:sz w:val="24"/>
      <w:szCs w:val="30"/>
    </w:rPr>
  </w:style>
  <w:style w:type="paragraph" w:styleId="27">
    <w:name w:val="Body Text 2"/>
    <w:basedOn w:val="1"/>
    <w:link w:val="57"/>
    <w:autoRedefine/>
    <w:qFormat/>
    <w:uiPriority w:val="0"/>
    <w:pPr>
      <w:spacing w:line="480" w:lineRule="auto"/>
      <w:ind w:left="1" w:leftChars="1" w:firstLine="480" w:firstLineChars="200"/>
    </w:pPr>
    <w:rPr>
      <w:rFonts w:ascii="宋体" w:hAnsiTheme="minorHAnsi" w:eastAsiaTheme="minorEastAsia" w:cstheme="minorBidi"/>
      <w:sz w:val="24"/>
      <w:szCs w:val="24"/>
    </w:rPr>
  </w:style>
  <w:style w:type="paragraph" w:styleId="28">
    <w:name w:val="Title"/>
    <w:basedOn w:val="1"/>
    <w:link w:val="63"/>
    <w:autoRedefine/>
    <w:qFormat/>
    <w:uiPriority w:val="0"/>
    <w:pPr>
      <w:spacing w:before="240" w:after="60"/>
      <w:jc w:val="center"/>
      <w:outlineLvl w:val="0"/>
    </w:pPr>
    <w:rPr>
      <w:rFonts w:ascii="Arial" w:hAnsi="Arial" w:cs="Arial"/>
      <w:b/>
      <w:bCs/>
      <w:sz w:val="32"/>
      <w:szCs w:val="32"/>
    </w:rPr>
  </w:style>
  <w:style w:type="paragraph" w:styleId="29">
    <w:name w:val="annotation subject"/>
    <w:basedOn w:val="18"/>
    <w:next w:val="18"/>
    <w:link w:val="50"/>
    <w:autoRedefine/>
    <w:qFormat/>
    <w:uiPriority w:val="0"/>
    <w:rPr>
      <w:rFonts w:asciiTheme="minorHAnsi" w:hAnsiTheme="minorHAnsi" w:eastAsiaTheme="minorEastAsia" w:cstheme="minorBidi"/>
      <w:b/>
      <w:bCs/>
    </w:rPr>
  </w:style>
  <w:style w:type="paragraph" w:styleId="30">
    <w:name w:val="Body Text First Indent 2"/>
    <w:basedOn w:val="8"/>
    <w:next w:val="1"/>
    <w:autoRedefine/>
    <w:qFormat/>
    <w:uiPriority w:val="0"/>
    <w:pPr>
      <w:ind w:firstLine="210"/>
    </w:pPr>
  </w:style>
  <w:style w:type="table" w:styleId="32">
    <w:name w:val="Table Grid"/>
    <w:basedOn w:val="31"/>
    <w:autoRedefine/>
    <w:unhideWhenUsed/>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4">
    <w:name w:val="annotation reference"/>
    <w:autoRedefine/>
    <w:qFormat/>
    <w:uiPriority w:val="0"/>
    <w:rPr>
      <w:sz w:val="21"/>
      <w:szCs w:val="21"/>
    </w:rPr>
  </w:style>
  <w:style w:type="paragraph" w:customStyle="1" w:styleId="35">
    <w:name w:val="Default"/>
    <w:basedOn w:val="36"/>
    <w:next w:val="1"/>
    <w:autoRedefine/>
    <w:qFormat/>
    <w:uiPriority w:val="0"/>
    <w:pPr>
      <w:autoSpaceDE w:val="0"/>
      <w:autoSpaceDN w:val="0"/>
      <w:adjustRightInd w:val="0"/>
      <w:spacing w:line="240" w:lineRule="auto"/>
      <w:jc w:val="left"/>
    </w:pPr>
    <w:rPr>
      <w:rFonts w:cs="宋体"/>
      <w:color w:val="000000"/>
      <w:kern w:val="0"/>
      <w:sz w:val="24"/>
    </w:rPr>
  </w:style>
  <w:style w:type="paragraph" w:customStyle="1" w:styleId="36">
    <w:name w:val="纯文本1"/>
    <w:basedOn w:val="1"/>
    <w:autoRedefine/>
    <w:qFormat/>
    <w:uiPriority w:val="0"/>
    <w:rPr>
      <w:rFonts w:ascii="宋体" w:hAnsi="Courier New"/>
      <w:szCs w:val="21"/>
    </w:rPr>
  </w:style>
  <w:style w:type="paragraph" w:customStyle="1" w:styleId="37">
    <w:name w:val="正文文字 6"/>
    <w:next w:val="1"/>
    <w:autoRedefine/>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customStyle="1" w:styleId="38">
    <w:name w:val="Default1"/>
    <w:basedOn w:val="39"/>
    <w:next w:val="40"/>
    <w:autoRedefine/>
    <w:qFormat/>
    <w:uiPriority w:val="0"/>
    <w:pPr>
      <w:autoSpaceDE w:val="0"/>
      <w:autoSpaceDN w:val="0"/>
      <w:adjustRightInd w:val="0"/>
    </w:pPr>
    <w:rPr>
      <w:rFonts w:ascii="宋体" w:hAnsi="Calibri" w:cs="宋体"/>
      <w:sz w:val="24"/>
      <w:szCs w:val="24"/>
    </w:rPr>
  </w:style>
  <w:style w:type="paragraph" w:customStyle="1" w:styleId="39">
    <w:name w:val="表格文字01"/>
    <w:basedOn w:val="1"/>
    <w:autoRedefine/>
    <w:qFormat/>
    <w:uiPriority w:val="0"/>
    <w:pPr>
      <w:wordWrap w:val="0"/>
      <w:overflowPunct w:val="0"/>
      <w:topLinePunct/>
      <w:jc w:val="center"/>
    </w:pPr>
    <w:rPr>
      <w:rFonts w:ascii="Arial" w:hAnsi="Arial"/>
      <w:snapToGrid w:val="0"/>
      <w:color w:val="000000"/>
      <w:szCs w:val="20"/>
    </w:rPr>
  </w:style>
  <w:style w:type="paragraph" w:customStyle="1" w:styleId="40">
    <w:name w:val="正文样式1"/>
    <w:basedOn w:val="1"/>
    <w:next w:val="1"/>
    <w:autoRedefine/>
    <w:qFormat/>
    <w:uiPriority w:val="0"/>
    <w:pPr>
      <w:adjustRightInd w:val="0"/>
      <w:spacing w:line="360" w:lineRule="auto"/>
      <w:ind w:firstLine="360" w:firstLineChars="150"/>
      <w:textAlignment w:val="baseline"/>
    </w:pPr>
    <w:rPr>
      <w:rFonts w:ascii="宋体" w:hAnsi="宋体"/>
      <w:color w:val="FF0000"/>
      <w:kern w:val="0"/>
      <w:sz w:val="24"/>
      <w:szCs w:val="20"/>
    </w:rPr>
  </w:style>
  <w:style w:type="paragraph" w:customStyle="1" w:styleId="41">
    <w:name w:val="样式 黑色 行距: 最小值 26 磅"/>
    <w:basedOn w:val="1"/>
    <w:autoRedefine/>
    <w:qFormat/>
    <w:uiPriority w:val="0"/>
    <w:pPr>
      <w:ind w:firstLine="200" w:firstLineChars="200"/>
      <w:jc w:val="left"/>
    </w:pPr>
    <w:rPr>
      <w:rFonts w:eastAsia="楷体_GB2312" w:cs="宋体"/>
      <w:color w:val="000000"/>
      <w:spacing w:val="6"/>
      <w:sz w:val="28"/>
    </w:rPr>
  </w:style>
  <w:style w:type="character" w:customStyle="1" w:styleId="42">
    <w:name w:val="文档结构图 Char"/>
    <w:link w:val="17"/>
    <w:autoRedefine/>
    <w:qFormat/>
    <w:uiPriority w:val="0"/>
    <w:rPr>
      <w:rFonts w:ascii="宋体"/>
      <w:sz w:val="18"/>
      <w:szCs w:val="18"/>
    </w:rPr>
  </w:style>
  <w:style w:type="character" w:customStyle="1" w:styleId="43">
    <w:name w:val="页眉 Char"/>
    <w:basedOn w:val="33"/>
    <w:link w:val="25"/>
    <w:autoRedefine/>
    <w:qFormat/>
    <w:uiPriority w:val="99"/>
    <w:rPr>
      <w:sz w:val="18"/>
      <w:szCs w:val="18"/>
    </w:rPr>
  </w:style>
  <w:style w:type="character" w:customStyle="1" w:styleId="44">
    <w:name w:val="页脚 Char"/>
    <w:basedOn w:val="33"/>
    <w:link w:val="24"/>
    <w:autoRedefine/>
    <w:qFormat/>
    <w:uiPriority w:val="99"/>
    <w:rPr>
      <w:sz w:val="18"/>
      <w:szCs w:val="18"/>
    </w:rPr>
  </w:style>
  <w:style w:type="character" w:customStyle="1" w:styleId="45">
    <w:name w:val="标题 1 Char"/>
    <w:basedOn w:val="33"/>
    <w:link w:val="2"/>
    <w:autoRedefine/>
    <w:qFormat/>
    <w:uiPriority w:val="0"/>
    <w:rPr>
      <w:rFonts w:ascii="Times New Roman" w:hAnsi="Times New Roman" w:eastAsia="宋体" w:cs="Times New Roman"/>
      <w:b/>
      <w:bCs/>
      <w:kern w:val="44"/>
      <w:sz w:val="24"/>
      <w:szCs w:val="44"/>
    </w:rPr>
  </w:style>
  <w:style w:type="character" w:customStyle="1" w:styleId="46">
    <w:name w:val="标题 2 Char"/>
    <w:basedOn w:val="33"/>
    <w:link w:val="3"/>
    <w:autoRedefine/>
    <w:qFormat/>
    <w:uiPriority w:val="9"/>
    <w:rPr>
      <w:rFonts w:ascii="Cambria" w:hAnsi="Cambria" w:eastAsia="宋体" w:cs="Times New Roman"/>
      <w:b/>
      <w:bCs/>
      <w:sz w:val="32"/>
      <w:szCs w:val="32"/>
    </w:rPr>
  </w:style>
  <w:style w:type="character" w:customStyle="1" w:styleId="47">
    <w:name w:val="标题1"/>
    <w:autoRedefine/>
    <w:qFormat/>
    <w:uiPriority w:val="0"/>
    <w:rPr>
      <w:rFonts w:cs="Times New Roman"/>
    </w:rPr>
  </w:style>
  <w:style w:type="character" w:customStyle="1" w:styleId="48">
    <w:name w:val="标题2"/>
    <w:autoRedefine/>
    <w:qFormat/>
    <w:uiPriority w:val="0"/>
    <w:rPr>
      <w:rFonts w:cs="Times New Roman"/>
    </w:rPr>
  </w:style>
  <w:style w:type="character" w:customStyle="1" w:styleId="49">
    <w:name w:val="批注文字 Char"/>
    <w:autoRedefine/>
    <w:qFormat/>
    <w:uiPriority w:val="0"/>
    <w:rPr>
      <w:kern w:val="2"/>
      <w:sz w:val="21"/>
      <w:szCs w:val="24"/>
    </w:rPr>
  </w:style>
  <w:style w:type="character" w:customStyle="1" w:styleId="50">
    <w:name w:val="批注主题 Char"/>
    <w:link w:val="29"/>
    <w:autoRedefine/>
    <w:qFormat/>
    <w:uiPriority w:val="0"/>
    <w:rPr>
      <w:b/>
      <w:bCs/>
    </w:rPr>
  </w:style>
  <w:style w:type="character" w:customStyle="1" w:styleId="51">
    <w:name w:val="批注文字 Char1"/>
    <w:basedOn w:val="33"/>
    <w:link w:val="18"/>
    <w:autoRedefine/>
    <w:qFormat/>
    <w:uiPriority w:val="0"/>
    <w:rPr>
      <w:rFonts w:ascii="Times New Roman" w:hAnsi="Times New Roman" w:eastAsia="宋体" w:cs="Times New Roman"/>
    </w:rPr>
  </w:style>
  <w:style w:type="character" w:customStyle="1" w:styleId="52">
    <w:name w:val="批注主题 Char1"/>
    <w:basedOn w:val="51"/>
    <w:autoRedefine/>
    <w:semiHidden/>
    <w:qFormat/>
    <w:uiPriority w:val="99"/>
    <w:rPr>
      <w:rFonts w:ascii="Times New Roman" w:hAnsi="Times New Roman" w:eastAsia="宋体" w:cs="Times New Roman"/>
      <w:b/>
      <w:bCs/>
    </w:rPr>
  </w:style>
  <w:style w:type="character" w:customStyle="1" w:styleId="53">
    <w:name w:val="font11"/>
    <w:autoRedefine/>
    <w:qFormat/>
    <w:uiPriority w:val="0"/>
    <w:rPr>
      <w:rFonts w:hint="eastAsia" w:ascii="宋体" w:hAnsi="宋体" w:eastAsia="宋体" w:cs="宋体"/>
      <w:color w:val="000000"/>
      <w:sz w:val="22"/>
      <w:szCs w:val="22"/>
      <w:u w:val="none"/>
    </w:rPr>
  </w:style>
  <w:style w:type="character" w:customStyle="1" w:styleId="54">
    <w:name w:val="font01"/>
    <w:autoRedefine/>
    <w:qFormat/>
    <w:uiPriority w:val="0"/>
    <w:rPr>
      <w:rFonts w:hint="eastAsia" w:ascii="宋体" w:hAnsi="宋体" w:eastAsia="宋体" w:cs="宋体"/>
      <w:color w:val="000000"/>
      <w:sz w:val="22"/>
      <w:szCs w:val="22"/>
      <w:u w:val="none"/>
      <w:vertAlign w:val="superscript"/>
    </w:rPr>
  </w:style>
  <w:style w:type="character" w:customStyle="1" w:styleId="55">
    <w:name w:val="表格标题 Char"/>
    <w:link w:val="56"/>
    <w:autoRedefine/>
    <w:qFormat/>
    <w:uiPriority w:val="0"/>
    <w:rPr>
      <w:b/>
      <w:sz w:val="24"/>
    </w:rPr>
  </w:style>
  <w:style w:type="paragraph" w:customStyle="1" w:styleId="56">
    <w:name w:val="表格标题"/>
    <w:basedOn w:val="1"/>
    <w:link w:val="55"/>
    <w:autoRedefine/>
    <w:qFormat/>
    <w:uiPriority w:val="0"/>
    <w:pPr>
      <w:spacing w:line="360" w:lineRule="auto"/>
      <w:contextualSpacing/>
      <w:jc w:val="center"/>
    </w:pPr>
    <w:rPr>
      <w:rFonts w:asciiTheme="minorHAnsi" w:hAnsiTheme="minorHAnsi" w:eastAsiaTheme="minorEastAsia" w:cstheme="minorBidi"/>
      <w:b/>
      <w:sz w:val="24"/>
    </w:rPr>
  </w:style>
  <w:style w:type="character" w:customStyle="1" w:styleId="57">
    <w:name w:val="正文文本 2 Char"/>
    <w:link w:val="27"/>
    <w:autoRedefine/>
    <w:qFormat/>
    <w:uiPriority w:val="0"/>
    <w:rPr>
      <w:rFonts w:ascii="宋体"/>
      <w:sz w:val="24"/>
      <w:szCs w:val="24"/>
    </w:rPr>
  </w:style>
  <w:style w:type="character" w:customStyle="1" w:styleId="58">
    <w:name w:val="正文文本 2 Char1"/>
    <w:basedOn w:val="33"/>
    <w:autoRedefine/>
    <w:semiHidden/>
    <w:qFormat/>
    <w:uiPriority w:val="99"/>
    <w:rPr>
      <w:rFonts w:ascii="Times New Roman" w:hAnsi="Times New Roman" w:eastAsia="宋体" w:cs="Times New Roman"/>
    </w:rPr>
  </w:style>
  <w:style w:type="character" w:customStyle="1" w:styleId="59">
    <w:name w:val="文档结构图 Char1"/>
    <w:basedOn w:val="33"/>
    <w:autoRedefine/>
    <w:semiHidden/>
    <w:qFormat/>
    <w:uiPriority w:val="99"/>
    <w:rPr>
      <w:rFonts w:ascii="宋体" w:hAnsi="Times New Roman" w:eastAsia="宋体" w:cs="Times New Roman"/>
      <w:sz w:val="18"/>
      <w:szCs w:val="18"/>
    </w:rPr>
  </w:style>
  <w:style w:type="character" w:customStyle="1" w:styleId="60">
    <w:name w:val="正文缩进 Char"/>
    <w:link w:val="15"/>
    <w:autoRedefine/>
    <w:qFormat/>
    <w:uiPriority w:val="0"/>
  </w:style>
  <w:style w:type="character" w:customStyle="1" w:styleId="61">
    <w:name w:val="批注框文本 Char"/>
    <w:link w:val="23"/>
    <w:autoRedefine/>
    <w:semiHidden/>
    <w:qFormat/>
    <w:uiPriority w:val="99"/>
    <w:rPr>
      <w:rFonts w:ascii="Times New Roman" w:hAnsi="Times New Roman" w:eastAsia="宋体" w:cs="Times New Roman"/>
      <w:sz w:val="18"/>
      <w:szCs w:val="18"/>
    </w:rPr>
  </w:style>
  <w:style w:type="character" w:customStyle="1" w:styleId="62">
    <w:name w:val="批注框文本 Char1"/>
    <w:basedOn w:val="33"/>
    <w:autoRedefine/>
    <w:semiHidden/>
    <w:qFormat/>
    <w:uiPriority w:val="99"/>
    <w:rPr>
      <w:rFonts w:ascii="Times New Roman" w:hAnsi="Times New Roman" w:eastAsia="宋体" w:cs="Times New Roman"/>
      <w:sz w:val="18"/>
      <w:szCs w:val="18"/>
    </w:rPr>
  </w:style>
  <w:style w:type="character" w:customStyle="1" w:styleId="63">
    <w:name w:val="标题 Char"/>
    <w:basedOn w:val="33"/>
    <w:link w:val="28"/>
    <w:autoRedefine/>
    <w:qFormat/>
    <w:uiPriority w:val="0"/>
    <w:rPr>
      <w:rFonts w:ascii="Arial" w:hAnsi="Arial" w:eastAsia="宋体" w:cs="Arial"/>
      <w:b/>
      <w:bCs/>
      <w:sz w:val="32"/>
      <w:szCs w:val="32"/>
    </w:rPr>
  </w:style>
  <w:style w:type="paragraph" w:customStyle="1" w:styleId="64">
    <w:name w:val="修订1"/>
    <w:autoRedefine/>
    <w:unhideWhenUsed/>
    <w:qFormat/>
    <w:uiPriority w:val="99"/>
    <w:rPr>
      <w:rFonts w:ascii="Times New Roman" w:hAnsi="Times New Roman" w:eastAsia="宋体" w:cs="Times New Roman"/>
      <w:kern w:val="2"/>
      <w:sz w:val="21"/>
      <w:szCs w:val="22"/>
      <w:lang w:val="en-US" w:eastAsia="zh-CN" w:bidi="ar-SA"/>
    </w:rPr>
  </w:style>
  <w:style w:type="paragraph" w:customStyle="1" w:styleId="65">
    <w:name w:val="xl32"/>
    <w:basedOn w:val="1"/>
    <w:autoRedefine/>
    <w:qFormat/>
    <w:uiPriority w:val="0"/>
    <w:pPr>
      <w:widowControl/>
      <w:pBdr>
        <w:bottom w:val="single" w:color="auto" w:sz="4" w:space="0"/>
        <w:right w:val="single" w:color="auto" w:sz="4" w:space="0"/>
      </w:pBdr>
      <w:spacing w:before="100" w:beforeAutospacing="1" w:after="100" w:afterAutospacing="1"/>
      <w:jc w:val="center"/>
    </w:pPr>
    <w:rPr>
      <w:rFonts w:ascii="宋体" w:hAnsi="宋体"/>
      <w:kern w:val="0"/>
      <w:szCs w:val="21"/>
    </w:rPr>
  </w:style>
  <w:style w:type="paragraph" w:customStyle="1" w:styleId="66">
    <w:name w:val="报告表正文"/>
    <w:basedOn w:val="1"/>
    <w:autoRedefine/>
    <w:qFormat/>
    <w:uiPriority w:val="0"/>
    <w:pPr>
      <w:spacing w:before="120" w:line="360" w:lineRule="auto"/>
      <w:ind w:right="143" w:firstLine="480" w:firstLineChars="200"/>
    </w:pPr>
    <w:rPr>
      <w:rFonts w:ascii="宋体" w:hAnsi="宋体"/>
      <w:sz w:val="24"/>
      <w:szCs w:val="28"/>
    </w:rPr>
  </w:style>
  <w:style w:type="paragraph" w:styleId="67">
    <w:name w:val="List Paragraph"/>
    <w:basedOn w:val="1"/>
    <w:link w:val="81"/>
    <w:autoRedefine/>
    <w:qFormat/>
    <w:uiPriority w:val="34"/>
    <w:pPr>
      <w:ind w:firstLine="420" w:firstLineChars="200"/>
    </w:pPr>
  </w:style>
  <w:style w:type="paragraph" w:customStyle="1" w:styleId="68">
    <w:name w:val="正文 32"/>
    <w:basedOn w:val="1"/>
    <w:autoRedefine/>
    <w:qFormat/>
    <w:uiPriority w:val="0"/>
    <w:pPr>
      <w:autoSpaceDE w:val="0"/>
      <w:autoSpaceDN w:val="0"/>
      <w:adjustRightInd w:val="0"/>
      <w:spacing w:line="300" w:lineRule="auto"/>
      <w:ind w:firstLine="567"/>
      <w:textAlignment w:val="baseline"/>
    </w:pPr>
    <w:rPr>
      <w:rFonts w:eastAsia="楷体_GB2312"/>
      <w:kern w:val="0"/>
      <w:sz w:val="24"/>
      <w:szCs w:val="20"/>
    </w:rPr>
  </w:style>
  <w:style w:type="character" w:customStyle="1" w:styleId="69">
    <w:name w:val="表格内容 Char"/>
    <w:link w:val="70"/>
    <w:autoRedefine/>
    <w:qFormat/>
    <w:uiPriority w:val="0"/>
  </w:style>
  <w:style w:type="paragraph" w:customStyle="1" w:styleId="70">
    <w:name w:val="表格内容"/>
    <w:basedOn w:val="56"/>
    <w:link w:val="69"/>
    <w:autoRedefine/>
    <w:qFormat/>
    <w:uiPriority w:val="0"/>
    <w:pPr>
      <w:spacing w:line="240" w:lineRule="auto"/>
    </w:pPr>
    <w:rPr>
      <w:b w:val="0"/>
      <w:sz w:val="21"/>
    </w:rPr>
  </w:style>
  <w:style w:type="character" w:customStyle="1" w:styleId="71">
    <w:name w:val="font21"/>
    <w:autoRedefine/>
    <w:qFormat/>
    <w:uiPriority w:val="0"/>
    <w:rPr>
      <w:rFonts w:hint="eastAsia" w:ascii="宋体" w:hAnsi="宋体" w:eastAsia="宋体" w:cs="宋体"/>
      <w:color w:val="000000"/>
      <w:sz w:val="22"/>
      <w:szCs w:val="22"/>
      <w:u w:val="none"/>
      <w:vertAlign w:val="superscript"/>
    </w:rPr>
  </w:style>
  <w:style w:type="paragraph" w:customStyle="1" w:styleId="72">
    <w:name w:val="样式 样式 (中文) 仿宋_GB2312 居中1 + 小四"/>
    <w:basedOn w:val="1"/>
    <w:autoRedefine/>
    <w:qFormat/>
    <w:uiPriority w:val="0"/>
    <w:pPr>
      <w:spacing w:line="240" w:lineRule="auto"/>
      <w:jc w:val="center"/>
    </w:pPr>
    <w:rPr>
      <w:sz w:val="24"/>
      <w:szCs w:val="24"/>
    </w:rPr>
  </w:style>
  <w:style w:type="character" w:customStyle="1" w:styleId="73">
    <w:name w:val="Other|1_"/>
    <w:link w:val="74"/>
    <w:autoRedefine/>
    <w:qFormat/>
    <w:uiPriority w:val="0"/>
    <w:rPr>
      <w:rFonts w:ascii="宋体" w:hAnsi="宋体" w:eastAsia="宋体" w:cs="宋体"/>
      <w:sz w:val="20"/>
      <w:szCs w:val="20"/>
      <w:lang w:val="zh-TW" w:eastAsia="zh-TW" w:bidi="zh-TW"/>
    </w:rPr>
  </w:style>
  <w:style w:type="paragraph" w:customStyle="1" w:styleId="74">
    <w:name w:val="Other|1"/>
    <w:basedOn w:val="1"/>
    <w:link w:val="73"/>
    <w:autoRedefine/>
    <w:qFormat/>
    <w:uiPriority w:val="0"/>
    <w:pPr>
      <w:spacing w:line="240" w:lineRule="auto"/>
      <w:jc w:val="center"/>
    </w:pPr>
    <w:rPr>
      <w:rFonts w:ascii="宋体" w:hAnsi="宋体" w:cs="宋体"/>
      <w:sz w:val="20"/>
      <w:szCs w:val="20"/>
      <w:lang w:val="zh-TW" w:eastAsia="zh-TW" w:bidi="zh-TW"/>
    </w:rPr>
  </w:style>
  <w:style w:type="character" w:customStyle="1" w:styleId="75">
    <w:name w:val="表格内容格式 Char"/>
    <w:link w:val="76"/>
    <w:autoRedefine/>
    <w:qFormat/>
    <w:uiPriority w:val="0"/>
    <w:rPr>
      <w:bCs/>
      <w:szCs w:val="21"/>
    </w:rPr>
  </w:style>
  <w:style w:type="paragraph" w:customStyle="1" w:styleId="76">
    <w:name w:val="表格内容格式"/>
    <w:basedOn w:val="1"/>
    <w:link w:val="75"/>
    <w:autoRedefine/>
    <w:qFormat/>
    <w:uiPriority w:val="0"/>
    <w:pPr>
      <w:widowControl/>
      <w:spacing w:line="240" w:lineRule="auto"/>
      <w:jc w:val="center"/>
    </w:pPr>
    <w:rPr>
      <w:rFonts w:asciiTheme="minorHAnsi" w:hAnsiTheme="minorHAnsi" w:eastAsiaTheme="minorEastAsia" w:cstheme="minorBidi"/>
      <w:bCs/>
      <w:szCs w:val="21"/>
    </w:rPr>
  </w:style>
  <w:style w:type="character" w:customStyle="1" w:styleId="77">
    <w:name w:val="标题 8 Char"/>
    <w:basedOn w:val="33"/>
    <w:link w:val="5"/>
    <w:autoRedefine/>
    <w:qFormat/>
    <w:uiPriority w:val="0"/>
    <w:rPr>
      <w:rFonts w:asciiTheme="majorHAnsi" w:hAnsiTheme="majorHAnsi" w:eastAsiaTheme="majorEastAsia" w:cstheme="majorBidi"/>
      <w:sz w:val="24"/>
      <w:szCs w:val="24"/>
    </w:rPr>
  </w:style>
  <w:style w:type="character" w:customStyle="1" w:styleId="78">
    <w:name w:val="A正文 Char"/>
    <w:link w:val="79"/>
    <w:autoRedefine/>
    <w:qFormat/>
    <w:uiPriority w:val="0"/>
    <w:rPr>
      <w:sz w:val="24"/>
      <w:szCs w:val="24"/>
    </w:rPr>
  </w:style>
  <w:style w:type="paragraph" w:customStyle="1" w:styleId="79">
    <w:name w:val="A正文"/>
    <w:basedOn w:val="1"/>
    <w:next w:val="19"/>
    <w:link w:val="78"/>
    <w:autoRedefine/>
    <w:qFormat/>
    <w:uiPriority w:val="0"/>
    <w:pPr>
      <w:spacing w:line="360" w:lineRule="auto"/>
      <w:ind w:firstLine="200" w:firstLineChars="200"/>
    </w:pPr>
    <w:rPr>
      <w:rFonts w:asciiTheme="minorHAnsi" w:hAnsiTheme="minorHAnsi" w:eastAsiaTheme="minorEastAsia" w:cstheme="minorBidi"/>
      <w:sz w:val="24"/>
      <w:szCs w:val="24"/>
    </w:rPr>
  </w:style>
  <w:style w:type="character" w:customStyle="1" w:styleId="80">
    <w:name w:val="正文文本 Char"/>
    <w:basedOn w:val="33"/>
    <w:link w:val="19"/>
    <w:autoRedefine/>
    <w:semiHidden/>
    <w:qFormat/>
    <w:uiPriority w:val="99"/>
    <w:rPr>
      <w:rFonts w:ascii="Times New Roman" w:hAnsi="Times New Roman" w:eastAsia="宋体" w:cs="Times New Roman"/>
    </w:rPr>
  </w:style>
  <w:style w:type="character" w:customStyle="1" w:styleId="81">
    <w:name w:val="列出段落 Char"/>
    <w:link w:val="67"/>
    <w:autoRedefine/>
    <w:qFormat/>
    <w:uiPriority w:val="34"/>
    <w:rPr>
      <w:rFonts w:ascii="Times New Roman" w:hAnsi="Times New Roman" w:eastAsia="宋体" w:cs="Times New Roman"/>
    </w:rPr>
  </w:style>
  <w:style w:type="paragraph" w:customStyle="1" w:styleId="82">
    <w:name w:val="p0"/>
    <w:basedOn w:val="1"/>
    <w:autoRedefine/>
    <w:qFormat/>
    <w:uiPriority w:val="0"/>
    <w:pPr>
      <w:widowControl/>
      <w:spacing w:line="240" w:lineRule="auto"/>
    </w:pPr>
    <w:rPr>
      <w:kern w:val="0"/>
      <w:szCs w:val="21"/>
    </w:rPr>
  </w:style>
  <w:style w:type="paragraph" w:customStyle="1" w:styleId="83">
    <w:name w:val="_Style 2"/>
    <w:basedOn w:val="1"/>
    <w:autoRedefine/>
    <w:qFormat/>
    <w:uiPriority w:val="0"/>
    <w:pPr>
      <w:spacing w:line="240" w:lineRule="auto"/>
      <w:ind w:firstLine="420" w:firstLineChars="200"/>
    </w:pPr>
  </w:style>
  <w:style w:type="paragraph" w:customStyle="1" w:styleId="84">
    <w:name w:val="Table Paragraph"/>
    <w:basedOn w:val="1"/>
    <w:autoRedefine/>
    <w:qFormat/>
    <w:uiPriority w:val="1"/>
    <w:pPr>
      <w:spacing w:before="34" w:line="240" w:lineRule="auto"/>
      <w:jc w:val="center"/>
    </w:pPr>
    <w:rPr>
      <w:szCs w:val="24"/>
    </w:rPr>
  </w:style>
  <w:style w:type="paragraph" w:customStyle="1" w:styleId="85">
    <w:name w:val="表格格式"/>
    <w:basedOn w:val="1"/>
    <w:autoRedefine/>
    <w:qFormat/>
    <w:uiPriority w:val="0"/>
    <w:pPr>
      <w:spacing w:line="360" w:lineRule="exact"/>
      <w:jc w:val="center"/>
    </w:pPr>
    <w:rPr>
      <w:szCs w:val="24"/>
    </w:rPr>
  </w:style>
  <w:style w:type="paragraph" w:customStyle="1" w:styleId="86">
    <w:name w:val="列出段落2"/>
    <w:basedOn w:val="1"/>
    <w:autoRedefine/>
    <w:qFormat/>
    <w:uiPriority w:val="99"/>
    <w:pPr>
      <w:spacing w:line="240" w:lineRule="auto"/>
      <w:ind w:firstLine="420" w:firstLineChars="200"/>
    </w:pPr>
    <w:rPr>
      <w:szCs w:val="20"/>
    </w:rPr>
  </w:style>
  <w:style w:type="character" w:customStyle="1" w:styleId="87">
    <w:name w:val="font31"/>
    <w:basedOn w:val="33"/>
    <w:autoRedefine/>
    <w:qFormat/>
    <w:uiPriority w:val="0"/>
    <w:rPr>
      <w:rFonts w:hint="default" w:ascii="Times New Roman" w:hAnsi="Times New Roman" w:cs="Times New Roman"/>
      <w:color w:val="000000"/>
      <w:sz w:val="21"/>
      <w:szCs w:val="21"/>
      <w:u w:val="none"/>
    </w:rPr>
  </w:style>
  <w:style w:type="character" w:customStyle="1" w:styleId="88">
    <w:name w:val="正文文本缩进 2 Char"/>
    <w:basedOn w:val="33"/>
    <w:link w:val="22"/>
    <w:autoRedefine/>
    <w:qFormat/>
    <w:uiPriority w:val="0"/>
    <w:rPr>
      <w:rFonts w:ascii="Times New Roman" w:hAnsi="Times New Roman" w:eastAsia="宋体" w:cs="Times New Roman"/>
      <w:sz w:val="24"/>
      <w:szCs w:val="24"/>
    </w:rPr>
  </w:style>
  <w:style w:type="paragraph" w:customStyle="1" w:styleId="89">
    <w:name w:val="样式35"/>
    <w:basedOn w:val="90"/>
    <w:next w:val="94"/>
    <w:autoRedefine/>
    <w:qFormat/>
    <w:uiPriority w:val="0"/>
    <w:pPr>
      <w:tabs>
        <w:tab w:val="left" w:pos="0"/>
        <w:tab w:val="left" w:pos="360"/>
        <w:tab w:val="left" w:pos="540"/>
        <w:tab w:val="left" w:pos="567"/>
      </w:tabs>
      <w:spacing w:before="0" w:after="0" w:line="312" w:lineRule="auto"/>
      <w:ind w:left="0" w:firstLine="567"/>
    </w:pPr>
    <w:rPr>
      <w:rFonts w:ascii="宋体" w:eastAsia="宋体"/>
    </w:rPr>
  </w:style>
  <w:style w:type="paragraph" w:customStyle="1" w:styleId="90">
    <w:name w:val="样式26"/>
    <w:basedOn w:val="91"/>
    <w:autoRedefine/>
    <w:qFormat/>
    <w:uiPriority w:val="0"/>
    <w:pPr>
      <w:tabs>
        <w:tab w:val="left" w:pos="0"/>
        <w:tab w:val="left" w:pos="360"/>
        <w:tab w:val="left" w:pos="540"/>
        <w:tab w:val="left" w:pos="567"/>
      </w:tabs>
    </w:pPr>
  </w:style>
  <w:style w:type="paragraph" w:customStyle="1" w:styleId="91">
    <w:name w:val="样式21"/>
    <w:basedOn w:val="92"/>
    <w:autoRedefine/>
    <w:qFormat/>
    <w:uiPriority w:val="0"/>
    <w:pPr>
      <w:tabs>
        <w:tab w:val="left" w:pos="360"/>
        <w:tab w:val="left" w:pos="567"/>
      </w:tabs>
      <w:spacing w:before="120" w:beforeLines="0" w:after="120" w:afterLines="0"/>
      <w:ind w:hanging="992"/>
    </w:pPr>
  </w:style>
  <w:style w:type="paragraph" w:customStyle="1" w:styleId="92">
    <w:name w:val="样式5"/>
    <w:basedOn w:val="93"/>
    <w:autoRedefine/>
    <w:qFormat/>
    <w:uiPriority w:val="0"/>
    <w:pPr>
      <w:tabs>
        <w:tab w:val="left" w:pos="360"/>
        <w:tab w:val="left" w:pos="567"/>
      </w:tabs>
    </w:pPr>
  </w:style>
  <w:style w:type="paragraph" w:customStyle="1" w:styleId="93">
    <w:name w:val="样式12"/>
    <w:basedOn w:val="1"/>
    <w:autoRedefine/>
    <w:qFormat/>
    <w:uiPriority w:val="0"/>
    <w:pPr>
      <w:keepNext/>
      <w:keepLines/>
      <w:tabs>
        <w:tab w:val="left" w:pos="360"/>
      </w:tabs>
      <w:spacing w:before="156" w:beforeLines="50" w:after="156" w:afterLines="50" w:line="360" w:lineRule="auto"/>
      <w:ind w:left="567" w:hanging="567"/>
      <w:outlineLvl w:val="1"/>
    </w:pPr>
    <w:rPr>
      <w:rFonts w:eastAsia="MS Mincho"/>
      <w:kern w:val="0"/>
      <w:sz w:val="28"/>
      <w:szCs w:val="28"/>
    </w:rPr>
  </w:style>
  <w:style w:type="paragraph" w:customStyle="1" w:styleId="94">
    <w:name w:val="font6"/>
    <w:basedOn w:val="1"/>
    <w:next w:val="26"/>
    <w:autoRedefine/>
    <w:qFormat/>
    <w:uiPriority w:val="0"/>
    <w:pPr>
      <w:widowControl/>
      <w:spacing w:before="100" w:beforeAutospacing="1" w:after="100" w:afterAutospacing="1"/>
      <w:jc w:val="left"/>
    </w:pPr>
    <w:rPr>
      <w:rFonts w:hint="eastAsia" w:ascii="宋体" w:hAnsi="宋体"/>
      <w:kern w:val="0"/>
      <w:sz w:val="18"/>
      <w:szCs w:val="18"/>
    </w:rPr>
  </w:style>
  <w:style w:type="paragraph" w:customStyle="1" w:styleId="95">
    <w:name w:val="修订2"/>
    <w:autoRedefine/>
    <w:hidden/>
    <w:unhideWhenUsed/>
    <w:qFormat/>
    <w:uiPriority w:val="99"/>
    <w:rPr>
      <w:rFonts w:ascii="Times New Roman" w:hAnsi="Times New Roman" w:eastAsia="宋体" w:cs="Times New Roman"/>
      <w:kern w:val="2"/>
      <w:sz w:val="21"/>
      <w:szCs w:val="22"/>
      <w:lang w:val="en-US" w:eastAsia="zh-CN" w:bidi="ar-SA"/>
    </w:rPr>
  </w:style>
  <w:style w:type="paragraph" w:customStyle="1" w:styleId="96">
    <w:name w:val="修订3"/>
    <w:autoRedefine/>
    <w:hidden/>
    <w:unhideWhenUsed/>
    <w:qFormat/>
    <w:uiPriority w:val="99"/>
    <w:rPr>
      <w:rFonts w:ascii="Times New Roman" w:hAnsi="Times New Roman" w:eastAsia="宋体" w:cs="Times New Roman"/>
      <w:kern w:val="2"/>
      <w:sz w:val="21"/>
      <w:szCs w:val="22"/>
      <w:lang w:val="en-US" w:eastAsia="zh-CN" w:bidi="ar-SA"/>
    </w:rPr>
  </w:style>
  <w:style w:type="paragraph" w:customStyle="1" w:styleId="97">
    <w:name w:val="报告表正文标注文字"/>
    <w:basedOn w:val="66"/>
    <w:autoRedefine/>
    <w:qFormat/>
    <w:uiPriority w:val="0"/>
    <w:pPr>
      <w:ind w:firstLine="482"/>
    </w:pPr>
    <w:rPr>
      <w:b/>
      <w:color w:val="FF0000"/>
    </w:rPr>
  </w:style>
  <w:style w:type="paragraph" w:customStyle="1" w:styleId="98">
    <w:name w:val="修订4"/>
    <w:autoRedefine/>
    <w:hidden/>
    <w:unhideWhenUsed/>
    <w:qFormat/>
    <w:uiPriority w:val="99"/>
    <w:rPr>
      <w:rFonts w:ascii="Times New Roman" w:hAnsi="Times New Roman" w:eastAsia="宋体" w:cs="Times New Roman"/>
      <w:kern w:val="2"/>
      <w:sz w:val="21"/>
      <w:szCs w:val="22"/>
      <w:lang w:val="en-US" w:eastAsia="zh-CN" w:bidi="ar-SA"/>
    </w:rPr>
  </w:style>
  <w:style w:type="paragraph" w:customStyle="1" w:styleId="99">
    <w:name w:val="表格"/>
    <w:basedOn w:val="1"/>
    <w:next w:val="1"/>
    <w:autoRedefine/>
    <w:qFormat/>
    <w:uiPriority w:val="0"/>
    <w:pPr>
      <w:adjustRightInd w:val="0"/>
      <w:snapToGrid w:val="0"/>
      <w:spacing w:beforeLines="10" w:afterLines="10" w:line="259" w:lineRule="auto"/>
      <w:jc w:val="center"/>
    </w:pPr>
    <w:rPr>
      <w:rFonts w:ascii="宋体"/>
      <w:kern w:val="0"/>
      <w:szCs w:val="20"/>
    </w:rPr>
  </w:style>
  <w:style w:type="paragraph" w:customStyle="1" w:styleId="100">
    <w:name w:val="修订5"/>
    <w:autoRedefine/>
    <w:hidden/>
    <w:unhideWhenUsed/>
    <w:qFormat/>
    <w:uiPriority w:val="99"/>
    <w:rPr>
      <w:rFonts w:ascii="Times New Roman" w:hAnsi="Times New Roman" w:eastAsia="宋体" w:cs="Times New Roman"/>
      <w:kern w:val="2"/>
      <w:sz w:val="21"/>
      <w:szCs w:val="22"/>
      <w:lang w:val="en-US" w:eastAsia="zh-CN" w:bidi="ar-SA"/>
    </w:rPr>
  </w:style>
  <w:style w:type="paragraph" w:customStyle="1" w:styleId="101">
    <w:name w:val="修订6"/>
    <w:autoRedefine/>
    <w:hidden/>
    <w:unhideWhenUsed/>
    <w:qFormat/>
    <w:uiPriority w:val="99"/>
    <w:rPr>
      <w:rFonts w:ascii="Times New Roman" w:hAnsi="Times New Roman" w:eastAsia="宋体" w:cs="Times New Roman"/>
      <w:kern w:val="2"/>
      <w:sz w:val="21"/>
      <w:szCs w:val="22"/>
      <w:lang w:val="en-US" w:eastAsia="zh-CN" w:bidi="ar-SA"/>
    </w:rPr>
  </w:style>
  <w:style w:type="paragraph" w:customStyle="1" w:styleId="102">
    <w:name w:val="修订7"/>
    <w:autoRedefine/>
    <w:hidden/>
    <w:unhideWhenUsed/>
    <w:qFormat/>
    <w:uiPriority w:val="99"/>
    <w:rPr>
      <w:rFonts w:ascii="Times New Roman" w:hAnsi="Times New Roman" w:eastAsia="宋体" w:cs="Times New Roman"/>
      <w:kern w:val="2"/>
      <w:sz w:val="21"/>
      <w:szCs w:val="22"/>
      <w:lang w:val="en-US" w:eastAsia="zh-CN" w:bidi="ar-SA"/>
    </w:rPr>
  </w:style>
  <w:style w:type="table" w:customStyle="1" w:styleId="103">
    <w:name w:val="Table Normal"/>
    <w:semiHidden/>
    <w:unhideWhenUsed/>
    <w:qFormat/>
    <w:uiPriority w:val="0"/>
    <w:tblPr>
      <w:tblCellMar>
        <w:top w:w="0" w:type="dxa"/>
        <w:left w:w="0" w:type="dxa"/>
        <w:bottom w:w="0" w:type="dxa"/>
        <w:right w:w="0" w:type="dxa"/>
      </w:tblCellMar>
    </w:tblPr>
  </w:style>
  <w:style w:type="paragraph" w:customStyle="1" w:styleId="104">
    <w:name w:val="Table Text"/>
    <w:basedOn w:val="1"/>
    <w:semiHidden/>
    <w:qFormat/>
    <w:uiPriority w:val="0"/>
    <w:rPr>
      <w:rFonts w:ascii="宋体" w:hAnsi="宋体" w:eastAsia="宋体" w:cs="宋体"/>
      <w:sz w:val="20"/>
      <w:szCs w:val="20"/>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2.emf"/><Relationship Id="rId20" Type="http://schemas.openxmlformats.org/officeDocument/2006/relationships/oleObject" Target="embeddings/oleObject1.bin"/><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NDIyNDgzNzA3ODM4IiwKCSJHcm91cElkIiA6ICIxMjM3NzMwMjgiLAoJIkltYWdlIiA6ICJpVkJPUncwS0dnb0FBQUFOU1VoRVVnQUFBRXNBQUFCTENBWUFBQUE0VG5ycUFBQUFBWE5TUjBJQXJzNGM2UUFBQUMxSlJFRlVlSnp0d1RFQkFBQUF3cUQxVDIwTUg2QUFBQUFBQUFBQUFBQUFBQUFBQUFBQUFBQUFBQUNBc3dGWUx3QUJjQlY5NkFBQUFBQkpSVTVFcmtKZ2dnPT0iLAoJIlRoZW1lIiA6ICIiLAoJIlR5cGUiIDogImZsb3ciLAoJIlVzZXJJZCIgOiAiMjMyOTY5NzM5IiwKCSJWZXJzaW9uIiA6ICIxODIiCn0K"/>
    </extobj>
    <extobj name="ECB019B1-382A-4266-B25C-5B523AA43C14-2">
      <extobjdata type="ECB019B1-382A-4266-B25C-5B523AA43C14" data="ewoJIkZpbGVJZCIgOiAiNDIyMDgxMzYwNTIxIiwKCSJHcm91cElkIiA6ICIxMjM3NzMwMjgiLAoJIkltYWdlIiA6ICJpVkJPUncwS0dnb0FBQUFOU1VoRVVnQUFBOFlBQUFGOUNBWUFBQURHQTNGZUFBQUFBWE5TUjBJQXJzNGM2UUFBSUFCSlJFRlVlSnpzM1hkNFUyWDdCL0R2YzA1V2Q5SUJYVUJCOXBKU1FVQzJnL2ZWbitKQXhRVW80a1pRVkZCRVpDbmd3SVV5bENFVWhFSVJHUW9pQ0Fnb3U2VnNoTklXMmtKSDJxWnA1bmwrZjZRNUprM1NSWUh5ZW4rOHZGck9PVGs1N2RVN3o3NGZn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aNFkvd2YyZk1DS1BCdW5Hd0FBQUFCSlJVNUVya0pnZ2c9PSIsCgkiVGhlbWUiIDogIiIsCgkiVHlwZSIgOiAiZmxvdyIsCgkiVXNlcklkIiA6ICIyMzI5Njk3MzkiLAoJIlZlcnNpb24iIDogIjE1Igp9Cg=="/>
    </extobj>
    <extobj name="ECB019B1-382A-4266-B25C-5B523AA43C14-3">
      <extobjdata type="ECB019B1-382A-4266-B25C-5B523AA43C14" data="ewoJIkZpbGVJZCIgOiAiNDIyMTA4NTc5NTAyIiwKCSJHcm91cElkIiA6ICIxMjM3NzMwMjgiLAoJIkltYWdlIiA6ICJpVkJPUncwS0dnb0FBQUFOU1VoRVVnQUFCRlFBQUFRNkNBWUFBQUJxQXlsNkFBQUFBWE5TUjBJQXJzNGM2UUFBSUFCSlJFRlVlSnpzM1hkNEZGVVh3T0hmN0c1Njd4QktBb1NtRUlqUy9GQkF1aUJnUTdBcm9paGdRWnFDZ0NKRml0S2tkK2tDVWtSVXBFcnZDS0gzRWlDQk5OSTIyVExmSHlGcmx0MDBTSXpBZVorSEo1bVpPM2Z2TGtsMjU4eTk1NE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VFnZ2hoQkJDQ0NHRUVFSUlJWVFRUWdnaGhCQkNDQ0dFRUVJSUlZUVFRZ2doaEJCQ0NDR0VFRUlJSVlRUUFQOEhSK0QwanJjMWt0VUFBQUFBU1VWT1JLNUNZSUk9IiwKCSJUaGVtZSIgOiAiIiwKCSJUeXBlIiA6ICJmbG93IiwKCSJVc2VySWQiIDogIjIzMjk2OTczOSIsCgkiVmVyc2lvbiIgOiAiNjEiCn0K"/>
    </extobj>
  </extobj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AD610B8-9211-41AA-9BED-52138A0D6D3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98</Pages>
  <Words>5610</Words>
  <Characters>6847</Characters>
  <Lines>474</Lines>
  <Paragraphs>133</Paragraphs>
  <TotalTime>4</TotalTime>
  <ScaleCrop>false</ScaleCrop>
  <LinksUpToDate>false</LinksUpToDate>
  <CharactersWithSpaces>7169</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2020-12-28T00:59:00Z</dcterms:created>
  <dc:creator>HP</dc:creator>
  <cp:lastModifiedBy>Administrator</cp:lastModifiedBy>
  <cp:lastPrinted>2024-02-29T07:36:00Z</cp:lastPrinted>
  <dcterms:modified xsi:type="dcterms:W3CDTF">2025-06-27T09:18:34Z</dcterms:modified>
  <cp:revision>203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F07A20B63663409E8935668655781F05_13</vt:lpwstr>
  </property>
  <property fmtid="{D5CDD505-2E9C-101B-9397-08002B2CF9AE}" pid="4" name="commondata">
    <vt:lpwstr>eyJoZGlkIjoiZGQ1ZTAxMzUzZjZkOWQyOWIyMjIzNTUzMGI4OWY0MTEifQ==</vt:lpwstr>
  </property>
  <property fmtid="{D5CDD505-2E9C-101B-9397-08002B2CF9AE}" pid="5" name="KSOTemplateDocerSaveRecord">
    <vt:lpwstr>eyJoZGlkIjoiZjNmMDQxYTIwYTkzNzY4MDhiNzdjMmRmOGQwNWZlMjciLCJ1c2VySWQiOiI0MzQ0MTE5NzQifQ==</vt:lpwstr>
  </property>
</Properties>
</file>